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57797">
        <w:trPr>
          <w:trHeight w:hRule="exact" w:val="851"/>
        </w:trPr>
        <w:tc>
          <w:tcPr>
            <w:tcW w:w="1276" w:type="dxa"/>
            <w:tcBorders>
              <w:bottom w:val="single" w:sz="4" w:space="0" w:color="auto"/>
            </w:tcBorders>
          </w:tcPr>
          <w:p w:rsidR="003D1DF3" w:rsidRPr="00D57797" w:rsidRDefault="003D1DF3" w:rsidP="00F01516">
            <w:pPr>
              <w:rPr>
                <w:lang w:val="es-ES"/>
              </w:rPr>
            </w:pPr>
          </w:p>
        </w:tc>
        <w:tc>
          <w:tcPr>
            <w:tcW w:w="2268" w:type="dxa"/>
            <w:tcBorders>
              <w:bottom w:val="single" w:sz="4" w:space="0" w:color="auto"/>
            </w:tcBorders>
            <w:vAlign w:val="bottom"/>
          </w:tcPr>
          <w:p w:rsidR="003D1DF3" w:rsidRPr="00D57797" w:rsidRDefault="003D1DF3" w:rsidP="00687D6F">
            <w:pPr>
              <w:spacing w:after="80" w:line="300" w:lineRule="exact"/>
              <w:rPr>
                <w:sz w:val="28"/>
                <w:lang w:val="es-ES"/>
              </w:rPr>
            </w:pPr>
            <w:r w:rsidRPr="00D57797">
              <w:rPr>
                <w:sz w:val="28"/>
                <w:lang w:val="es-ES"/>
              </w:rPr>
              <w:t>Na</w:t>
            </w:r>
            <w:r w:rsidR="00687D6F" w:rsidRPr="00D57797">
              <w:rPr>
                <w:sz w:val="28"/>
                <w:lang w:val="es-ES"/>
              </w:rPr>
              <w:t>ciones Unidas</w:t>
            </w:r>
          </w:p>
        </w:tc>
        <w:tc>
          <w:tcPr>
            <w:tcW w:w="6095" w:type="dxa"/>
            <w:gridSpan w:val="2"/>
            <w:tcBorders>
              <w:bottom w:val="single" w:sz="4" w:space="0" w:color="auto"/>
            </w:tcBorders>
            <w:vAlign w:val="bottom"/>
          </w:tcPr>
          <w:p w:rsidR="003D1DF3" w:rsidRPr="00D57797" w:rsidRDefault="00CB399B" w:rsidP="00B07F77">
            <w:pPr>
              <w:spacing w:after="20"/>
              <w:jc w:val="right"/>
              <w:rPr>
                <w:lang w:val="es-ES"/>
              </w:rPr>
            </w:pPr>
            <w:r w:rsidRPr="00D57797">
              <w:rPr>
                <w:sz w:val="40"/>
                <w:lang w:val="es-ES"/>
              </w:rPr>
              <w:t>E</w:t>
            </w:r>
            <w:r w:rsidRPr="00D57797">
              <w:rPr>
                <w:lang w:val="es-ES"/>
              </w:rPr>
              <w:t>/C.12/RWA/2-4</w:t>
            </w:r>
          </w:p>
        </w:tc>
      </w:tr>
      <w:tr w:rsidR="003D1DF3" w:rsidRPr="00D57797">
        <w:trPr>
          <w:trHeight w:hRule="exact" w:val="2835"/>
        </w:trPr>
        <w:tc>
          <w:tcPr>
            <w:tcW w:w="1276" w:type="dxa"/>
            <w:tcBorders>
              <w:top w:val="single" w:sz="4" w:space="0" w:color="auto"/>
              <w:bottom w:val="single" w:sz="12" w:space="0" w:color="auto"/>
            </w:tcBorders>
          </w:tcPr>
          <w:p w:rsidR="003D1DF3" w:rsidRPr="00D57797" w:rsidRDefault="003D1DF3" w:rsidP="00F01516">
            <w:pPr>
              <w:spacing w:before="120"/>
              <w:jc w:val="center"/>
              <w:rPr>
                <w:lang w:val="es-ES"/>
              </w:rPr>
            </w:pPr>
            <w:r w:rsidRPr="00D57797">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3D1DF3" w:rsidRPr="00D57797" w:rsidRDefault="003D1DF3" w:rsidP="00687D6F">
            <w:pPr>
              <w:spacing w:before="120" w:line="420" w:lineRule="exact"/>
              <w:rPr>
                <w:b/>
                <w:sz w:val="40"/>
                <w:szCs w:val="40"/>
                <w:lang w:val="es-ES"/>
              </w:rPr>
            </w:pPr>
            <w:r w:rsidRPr="00D57797">
              <w:rPr>
                <w:b/>
                <w:sz w:val="40"/>
                <w:szCs w:val="40"/>
                <w:lang w:val="es-ES"/>
              </w:rPr>
              <w:t>Conse</w:t>
            </w:r>
            <w:r w:rsidR="00687D6F" w:rsidRPr="00D57797">
              <w:rPr>
                <w:b/>
                <w:sz w:val="40"/>
                <w:szCs w:val="40"/>
                <w:lang w:val="es-ES"/>
              </w:rPr>
              <w:t>jo</w:t>
            </w:r>
            <w:r w:rsidRPr="00D57797">
              <w:rPr>
                <w:b/>
                <w:sz w:val="40"/>
                <w:szCs w:val="40"/>
                <w:lang w:val="es-ES"/>
              </w:rPr>
              <w:t xml:space="preserve"> </w:t>
            </w:r>
            <w:r w:rsidR="00687D6F" w:rsidRPr="00D57797">
              <w:rPr>
                <w:b/>
                <w:sz w:val="40"/>
                <w:szCs w:val="40"/>
                <w:lang w:val="es-ES"/>
              </w:rPr>
              <w:t>Económico y S</w:t>
            </w:r>
            <w:r w:rsidRPr="00D57797">
              <w:rPr>
                <w:b/>
                <w:sz w:val="40"/>
                <w:szCs w:val="40"/>
                <w:lang w:val="es-ES"/>
              </w:rPr>
              <w:t>ocial</w:t>
            </w:r>
          </w:p>
        </w:tc>
        <w:tc>
          <w:tcPr>
            <w:tcW w:w="2835" w:type="dxa"/>
            <w:tcBorders>
              <w:top w:val="single" w:sz="4" w:space="0" w:color="auto"/>
              <w:bottom w:val="single" w:sz="12" w:space="0" w:color="auto"/>
            </w:tcBorders>
          </w:tcPr>
          <w:p w:rsidR="00CB399B" w:rsidRPr="00D57797" w:rsidRDefault="00CB399B" w:rsidP="00F01516">
            <w:pPr>
              <w:spacing w:before="240"/>
              <w:rPr>
                <w:lang w:val="es-ES"/>
              </w:rPr>
            </w:pPr>
            <w:r w:rsidRPr="00D57797">
              <w:rPr>
                <w:lang w:val="es-ES"/>
              </w:rPr>
              <w:t>Distr. g</w:t>
            </w:r>
            <w:r w:rsidR="00687D6F" w:rsidRPr="00D57797">
              <w:rPr>
                <w:lang w:val="es-ES"/>
              </w:rPr>
              <w:t>eneral</w:t>
            </w:r>
          </w:p>
          <w:p w:rsidR="00B861F1" w:rsidRPr="00D57797" w:rsidRDefault="00CB399B" w:rsidP="00CB399B">
            <w:pPr>
              <w:spacing w:line="240" w:lineRule="exact"/>
              <w:rPr>
                <w:lang w:val="es-ES"/>
              </w:rPr>
            </w:pPr>
            <w:r w:rsidRPr="00D57797">
              <w:rPr>
                <w:lang w:val="es-ES"/>
              </w:rPr>
              <w:t xml:space="preserve">4 </w:t>
            </w:r>
            <w:r w:rsidR="00687D6F" w:rsidRPr="00D57797">
              <w:rPr>
                <w:lang w:val="es-ES"/>
              </w:rPr>
              <w:t>de octubre de</w:t>
            </w:r>
            <w:r w:rsidRPr="00D57797">
              <w:rPr>
                <w:lang w:val="es-ES"/>
              </w:rPr>
              <w:t xml:space="preserve"> 2011</w:t>
            </w:r>
          </w:p>
          <w:p w:rsidR="00B861F1" w:rsidRPr="00D57797" w:rsidRDefault="008D1F2B" w:rsidP="00CB399B">
            <w:pPr>
              <w:spacing w:line="240" w:lineRule="exact"/>
              <w:rPr>
                <w:lang w:val="es-ES"/>
              </w:rPr>
            </w:pPr>
            <w:r w:rsidRPr="00D57797">
              <w:rPr>
                <w:lang w:val="es-ES"/>
              </w:rPr>
              <w:t>Español</w:t>
            </w:r>
          </w:p>
          <w:p w:rsidR="003D1DF3" w:rsidRPr="00D57797" w:rsidRDefault="00687D6F" w:rsidP="00687D6F">
            <w:pPr>
              <w:spacing w:line="240" w:lineRule="exact"/>
              <w:rPr>
                <w:lang w:val="es-ES"/>
              </w:rPr>
            </w:pPr>
            <w:r w:rsidRPr="00D57797">
              <w:rPr>
                <w:lang w:val="es-ES"/>
              </w:rPr>
              <w:t xml:space="preserve">Original: </w:t>
            </w:r>
            <w:r w:rsidR="00556829" w:rsidRPr="00D57797">
              <w:rPr>
                <w:lang w:val="es-ES"/>
              </w:rPr>
              <w:t>francés</w:t>
            </w:r>
          </w:p>
        </w:tc>
      </w:tr>
    </w:tbl>
    <w:p w:rsidR="00CB399B" w:rsidRPr="00D57797" w:rsidRDefault="00CB399B" w:rsidP="00CB399B">
      <w:pPr>
        <w:spacing w:before="120"/>
        <w:rPr>
          <w:b/>
          <w:sz w:val="24"/>
          <w:szCs w:val="24"/>
          <w:lang w:val="es-ES"/>
        </w:rPr>
      </w:pPr>
      <w:r w:rsidRPr="00D57797">
        <w:rPr>
          <w:b/>
          <w:sz w:val="24"/>
          <w:szCs w:val="24"/>
          <w:lang w:val="es-ES"/>
        </w:rPr>
        <w:t>Comité de</w:t>
      </w:r>
      <w:r w:rsidR="00687D6F" w:rsidRPr="00D57797">
        <w:rPr>
          <w:b/>
          <w:sz w:val="24"/>
          <w:szCs w:val="24"/>
          <w:lang w:val="es-ES"/>
        </w:rPr>
        <w:t xml:space="preserve"> Derechos Económicos, Sociales y Culturales</w:t>
      </w:r>
    </w:p>
    <w:p w:rsidR="00CB399B" w:rsidRPr="00D57797" w:rsidRDefault="00CB399B" w:rsidP="00CB399B">
      <w:pPr>
        <w:pStyle w:val="HMG"/>
        <w:rPr>
          <w:lang w:val="es-ES"/>
        </w:rPr>
      </w:pPr>
      <w:r w:rsidRPr="00D57797">
        <w:rPr>
          <w:lang w:val="es-ES"/>
        </w:rPr>
        <w:tab/>
      </w:r>
      <w:r w:rsidRPr="00D57797">
        <w:rPr>
          <w:lang w:val="es-ES"/>
        </w:rPr>
        <w:tab/>
      </w:r>
      <w:r w:rsidR="00687D6F" w:rsidRPr="00D57797">
        <w:rPr>
          <w:lang w:val="es-ES"/>
        </w:rPr>
        <w:t>Aplicación</w:t>
      </w:r>
      <w:r w:rsidRPr="00D57797">
        <w:rPr>
          <w:lang w:val="es-ES"/>
        </w:rPr>
        <w:t xml:space="preserve"> </w:t>
      </w:r>
      <w:r w:rsidR="00687D6F" w:rsidRPr="00D57797">
        <w:rPr>
          <w:lang w:val="es-ES"/>
        </w:rPr>
        <w:t>del Pacto</w:t>
      </w:r>
      <w:r w:rsidRPr="00D57797">
        <w:rPr>
          <w:lang w:val="es-ES"/>
        </w:rPr>
        <w:t xml:space="preserve"> </w:t>
      </w:r>
      <w:r w:rsidR="00687D6F" w:rsidRPr="00D57797">
        <w:rPr>
          <w:lang w:val="es-ES"/>
        </w:rPr>
        <w:t>I</w:t>
      </w:r>
      <w:r w:rsidR="0089687E" w:rsidRPr="00D57797">
        <w:rPr>
          <w:lang w:val="es-ES"/>
        </w:rPr>
        <w:t>nternac</w:t>
      </w:r>
      <w:r w:rsidRPr="00D57797">
        <w:rPr>
          <w:lang w:val="es-ES"/>
        </w:rPr>
        <w:t xml:space="preserve">ional </w:t>
      </w:r>
      <w:r w:rsidR="00687D6F" w:rsidRPr="00D57797">
        <w:rPr>
          <w:lang w:val="es-ES"/>
        </w:rPr>
        <w:t>de Derechos</w:t>
      </w:r>
      <w:r w:rsidR="00F40792" w:rsidRPr="00D57797">
        <w:rPr>
          <w:lang w:val="es-ES"/>
        </w:rPr>
        <w:br/>
      </w:r>
      <w:r w:rsidR="00687D6F" w:rsidRPr="00D57797">
        <w:rPr>
          <w:lang w:val="es-ES"/>
        </w:rPr>
        <w:t>Económicos</w:t>
      </w:r>
      <w:r w:rsidRPr="00D57797">
        <w:rPr>
          <w:lang w:val="es-ES"/>
        </w:rPr>
        <w:t xml:space="preserve">, </w:t>
      </w:r>
      <w:r w:rsidR="00687D6F" w:rsidRPr="00D57797">
        <w:rPr>
          <w:lang w:val="es-ES"/>
        </w:rPr>
        <w:t>Sociales y Culturales</w:t>
      </w:r>
    </w:p>
    <w:p w:rsidR="00CB399B" w:rsidRPr="00D57797" w:rsidRDefault="00CB399B" w:rsidP="00CB399B">
      <w:pPr>
        <w:pStyle w:val="HChG"/>
        <w:rPr>
          <w:lang w:val="es-ES"/>
        </w:rPr>
      </w:pPr>
      <w:r w:rsidRPr="00D57797">
        <w:rPr>
          <w:lang w:val="es-ES"/>
        </w:rPr>
        <w:tab/>
      </w:r>
      <w:r w:rsidRPr="00D57797">
        <w:rPr>
          <w:lang w:val="es-ES"/>
        </w:rPr>
        <w:tab/>
      </w:r>
      <w:r w:rsidR="004A5C8B" w:rsidRPr="00D57797">
        <w:rPr>
          <w:lang w:val="es-ES"/>
        </w:rPr>
        <w:t>Informes periódicos segundo</w:t>
      </w:r>
      <w:r w:rsidRPr="00D57797">
        <w:rPr>
          <w:lang w:val="es-ES"/>
        </w:rPr>
        <w:t xml:space="preserve">, </w:t>
      </w:r>
      <w:r w:rsidR="004A5C8B" w:rsidRPr="00D57797">
        <w:rPr>
          <w:lang w:val="es-ES"/>
        </w:rPr>
        <w:t>tercero y cuarto</w:t>
      </w:r>
      <w:r w:rsidR="00BC718C" w:rsidRPr="00D57797">
        <w:rPr>
          <w:lang w:val="es-ES"/>
        </w:rPr>
        <w:t>,</w:t>
      </w:r>
      <w:r w:rsidRPr="00D57797">
        <w:rPr>
          <w:lang w:val="es-ES"/>
        </w:rPr>
        <w:t xml:space="preserve"> pr</w:t>
      </w:r>
      <w:r w:rsidR="004A5C8B" w:rsidRPr="00D57797">
        <w:rPr>
          <w:lang w:val="es-ES"/>
        </w:rPr>
        <w:t>esentados</w:t>
      </w:r>
      <w:r w:rsidRPr="00D57797">
        <w:rPr>
          <w:lang w:val="es-ES"/>
        </w:rPr>
        <w:t xml:space="preserve"> en un </w:t>
      </w:r>
      <w:r w:rsidR="00BC718C" w:rsidRPr="00D57797">
        <w:rPr>
          <w:lang w:val="es-ES"/>
        </w:rPr>
        <w:t xml:space="preserve">solo </w:t>
      </w:r>
      <w:r w:rsidRPr="00D57797">
        <w:rPr>
          <w:lang w:val="es-ES"/>
        </w:rPr>
        <w:t>document</w:t>
      </w:r>
      <w:r w:rsidR="004A5C8B" w:rsidRPr="00D57797">
        <w:rPr>
          <w:lang w:val="es-ES"/>
        </w:rPr>
        <w:t>o</w:t>
      </w:r>
      <w:r w:rsidRPr="00D57797">
        <w:rPr>
          <w:lang w:val="es-ES"/>
        </w:rPr>
        <w:t xml:space="preserve">, </w:t>
      </w:r>
      <w:r w:rsidR="004A5C8B" w:rsidRPr="00D57797">
        <w:rPr>
          <w:lang w:val="es-ES"/>
        </w:rPr>
        <w:t xml:space="preserve">en virtud de los artículos 16 y 17 </w:t>
      </w:r>
      <w:r w:rsidR="00A91FA5" w:rsidRPr="00D57797">
        <w:rPr>
          <w:lang w:val="es-ES"/>
        </w:rPr>
        <w:br/>
      </w:r>
      <w:r w:rsidR="004A5C8B" w:rsidRPr="00D57797">
        <w:rPr>
          <w:lang w:val="es-ES"/>
        </w:rPr>
        <w:t xml:space="preserve">del Pacto Internacional de Derechos Económicos, Sociales </w:t>
      </w:r>
      <w:r w:rsidR="00A91FA5" w:rsidRPr="00D57797">
        <w:rPr>
          <w:lang w:val="es-ES"/>
        </w:rPr>
        <w:br/>
      </w:r>
      <w:r w:rsidR="004A5C8B" w:rsidRPr="00D57797">
        <w:rPr>
          <w:lang w:val="es-ES"/>
        </w:rPr>
        <w:t>y Culturales</w:t>
      </w:r>
    </w:p>
    <w:p w:rsidR="00CB399B" w:rsidRPr="00D57797" w:rsidRDefault="00CB399B" w:rsidP="00CB399B">
      <w:pPr>
        <w:pStyle w:val="HMG"/>
        <w:rPr>
          <w:lang w:val="es-ES"/>
        </w:rPr>
      </w:pPr>
      <w:r w:rsidRPr="00D57797">
        <w:rPr>
          <w:lang w:val="es-ES"/>
        </w:rPr>
        <w:tab/>
      </w:r>
      <w:r w:rsidRPr="00D57797">
        <w:rPr>
          <w:lang w:val="es-ES"/>
        </w:rPr>
        <w:tab/>
        <w:t>Rwanda</w:t>
      </w:r>
      <w:r w:rsidRPr="00D57797">
        <w:rPr>
          <w:rStyle w:val="FootnoteReference"/>
          <w:b w:val="0"/>
          <w:sz w:val="20"/>
          <w:vertAlign w:val="baseline"/>
          <w:lang w:val="es-ES"/>
        </w:rPr>
        <w:footnoteReference w:customMarkFollows="1" w:id="2"/>
        <w:t>*</w:t>
      </w:r>
    </w:p>
    <w:p w:rsidR="00CB399B" w:rsidRPr="00D57797" w:rsidRDefault="00CB399B" w:rsidP="005E6A42">
      <w:pPr>
        <w:pStyle w:val="SingleTxtG"/>
        <w:jc w:val="right"/>
        <w:rPr>
          <w:lang w:val="es-ES"/>
        </w:rPr>
      </w:pPr>
      <w:r w:rsidRPr="00D57797">
        <w:rPr>
          <w:lang w:val="es-ES"/>
        </w:rPr>
        <w:t xml:space="preserve">[20 </w:t>
      </w:r>
      <w:r w:rsidR="000D058B" w:rsidRPr="00D57797">
        <w:rPr>
          <w:lang w:val="es-ES"/>
        </w:rPr>
        <w:t xml:space="preserve">de </w:t>
      </w:r>
      <w:r w:rsidR="00687D6F" w:rsidRPr="00D57797">
        <w:rPr>
          <w:lang w:val="es-ES"/>
        </w:rPr>
        <w:t>enero</w:t>
      </w:r>
      <w:r w:rsidRPr="00D57797">
        <w:rPr>
          <w:lang w:val="es-ES"/>
        </w:rPr>
        <w:t xml:space="preserve"> </w:t>
      </w:r>
      <w:r w:rsidR="008D1F2B" w:rsidRPr="00D57797">
        <w:rPr>
          <w:lang w:val="es-ES"/>
        </w:rPr>
        <w:t xml:space="preserve">de </w:t>
      </w:r>
      <w:r w:rsidRPr="00D57797">
        <w:rPr>
          <w:lang w:val="es-ES"/>
        </w:rPr>
        <w:t>2010]</w:t>
      </w:r>
    </w:p>
    <w:p w:rsidR="00955776" w:rsidRPr="00D57797" w:rsidRDefault="00CB399B" w:rsidP="00955776">
      <w:pPr>
        <w:suppressAutoHyphens w:val="0"/>
        <w:spacing w:after="120"/>
        <w:rPr>
          <w:sz w:val="28"/>
          <w:lang w:val="es-ES"/>
        </w:rPr>
      </w:pPr>
      <w:r w:rsidRPr="00D57797">
        <w:rPr>
          <w:lang w:val="es-ES"/>
        </w:rPr>
        <w:br w:type="page"/>
      </w:r>
      <w:r w:rsidR="00955776" w:rsidRPr="00D57797">
        <w:rPr>
          <w:sz w:val="28"/>
          <w:lang w:val="es-ES"/>
        </w:rPr>
        <w:t>Índice</w:t>
      </w:r>
    </w:p>
    <w:p w:rsidR="00955776" w:rsidRPr="00D57797" w:rsidRDefault="00955776" w:rsidP="00955776">
      <w:pPr>
        <w:tabs>
          <w:tab w:val="right" w:pos="8929"/>
          <w:tab w:val="right" w:pos="9638"/>
        </w:tabs>
        <w:suppressAutoHyphens w:val="0"/>
        <w:spacing w:after="120"/>
        <w:ind w:left="283"/>
        <w:rPr>
          <w:sz w:val="18"/>
          <w:lang w:val="es-ES"/>
        </w:rPr>
      </w:pPr>
      <w:r w:rsidRPr="00D57797">
        <w:rPr>
          <w:i/>
          <w:sz w:val="18"/>
          <w:lang w:val="es-ES"/>
        </w:rPr>
        <w:tab/>
        <w:t>Párrafos</w:t>
      </w:r>
      <w:r w:rsidRPr="00D57797">
        <w:rPr>
          <w:i/>
          <w:sz w:val="18"/>
          <w:lang w:val="es-ES"/>
        </w:rPr>
        <w:tab/>
        <w:t>Página</w:t>
      </w:r>
    </w:p>
    <w:p w:rsidR="00335688" w:rsidRPr="00D57797" w:rsidRDefault="00335688" w:rsidP="00335688">
      <w:pPr>
        <w:tabs>
          <w:tab w:val="right" w:pos="850"/>
          <w:tab w:val="right" w:leader="dot" w:pos="8929"/>
          <w:tab w:val="right" w:pos="9638"/>
        </w:tabs>
        <w:spacing w:after="120"/>
        <w:ind w:left="1134" w:hanging="1134"/>
        <w:rPr>
          <w:lang w:val="es-ES"/>
        </w:rPr>
      </w:pPr>
      <w:r w:rsidRPr="00D57797">
        <w:rPr>
          <w:lang w:val="es-ES"/>
        </w:rPr>
        <w:tab/>
      </w:r>
      <w:r w:rsidRPr="00D57797">
        <w:rPr>
          <w:lang w:val="es-ES"/>
        </w:rPr>
        <w:tab/>
        <w:t>Acr</w:t>
      </w:r>
      <w:r w:rsidR="007D1B3A" w:rsidRPr="00D57797">
        <w:rPr>
          <w:lang w:val="es-ES"/>
        </w:rPr>
        <w:t>ónimos y siglas</w:t>
      </w:r>
      <w:r w:rsidRPr="00D57797">
        <w:rPr>
          <w:lang w:val="es-ES"/>
        </w:rPr>
        <w:tab/>
      </w:r>
      <w:r w:rsidRPr="00D57797">
        <w:rPr>
          <w:lang w:val="es-ES"/>
        </w:rPr>
        <w:tab/>
        <w:t>3</w:t>
      </w:r>
    </w:p>
    <w:p w:rsidR="00335688" w:rsidRPr="00D57797" w:rsidRDefault="00335688" w:rsidP="00335688">
      <w:pPr>
        <w:tabs>
          <w:tab w:val="right" w:pos="850"/>
          <w:tab w:val="right" w:leader="dot" w:pos="8929"/>
          <w:tab w:val="right" w:pos="9638"/>
        </w:tabs>
        <w:spacing w:after="120"/>
        <w:ind w:left="1134" w:hanging="1134"/>
        <w:rPr>
          <w:bCs/>
          <w:lang w:val="es-ES"/>
        </w:rPr>
      </w:pPr>
      <w:r w:rsidRPr="00D57797">
        <w:rPr>
          <w:lang w:val="es-ES"/>
        </w:rPr>
        <w:tab/>
      </w:r>
      <w:r w:rsidRPr="00D57797">
        <w:rPr>
          <w:lang w:val="es-ES"/>
        </w:rPr>
        <w:tab/>
      </w:r>
      <w:r w:rsidRPr="00D57797">
        <w:rPr>
          <w:bCs/>
          <w:lang w:val="es-ES"/>
        </w:rPr>
        <w:t>List</w:t>
      </w:r>
      <w:r w:rsidR="00BE0666" w:rsidRPr="00D57797">
        <w:rPr>
          <w:bCs/>
          <w:lang w:val="es-ES"/>
        </w:rPr>
        <w:t>a de cuadros y gráficos</w:t>
      </w:r>
      <w:r w:rsidR="001960D6">
        <w:rPr>
          <w:bCs/>
          <w:lang w:val="es-ES"/>
        </w:rPr>
        <w:tab/>
      </w:r>
      <w:r w:rsidR="001960D6">
        <w:rPr>
          <w:bCs/>
          <w:lang w:val="es-ES"/>
        </w:rPr>
        <w:tab/>
        <w:t>5</w:t>
      </w:r>
    </w:p>
    <w:p w:rsidR="00335688" w:rsidRPr="00D57797" w:rsidRDefault="00335688" w:rsidP="00335688">
      <w:pPr>
        <w:tabs>
          <w:tab w:val="right" w:pos="850"/>
          <w:tab w:val="right" w:leader="dot" w:pos="8929"/>
          <w:tab w:val="right" w:pos="9638"/>
        </w:tabs>
        <w:spacing w:after="120"/>
        <w:ind w:left="1134" w:hanging="1134"/>
        <w:rPr>
          <w:lang w:val="es-ES"/>
        </w:rPr>
      </w:pPr>
      <w:r w:rsidRPr="00D57797">
        <w:rPr>
          <w:bCs/>
          <w:lang w:val="es-ES"/>
        </w:rPr>
        <w:tab/>
      </w:r>
      <w:r w:rsidRPr="00D57797">
        <w:rPr>
          <w:bCs/>
          <w:lang w:val="es-ES"/>
        </w:rPr>
        <w:tab/>
      </w:r>
      <w:r w:rsidR="007D1B3A" w:rsidRPr="00D57797">
        <w:rPr>
          <w:bCs/>
          <w:lang w:val="es-ES"/>
        </w:rPr>
        <w:t>Introducció</w:t>
      </w:r>
      <w:r w:rsidR="001960D6">
        <w:rPr>
          <w:bCs/>
          <w:lang w:val="es-ES"/>
        </w:rPr>
        <w:t>n</w:t>
      </w:r>
      <w:r w:rsidR="001960D6">
        <w:rPr>
          <w:bCs/>
          <w:lang w:val="es-ES"/>
        </w:rPr>
        <w:tab/>
      </w:r>
      <w:r w:rsidR="001960D6">
        <w:rPr>
          <w:bCs/>
          <w:lang w:val="es-ES"/>
        </w:rPr>
        <w:tab/>
        <w:t>6</w:t>
      </w:r>
    </w:p>
    <w:p w:rsidR="00335688" w:rsidRPr="00D57797" w:rsidRDefault="00335688"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t>I.</w:t>
      </w:r>
      <w:r w:rsidRPr="00D57797">
        <w:rPr>
          <w:lang w:val="es-ES"/>
        </w:rPr>
        <w:tab/>
        <w:t>Informa</w:t>
      </w:r>
      <w:r w:rsidR="007D1B3A" w:rsidRPr="00D57797">
        <w:rPr>
          <w:lang w:val="es-ES"/>
        </w:rPr>
        <w:t>ción básica sobre Rw</w:t>
      </w:r>
      <w:r w:rsidRPr="00D57797">
        <w:rPr>
          <w:lang w:val="es-ES"/>
        </w:rPr>
        <w:t>anda</w:t>
      </w:r>
      <w:r w:rsidRPr="00D57797">
        <w:rPr>
          <w:lang w:val="es-ES"/>
        </w:rPr>
        <w:tab/>
      </w:r>
      <w:r w:rsidRPr="00D57797">
        <w:rPr>
          <w:lang w:val="es-ES"/>
        </w:rPr>
        <w:tab/>
        <w:t>12</w:t>
      </w:r>
      <w:r w:rsidR="00393404" w:rsidRPr="00D57797">
        <w:rPr>
          <w:lang w:val="es-ES"/>
        </w:rPr>
        <w:t>–</w:t>
      </w:r>
      <w:r w:rsidRPr="00D57797">
        <w:rPr>
          <w:lang w:val="es-ES"/>
        </w:rPr>
        <w:t>32</w:t>
      </w:r>
      <w:r w:rsidRPr="00D57797">
        <w:rPr>
          <w:lang w:val="es-ES"/>
        </w:rPr>
        <w:tab/>
      </w:r>
      <w:r w:rsidR="001960D6">
        <w:rPr>
          <w:lang w:val="es-ES"/>
        </w:rPr>
        <w:t>7</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00335688" w:rsidRPr="00D57797">
        <w:rPr>
          <w:lang w:val="es-ES"/>
        </w:rPr>
        <w:t>A.</w:t>
      </w:r>
      <w:r w:rsidR="00335688" w:rsidRPr="00D57797">
        <w:rPr>
          <w:lang w:val="es-ES"/>
        </w:rPr>
        <w:tab/>
        <w:t>Pr</w:t>
      </w:r>
      <w:r w:rsidR="007D1B3A" w:rsidRPr="00D57797">
        <w:rPr>
          <w:lang w:val="es-ES"/>
        </w:rPr>
        <w:t xml:space="preserve">esentación de </w:t>
      </w:r>
      <w:r w:rsidR="00335688" w:rsidRPr="00D57797">
        <w:rPr>
          <w:lang w:val="es-ES"/>
        </w:rPr>
        <w:t>Rwanda</w:t>
      </w:r>
      <w:r w:rsidR="00335688" w:rsidRPr="00D57797">
        <w:rPr>
          <w:lang w:val="es-ES"/>
        </w:rPr>
        <w:tab/>
      </w:r>
      <w:r w:rsidR="00335688" w:rsidRPr="00D57797">
        <w:rPr>
          <w:lang w:val="es-ES"/>
        </w:rPr>
        <w:tab/>
        <w:t>12</w:t>
      </w:r>
      <w:r w:rsidR="00393404" w:rsidRPr="00D57797">
        <w:rPr>
          <w:lang w:val="es-ES"/>
        </w:rPr>
        <w:t>–</w:t>
      </w:r>
      <w:r w:rsidR="001960D6">
        <w:rPr>
          <w:lang w:val="es-ES"/>
        </w:rPr>
        <w:t>18</w:t>
      </w:r>
      <w:r w:rsidR="001960D6">
        <w:rPr>
          <w:lang w:val="es-ES"/>
        </w:rPr>
        <w:tab/>
        <w:t>7</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00335688" w:rsidRPr="00D57797">
        <w:rPr>
          <w:lang w:val="es-ES"/>
        </w:rPr>
        <w:t>B.</w:t>
      </w:r>
      <w:r w:rsidR="00335688" w:rsidRPr="00D57797">
        <w:rPr>
          <w:lang w:val="es-ES"/>
        </w:rPr>
        <w:tab/>
      </w:r>
      <w:r w:rsidR="007D1B3A" w:rsidRPr="00D57797">
        <w:rPr>
          <w:lang w:val="es-ES"/>
        </w:rPr>
        <w:t>Marco</w:t>
      </w:r>
      <w:r w:rsidR="00335688" w:rsidRPr="00D57797">
        <w:rPr>
          <w:lang w:val="es-ES"/>
        </w:rPr>
        <w:t xml:space="preserve"> </w:t>
      </w:r>
      <w:r w:rsidR="007D1B3A" w:rsidRPr="00D57797">
        <w:rPr>
          <w:lang w:val="es-ES"/>
        </w:rPr>
        <w:t>demográfico</w:t>
      </w:r>
      <w:r w:rsidR="00335688" w:rsidRPr="00D57797">
        <w:rPr>
          <w:lang w:val="es-ES"/>
        </w:rPr>
        <w:tab/>
      </w:r>
      <w:r w:rsidR="00335688" w:rsidRPr="00D57797">
        <w:rPr>
          <w:lang w:val="es-ES"/>
        </w:rPr>
        <w:tab/>
        <w:t>19</w:t>
      </w:r>
      <w:r w:rsidR="00393404" w:rsidRPr="00D57797">
        <w:rPr>
          <w:lang w:val="es-ES"/>
        </w:rPr>
        <w:t>–</w:t>
      </w:r>
      <w:r w:rsidR="001960D6">
        <w:rPr>
          <w:lang w:val="es-ES"/>
        </w:rPr>
        <w:t>21</w:t>
      </w:r>
      <w:r w:rsidR="001960D6">
        <w:rPr>
          <w:lang w:val="es-ES"/>
        </w:rPr>
        <w:tab/>
        <w:t>8</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00335688" w:rsidRPr="00D57797">
        <w:rPr>
          <w:lang w:val="es-ES"/>
        </w:rPr>
        <w:t>C.</w:t>
      </w:r>
      <w:r w:rsidR="00335688" w:rsidRPr="00D57797">
        <w:rPr>
          <w:lang w:val="es-ES"/>
        </w:rPr>
        <w:tab/>
      </w:r>
      <w:r w:rsidR="009C65B3" w:rsidRPr="00D57797">
        <w:rPr>
          <w:lang w:val="es-ES"/>
        </w:rPr>
        <w:t>M</w:t>
      </w:r>
      <w:r w:rsidR="007D1B3A" w:rsidRPr="00D57797">
        <w:rPr>
          <w:lang w:val="es-ES"/>
        </w:rPr>
        <w:t>arco</w:t>
      </w:r>
      <w:r w:rsidR="00335688" w:rsidRPr="00D57797">
        <w:rPr>
          <w:lang w:val="es-ES"/>
        </w:rPr>
        <w:t xml:space="preserve"> institu</w:t>
      </w:r>
      <w:r w:rsidR="007D1B3A" w:rsidRPr="00D57797">
        <w:rPr>
          <w:lang w:val="es-ES"/>
        </w:rPr>
        <w:t>cional</w:t>
      </w:r>
      <w:r w:rsidR="00335688" w:rsidRPr="00D57797">
        <w:rPr>
          <w:lang w:val="es-ES"/>
        </w:rPr>
        <w:tab/>
      </w:r>
      <w:r w:rsidR="00335688" w:rsidRPr="00D57797">
        <w:rPr>
          <w:lang w:val="es-ES"/>
        </w:rPr>
        <w:tab/>
        <w:t>22</w:t>
      </w:r>
      <w:r w:rsidR="00393404" w:rsidRPr="00D57797">
        <w:rPr>
          <w:lang w:val="es-ES"/>
        </w:rPr>
        <w:t>–</w:t>
      </w:r>
      <w:r w:rsidR="004E19AE">
        <w:rPr>
          <w:lang w:val="es-ES"/>
        </w:rPr>
        <w:t>24</w:t>
      </w:r>
      <w:r w:rsidR="004E19AE">
        <w:rPr>
          <w:lang w:val="es-ES"/>
        </w:rPr>
        <w:tab/>
        <w:t>9</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00335688" w:rsidRPr="00D57797">
        <w:rPr>
          <w:lang w:val="es-ES"/>
        </w:rPr>
        <w:t>D.</w:t>
      </w:r>
      <w:r w:rsidR="00335688" w:rsidRPr="00D57797">
        <w:rPr>
          <w:lang w:val="es-ES"/>
        </w:rPr>
        <w:tab/>
      </w:r>
      <w:r w:rsidR="007D1B3A" w:rsidRPr="00D57797">
        <w:rPr>
          <w:lang w:val="es-ES"/>
        </w:rPr>
        <w:t>Panorama socioeconómico</w:t>
      </w:r>
      <w:r w:rsidR="00335688" w:rsidRPr="00D57797">
        <w:rPr>
          <w:lang w:val="es-ES"/>
        </w:rPr>
        <w:tab/>
      </w:r>
      <w:r w:rsidR="00335688" w:rsidRPr="00D57797">
        <w:rPr>
          <w:lang w:val="es-ES"/>
        </w:rPr>
        <w:tab/>
        <w:t>25</w:t>
      </w:r>
      <w:r w:rsidR="00393404" w:rsidRPr="00D57797">
        <w:rPr>
          <w:lang w:val="es-ES"/>
        </w:rPr>
        <w:t>–</w:t>
      </w:r>
      <w:r w:rsidR="00335688" w:rsidRPr="00D57797">
        <w:rPr>
          <w:lang w:val="es-ES"/>
        </w:rPr>
        <w:t>32</w:t>
      </w:r>
      <w:r w:rsidR="00335688" w:rsidRPr="00D57797">
        <w:rPr>
          <w:lang w:val="es-ES"/>
        </w:rPr>
        <w:tab/>
      </w:r>
      <w:r w:rsidR="004E19AE">
        <w:rPr>
          <w:lang w:val="es-ES"/>
        </w:rPr>
        <w:t>9</w:t>
      </w:r>
    </w:p>
    <w:p w:rsidR="00335688" w:rsidRPr="00D57797" w:rsidRDefault="00335688" w:rsidP="00955776">
      <w:pPr>
        <w:tabs>
          <w:tab w:val="right" w:pos="850"/>
          <w:tab w:val="left" w:pos="1134"/>
          <w:tab w:val="left" w:pos="1559"/>
          <w:tab w:val="left" w:pos="1984"/>
          <w:tab w:val="left" w:leader="dot" w:pos="7654"/>
          <w:tab w:val="right" w:pos="8929"/>
          <w:tab w:val="right" w:pos="9638"/>
        </w:tabs>
        <w:suppressAutoHyphens w:val="0"/>
        <w:spacing w:after="120"/>
        <w:ind w:left="1134" w:hanging="1134"/>
        <w:rPr>
          <w:lang w:val="es-ES"/>
        </w:rPr>
      </w:pPr>
      <w:r w:rsidRPr="00D57797">
        <w:rPr>
          <w:lang w:val="es-ES"/>
        </w:rPr>
        <w:tab/>
        <w:t>II.</w:t>
      </w:r>
      <w:r w:rsidRPr="00D57797">
        <w:rPr>
          <w:lang w:val="es-ES"/>
        </w:rPr>
        <w:tab/>
      </w:r>
      <w:r w:rsidR="007D1B3A" w:rsidRPr="00D57797">
        <w:rPr>
          <w:lang w:val="es-ES"/>
        </w:rPr>
        <w:t>Medidas adoptadas para la aplicación y el disfrute de los derechos garantizados</w:t>
      </w:r>
      <w:r w:rsidR="007B5E2E" w:rsidRPr="00D57797">
        <w:rPr>
          <w:lang w:val="es-ES"/>
        </w:rPr>
        <w:br/>
      </w:r>
      <w:r w:rsidR="007D1B3A" w:rsidRPr="00D57797">
        <w:rPr>
          <w:lang w:val="es-ES"/>
        </w:rPr>
        <w:t>por el</w:t>
      </w:r>
      <w:r w:rsidRPr="00D57797">
        <w:rPr>
          <w:lang w:val="es-ES"/>
        </w:rPr>
        <w:t xml:space="preserve"> </w:t>
      </w:r>
      <w:r w:rsidR="008059B7" w:rsidRPr="00D57797">
        <w:rPr>
          <w:lang w:val="es-ES"/>
        </w:rPr>
        <w:t>Pacto Internacional de Derechos Económicos, Sociales y Culturales</w:t>
      </w:r>
      <w:r w:rsidRPr="00D57797">
        <w:rPr>
          <w:lang w:val="es-ES"/>
        </w:rPr>
        <w:tab/>
      </w:r>
      <w:r w:rsidRPr="00D57797">
        <w:rPr>
          <w:lang w:val="es-ES"/>
        </w:rPr>
        <w:tab/>
        <w:t>33</w:t>
      </w:r>
      <w:r w:rsidR="00393404" w:rsidRPr="00D57797">
        <w:rPr>
          <w:lang w:val="es-ES"/>
        </w:rPr>
        <w:t>–</w:t>
      </w:r>
      <w:r w:rsidR="00A71BA7">
        <w:rPr>
          <w:lang w:val="es-ES"/>
        </w:rPr>
        <w:t>336</w:t>
      </w:r>
      <w:r w:rsidR="00A71BA7">
        <w:rPr>
          <w:lang w:val="es-ES"/>
        </w:rPr>
        <w:tab/>
        <w:t>11</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00335688" w:rsidRPr="00D57797">
        <w:rPr>
          <w:lang w:val="es-ES"/>
        </w:rPr>
        <w:t>A.</w:t>
      </w:r>
      <w:r w:rsidR="00335688" w:rsidRPr="00D57797">
        <w:rPr>
          <w:lang w:val="es-ES"/>
        </w:rPr>
        <w:tab/>
      </w:r>
      <w:r w:rsidR="007D1B3A" w:rsidRPr="00D57797">
        <w:rPr>
          <w:lang w:val="es-ES"/>
        </w:rPr>
        <w:t>Disposiciones generales del Pacto</w:t>
      </w:r>
      <w:r w:rsidR="00335688" w:rsidRPr="00D57797">
        <w:rPr>
          <w:lang w:val="es-ES"/>
        </w:rPr>
        <w:tab/>
      </w:r>
      <w:r w:rsidR="00335688" w:rsidRPr="00D57797">
        <w:rPr>
          <w:lang w:val="es-ES"/>
        </w:rPr>
        <w:tab/>
        <w:t>33</w:t>
      </w:r>
      <w:r w:rsidR="00393404" w:rsidRPr="00D57797">
        <w:rPr>
          <w:lang w:val="es-ES"/>
        </w:rPr>
        <w:t>–</w:t>
      </w:r>
      <w:r w:rsidR="00A71BA7">
        <w:rPr>
          <w:lang w:val="es-ES"/>
        </w:rPr>
        <w:t>48</w:t>
      </w:r>
      <w:r w:rsidR="00A71BA7">
        <w:rPr>
          <w:lang w:val="es-ES"/>
        </w:rPr>
        <w:tab/>
        <w:t>11</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335688" w:rsidRPr="00D57797">
        <w:rPr>
          <w:lang w:val="es-ES"/>
        </w:rPr>
        <w:t>1.</w:t>
      </w:r>
      <w:r w:rsidR="00335688" w:rsidRPr="00D57797">
        <w:rPr>
          <w:lang w:val="es-ES"/>
        </w:rPr>
        <w:tab/>
      </w:r>
      <w:r w:rsidR="005F402C" w:rsidRPr="00D57797">
        <w:rPr>
          <w:lang w:val="es-ES"/>
        </w:rPr>
        <w:t>Artículo</w:t>
      </w:r>
      <w:r w:rsidR="00335688" w:rsidRPr="00D57797">
        <w:rPr>
          <w:lang w:val="es-ES"/>
        </w:rPr>
        <w:t xml:space="preserve"> 1: </w:t>
      </w:r>
      <w:r w:rsidR="00EF3123" w:rsidRPr="00D57797">
        <w:rPr>
          <w:lang w:val="es-ES"/>
        </w:rPr>
        <w:t xml:space="preserve">Derecho a la libre </w:t>
      </w:r>
      <w:r w:rsidR="00101ED7" w:rsidRPr="00D57797">
        <w:rPr>
          <w:lang w:val="es-ES"/>
        </w:rPr>
        <w:t>determinación</w:t>
      </w:r>
      <w:r w:rsidR="00335688" w:rsidRPr="00D57797">
        <w:rPr>
          <w:lang w:val="es-ES"/>
        </w:rPr>
        <w:tab/>
      </w:r>
      <w:r w:rsidR="00335688" w:rsidRPr="00D57797">
        <w:rPr>
          <w:lang w:val="es-ES"/>
        </w:rPr>
        <w:tab/>
        <w:t>33</w:t>
      </w:r>
      <w:r w:rsidR="00393404" w:rsidRPr="00D57797">
        <w:rPr>
          <w:lang w:val="es-ES"/>
        </w:rPr>
        <w:t>–</w:t>
      </w:r>
      <w:r w:rsidR="00A71BA7">
        <w:rPr>
          <w:lang w:val="es-ES"/>
        </w:rPr>
        <w:t>40</w:t>
      </w:r>
      <w:r w:rsidR="00A71BA7">
        <w:rPr>
          <w:lang w:val="es-ES"/>
        </w:rPr>
        <w:tab/>
        <w:t>11</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335688" w:rsidRPr="00D57797">
        <w:rPr>
          <w:lang w:val="es-ES"/>
        </w:rPr>
        <w:t>2.</w:t>
      </w:r>
      <w:r w:rsidR="00335688" w:rsidRPr="00D57797">
        <w:rPr>
          <w:lang w:val="es-ES"/>
        </w:rPr>
        <w:tab/>
      </w:r>
      <w:r w:rsidR="005F402C" w:rsidRPr="00D57797">
        <w:rPr>
          <w:lang w:val="es-ES"/>
        </w:rPr>
        <w:t>Artículo</w:t>
      </w:r>
      <w:r w:rsidR="00335688" w:rsidRPr="00D57797">
        <w:rPr>
          <w:lang w:val="es-ES"/>
        </w:rPr>
        <w:t xml:space="preserve"> 2: </w:t>
      </w:r>
      <w:r w:rsidR="003B4859" w:rsidRPr="00D57797">
        <w:rPr>
          <w:lang w:val="es-ES"/>
        </w:rPr>
        <w:t xml:space="preserve">Garantizar </w:t>
      </w:r>
      <w:r w:rsidR="00EE7AFB" w:rsidRPr="00D57797">
        <w:rPr>
          <w:lang w:val="es-ES"/>
        </w:rPr>
        <w:t>el ejercicio de los derechos</w:t>
      </w:r>
      <w:r w:rsidR="00A71BA7">
        <w:rPr>
          <w:lang w:val="es-ES"/>
        </w:rPr>
        <w:t xml:space="preserve"> </w:t>
      </w:r>
      <w:r w:rsidR="00A71BA7" w:rsidRPr="00D57797">
        <w:rPr>
          <w:lang w:val="es-ES"/>
        </w:rPr>
        <w:t>sin discriminación</w:t>
      </w:r>
      <w:r w:rsidR="002E417B" w:rsidRPr="00D57797">
        <w:rPr>
          <w:lang w:val="es-ES"/>
        </w:rPr>
        <w:t>.</w:t>
      </w:r>
      <w:r w:rsidR="00335688" w:rsidRPr="00D57797">
        <w:rPr>
          <w:lang w:val="es-ES"/>
        </w:rPr>
        <w:tab/>
      </w:r>
      <w:r w:rsidR="00335688" w:rsidRPr="00D57797">
        <w:rPr>
          <w:lang w:val="es-ES"/>
        </w:rPr>
        <w:tab/>
        <w:t>41</w:t>
      </w:r>
      <w:r w:rsidR="00393404" w:rsidRPr="00D57797">
        <w:rPr>
          <w:lang w:val="es-ES"/>
        </w:rPr>
        <w:t>–</w:t>
      </w:r>
      <w:r w:rsidR="00A71BA7">
        <w:rPr>
          <w:lang w:val="es-ES"/>
        </w:rPr>
        <w:t>48</w:t>
      </w:r>
      <w:r w:rsidR="00A71BA7">
        <w:rPr>
          <w:lang w:val="es-ES"/>
        </w:rPr>
        <w:tab/>
        <w:t>14</w:t>
      </w:r>
    </w:p>
    <w:p w:rsidR="00335688"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00335688" w:rsidRPr="00D57797">
        <w:rPr>
          <w:lang w:val="es-ES"/>
        </w:rPr>
        <w:t>B.</w:t>
      </w:r>
      <w:r w:rsidR="00335688" w:rsidRPr="00D57797">
        <w:rPr>
          <w:lang w:val="es-ES"/>
        </w:rPr>
        <w:tab/>
      </w:r>
      <w:r w:rsidR="00101ED7" w:rsidRPr="00D57797">
        <w:rPr>
          <w:lang w:val="es-ES"/>
        </w:rPr>
        <w:t>Derechos específicos</w:t>
      </w:r>
      <w:r w:rsidR="00335688" w:rsidRPr="00D57797">
        <w:rPr>
          <w:lang w:val="es-ES"/>
        </w:rPr>
        <w:tab/>
      </w:r>
      <w:r w:rsidR="0062180D" w:rsidRPr="00D57797">
        <w:rPr>
          <w:lang w:val="es-ES"/>
        </w:rPr>
        <w:tab/>
        <w:t>49</w:t>
      </w:r>
      <w:r w:rsidR="00393404" w:rsidRPr="00D57797">
        <w:rPr>
          <w:lang w:val="es-ES"/>
        </w:rPr>
        <w:t>–</w:t>
      </w:r>
      <w:r w:rsidR="00A71BA7">
        <w:rPr>
          <w:lang w:val="es-ES"/>
        </w:rPr>
        <w:t>336</w:t>
      </w:r>
      <w:r w:rsidR="00A71BA7">
        <w:rPr>
          <w:lang w:val="es-ES"/>
        </w:rPr>
        <w:tab/>
        <w:t>17</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1.</w:t>
      </w:r>
      <w:r w:rsidR="0062180D" w:rsidRPr="00D57797">
        <w:rPr>
          <w:lang w:val="es-ES"/>
        </w:rPr>
        <w:tab/>
      </w:r>
      <w:r w:rsidR="005F402C" w:rsidRPr="00D57797">
        <w:rPr>
          <w:lang w:val="es-ES"/>
        </w:rPr>
        <w:t>Artículo</w:t>
      </w:r>
      <w:r w:rsidR="0062180D" w:rsidRPr="00D57797">
        <w:rPr>
          <w:lang w:val="es-ES"/>
        </w:rPr>
        <w:t xml:space="preserve"> 6: D</w:t>
      </w:r>
      <w:r w:rsidR="00101ED7" w:rsidRPr="00D57797">
        <w:rPr>
          <w:lang w:val="es-ES"/>
        </w:rPr>
        <w:t>erecho al trabajo</w:t>
      </w:r>
      <w:r w:rsidR="0062180D" w:rsidRPr="00D57797">
        <w:rPr>
          <w:lang w:val="es-ES"/>
        </w:rPr>
        <w:tab/>
      </w:r>
      <w:r w:rsidR="0062180D" w:rsidRPr="00D57797">
        <w:rPr>
          <w:lang w:val="es-ES"/>
        </w:rPr>
        <w:tab/>
        <w:t>49–97</w:t>
      </w:r>
      <w:r w:rsidR="0062180D" w:rsidRPr="00D57797">
        <w:rPr>
          <w:lang w:val="es-ES"/>
        </w:rPr>
        <w:tab/>
        <w:t>17</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2.</w:t>
      </w:r>
      <w:r w:rsidR="0062180D" w:rsidRPr="00D57797">
        <w:rPr>
          <w:lang w:val="es-ES"/>
        </w:rPr>
        <w:tab/>
      </w:r>
      <w:r w:rsidR="005F402C" w:rsidRPr="00D57797">
        <w:rPr>
          <w:lang w:val="es-ES"/>
        </w:rPr>
        <w:t>Artículo</w:t>
      </w:r>
      <w:r w:rsidR="0062180D" w:rsidRPr="00D57797">
        <w:rPr>
          <w:lang w:val="es-ES"/>
        </w:rPr>
        <w:t xml:space="preserve"> 7: </w:t>
      </w:r>
      <w:r w:rsidR="003254C6" w:rsidRPr="00D57797">
        <w:rPr>
          <w:lang w:val="es-ES"/>
        </w:rPr>
        <w:t>Condiciones de trabajo</w:t>
      </w:r>
      <w:r w:rsidR="0062180D" w:rsidRPr="00D57797">
        <w:rPr>
          <w:lang w:val="es-ES"/>
        </w:rPr>
        <w:t xml:space="preserve"> </w:t>
      </w:r>
      <w:r w:rsidR="002E417B" w:rsidRPr="00D57797">
        <w:rPr>
          <w:lang w:val="es-ES"/>
        </w:rPr>
        <w:t xml:space="preserve">equitativas </w:t>
      </w:r>
      <w:r w:rsidR="003254C6" w:rsidRPr="00D57797">
        <w:rPr>
          <w:lang w:val="es-ES"/>
        </w:rPr>
        <w:t>y</w:t>
      </w:r>
      <w:r w:rsidR="002E417B" w:rsidRPr="00D57797">
        <w:rPr>
          <w:lang w:val="es-ES"/>
        </w:rPr>
        <w:t xml:space="preserve"> satisfactorias</w:t>
      </w:r>
      <w:r w:rsidR="0062180D" w:rsidRPr="00D57797">
        <w:rPr>
          <w:lang w:val="es-ES"/>
        </w:rPr>
        <w:tab/>
      </w:r>
      <w:r w:rsidR="0062180D" w:rsidRPr="00D57797">
        <w:rPr>
          <w:lang w:val="es-ES"/>
        </w:rPr>
        <w:tab/>
        <w:t>98</w:t>
      </w:r>
      <w:r w:rsidR="00790193" w:rsidRPr="00D57797">
        <w:rPr>
          <w:lang w:val="es-ES"/>
        </w:rPr>
        <w:t>–</w:t>
      </w:r>
      <w:r w:rsidR="00A71BA7">
        <w:rPr>
          <w:lang w:val="es-ES"/>
        </w:rPr>
        <w:t>117</w:t>
      </w:r>
      <w:r w:rsidR="00A71BA7">
        <w:rPr>
          <w:lang w:val="es-ES"/>
        </w:rPr>
        <w:tab/>
        <w:t>26</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ind w:left="1984" w:hanging="1984"/>
        <w:rPr>
          <w:lang w:val="es-ES"/>
        </w:rPr>
      </w:pPr>
      <w:r w:rsidRPr="00D57797">
        <w:rPr>
          <w:lang w:val="es-ES"/>
        </w:rPr>
        <w:tab/>
      </w:r>
      <w:r w:rsidRPr="00D57797">
        <w:rPr>
          <w:lang w:val="es-ES"/>
        </w:rPr>
        <w:tab/>
      </w:r>
      <w:r w:rsidRPr="00D57797">
        <w:rPr>
          <w:lang w:val="es-ES"/>
        </w:rPr>
        <w:tab/>
      </w:r>
      <w:r w:rsidR="0062180D" w:rsidRPr="00D57797">
        <w:rPr>
          <w:lang w:val="es-ES"/>
        </w:rPr>
        <w:t>3.</w:t>
      </w:r>
      <w:r w:rsidR="0062180D" w:rsidRPr="00D57797">
        <w:rPr>
          <w:lang w:val="es-ES"/>
        </w:rPr>
        <w:tab/>
      </w:r>
      <w:r w:rsidR="005F402C" w:rsidRPr="00D57797">
        <w:rPr>
          <w:lang w:val="es-ES"/>
        </w:rPr>
        <w:t>Artículo</w:t>
      </w:r>
      <w:r w:rsidR="0062180D" w:rsidRPr="00D57797">
        <w:rPr>
          <w:lang w:val="es-ES"/>
        </w:rPr>
        <w:t xml:space="preserve"> 8: </w:t>
      </w:r>
      <w:r w:rsidR="00307DD2" w:rsidRPr="00D57797">
        <w:rPr>
          <w:lang w:val="es-ES"/>
        </w:rPr>
        <w:t>Derecho</w:t>
      </w:r>
      <w:r w:rsidR="003254C6" w:rsidRPr="00D57797">
        <w:rPr>
          <w:lang w:val="es-ES"/>
        </w:rPr>
        <w:t xml:space="preserve"> </w:t>
      </w:r>
      <w:r w:rsidR="00307DD2" w:rsidRPr="00D57797">
        <w:rPr>
          <w:lang w:val="es-ES"/>
        </w:rPr>
        <w:t>a</w:t>
      </w:r>
      <w:r w:rsidR="003254C6" w:rsidRPr="00D57797">
        <w:rPr>
          <w:lang w:val="es-ES"/>
        </w:rPr>
        <w:t xml:space="preserve"> formar sindicatos y federaciones</w:t>
      </w:r>
      <w:r w:rsidR="00307DD2" w:rsidRPr="00D57797">
        <w:rPr>
          <w:lang w:val="es-ES"/>
        </w:rPr>
        <w:t xml:space="preserve"> y su</w:t>
      </w:r>
      <w:r w:rsidRPr="00D57797">
        <w:rPr>
          <w:lang w:val="es-ES"/>
        </w:rPr>
        <w:t xml:space="preserve"> </w:t>
      </w:r>
      <w:r w:rsidR="003254C6" w:rsidRPr="00D57797">
        <w:rPr>
          <w:lang w:val="es-ES"/>
        </w:rPr>
        <w:t xml:space="preserve">libre </w:t>
      </w:r>
      <w:r w:rsidRPr="00D57797">
        <w:rPr>
          <w:lang w:val="es-ES"/>
        </w:rPr>
        <w:br/>
      </w:r>
      <w:r w:rsidR="003254C6" w:rsidRPr="00D57797">
        <w:rPr>
          <w:lang w:val="es-ES"/>
        </w:rPr>
        <w:t>ejercicio</w:t>
      </w:r>
      <w:r w:rsidR="00A71BA7">
        <w:rPr>
          <w:lang w:val="es-ES"/>
        </w:rPr>
        <w:tab/>
      </w:r>
      <w:r w:rsidR="00A71BA7">
        <w:rPr>
          <w:lang w:val="es-ES"/>
        </w:rPr>
        <w:tab/>
        <w:t>118–134</w:t>
      </w:r>
      <w:r w:rsidR="00A71BA7">
        <w:rPr>
          <w:lang w:val="es-ES"/>
        </w:rPr>
        <w:tab/>
        <w:t>32</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4.</w:t>
      </w:r>
      <w:r w:rsidR="0062180D" w:rsidRPr="00D57797">
        <w:rPr>
          <w:lang w:val="es-ES"/>
        </w:rPr>
        <w:tab/>
      </w:r>
      <w:r w:rsidR="005F402C" w:rsidRPr="00D57797">
        <w:rPr>
          <w:lang w:val="es-ES"/>
        </w:rPr>
        <w:t>Artículo</w:t>
      </w:r>
      <w:r w:rsidR="0062180D" w:rsidRPr="00D57797">
        <w:rPr>
          <w:lang w:val="es-ES"/>
        </w:rPr>
        <w:t xml:space="preserve"> 9: </w:t>
      </w:r>
      <w:r w:rsidR="003254C6" w:rsidRPr="00D57797">
        <w:rPr>
          <w:lang w:val="es-ES"/>
        </w:rPr>
        <w:t>Derecho a la</w:t>
      </w:r>
      <w:r w:rsidR="0062180D" w:rsidRPr="00D57797">
        <w:rPr>
          <w:lang w:val="es-ES"/>
        </w:rPr>
        <w:t xml:space="preserve"> </w:t>
      </w:r>
      <w:r w:rsidR="003254C6" w:rsidRPr="00D57797">
        <w:rPr>
          <w:lang w:val="es-ES"/>
        </w:rPr>
        <w:t>seguridad social</w:t>
      </w:r>
      <w:r w:rsidR="0062180D" w:rsidRPr="00D57797">
        <w:rPr>
          <w:lang w:val="es-ES"/>
        </w:rPr>
        <w:tab/>
      </w:r>
      <w:r w:rsidR="0062180D" w:rsidRPr="00D57797">
        <w:rPr>
          <w:lang w:val="es-ES"/>
        </w:rPr>
        <w:tab/>
        <w:t>135–157</w:t>
      </w:r>
      <w:r w:rsidR="0062180D" w:rsidRPr="00D57797">
        <w:rPr>
          <w:lang w:val="es-ES"/>
        </w:rPr>
        <w:tab/>
        <w:t>35</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5.</w:t>
      </w:r>
      <w:r w:rsidR="0062180D" w:rsidRPr="00D57797">
        <w:rPr>
          <w:lang w:val="es-ES"/>
        </w:rPr>
        <w:tab/>
      </w:r>
      <w:r w:rsidR="005F402C" w:rsidRPr="00D57797">
        <w:rPr>
          <w:lang w:val="es-ES"/>
        </w:rPr>
        <w:t>Artículo</w:t>
      </w:r>
      <w:r w:rsidR="0062180D" w:rsidRPr="00D57797">
        <w:rPr>
          <w:lang w:val="es-ES"/>
        </w:rPr>
        <w:t xml:space="preserve"> 10: </w:t>
      </w:r>
      <w:r w:rsidR="00BC3959" w:rsidRPr="00D57797">
        <w:rPr>
          <w:lang w:val="es-ES"/>
        </w:rPr>
        <w:t>Protección</w:t>
      </w:r>
      <w:r w:rsidR="0062180D" w:rsidRPr="00D57797">
        <w:rPr>
          <w:lang w:val="es-ES"/>
        </w:rPr>
        <w:t xml:space="preserve"> </w:t>
      </w:r>
      <w:r w:rsidR="00BC3959" w:rsidRPr="00D57797">
        <w:rPr>
          <w:lang w:val="es-ES"/>
        </w:rPr>
        <w:t xml:space="preserve">a la </w:t>
      </w:r>
      <w:r w:rsidR="005103D4" w:rsidRPr="00D57797">
        <w:rPr>
          <w:lang w:val="es-ES"/>
        </w:rPr>
        <w:t>"</w:t>
      </w:r>
      <w:r w:rsidR="00BC3959" w:rsidRPr="00D57797">
        <w:rPr>
          <w:lang w:val="es-ES"/>
        </w:rPr>
        <w:t>familia</w:t>
      </w:r>
      <w:r w:rsidR="005103D4" w:rsidRPr="00D57797">
        <w:rPr>
          <w:lang w:val="es-ES"/>
        </w:rPr>
        <w:t>"</w:t>
      </w:r>
      <w:r w:rsidR="0062180D" w:rsidRPr="00D57797">
        <w:rPr>
          <w:lang w:val="es-ES"/>
        </w:rPr>
        <w:tab/>
      </w:r>
      <w:r w:rsidR="0062180D" w:rsidRPr="00D57797">
        <w:rPr>
          <w:lang w:val="es-ES"/>
        </w:rPr>
        <w:tab/>
        <w:t>158–188</w:t>
      </w:r>
      <w:r w:rsidR="0062180D" w:rsidRPr="00D57797">
        <w:rPr>
          <w:lang w:val="es-ES"/>
        </w:rPr>
        <w:tab/>
        <w:t>39</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6.</w:t>
      </w:r>
      <w:r w:rsidR="0062180D" w:rsidRPr="00D57797">
        <w:rPr>
          <w:lang w:val="es-ES"/>
        </w:rPr>
        <w:tab/>
      </w:r>
      <w:r w:rsidR="005F402C" w:rsidRPr="00D57797">
        <w:rPr>
          <w:lang w:val="es-ES"/>
        </w:rPr>
        <w:t>Artículo</w:t>
      </w:r>
      <w:r w:rsidR="0062180D" w:rsidRPr="00D57797">
        <w:rPr>
          <w:lang w:val="es-ES"/>
        </w:rPr>
        <w:t xml:space="preserve"> 11: </w:t>
      </w:r>
      <w:r w:rsidR="00BC3959" w:rsidRPr="00D57797">
        <w:rPr>
          <w:lang w:val="es-ES"/>
        </w:rPr>
        <w:t>Nivel de vida</w:t>
      </w:r>
      <w:r w:rsidR="0062180D" w:rsidRPr="00D57797">
        <w:rPr>
          <w:lang w:val="es-ES"/>
        </w:rPr>
        <w:tab/>
      </w:r>
      <w:r w:rsidR="0062180D" w:rsidRPr="00D57797">
        <w:rPr>
          <w:lang w:val="es-ES"/>
        </w:rPr>
        <w:tab/>
        <w:t>189–236</w:t>
      </w:r>
      <w:r w:rsidR="0062180D" w:rsidRPr="00D57797">
        <w:rPr>
          <w:lang w:val="es-ES"/>
        </w:rPr>
        <w:tab/>
        <w:t>51</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7.</w:t>
      </w:r>
      <w:r w:rsidR="0062180D" w:rsidRPr="00D57797">
        <w:rPr>
          <w:lang w:val="es-ES"/>
        </w:rPr>
        <w:tab/>
      </w:r>
      <w:r w:rsidR="005F402C" w:rsidRPr="00D57797">
        <w:rPr>
          <w:lang w:val="es-ES"/>
        </w:rPr>
        <w:t>Artículo</w:t>
      </w:r>
      <w:r w:rsidR="0062180D" w:rsidRPr="00D57797">
        <w:rPr>
          <w:lang w:val="es-ES"/>
        </w:rPr>
        <w:t xml:space="preserve"> 12: </w:t>
      </w:r>
      <w:r w:rsidR="00BC3959" w:rsidRPr="00D57797">
        <w:rPr>
          <w:lang w:val="es-ES"/>
        </w:rPr>
        <w:t>Derecho a la salud física y mental</w:t>
      </w:r>
      <w:r w:rsidR="00705EDD">
        <w:rPr>
          <w:lang w:val="es-ES"/>
        </w:rPr>
        <w:tab/>
      </w:r>
      <w:r w:rsidR="00705EDD">
        <w:rPr>
          <w:lang w:val="es-ES"/>
        </w:rPr>
        <w:tab/>
        <w:t>237–267</w:t>
      </w:r>
      <w:r w:rsidR="00705EDD">
        <w:rPr>
          <w:lang w:val="es-ES"/>
        </w:rPr>
        <w:tab/>
        <w:t>68</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8.</w:t>
      </w:r>
      <w:r w:rsidR="0062180D" w:rsidRPr="00D57797">
        <w:rPr>
          <w:lang w:val="es-ES"/>
        </w:rPr>
        <w:tab/>
      </w:r>
      <w:r w:rsidR="005F402C" w:rsidRPr="00D57797">
        <w:rPr>
          <w:lang w:val="es-ES"/>
        </w:rPr>
        <w:t>Artículo</w:t>
      </w:r>
      <w:r w:rsidR="0062180D" w:rsidRPr="00D57797">
        <w:rPr>
          <w:lang w:val="es-ES"/>
        </w:rPr>
        <w:t xml:space="preserve"> 13: </w:t>
      </w:r>
      <w:r w:rsidR="00BC3959" w:rsidRPr="00D57797">
        <w:rPr>
          <w:lang w:val="es-ES"/>
        </w:rPr>
        <w:t>Derecho a la educación</w:t>
      </w:r>
      <w:r w:rsidR="00F52219">
        <w:rPr>
          <w:lang w:val="es-ES"/>
        </w:rPr>
        <w:tab/>
      </w:r>
      <w:r w:rsidR="00F52219">
        <w:rPr>
          <w:lang w:val="es-ES"/>
        </w:rPr>
        <w:tab/>
        <w:t>268–308</w:t>
      </w:r>
      <w:r w:rsidR="00F52219">
        <w:rPr>
          <w:lang w:val="es-ES"/>
        </w:rPr>
        <w:tab/>
        <w:t>81</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Pr="00D57797">
        <w:rPr>
          <w:lang w:val="es-ES"/>
        </w:rPr>
        <w:tab/>
      </w:r>
      <w:r w:rsidR="0062180D" w:rsidRPr="00D57797">
        <w:rPr>
          <w:lang w:val="es-ES"/>
        </w:rPr>
        <w:t>9.</w:t>
      </w:r>
      <w:r w:rsidR="0062180D" w:rsidRPr="00D57797">
        <w:rPr>
          <w:lang w:val="es-ES"/>
        </w:rPr>
        <w:tab/>
      </w:r>
      <w:r w:rsidR="005F402C" w:rsidRPr="00D57797">
        <w:rPr>
          <w:lang w:val="es-ES"/>
        </w:rPr>
        <w:t>Artículo</w:t>
      </w:r>
      <w:r w:rsidR="0062180D" w:rsidRPr="00D57797">
        <w:rPr>
          <w:lang w:val="es-ES"/>
        </w:rPr>
        <w:t xml:space="preserve"> 15: </w:t>
      </w:r>
      <w:r w:rsidR="00BC3959" w:rsidRPr="00D57797">
        <w:rPr>
          <w:lang w:val="es-ES"/>
        </w:rPr>
        <w:t>Derecho a la vida cultural</w:t>
      </w:r>
      <w:r w:rsidR="0062180D" w:rsidRPr="00D57797">
        <w:rPr>
          <w:lang w:val="es-ES"/>
        </w:rPr>
        <w:tab/>
      </w:r>
      <w:r w:rsidR="0062180D" w:rsidRPr="00D57797">
        <w:rPr>
          <w:lang w:val="es-ES"/>
        </w:rPr>
        <w:tab/>
        <w:t>309</w:t>
      </w:r>
      <w:r w:rsidR="0062180D" w:rsidRPr="00D57797">
        <w:rPr>
          <w:bCs/>
          <w:lang w:val="es-ES"/>
        </w:rPr>
        <w:t>–</w:t>
      </w:r>
      <w:r w:rsidR="0062180D" w:rsidRPr="00D57797">
        <w:rPr>
          <w:lang w:val="es-ES"/>
        </w:rPr>
        <w:t>336</w:t>
      </w:r>
      <w:r w:rsidR="0062180D" w:rsidRPr="00D57797">
        <w:rPr>
          <w:lang w:val="es-ES"/>
        </w:rPr>
        <w:tab/>
      </w:r>
      <w:r w:rsidR="00F52219">
        <w:rPr>
          <w:lang w:val="es-ES"/>
        </w:rPr>
        <w:t>92</w:t>
      </w:r>
    </w:p>
    <w:p w:rsidR="0062180D" w:rsidRPr="00D57797" w:rsidRDefault="00955776" w:rsidP="00955776">
      <w:pPr>
        <w:tabs>
          <w:tab w:val="right" w:pos="850"/>
          <w:tab w:val="left" w:pos="1134"/>
          <w:tab w:val="left" w:pos="1559"/>
          <w:tab w:val="left" w:pos="1984"/>
          <w:tab w:val="left" w:leader="dot" w:pos="7654"/>
          <w:tab w:val="right" w:pos="8929"/>
          <w:tab w:val="right" w:pos="9638"/>
        </w:tabs>
        <w:suppressAutoHyphens w:val="0"/>
        <w:spacing w:after="120"/>
        <w:rPr>
          <w:lang w:val="es-ES"/>
        </w:rPr>
      </w:pPr>
      <w:r w:rsidRPr="00D57797">
        <w:rPr>
          <w:lang w:val="es-ES"/>
        </w:rPr>
        <w:tab/>
      </w:r>
      <w:r w:rsidRPr="00D57797">
        <w:rPr>
          <w:lang w:val="es-ES"/>
        </w:rPr>
        <w:tab/>
      </w:r>
      <w:r w:rsidR="00BD7F52" w:rsidRPr="00D57797">
        <w:rPr>
          <w:lang w:val="es-ES"/>
        </w:rPr>
        <w:t>Conclusió</w:t>
      </w:r>
      <w:r w:rsidR="0062180D" w:rsidRPr="00D57797">
        <w:rPr>
          <w:lang w:val="es-ES"/>
        </w:rPr>
        <w:t>n</w:t>
      </w:r>
      <w:r w:rsidR="0062180D" w:rsidRPr="00D57797">
        <w:rPr>
          <w:lang w:val="es-ES"/>
        </w:rPr>
        <w:tab/>
      </w:r>
      <w:r w:rsidR="0062180D" w:rsidRPr="00D57797">
        <w:rPr>
          <w:lang w:val="es-ES"/>
        </w:rPr>
        <w:tab/>
        <w:t>337</w:t>
      </w:r>
      <w:r w:rsidR="0062180D" w:rsidRPr="00D57797">
        <w:rPr>
          <w:bCs/>
          <w:lang w:val="es-ES"/>
        </w:rPr>
        <w:t>–</w:t>
      </w:r>
      <w:r w:rsidR="0062180D" w:rsidRPr="00D57797">
        <w:rPr>
          <w:lang w:val="es-ES"/>
        </w:rPr>
        <w:t>339</w:t>
      </w:r>
      <w:r w:rsidR="0062180D" w:rsidRPr="00D57797">
        <w:rPr>
          <w:lang w:val="es-ES"/>
        </w:rPr>
        <w:tab/>
      </w:r>
      <w:r w:rsidR="00705EDD">
        <w:rPr>
          <w:lang w:val="es-ES"/>
        </w:rPr>
        <w:t>100</w:t>
      </w:r>
    </w:p>
    <w:p w:rsidR="00335688" w:rsidRPr="00D57797" w:rsidRDefault="00BD7F52" w:rsidP="00955776">
      <w:pPr>
        <w:pStyle w:val="H56G"/>
        <w:rPr>
          <w:lang w:val="es-ES"/>
        </w:rPr>
      </w:pPr>
      <w:r w:rsidRPr="00D57797">
        <w:rPr>
          <w:lang w:val="es-ES"/>
        </w:rPr>
        <w:tab/>
        <w:t>Anexo</w:t>
      </w:r>
    </w:p>
    <w:p w:rsidR="00335688" w:rsidRPr="00D57797" w:rsidRDefault="00335688" w:rsidP="00955776">
      <w:pPr>
        <w:tabs>
          <w:tab w:val="right" w:pos="850"/>
          <w:tab w:val="right" w:leader="dot" w:pos="8929"/>
          <w:tab w:val="right" w:pos="9638"/>
        </w:tabs>
        <w:spacing w:after="120"/>
        <w:ind w:left="1134" w:hanging="1134"/>
        <w:rPr>
          <w:lang w:val="es-ES"/>
        </w:rPr>
      </w:pPr>
      <w:r w:rsidRPr="00D57797">
        <w:rPr>
          <w:lang w:val="es-ES"/>
        </w:rPr>
        <w:tab/>
      </w:r>
      <w:r w:rsidRPr="00D57797">
        <w:rPr>
          <w:lang w:val="es-ES"/>
        </w:rPr>
        <w:tab/>
      </w:r>
      <w:r w:rsidR="0062180D" w:rsidRPr="00D57797">
        <w:rPr>
          <w:lang w:val="es-ES"/>
        </w:rPr>
        <w:t>Bibliogra</w:t>
      </w:r>
      <w:r w:rsidR="008E5415" w:rsidRPr="00D57797">
        <w:rPr>
          <w:lang w:val="es-ES"/>
        </w:rPr>
        <w:t>fía</w:t>
      </w:r>
      <w:r w:rsidRPr="00D57797">
        <w:rPr>
          <w:lang w:val="es-ES"/>
        </w:rPr>
        <w:tab/>
      </w:r>
      <w:r w:rsidRPr="00D57797">
        <w:rPr>
          <w:lang w:val="es-ES"/>
        </w:rPr>
        <w:tab/>
      </w:r>
      <w:r w:rsidR="00705EDD">
        <w:rPr>
          <w:lang w:val="es-ES"/>
        </w:rPr>
        <w:t>101</w:t>
      </w:r>
    </w:p>
    <w:p w:rsidR="00CB399B" w:rsidRPr="00D57797" w:rsidRDefault="0062180D" w:rsidP="00CB399B">
      <w:pPr>
        <w:pStyle w:val="H1G"/>
        <w:rPr>
          <w:lang w:val="es-ES"/>
        </w:rPr>
      </w:pPr>
      <w:r w:rsidRPr="00D57797">
        <w:rPr>
          <w:lang w:val="es-ES"/>
        </w:rPr>
        <w:br w:type="page"/>
      </w:r>
      <w:r w:rsidR="00CB399B" w:rsidRPr="00D57797">
        <w:rPr>
          <w:lang w:val="es-ES"/>
        </w:rPr>
        <w:tab/>
      </w:r>
      <w:r w:rsidR="00CB399B" w:rsidRPr="00D57797">
        <w:rPr>
          <w:lang w:val="es-ES"/>
        </w:rPr>
        <w:tab/>
        <w:t>Acr</w:t>
      </w:r>
      <w:r w:rsidR="007D1B3A" w:rsidRPr="00D57797">
        <w:rPr>
          <w:lang w:val="es-ES"/>
        </w:rPr>
        <w:t>ónimos y siglas</w:t>
      </w:r>
    </w:p>
    <w:p w:rsidR="00CB399B" w:rsidRPr="00D57797" w:rsidRDefault="00CB399B" w:rsidP="0006195C">
      <w:pPr>
        <w:pStyle w:val="SingleTxtG"/>
        <w:ind w:left="2211" w:hanging="1077"/>
        <w:jc w:val="left"/>
        <w:rPr>
          <w:lang w:val="es-ES"/>
        </w:rPr>
      </w:pPr>
      <w:r w:rsidRPr="00D57797">
        <w:rPr>
          <w:b/>
          <w:lang w:val="es-ES"/>
        </w:rPr>
        <w:t>ASC-</w:t>
      </w:r>
      <w:r w:rsidRPr="00D57797">
        <w:rPr>
          <w:b/>
          <w:i/>
          <w:lang w:val="es-ES"/>
        </w:rPr>
        <w:t>Umurimo</w:t>
      </w:r>
      <w:r w:rsidRPr="00D57797">
        <w:rPr>
          <w:b/>
          <w:lang w:val="es-ES"/>
        </w:rPr>
        <w:tab/>
      </w:r>
      <w:r w:rsidRPr="00D57797">
        <w:rPr>
          <w:lang w:val="es-ES"/>
        </w:rPr>
        <w:t>As</w:t>
      </w:r>
      <w:r w:rsidR="006C7AC0" w:rsidRPr="00D57797">
        <w:rPr>
          <w:lang w:val="es-ES"/>
        </w:rPr>
        <w:t>ociación de Sindicatos Cristianos</w:t>
      </w:r>
      <w:r w:rsidRPr="00D57797">
        <w:rPr>
          <w:lang w:val="es-ES"/>
        </w:rPr>
        <w:t>-</w:t>
      </w:r>
      <w:r w:rsidRPr="00D57797">
        <w:rPr>
          <w:i/>
          <w:lang w:val="es-ES"/>
        </w:rPr>
        <w:t>Umurimo</w:t>
      </w:r>
    </w:p>
    <w:p w:rsidR="00CB399B" w:rsidRPr="00D57797" w:rsidRDefault="00CB399B" w:rsidP="0006195C">
      <w:pPr>
        <w:pStyle w:val="SingleTxtG"/>
        <w:tabs>
          <w:tab w:val="left" w:pos="2835"/>
        </w:tabs>
        <w:jc w:val="left"/>
        <w:rPr>
          <w:lang w:val="es-ES"/>
        </w:rPr>
      </w:pPr>
      <w:r w:rsidRPr="00D57797">
        <w:rPr>
          <w:b/>
          <w:lang w:val="es-ES"/>
        </w:rPr>
        <w:t>CERN</w:t>
      </w:r>
      <w:r w:rsidRPr="00D57797">
        <w:rPr>
          <w:lang w:val="es-ES"/>
        </w:rPr>
        <w:tab/>
      </w:r>
      <w:r w:rsidR="00323354" w:rsidRPr="00D57797">
        <w:rPr>
          <w:lang w:val="es-ES"/>
        </w:rPr>
        <w:t xml:space="preserve">Organización Europea </w:t>
      </w:r>
      <w:r w:rsidR="00B34DE5" w:rsidRPr="00D57797">
        <w:rPr>
          <w:lang w:val="es-ES"/>
        </w:rPr>
        <w:t>de</w:t>
      </w:r>
      <w:r w:rsidR="00323354" w:rsidRPr="00D57797">
        <w:rPr>
          <w:lang w:val="es-ES"/>
        </w:rPr>
        <w:t xml:space="preserve"> Investigación Nuclear</w:t>
      </w:r>
    </w:p>
    <w:p w:rsidR="00CB399B" w:rsidRPr="00D57797" w:rsidRDefault="00CB399B" w:rsidP="0006195C">
      <w:pPr>
        <w:pStyle w:val="SingleTxtG"/>
        <w:tabs>
          <w:tab w:val="left" w:pos="2835"/>
        </w:tabs>
        <w:jc w:val="left"/>
        <w:rPr>
          <w:lang w:val="es-ES"/>
        </w:rPr>
      </w:pPr>
      <w:r w:rsidRPr="00D57797">
        <w:rPr>
          <w:b/>
          <w:lang w:val="es-ES"/>
        </w:rPr>
        <w:t>CESTRAR</w:t>
      </w:r>
      <w:r w:rsidRPr="00D57797">
        <w:rPr>
          <w:lang w:val="es-ES"/>
        </w:rPr>
        <w:tab/>
      </w:r>
      <w:r w:rsidR="00355B9E" w:rsidRPr="00D57797">
        <w:rPr>
          <w:lang w:val="es-ES"/>
        </w:rPr>
        <w:t>Central Sindical de los Trabajadores de Rwanda</w:t>
      </w:r>
    </w:p>
    <w:p w:rsidR="00CB399B" w:rsidRPr="00D57797" w:rsidRDefault="00CB399B" w:rsidP="0006195C">
      <w:pPr>
        <w:pStyle w:val="SingleTxtG"/>
        <w:tabs>
          <w:tab w:val="left" w:pos="2835"/>
        </w:tabs>
        <w:ind w:left="2835" w:hanging="1701"/>
        <w:jc w:val="left"/>
        <w:rPr>
          <w:lang w:val="es-ES"/>
        </w:rPr>
      </w:pPr>
      <w:r w:rsidRPr="00D57797">
        <w:rPr>
          <w:b/>
          <w:lang w:val="es-ES"/>
        </w:rPr>
        <w:t>CFSVA</w:t>
      </w:r>
      <w:r w:rsidRPr="00D57797">
        <w:rPr>
          <w:lang w:val="es-ES"/>
        </w:rPr>
        <w:tab/>
      </w:r>
      <w:r w:rsidR="00A157F8" w:rsidRPr="00D57797">
        <w:rPr>
          <w:lang w:val="es-ES"/>
        </w:rPr>
        <w:t>Comprehensive Food Security and Vulnerability Analysis (</w:t>
      </w:r>
      <w:r w:rsidR="0064374E" w:rsidRPr="00D57797">
        <w:rPr>
          <w:lang w:val="es-ES"/>
        </w:rPr>
        <w:t xml:space="preserve">Análisis </w:t>
      </w:r>
      <w:r w:rsidR="00A157F8" w:rsidRPr="00D57797">
        <w:rPr>
          <w:lang w:val="es-ES"/>
        </w:rPr>
        <w:t>e</w:t>
      </w:r>
      <w:r w:rsidR="0064374E" w:rsidRPr="00D57797">
        <w:rPr>
          <w:lang w:val="es-ES"/>
        </w:rPr>
        <w:t xml:space="preserve">xhaustivos de la </w:t>
      </w:r>
      <w:r w:rsidR="00A157F8" w:rsidRPr="00D57797">
        <w:rPr>
          <w:lang w:val="es-ES"/>
        </w:rPr>
        <w:t>s</w:t>
      </w:r>
      <w:r w:rsidR="0064374E" w:rsidRPr="00D57797">
        <w:rPr>
          <w:lang w:val="es-ES"/>
        </w:rPr>
        <w:t xml:space="preserve">eguridad </w:t>
      </w:r>
      <w:r w:rsidR="00A157F8" w:rsidRPr="00D57797">
        <w:rPr>
          <w:lang w:val="es-ES"/>
        </w:rPr>
        <w:t>a</w:t>
      </w:r>
      <w:r w:rsidR="0064374E" w:rsidRPr="00D57797">
        <w:rPr>
          <w:lang w:val="es-ES"/>
        </w:rPr>
        <w:t xml:space="preserve">limentaria y la </w:t>
      </w:r>
      <w:r w:rsidR="00A157F8" w:rsidRPr="00D57797">
        <w:rPr>
          <w:lang w:val="es-ES"/>
        </w:rPr>
        <w:t>v</w:t>
      </w:r>
      <w:r w:rsidR="0064374E" w:rsidRPr="00D57797">
        <w:rPr>
          <w:lang w:val="es-ES"/>
        </w:rPr>
        <w:t>ulnerabilidad</w:t>
      </w:r>
      <w:r w:rsidR="00A157F8" w:rsidRPr="00D57797">
        <w:rPr>
          <w:lang w:val="es-ES"/>
        </w:rPr>
        <w:t>)</w:t>
      </w:r>
    </w:p>
    <w:p w:rsidR="00CB399B" w:rsidRPr="00D57797" w:rsidRDefault="00CB399B" w:rsidP="0006195C">
      <w:pPr>
        <w:pStyle w:val="SingleTxtG"/>
        <w:tabs>
          <w:tab w:val="left" w:pos="2835"/>
        </w:tabs>
        <w:jc w:val="left"/>
        <w:rPr>
          <w:lang w:val="es-ES"/>
        </w:rPr>
      </w:pPr>
      <w:r w:rsidRPr="00D57797">
        <w:rPr>
          <w:b/>
          <w:lang w:val="es-ES"/>
        </w:rPr>
        <w:t>COMESA</w:t>
      </w:r>
      <w:r w:rsidRPr="00D57797">
        <w:rPr>
          <w:lang w:val="es-ES"/>
        </w:rPr>
        <w:tab/>
      </w:r>
      <w:r w:rsidR="0063776D" w:rsidRPr="00D57797">
        <w:rPr>
          <w:lang w:val="es-ES"/>
        </w:rPr>
        <w:t xml:space="preserve">Mercado Común </w:t>
      </w:r>
      <w:r w:rsidR="00A157F8" w:rsidRPr="00D57797">
        <w:rPr>
          <w:lang w:val="es-ES"/>
        </w:rPr>
        <w:t>d</w:t>
      </w:r>
      <w:r w:rsidR="0063776D" w:rsidRPr="00D57797">
        <w:rPr>
          <w:lang w:val="es-ES"/>
        </w:rPr>
        <w:t>el África Meridional</w:t>
      </w:r>
      <w:r w:rsidR="00A157F8" w:rsidRPr="00D57797">
        <w:rPr>
          <w:lang w:val="es-ES"/>
        </w:rPr>
        <w:t xml:space="preserve"> y Oriental</w:t>
      </w:r>
    </w:p>
    <w:p w:rsidR="00CB399B" w:rsidRPr="00D57797" w:rsidRDefault="00CB399B" w:rsidP="0006195C">
      <w:pPr>
        <w:pStyle w:val="SingleTxtG"/>
        <w:tabs>
          <w:tab w:val="left" w:pos="2835"/>
        </w:tabs>
        <w:jc w:val="left"/>
        <w:rPr>
          <w:lang w:val="es-ES"/>
        </w:rPr>
      </w:pPr>
      <w:r w:rsidRPr="00D57797">
        <w:rPr>
          <w:b/>
          <w:lang w:val="es-ES"/>
        </w:rPr>
        <w:t>CSR</w:t>
      </w:r>
      <w:r w:rsidRPr="00D57797">
        <w:rPr>
          <w:b/>
          <w:lang w:val="es-ES"/>
        </w:rPr>
        <w:tab/>
      </w:r>
      <w:r w:rsidR="003741D4" w:rsidRPr="00D57797">
        <w:rPr>
          <w:lang w:val="es-ES"/>
        </w:rPr>
        <w:t>Fondo Social</w:t>
      </w:r>
      <w:r w:rsidR="00483A44" w:rsidRPr="00D57797">
        <w:rPr>
          <w:lang w:val="es-ES"/>
        </w:rPr>
        <w:t xml:space="preserve"> de</w:t>
      </w:r>
      <w:r w:rsidRPr="00D57797">
        <w:rPr>
          <w:lang w:val="es-ES"/>
        </w:rPr>
        <w:t xml:space="preserve"> Rwanda</w:t>
      </w:r>
    </w:p>
    <w:p w:rsidR="00CB399B" w:rsidRPr="00D57797" w:rsidRDefault="00CB399B" w:rsidP="0006195C">
      <w:pPr>
        <w:pStyle w:val="SingleTxtG"/>
        <w:tabs>
          <w:tab w:val="left" w:pos="2835"/>
        </w:tabs>
        <w:jc w:val="left"/>
        <w:rPr>
          <w:lang w:val="es-ES"/>
        </w:rPr>
      </w:pPr>
      <w:r w:rsidRPr="00D57797">
        <w:rPr>
          <w:b/>
          <w:lang w:val="es-ES"/>
        </w:rPr>
        <w:t>DFID</w:t>
      </w:r>
      <w:r w:rsidRPr="00D57797">
        <w:rPr>
          <w:lang w:val="es-ES"/>
        </w:rPr>
        <w:tab/>
      </w:r>
      <w:r w:rsidR="0073371A" w:rsidRPr="00D57797">
        <w:rPr>
          <w:lang w:val="es-ES"/>
        </w:rPr>
        <w:t>Departamento de Desarroll</w:t>
      </w:r>
      <w:r w:rsidR="0006195C" w:rsidRPr="00D57797">
        <w:rPr>
          <w:lang w:val="es-ES"/>
        </w:rPr>
        <w:t>o Internacional del Reino Unido</w:t>
      </w:r>
    </w:p>
    <w:p w:rsidR="00CB399B" w:rsidRPr="00D57797" w:rsidRDefault="00CB399B" w:rsidP="0006195C">
      <w:pPr>
        <w:pStyle w:val="SingleTxtG"/>
        <w:tabs>
          <w:tab w:val="left" w:pos="2835"/>
        </w:tabs>
        <w:ind w:left="2835" w:hanging="1701"/>
        <w:jc w:val="left"/>
        <w:rPr>
          <w:lang w:val="es-ES"/>
        </w:rPr>
      </w:pPr>
      <w:r w:rsidRPr="00D57797">
        <w:rPr>
          <w:b/>
          <w:lang w:val="es-ES"/>
        </w:rPr>
        <w:t>DHS</w:t>
      </w:r>
      <w:r w:rsidR="00173A2F" w:rsidRPr="00D57797">
        <w:rPr>
          <w:lang w:val="es-ES"/>
        </w:rPr>
        <w:tab/>
      </w:r>
      <w:r w:rsidRPr="00D57797">
        <w:rPr>
          <w:lang w:val="es-ES"/>
        </w:rPr>
        <w:t>En</w:t>
      </w:r>
      <w:r w:rsidR="0098147C" w:rsidRPr="00D57797">
        <w:rPr>
          <w:lang w:val="es-ES"/>
        </w:rPr>
        <w:t xml:space="preserve">cuesta Demográfica y </w:t>
      </w:r>
      <w:r w:rsidR="00173A2F" w:rsidRPr="00D57797">
        <w:rPr>
          <w:lang w:val="es-ES"/>
        </w:rPr>
        <w:t xml:space="preserve">de </w:t>
      </w:r>
      <w:r w:rsidR="0098147C" w:rsidRPr="00D57797">
        <w:rPr>
          <w:lang w:val="es-ES"/>
        </w:rPr>
        <w:t>Salud</w:t>
      </w:r>
    </w:p>
    <w:p w:rsidR="009C65B3" w:rsidRPr="00D57797" w:rsidRDefault="009C65B3" w:rsidP="0006195C">
      <w:pPr>
        <w:pStyle w:val="SingleTxtG"/>
        <w:tabs>
          <w:tab w:val="left" w:pos="2835"/>
        </w:tabs>
        <w:jc w:val="left"/>
        <w:rPr>
          <w:lang w:val="es-ES"/>
        </w:rPr>
      </w:pPr>
      <w:r w:rsidRPr="00D57797">
        <w:rPr>
          <w:b/>
          <w:lang w:val="es-ES"/>
        </w:rPr>
        <w:t>D</w:t>
      </w:r>
      <w:r w:rsidR="00A61E90" w:rsidRPr="00D57797">
        <w:rPr>
          <w:b/>
          <w:lang w:val="es-ES"/>
        </w:rPr>
        <w:t>.</w:t>
      </w:r>
      <w:r w:rsidRPr="00D57797">
        <w:rPr>
          <w:b/>
          <w:lang w:val="es-ES"/>
        </w:rPr>
        <w:t>O</w:t>
      </w:r>
      <w:r w:rsidR="00A61E90" w:rsidRPr="00D57797">
        <w:rPr>
          <w:b/>
          <w:lang w:val="es-ES"/>
        </w:rPr>
        <w:t>.</w:t>
      </w:r>
      <w:r w:rsidRPr="00D57797">
        <w:rPr>
          <w:lang w:val="es-ES"/>
        </w:rPr>
        <w:tab/>
        <w:t>Diario Oficial</w:t>
      </w:r>
    </w:p>
    <w:p w:rsidR="00CB399B" w:rsidRPr="00D57797" w:rsidRDefault="00CB399B" w:rsidP="0006195C">
      <w:pPr>
        <w:pStyle w:val="SingleTxtG"/>
        <w:tabs>
          <w:tab w:val="left" w:pos="2835"/>
        </w:tabs>
        <w:jc w:val="left"/>
        <w:rPr>
          <w:lang w:val="es-ES"/>
        </w:rPr>
      </w:pPr>
      <w:r w:rsidRPr="00D57797">
        <w:rPr>
          <w:b/>
          <w:lang w:val="es-ES"/>
        </w:rPr>
        <w:t>EDPRS</w:t>
      </w:r>
      <w:r w:rsidRPr="00D57797">
        <w:rPr>
          <w:lang w:val="es-ES"/>
        </w:rPr>
        <w:tab/>
      </w:r>
      <w:r w:rsidR="00302ECF" w:rsidRPr="00D57797">
        <w:rPr>
          <w:lang w:val="es-ES"/>
        </w:rPr>
        <w:t>Estrategia de reducción de la pobreza y de desarrollo económico</w:t>
      </w:r>
    </w:p>
    <w:p w:rsidR="00CB399B" w:rsidRPr="00D57797" w:rsidRDefault="00CB399B" w:rsidP="0006195C">
      <w:pPr>
        <w:pStyle w:val="SingleTxtG"/>
        <w:tabs>
          <w:tab w:val="left" w:pos="2835"/>
        </w:tabs>
        <w:jc w:val="left"/>
        <w:rPr>
          <w:lang w:val="es-ES"/>
        </w:rPr>
      </w:pPr>
      <w:r w:rsidRPr="00D57797">
        <w:rPr>
          <w:b/>
          <w:lang w:val="es-ES"/>
        </w:rPr>
        <w:t>E</w:t>
      </w:r>
      <w:r w:rsidR="003D652D" w:rsidRPr="00D57797">
        <w:rPr>
          <w:b/>
          <w:lang w:val="es-ES"/>
        </w:rPr>
        <w:t>G</w:t>
      </w:r>
      <w:r w:rsidRPr="00D57797">
        <w:rPr>
          <w:b/>
          <w:lang w:val="es-ES"/>
        </w:rPr>
        <w:t>CV</w:t>
      </w:r>
      <w:r w:rsidRPr="00D57797">
        <w:rPr>
          <w:lang w:val="es-ES"/>
        </w:rPr>
        <w:tab/>
        <w:t>En</w:t>
      </w:r>
      <w:r w:rsidR="0098147C" w:rsidRPr="00D57797">
        <w:rPr>
          <w:lang w:val="es-ES"/>
        </w:rPr>
        <w:t xml:space="preserve">cuesta </w:t>
      </w:r>
      <w:r w:rsidR="003D652D" w:rsidRPr="00D57797">
        <w:rPr>
          <w:lang w:val="es-ES"/>
        </w:rPr>
        <w:t xml:space="preserve">global </w:t>
      </w:r>
      <w:r w:rsidR="0098147C" w:rsidRPr="00D57797">
        <w:rPr>
          <w:lang w:val="es-ES"/>
        </w:rPr>
        <w:t xml:space="preserve">sobre </w:t>
      </w:r>
      <w:r w:rsidR="00D26845" w:rsidRPr="00D57797">
        <w:rPr>
          <w:lang w:val="es-ES"/>
        </w:rPr>
        <w:t xml:space="preserve">las </w:t>
      </w:r>
      <w:r w:rsidR="003D652D" w:rsidRPr="00D57797">
        <w:rPr>
          <w:lang w:val="es-ES"/>
        </w:rPr>
        <w:t xml:space="preserve">condiciones </w:t>
      </w:r>
      <w:r w:rsidR="00D26845" w:rsidRPr="00D57797">
        <w:rPr>
          <w:lang w:val="es-ES"/>
        </w:rPr>
        <w:t xml:space="preserve">de </w:t>
      </w:r>
      <w:r w:rsidR="003D652D" w:rsidRPr="00D57797">
        <w:rPr>
          <w:lang w:val="es-ES"/>
        </w:rPr>
        <w:t xml:space="preserve">vida </w:t>
      </w:r>
      <w:r w:rsidR="00D26845" w:rsidRPr="00D57797">
        <w:rPr>
          <w:lang w:val="es-ES"/>
        </w:rPr>
        <w:t xml:space="preserve">de los </w:t>
      </w:r>
      <w:r w:rsidR="003D652D" w:rsidRPr="00D57797">
        <w:rPr>
          <w:lang w:val="es-ES"/>
        </w:rPr>
        <w:t xml:space="preserve">hogares </w:t>
      </w:r>
    </w:p>
    <w:p w:rsidR="00CB399B" w:rsidRPr="00D57797" w:rsidRDefault="00CB399B" w:rsidP="0006195C">
      <w:pPr>
        <w:pStyle w:val="SingleTxtG"/>
        <w:tabs>
          <w:tab w:val="left" w:pos="2835"/>
        </w:tabs>
        <w:ind w:left="2835" w:hanging="1701"/>
        <w:jc w:val="left"/>
        <w:rPr>
          <w:lang w:val="es-ES"/>
        </w:rPr>
      </w:pPr>
      <w:r w:rsidRPr="00D57797">
        <w:rPr>
          <w:b/>
          <w:lang w:val="es-ES"/>
        </w:rPr>
        <w:t>FAO</w:t>
      </w:r>
      <w:r w:rsidRPr="00D57797">
        <w:rPr>
          <w:lang w:val="es-ES"/>
        </w:rPr>
        <w:tab/>
        <w:t>Organi</w:t>
      </w:r>
      <w:r w:rsidR="00D26845" w:rsidRPr="00D57797">
        <w:rPr>
          <w:lang w:val="es-ES"/>
        </w:rPr>
        <w:t>zación de las Naciones Unidas para la Alimentación y la Agricultura</w:t>
      </w:r>
      <w:r w:rsidRPr="00D57797">
        <w:rPr>
          <w:lang w:val="es-ES"/>
        </w:rPr>
        <w:t xml:space="preserve"> </w:t>
      </w:r>
    </w:p>
    <w:p w:rsidR="00CB399B" w:rsidRPr="00D57797" w:rsidRDefault="00CB399B" w:rsidP="0006195C">
      <w:pPr>
        <w:pStyle w:val="SingleTxtG"/>
        <w:tabs>
          <w:tab w:val="left" w:pos="2835"/>
        </w:tabs>
        <w:jc w:val="left"/>
        <w:rPr>
          <w:lang w:val="es-ES"/>
        </w:rPr>
      </w:pPr>
      <w:r w:rsidRPr="00D57797">
        <w:rPr>
          <w:b/>
          <w:lang w:val="es-ES"/>
        </w:rPr>
        <w:t>FIDA</w:t>
      </w:r>
      <w:r w:rsidRPr="00D57797">
        <w:rPr>
          <w:b/>
          <w:lang w:val="es-ES"/>
        </w:rPr>
        <w:tab/>
      </w:r>
      <w:r w:rsidR="0064374E" w:rsidRPr="00D57797">
        <w:rPr>
          <w:lang w:val="es-ES"/>
        </w:rPr>
        <w:t>Fondo Internacional de Desarrollo Agrícola</w:t>
      </w:r>
    </w:p>
    <w:p w:rsidR="00CB399B" w:rsidRPr="00D57797" w:rsidRDefault="00CB399B" w:rsidP="0006195C">
      <w:pPr>
        <w:pStyle w:val="SingleTxtG"/>
        <w:tabs>
          <w:tab w:val="left" w:pos="2835"/>
        </w:tabs>
        <w:jc w:val="left"/>
        <w:rPr>
          <w:lang w:val="es-ES"/>
        </w:rPr>
      </w:pPr>
      <w:r w:rsidRPr="00D57797">
        <w:rPr>
          <w:b/>
          <w:lang w:val="es-ES"/>
        </w:rPr>
        <w:t>FRW</w:t>
      </w:r>
      <w:r w:rsidRPr="00D57797">
        <w:rPr>
          <w:lang w:val="es-ES"/>
        </w:rPr>
        <w:tab/>
        <w:t>Franc</w:t>
      </w:r>
      <w:r w:rsidR="006966A7" w:rsidRPr="00D57797">
        <w:rPr>
          <w:lang w:val="es-ES"/>
        </w:rPr>
        <w:t>o rwandés</w:t>
      </w:r>
      <w:r w:rsidRPr="00D57797">
        <w:rPr>
          <w:lang w:val="es-ES"/>
        </w:rPr>
        <w:t xml:space="preserve"> (</w:t>
      </w:r>
      <w:r w:rsidR="0006195C" w:rsidRPr="00D57797">
        <w:rPr>
          <w:lang w:val="es-ES"/>
        </w:rPr>
        <w:t xml:space="preserve">valor </w:t>
      </w:r>
      <w:r w:rsidR="006966A7" w:rsidRPr="00D57797">
        <w:rPr>
          <w:lang w:val="es-ES"/>
        </w:rPr>
        <w:t>medio</w:t>
      </w:r>
      <w:r w:rsidRPr="00D57797">
        <w:rPr>
          <w:lang w:val="es-ES"/>
        </w:rPr>
        <w:t xml:space="preserve">: 1 USD </w:t>
      </w:r>
      <w:r w:rsidR="009C65B3" w:rsidRPr="00D57797">
        <w:rPr>
          <w:lang w:val="es-ES"/>
        </w:rPr>
        <w:t>= 658,394</w:t>
      </w:r>
      <w:r w:rsidRPr="00D57797">
        <w:rPr>
          <w:lang w:val="es-ES"/>
        </w:rPr>
        <w:t xml:space="preserve">668 </w:t>
      </w:r>
      <w:r w:rsidR="00A22AE4" w:rsidRPr="00D57797">
        <w:rPr>
          <w:lang w:val="es-ES"/>
        </w:rPr>
        <w:t>FRW</w:t>
      </w:r>
      <w:r w:rsidRPr="00D57797">
        <w:rPr>
          <w:lang w:val="es-ES"/>
        </w:rPr>
        <w:t>)</w:t>
      </w:r>
    </w:p>
    <w:p w:rsidR="00CB399B" w:rsidRPr="00D57797" w:rsidRDefault="00CB399B" w:rsidP="0006195C">
      <w:pPr>
        <w:pStyle w:val="SingleTxtG"/>
        <w:tabs>
          <w:tab w:val="left" w:pos="2835"/>
        </w:tabs>
        <w:ind w:left="2835" w:hanging="1701"/>
        <w:jc w:val="left"/>
        <w:rPr>
          <w:lang w:val="es-ES"/>
        </w:rPr>
      </w:pPr>
      <w:r w:rsidRPr="00D57797">
        <w:rPr>
          <w:b/>
          <w:lang w:val="es-ES"/>
        </w:rPr>
        <w:t>HIDA</w:t>
      </w:r>
      <w:r w:rsidRPr="00D57797">
        <w:rPr>
          <w:lang w:val="es-ES"/>
        </w:rPr>
        <w:tab/>
      </w:r>
      <w:r w:rsidR="00173A2F" w:rsidRPr="00D57797">
        <w:rPr>
          <w:lang w:val="es-ES"/>
        </w:rPr>
        <w:t>Agencia para el Desarrollo de los Recursos Humanos y la Capacidad Institucional</w:t>
      </w:r>
    </w:p>
    <w:p w:rsidR="00CB399B" w:rsidRPr="00D57797" w:rsidRDefault="00CB399B" w:rsidP="0006195C">
      <w:pPr>
        <w:pStyle w:val="SingleTxtG"/>
        <w:tabs>
          <w:tab w:val="left" w:pos="2835"/>
        </w:tabs>
        <w:jc w:val="left"/>
        <w:rPr>
          <w:lang w:val="es-ES"/>
        </w:rPr>
      </w:pPr>
      <w:r w:rsidRPr="00D57797">
        <w:rPr>
          <w:b/>
          <w:i/>
          <w:lang w:val="es-ES"/>
        </w:rPr>
        <w:t>Imidugudu</w:t>
      </w:r>
      <w:r w:rsidRPr="00D57797">
        <w:rPr>
          <w:lang w:val="es-ES"/>
        </w:rPr>
        <w:tab/>
      </w:r>
      <w:r w:rsidR="00BC289D" w:rsidRPr="00D57797">
        <w:rPr>
          <w:lang w:val="es-ES"/>
        </w:rPr>
        <w:t>Agrupaciones de viviendas</w:t>
      </w:r>
    </w:p>
    <w:p w:rsidR="008D240C" w:rsidRPr="00D57797" w:rsidRDefault="008D240C" w:rsidP="0006195C">
      <w:pPr>
        <w:pStyle w:val="SingleTxtG"/>
        <w:tabs>
          <w:tab w:val="left" w:pos="2835"/>
        </w:tabs>
        <w:jc w:val="left"/>
        <w:rPr>
          <w:lang w:val="es-ES"/>
        </w:rPr>
      </w:pPr>
      <w:r w:rsidRPr="00D57797">
        <w:rPr>
          <w:b/>
          <w:lang w:val="es-ES"/>
        </w:rPr>
        <w:t>INER</w:t>
      </w:r>
      <w:r w:rsidRPr="00D57797">
        <w:rPr>
          <w:b/>
          <w:lang w:val="es-ES"/>
        </w:rPr>
        <w:tab/>
      </w:r>
      <w:r w:rsidRPr="00D57797">
        <w:rPr>
          <w:lang w:val="es-ES"/>
        </w:rPr>
        <w:t>Instituto Nacional de Estadística de Rwanda</w:t>
      </w:r>
    </w:p>
    <w:p w:rsidR="00CB399B" w:rsidRPr="00D57797" w:rsidRDefault="00CB399B" w:rsidP="0006195C">
      <w:pPr>
        <w:pStyle w:val="SingleTxtG"/>
        <w:tabs>
          <w:tab w:val="left" w:pos="2835"/>
        </w:tabs>
        <w:jc w:val="left"/>
        <w:rPr>
          <w:lang w:val="es-ES"/>
        </w:rPr>
      </w:pPr>
      <w:r w:rsidRPr="00D57797">
        <w:rPr>
          <w:b/>
          <w:i/>
          <w:lang w:val="es-ES"/>
        </w:rPr>
        <w:t>Ingando</w:t>
      </w:r>
      <w:r w:rsidRPr="00D57797">
        <w:rPr>
          <w:lang w:val="es-ES"/>
        </w:rPr>
        <w:tab/>
        <w:t>Camp</w:t>
      </w:r>
      <w:r w:rsidR="005B55CB" w:rsidRPr="00D57797">
        <w:rPr>
          <w:lang w:val="es-ES"/>
        </w:rPr>
        <w:t>o</w:t>
      </w:r>
      <w:r w:rsidRPr="00D57797">
        <w:rPr>
          <w:lang w:val="es-ES"/>
        </w:rPr>
        <w:t>s de solidari</w:t>
      </w:r>
      <w:r w:rsidR="005B55CB" w:rsidRPr="00D57797">
        <w:rPr>
          <w:lang w:val="es-ES"/>
        </w:rPr>
        <w:t>dad</w:t>
      </w:r>
    </w:p>
    <w:p w:rsidR="00CB399B" w:rsidRPr="00D57797" w:rsidRDefault="00CB399B" w:rsidP="0006195C">
      <w:pPr>
        <w:pStyle w:val="SingleTxtG"/>
        <w:tabs>
          <w:tab w:val="left" w:pos="2835"/>
        </w:tabs>
        <w:jc w:val="left"/>
        <w:rPr>
          <w:lang w:val="es-ES"/>
        </w:rPr>
      </w:pPr>
      <w:r w:rsidRPr="00D57797">
        <w:rPr>
          <w:b/>
          <w:lang w:val="es-ES"/>
        </w:rPr>
        <w:t>IRST</w:t>
      </w:r>
      <w:r w:rsidRPr="00D57797">
        <w:rPr>
          <w:lang w:val="es-ES"/>
        </w:rPr>
        <w:tab/>
        <w:t>Institut</w:t>
      </w:r>
      <w:r w:rsidR="006C7AC0" w:rsidRPr="00D57797">
        <w:rPr>
          <w:lang w:val="es-ES"/>
        </w:rPr>
        <w:t>o de Investigación Científica y Tecnológica</w:t>
      </w:r>
    </w:p>
    <w:p w:rsidR="00CB399B" w:rsidRPr="00D57797" w:rsidRDefault="00CB399B" w:rsidP="0006195C">
      <w:pPr>
        <w:pStyle w:val="SingleTxtG"/>
        <w:tabs>
          <w:tab w:val="left" w:pos="2835"/>
        </w:tabs>
        <w:jc w:val="left"/>
        <w:rPr>
          <w:lang w:val="es-ES"/>
        </w:rPr>
      </w:pPr>
      <w:r w:rsidRPr="00D57797">
        <w:rPr>
          <w:b/>
          <w:lang w:val="es-ES"/>
        </w:rPr>
        <w:t>ISAR</w:t>
      </w:r>
      <w:r w:rsidRPr="00D57797">
        <w:rPr>
          <w:lang w:val="es-ES"/>
        </w:rPr>
        <w:tab/>
        <w:t>Institut</w:t>
      </w:r>
      <w:r w:rsidR="005A75E3" w:rsidRPr="00D57797">
        <w:rPr>
          <w:lang w:val="es-ES"/>
        </w:rPr>
        <w:t xml:space="preserve">o de Ciencias Agronómicas de </w:t>
      </w:r>
      <w:r w:rsidRPr="00D57797">
        <w:rPr>
          <w:lang w:val="es-ES"/>
        </w:rPr>
        <w:t>Rwanda</w:t>
      </w:r>
    </w:p>
    <w:p w:rsidR="00CB399B" w:rsidRPr="00D57797" w:rsidRDefault="00CB399B" w:rsidP="0006195C">
      <w:pPr>
        <w:pStyle w:val="SingleTxtG"/>
        <w:tabs>
          <w:tab w:val="left" w:pos="2835"/>
        </w:tabs>
        <w:jc w:val="left"/>
        <w:rPr>
          <w:lang w:val="es-ES"/>
        </w:rPr>
      </w:pPr>
      <w:r w:rsidRPr="00D57797">
        <w:rPr>
          <w:b/>
          <w:i/>
          <w:lang w:val="es-ES"/>
        </w:rPr>
        <w:t>Itorero</w:t>
      </w:r>
      <w:r w:rsidRPr="00D57797">
        <w:rPr>
          <w:lang w:val="es-ES"/>
        </w:rPr>
        <w:tab/>
        <w:t>L</w:t>
      </w:r>
      <w:r w:rsidR="004630AA" w:rsidRPr="00D57797">
        <w:rPr>
          <w:lang w:val="es-ES"/>
        </w:rPr>
        <w:t>ugar de encuentro, asamblea</w:t>
      </w:r>
    </w:p>
    <w:p w:rsidR="00CB399B" w:rsidRPr="00D57797" w:rsidRDefault="00CB399B" w:rsidP="0006195C">
      <w:pPr>
        <w:pStyle w:val="SingleTxtG"/>
        <w:tabs>
          <w:tab w:val="left" w:pos="2835"/>
        </w:tabs>
        <w:jc w:val="left"/>
        <w:rPr>
          <w:lang w:val="es-ES"/>
        </w:rPr>
      </w:pPr>
      <w:r w:rsidRPr="00D57797">
        <w:rPr>
          <w:b/>
          <w:lang w:val="es-ES"/>
        </w:rPr>
        <w:t>JICA</w:t>
      </w:r>
      <w:r w:rsidRPr="00D57797">
        <w:rPr>
          <w:lang w:val="es-ES"/>
        </w:rPr>
        <w:tab/>
        <w:t>Japan International Cooperation Agency</w:t>
      </w:r>
    </w:p>
    <w:p w:rsidR="00CB399B" w:rsidRPr="00D57797" w:rsidRDefault="00CB399B" w:rsidP="0006195C">
      <w:pPr>
        <w:pStyle w:val="SingleTxtG"/>
        <w:tabs>
          <w:tab w:val="left" w:pos="2835"/>
        </w:tabs>
        <w:jc w:val="left"/>
        <w:rPr>
          <w:lang w:val="es-ES"/>
        </w:rPr>
      </w:pPr>
      <w:r w:rsidRPr="00D57797">
        <w:rPr>
          <w:b/>
          <w:i/>
          <w:lang w:val="es-ES"/>
        </w:rPr>
        <w:t>Kugabira</w:t>
      </w:r>
      <w:r w:rsidRPr="00D57797">
        <w:rPr>
          <w:lang w:val="es-ES"/>
        </w:rPr>
        <w:tab/>
      </w:r>
      <w:r w:rsidR="00173A2F" w:rsidRPr="00D57797">
        <w:rPr>
          <w:lang w:val="es-ES"/>
        </w:rPr>
        <w:t>Hacer un donativo</w:t>
      </w:r>
    </w:p>
    <w:p w:rsidR="00CB399B" w:rsidRPr="00D57797" w:rsidRDefault="00CB399B" w:rsidP="0006195C">
      <w:pPr>
        <w:pStyle w:val="SingleTxtG"/>
        <w:tabs>
          <w:tab w:val="left" w:pos="2835"/>
        </w:tabs>
        <w:ind w:left="2835" w:hanging="1701"/>
        <w:jc w:val="left"/>
        <w:rPr>
          <w:lang w:val="es-ES"/>
        </w:rPr>
      </w:pPr>
      <w:r w:rsidRPr="00D57797">
        <w:rPr>
          <w:b/>
          <w:i/>
          <w:lang w:val="es-ES"/>
        </w:rPr>
        <w:t>Kwitura</w:t>
      </w:r>
      <w:r w:rsidRPr="00D57797">
        <w:rPr>
          <w:lang w:val="es-ES"/>
        </w:rPr>
        <w:tab/>
      </w:r>
      <w:r w:rsidR="00173A2F" w:rsidRPr="00D57797">
        <w:rPr>
          <w:lang w:val="es-ES"/>
        </w:rPr>
        <w:t>Mostrar gratitud a una persona por sus actos y tener con ella una actitud generosa</w:t>
      </w:r>
    </w:p>
    <w:p w:rsidR="00CB399B" w:rsidRPr="00D57797" w:rsidRDefault="00CB399B" w:rsidP="0006195C">
      <w:pPr>
        <w:pStyle w:val="SingleTxtG"/>
        <w:tabs>
          <w:tab w:val="left" w:pos="2835"/>
        </w:tabs>
        <w:jc w:val="left"/>
        <w:rPr>
          <w:lang w:val="es-ES"/>
        </w:rPr>
      </w:pPr>
      <w:r w:rsidRPr="00D57797">
        <w:rPr>
          <w:b/>
          <w:lang w:val="es-ES"/>
        </w:rPr>
        <w:t>LMIS</w:t>
      </w:r>
      <w:r w:rsidRPr="00D57797">
        <w:rPr>
          <w:lang w:val="es-ES"/>
        </w:rPr>
        <w:tab/>
      </w:r>
      <w:r w:rsidR="00173A2F" w:rsidRPr="00D57797">
        <w:rPr>
          <w:lang w:val="es-ES"/>
        </w:rPr>
        <w:t>Sistema de Información del Mercado de Trabajo</w:t>
      </w:r>
    </w:p>
    <w:p w:rsidR="00CB399B" w:rsidRPr="00D57797" w:rsidRDefault="00CB399B" w:rsidP="0006195C">
      <w:pPr>
        <w:pStyle w:val="SingleTxtG"/>
        <w:tabs>
          <w:tab w:val="left" w:pos="2835"/>
        </w:tabs>
        <w:jc w:val="left"/>
        <w:rPr>
          <w:lang w:val="es-ES"/>
        </w:rPr>
      </w:pPr>
      <w:r w:rsidRPr="00D57797">
        <w:rPr>
          <w:b/>
          <w:lang w:val="es-ES"/>
        </w:rPr>
        <w:t>ONG</w:t>
      </w:r>
      <w:r w:rsidRPr="00D57797">
        <w:rPr>
          <w:b/>
          <w:lang w:val="es-ES"/>
        </w:rPr>
        <w:tab/>
      </w:r>
      <w:r w:rsidR="00355B9E" w:rsidRPr="00D57797">
        <w:rPr>
          <w:lang w:val="es-ES"/>
        </w:rPr>
        <w:t>Organización</w:t>
      </w:r>
      <w:r w:rsidR="00FB2EEB" w:rsidRPr="00D57797">
        <w:rPr>
          <w:lang w:val="es-ES"/>
        </w:rPr>
        <w:t xml:space="preserve"> n</w:t>
      </w:r>
      <w:r w:rsidRPr="00D57797">
        <w:rPr>
          <w:lang w:val="es-ES"/>
        </w:rPr>
        <w:t>o</w:t>
      </w:r>
      <w:r w:rsidR="006149D3" w:rsidRPr="00D57797">
        <w:rPr>
          <w:lang w:val="es-ES"/>
        </w:rPr>
        <w:t xml:space="preserve"> g</w:t>
      </w:r>
      <w:r w:rsidR="00355B9E" w:rsidRPr="00D57797">
        <w:rPr>
          <w:lang w:val="es-ES"/>
        </w:rPr>
        <w:t>uber</w:t>
      </w:r>
      <w:r w:rsidR="00DA352D" w:rsidRPr="00D57797">
        <w:rPr>
          <w:lang w:val="es-ES"/>
        </w:rPr>
        <w:t>namental</w:t>
      </w:r>
    </w:p>
    <w:p w:rsidR="00CB399B" w:rsidRPr="00D57797" w:rsidRDefault="00CB399B" w:rsidP="0006195C">
      <w:pPr>
        <w:pStyle w:val="SingleTxtG"/>
        <w:tabs>
          <w:tab w:val="left" w:pos="2835"/>
        </w:tabs>
        <w:jc w:val="left"/>
        <w:rPr>
          <w:lang w:val="es-ES"/>
        </w:rPr>
      </w:pPr>
      <w:r w:rsidRPr="00D57797">
        <w:rPr>
          <w:b/>
          <w:lang w:val="es-ES"/>
        </w:rPr>
        <w:t>PCIME</w:t>
      </w:r>
      <w:r w:rsidRPr="00D57797">
        <w:rPr>
          <w:b/>
          <w:lang w:val="es-ES"/>
        </w:rPr>
        <w:tab/>
      </w:r>
      <w:r w:rsidR="00DA57AA" w:rsidRPr="00D57797">
        <w:rPr>
          <w:lang w:val="es-ES"/>
        </w:rPr>
        <w:t xml:space="preserve">Asistencia integrada </w:t>
      </w:r>
      <w:r w:rsidR="00132118" w:rsidRPr="00D57797">
        <w:rPr>
          <w:lang w:val="es-ES"/>
        </w:rPr>
        <w:t>para</w:t>
      </w:r>
      <w:r w:rsidR="00DA57AA" w:rsidRPr="00D57797">
        <w:rPr>
          <w:lang w:val="es-ES"/>
        </w:rPr>
        <w:t xml:space="preserve"> las enfermedades infantiles </w:t>
      </w:r>
    </w:p>
    <w:p w:rsidR="00212387" w:rsidRPr="00D57797" w:rsidRDefault="00CB399B" w:rsidP="0006195C">
      <w:pPr>
        <w:pStyle w:val="SingleTxtG"/>
        <w:tabs>
          <w:tab w:val="left" w:pos="2835"/>
        </w:tabs>
        <w:ind w:left="2835" w:hanging="1701"/>
        <w:jc w:val="left"/>
        <w:rPr>
          <w:lang w:val="es-ES"/>
        </w:rPr>
      </w:pPr>
      <w:r w:rsidRPr="00D57797">
        <w:rPr>
          <w:b/>
          <w:lang w:val="es-ES"/>
        </w:rPr>
        <w:t>PDL-HIMO</w:t>
      </w:r>
      <w:r w:rsidRPr="00D57797">
        <w:rPr>
          <w:lang w:val="es-ES"/>
        </w:rPr>
        <w:tab/>
        <w:t>Program</w:t>
      </w:r>
      <w:r w:rsidR="00212387" w:rsidRPr="00D57797">
        <w:rPr>
          <w:lang w:val="es-ES"/>
        </w:rPr>
        <w:t>a de Desarrollo Local</w:t>
      </w:r>
      <w:r w:rsidRPr="00D57797">
        <w:rPr>
          <w:lang w:val="es-ES"/>
        </w:rPr>
        <w:t xml:space="preserve"> </w:t>
      </w:r>
      <w:r w:rsidR="00D8710A" w:rsidRPr="00D57797">
        <w:rPr>
          <w:lang w:val="es-ES"/>
        </w:rPr>
        <w:t>de Uso Intensivo de Mano de O</w:t>
      </w:r>
      <w:r w:rsidR="00212387" w:rsidRPr="00D57797">
        <w:rPr>
          <w:lang w:val="es-ES"/>
        </w:rPr>
        <w:t>bra</w:t>
      </w:r>
    </w:p>
    <w:p w:rsidR="00CB399B" w:rsidRPr="00D57797" w:rsidRDefault="00CB399B" w:rsidP="0006195C">
      <w:pPr>
        <w:pStyle w:val="SingleTxtG"/>
        <w:tabs>
          <w:tab w:val="left" w:pos="2835"/>
        </w:tabs>
        <w:ind w:left="2835" w:hanging="1701"/>
        <w:jc w:val="left"/>
        <w:rPr>
          <w:lang w:val="es-ES"/>
        </w:rPr>
      </w:pPr>
      <w:r w:rsidRPr="00D57797">
        <w:rPr>
          <w:b/>
          <w:lang w:val="es-ES"/>
        </w:rPr>
        <w:t>PIB</w:t>
      </w:r>
      <w:r w:rsidRPr="00D57797">
        <w:rPr>
          <w:lang w:val="es-ES"/>
        </w:rPr>
        <w:tab/>
        <w:t>Produ</w:t>
      </w:r>
      <w:r w:rsidR="006149D3" w:rsidRPr="00D57797">
        <w:rPr>
          <w:lang w:val="es-ES"/>
        </w:rPr>
        <w:t xml:space="preserve">cto Interior </w:t>
      </w:r>
      <w:r w:rsidRPr="00D57797">
        <w:rPr>
          <w:lang w:val="es-ES"/>
        </w:rPr>
        <w:t>Brut</w:t>
      </w:r>
      <w:r w:rsidR="006149D3" w:rsidRPr="00D57797">
        <w:rPr>
          <w:lang w:val="es-ES"/>
        </w:rPr>
        <w:t>o</w:t>
      </w:r>
    </w:p>
    <w:p w:rsidR="00CB399B" w:rsidRPr="00D57797" w:rsidRDefault="00CB399B" w:rsidP="0006195C">
      <w:pPr>
        <w:pStyle w:val="SingleTxtG"/>
        <w:tabs>
          <w:tab w:val="left" w:pos="2835"/>
        </w:tabs>
        <w:jc w:val="left"/>
        <w:rPr>
          <w:lang w:val="es-ES"/>
        </w:rPr>
      </w:pPr>
      <w:r w:rsidRPr="00D57797">
        <w:rPr>
          <w:b/>
          <w:lang w:val="es-ES"/>
        </w:rPr>
        <w:t>PNUD</w:t>
      </w:r>
      <w:r w:rsidRPr="00D57797">
        <w:rPr>
          <w:b/>
          <w:lang w:val="es-ES"/>
        </w:rPr>
        <w:tab/>
      </w:r>
      <w:r w:rsidRPr="00D57797">
        <w:rPr>
          <w:lang w:val="es-ES"/>
        </w:rPr>
        <w:t>Program</w:t>
      </w:r>
      <w:r w:rsidR="00AF3DBA" w:rsidRPr="00D57797">
        <w:rPr>
          <w:lang w:val="es-ES"/>
        </w:rPr>
        <w:t>a de las</w:t>
      </w:r>
      <w:r w:rsidR="00B00511" w:rsidRPr="00D57797">
        <w:rPr>
          <w:lang w:val="es-ES"/>
        </w:rPr>
        <w:t xml:space="preserve"> Naciones Unidas para el Desarr</w:t>
      </w:r>
      <w:r w:rsidR="00AF3DBA" w:rsidRPr="00D57797">
        <w:rPr>
          <w:lang w:val="es-ES"/>
        </w:rPr>
        <w:t>ollo</w:t>
      </w:r>
    </w:p>
    <w:p w:rsidR="00CB399B" w:rsidRPr="00D57797" w:rsidRDefault="00CB399B" w:rsidP="0006195C">
      <w:pPr>
        <w:pStyle w:val="SingleTxtG"/>
        <w:tabs>
          <w:tab w:val="left" w:pos="2835"/>
        </w:tabs>
        <w:jc w:val="left"/>
        <w:rPr>
          <w:lang w:val="es-ES"/>
        </w:rPr>
      </w:pPr>
      <w:r w:rsidRPr="00D57797">
        <w:rPr>
          <w:b/>
          <w:lang w:val="es-ES"/>
        </w:rPr>
        <w:t>PRODIAF</w:t>
      </w:r>
      <w:r w:rsidRPr="00D57797">
        <w:rPr>
          <w:lang w:val="es-ES"/>
        </w:rPr>
        <w:tab/>
      </w:r>
      <w:r w:rsidR="00D376A3" w:rsidRPr="00D57797">
        <w:rPr>
          <w:lang w:val="es-ES"/>
        </w:rPr>
        <w:t>Promoción del Diálogo en el África Francófona</w:t>
      </w:r>
    </w:p>
    <w:p w:rsidR="00D972E5" w:rsidRPr="00D57797" w:rsidRDefault="00D972E5" w:rsidP="0006195C">
      <w:pPr>
        <w:pStyle w:val="SingleTxtG"/>
        <w:tabs>
          <w:tab w:val="left" w:pos="2835"/>
        </w:tabs>
        <w:jc w:val="left"/>
        <w:rPr>
          <w:lang w:val="es-ES"/>
        </w:rPr>
      </w:pPr>
      <w:r w:rsidRPr="00D57797">
        <w:rPr>
          <w:b/>
          <w:lang w:val="es-ES"/>
        </w:rPr>
        <w:t>RDB</w:t>
      </w:r>
      <w:r w:rsidRPr="00D57797">
        <w:rPr>
          <w:lang w:val="es-ES"/>
        </w:rPr>
        <w:tab/>
        <w:t>Junta de Desarrollo de Rwanda</w:t>
      </w:r>
    </w:p>
    <w:p w:rsidR="00CB399B" w:rsidRPr="00D57797" w:rsidRDefault="00CB399B" w:rsidP="0006195C">
      <w:pPr>
        <w:pStyle w:val="SingleTxtG"/>
        <w:tabs>
          <w:tab w:val="left" w:pos="2835"/>
        </w:tabs>
        <w:jc w:val="left"/>
        <w:rPr>
          <w:lang w:val="es-ES"/>
        </w:rPr>
      </w:pPr>
      <w:r w:rsidRPr="00D57797">
        <w:rPr>
          <w:b/>
          <w:lang w:val="es-ES"/>
        </w:rPr>
        <w:t>REMA</w:t>
      </w:r>
      <w:r w:rsidRPr="00D57797">
        <w:rPr>
          <w:lang w:val="es-ES"/>
        </w:rPr>
        <w:tab/>
      </w:r>
      <w:r w:rsidR="00BB0415" w:rsidRPr="00D57797">
        <w:rPr>
          <w:lang w:val="es-ES"/>
        </w:rPr>
        <w:t>Organismo de Gestión Medioambiental de Rwanda</w:t>
      </w:r>
      <w:r w:rsidRPr="00D57797">
        <w:rPr>
          <w:lang w:val="es-ES"/>
        </w:rPr>
        <w:t xml:space="preserve"> </w:t>
      </w:r>
    </w:p>
    <w:p w:rsidR="00CB399B" w:rsidRPr="00D57797" w:rsidRDefault="00CB399B" w:rsidP="0006195C">
      <w:pPr>
        <w:pStyle w:val="SingleTxtG"/>
        <w:tabs>
          <w:tab w:val="left" w:pos="2835"/>
        </w:tabs>
        <w:jc w:val="left"/>
        <w:rPr>
          <w:lang w:val="es-ES"/>
        </w:rPr>
      </w:pPr>
      <w:r w:rsidRPr="00D57797">
        <w:rPr>
          <w:b/>
          <w:lang w:val="es-ES"/>
        </w:rPr>
        <w:t>RIEPA</w:t>
      </w:r>
      <w:r w:rsidRPr="00D57797">
        <w:rPr>
          <w:lang w:val="es-ES"/>
        </w:rPr>
        <w:tab/>
      </w:r>
      <w:r w:rsidR="00BB0415" w:rsidRPr="00D57797">
        <w:rPr>
          <w:lang w:val="es-ES"/>
        </w:rPr>
        <w:t>Organismo de Fomento de la Inversión y la Exportación de Rwanda</w:t>
      </w:r>
    </w:p>
    <w:p w:rsidR="00CD0E23" w:rsidRPr="00D57797" w:rsidRDefault="00CD0E23" w:rsidP="0006195C">
      <w:pPr>
        <w:pStyle w:val="SingleTxtG"/>
        <w:tabs>
          <w:tab w:val="left" w:pos="2835"/>
        </w:tabs>
        <w:jc w:val="left"/>
        <w:rPr>
          <w:lang w:val="es-ES"/>
        </w:rPr>
      </w:pPr>
      <w:r w:rsidRPr="00D57797">
        <w:rPr>
          <w:b/>
          <w:lang w:val="es-ES"/>
        </w:rPr>
        <w:t>RITA</w:t>
      </w:r>
      <w:r w:rsidRPr="00D57797">
        <w:rPr>
          <w:lang w:val="es-ES"/>
        </w:rPr>
        <w:tab/>
        <w:t>Organismo de Información y Tecnología de Rwanda</w:t>
      </w:r>
    </w:p>
    <w:p w:rsidR="00CB399B" w:rsidRPr="00D57797" w:rsidRDefault="00CB399B" w:rsidP="0006195C">
      <w:pPr>
        <w:pStyle w:val="SingleTxtG"/>
        <w:tabs>
          <w:tab w:val="left" w:pos="2835"/>
        </w:tabs>
        <w:jc w:val="left"/>
        <w:rPr>
          <w:lang w:val="es-ES"/>
        </w:rPr>
      </w:pPr>
      <w:r w:rsidRPr="00D57797">
        <w:rPr>
          <w:b/>
          <w:lang w:val="es-ES"/>
        </w:rPr>
        <w:t>RSSP</w:t>
      </w:r>
      <w:r w:rsidRPr="00D57797">
        <w:rPr>
          <w:lang w:val="es-ES"/>
        </w:rPr>
        <w:tab/>
      </w:r>
      <w:r w:rsidR="0087448B" w:rsidRPr="00D57797">
        <w:rPr>
          <w:lang w:val="es-ES"/>
        </w:rPr>
        <w:t>Proyecto de Apoyo al Sector Rural</w:t>
      </w:r>
    </w:p>
    <w:p w:rsidR="00CB399B" w:rsidRPr="00D57797" w:rsidRDefault="00CB399B" w:rsidP="0006195C">
      <w:pPr>
        <w:pStyle w:val="SingleTxtG"/>
        <w:tabs>
          <w:tab w:val="left" w:pos="2835"/>
        </w:tabs>
        <w:jc w:val="left"/>
        <w:rPr>
          <w:lang w:val="es-ES"/>
        </w:rPr>
      </w:pPr>
      <w:r w:rsidRPr="00D57797">
        <w:rPr>
          <w:b/>
          <w:lang w:val="es-ES"/>
        </w:rPr>
        <w:t>SACCO</w:t>
      </w:r>
      <w:r w:rsidRPr="00D57797">
        <w:rPr>
          <w:lang w:val="es-ES"/>
        </w:rPr>
        <w:tab/>
      </w:r>
      <w:r w:rsidR="0087448B" w:rsidRPr="00D57797">
        <w:rPr>
          <w:lang w:val="es-ES"/>
        </w:rPr>
        <w:t>Cooperativa e Ahorro y Crédito</w:t>
      </w:r>
    </w:p>
    <w:p w:rsidR="00CB399B" w:rsidRPr="00D57797" w:rsidRDefault="00CB399B" w:rsidP="0006195C">
      <w:pPr>
        <w:pStyle w:val="SingleTxtG"/>
        <w:tabs>
          <w:tab w:val="left" w:pos="2835"/>
        </w:tabs>
        <w:jc w:val="left"/>
        <w:rPr>
          <w:lang w:val="es-ES"/>
        </w:rPr>
      </w:pPr>
      <w:r w:rsidRPr="00D57797">
        <w:rPr>
          <w:b/>
          <w:lang w:val="es-ES"/>
        </w:rPr>
        <w:t>SFAR</w:t>
      </w:r>
      <w:r w:rsidRPr="00D57797">
        <w:rPr>
          <w:lang w:val="es-ES"/>
        </w:rPr>
        <w:tab/>
      </w:r>
      <w:r w:rsidR="00697809" w:rsidRPr="00D57797">
        <w:rPr>
          <w:lang w:val="es-ES"/>
        </w:rPr>
        <w:t xml:space="preserve">Organismo de Financiación de </w:t>
      </w:r>
      <w:r w:rsidR="00452759" w:rsidRPr="00D57797">
        <w:rPr>
          <w:lang w:val="es-ES"/>
        </w:rPr>
        <w:t xml:space="preserve">los </w:t>
      </w:r>
      <w:r w:rsidR="00697809" w:rsidRPr="00D57797">
        <w:rPr>
          <w:lang w:val="es-ES"/>
        </w:rPr>
        <w:t>Estudiantes de</w:t>
      </w:r>
      <w:r w:rsidRPr="00D57797">
        <w:rPr>
          <w:lang w:val="es-ES"/>
        </w:rPr>
        <w:t xml:space="preserve"> Rwanda </w:t>
      </w:r>
    </w:p>
    <w:p w:rsidR="00CB399B" w:rsidRPr="00D57797" w:rsidRDefault="00CB399B" w:rsidP="0006195C">
      <w:pPr>
        <w:pStyle w:val="SingleTxtG"/>
        <w:tabs>
          <w:tab w:val="left" w:pos="2835"/>
        </w:tabs>
        <w:jc w:val="left"/>
        <w:rPr>
          <w:lang w:val="es-ES"/>
        </w:rPr>
      </w:pPr>
      <w:r w:rsidRPr="00D57797">
        <w:rPr>
          <w:b/>
          <w:lang w:val="es-ES"/>
        </w:rPr>
        <w:t>TIG</w:t>
      </w:r>
      <w:r w:rsidRPr="00D57797">
        <w:rPr>
          <w:lang w:val="es-ES"/>
        </w:rPr>
        <w:tab/>
      </w:r>
      <w:r w:rsidR="00070C3D" w:rsidRPr="00D57797">
        <w:rPr>
          <w:lang w:val="es-ES"/>
        </w:rPr>
        <w:t>Trabajos de Interés G</w:t>
      </w:r>
      <w:r w:rsidR="005F5A21" w:rsidRPr="00D57797">
        <w:rPr>
          <w:lang w:val="es-ES"/>
        </w:rPr>
        <w:t>eneral</w:t>
      </w:r>
    </w:p>
    <w:p w:rsidR="00CB399B" w:rsidRPr="00D57797" w:rsidRDefault="00CB399B" w:rsidP="0006195C">
      <w:pPr>
        <w:pStyle w:val="SingleTxtG"/>
        <w:tabs>
          <w:tab w:val="left" w:pos="2835"/>
        </w:tabs>
        <w:ind w:left="2835" w:hanging="1701"/>
        <w:jc w:val="left"/>
        <w:rPr>
          <w:lang w:val="es-ES"/>
        </w:rPr>
      </w:pPr>
      <w:r w:rsidRPr="00D57797">
        <w:rPr>
          <w:b/>
          <w:lang w:val="es-ES"/>
        </w:rPr>
        <w:t>TRAC+</w:t>
      </w:r>
      <w:r w:rsidR="0087448B" w:rsidRPr="00D57797">
        <w:rPr>
          <w:lang w:val="es-ES"/>
        </w:rPr>
        <w:tab/>
      </w:r>
      <w:r w:rsidRPr="00D57797">
        <w:rPr>
          <w:lang w:val="es-ES"/>
        </w:rPr>
        <w:t>Centr</w:t>
      </w:r>
      <w:r w:rsidR="0087448B" w:rsidRPr="00D57797">
        <w:rPr>
          <w:lang w:val="es-ES"/>
        </w:rPr>
        <w:t xml:space="preserve">o de Tratamiento e Investigación sobre el </w:t>
      </w:r>
      <w:r w:rsidR="004968FD" w:rsidRPr="00D57797">
        <w:rPr>
          <w:lang w:val="es-ES"/>
        </w:rPr>
        <w:t>Sida</w:t>
      </w:r>
    </w:p>
    <w:p w:rsidR="00CB399B" w:rsidRPr="00D57797" w:rsidRDefault="00CB399B" w:rsidP="0006195C">
      <w:pPr>
        <w:pStyle w:val="SingleTxtG"/>
        <w:tabs>
          <w:tab w:val="left" w:pos="2835"/>
        </w:tabs>
        <w:ind w:left="2835" w:hanging="1701"/>
        <w:jc w:val="left"/>
        <w:rPr>
          <w:lang w:val="es-ES"/>
        </w:rPr>
      </w:pPr>
      <w:r w:rsidRPr="00D57797">
        <w:rPr>
          <w:b/>
          <w:lang w:val="es-ES"/>
        </w:rPr>
        <w:t>TVET</w:t>
      </w:r>
      <w:r w:rsidRPr="00D57797">
        <w:rPr>
          <w:lang w:val="es-ES"/>
        </w:rPr>
        <w:tab/>
      </w:r>
      <w:r w:rsidR="00AB2827" w:rsidRPr="00D57797">
        <w:rPr>
          <w:lang w:val="es-ES"/>
        </w:rPr>
        <w:t xml:space="preserve">Educación Técnica y </w:t>
      </w:r>
      <w:r w:rsidR="00D43409" w:rsidRPr="00D57797">
        <w:rPr>
          <w:lang w:val="es-ES"/>
        </w:rPr>
        <w:t xml:space="preserve">Formación </w:t>
      </w:r>
      <w:r w:rsidR="00AB2827" w:rsidRPr="00D57797">
        <w:rPr>
          <w:lang w:val="es-ES"/>
        </w:rPr>
        <w:t>Profesional</w:t>
      </w:r>
    </w:p>
    <w:p w:rsidR="00CB399B" w:rsidRPr="00D57797" w:rsidRDefault="00CB399B" w:rsidP="0006195C">
      <w:pPr>
        <w:pStyle w:val="SingleTxtG"/>
        <w:tabs>
          <w:tab w:val="left" w:pos="2835"/>
        </w:tabs>
        <w:jc w:val="left"/>
        <w:rPr>
          <w:b/>
          <w:lang w:val="es-ES"/>
        </w:rPr>
      </w:pPr>
      <w:r w:rsidRPr="00D57797">
        <w:rPr>
          <w:b/>
          <w:lang w:val="es-ES"/>
        </w:rPr>
        <w:t>USAID</w:t>
      </w:r>
      <w:r w:rsidRPr="00D57797">
        <w:rPr>
          <w:b/>
          <w:lang w:val="es-ES"/>
        </w:rPr>
        <w:tab/>
      </w:r>
      <w:r w:rsidR="0073371A" w:rsidRPr="00D57797">
        <w:rPr>
          <w:lang w:val="es-ES"/>
        </w:rPr>
        <w:t>Agencia de los Estados Unidos para el Desarrollo Internacional</w:t>
      </w:r>
    </w:p>
    <w:p w:rsidR="00CB399B" w:rsidRPr="00D57797" w:rsidRDefault="00CB399B" w:rsidP="0006195C">
      <w:pPr>
        <w:pStyle w:val="SingleTxtG"/>
        <w:tabs>
          <w:tab w:val="left" w:pos="2835"/>
        </w:tabs>
        <w:ind w:left="2835" w:hanging="1701"/>
        <w:jc w:val="left"/>
        <w:rPr>
          <w:lang w:val="es-ES"/>
        </w:rPr>
      </w:pPr>
      <w:r w:rsidRPr="00D57797">
        <w:rPr>
          <w:b/>
          <w:lang w:val="es-ES"/>
        </w:rPr>
        <w:t>WDA</w:t>
      </w:r>
      <w:r w:rsidRPr="00D57797">
        <w:rPr>
          <w:b/>
          <w:lang w:val="es-ES"/>
        </w:rPr>
        <w:tab/>
      </w:r>
      <w:r w:rsidR="00B50995" w:rsidRPr="00D57797">
        <w:rPr>
          <w:lang w:val="es-ES"/>
        </w:rPr>
        <w:t>Organismo de Desarrollo de la Mano de Obra</w:t>
      </w:r>
    </w:p>
    <w:p w:rsidR="00CB399B" w:rsidRPr="00D57797" w:rsidRDefault="00CB399B" w:rsidP="00CB399B">
      <w:pPr>
        <w:pStyle w:val="H1G"/>
        <w:rPr>
          <w:lang w:val="es-ES"/>
        </w:rPr>
      </w:pPr>
      <w:r w:rsidRPr="00D57797">
        <w:rPr>
          <w:lang w:val="es-ES"/>
        </w:rPr>
        <w:br w:type="page"/>
      </w:r>
      <w:r w:rsidRPr="00D57797">
        <w:rPr>
          <w:lang w:val="es-ES"/>
        </w:rPr>
        <w:tab/>
      </w:r>
      <w:r w:rsidRPr="00D57797">
        <w:rPr>
          <w:lang w:val="es-ES"/>
        </w:rPr>
        <w:tab/>
        <w:t>List</w:t>
      </w:r>
      <w:r w:rsidR="00F5580B" w:rsidRPr="00D57797">
        <w:rPr>
          <w:lang w:val="es-ES"/>
        </w:rPr>
        <w:t>a de cuadros</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w:t>
      </w:r>
      <w:r w:rsidR="00CB399B" w:rsidRPr="00D57797">
        <w:rPr>
          <w:lang w:val="es-ES"/>
        </w:rPr>
        <w:tab/>
      </w:r>
      <w:r w:rsidR="00F5580B" w:rsidRPr="00D57797">
        <w:rPr>
          <w:lang w:val="es-ES"/>
        </w:rPr>
        <w:t xml:space="preserve">Realizaciones de los </w:t>
      </w:r>
      <w:r w:rsidR="00CB399B" w:rsidRPr="00D57797">
        <w:rPr>
          <w:lang w:val="es-ES"/>
        </w:rPr>
        <w:t>TIG</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2</w:t>
      </w:r>
      <w:r w:rsidR="00CB399B" w:rsidRPr="00D57797">
        <w:rPr>
          <w:lang w:val="es-ES"/>
        </w:rPr>
        <w:tab/>
      </w:r>
      <w:r w:rsidR="00C61AD3" w:rsidRPr="00D57797">
        <w:rPr>
          <w:lang w:val="es-ES"/>
        </w:rPr>
        <w:t>Cooperación</w:t>
      </w:r>
      <w:r w:rsidR="00CB399B" w:rsidRPr="00D57797">
        <w:rPr>
          <w:lang w:val="es-ES"/>
        </w:rPr>
        <w:t xml:space="preserve"> </w:t>
      </w:r>
      <w:r w:rsidR="00C61AD3" w:rsidRPr="00D57797">
        <w:rPr>
          <w:lang w:val="es-ES"/>
        </w:rPr>
        <w:t>multilateral</w:t>
      </w:r>
      <w:r w:rsidR="00CB399B" w:rsidRPr="00D57797">
        <w:rPr>
          <w:lang w:val="es-ES"/>
        </w:rPr>
        <w:t>: list</w:t>
      </w:r>
      <w:r w:rsidR="00F5580B" w:rsidRPr="00D57797">
        <w:rPr>
          <w:lang w:val="es-ES"/>
        </w:rPr>
        <w:t>a</w:t>
      </w:r>
      <w:r w:rsidR="00CB399B" w:rsidRPr="00D57797">
        <w:rPr>
          <w:lang w:val="es-ES"/>
        </w:rPr>
        <w:t xml:space="preserve"> </w:t>
      </w:r>
      <w:r w:rsidR="00C61AD3" w:rsidRPr="00D57797">
        <w:rPr>
          <w:lang w:val="es-ES"/>
        </w:rPr>
        <w:t>de</w:t>
      </w:r>
      <w:r w:rsidR="00CB399B" w:rsidRPr="00D57797">
        <w:rPr>
          <w:lang w:val="es-ES"/>
        </w:rPr>
        <w:t xml:space="preserve"> </w:t>
      </w:r>
      <w:r w:rsidR="00C61AD3" w:rsidRPr="00D57797">
        <w:rPr>
          <w:lang w:val="es-ES"/>
        </w:rPr>
        <w:t>asociados y cuantías de la financiación</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3</w:t>
      </w:r>
      <w:r w:rsidR="00CB399B" w:rsidRPr="00D57797">
        <w:rPr>
          <w:lang w:val="es-ES"/>
        </w:rPr>
        <w:tab/>
      </w:r>
      <w:r w:rsidR="00C61AD3" w:rsidRPr="00D57797">
        <w:rPr>
          <w:lang w:val="es-ES"/>
        </w:rPr>
        <w:t>Cooperación bilateral: lista de asociados y cuantías de la financiación</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4</w:t>
      </w:r>
      <w:r w:rsidR="00CB399B" w:rsidRPr="00D57797">
        <w:rPr>
          <w:lang w:val="es-ES"/>
        </w:rPr>
        <w:tab/>
        <w:t>Indica</w:t>
      </w:r>
      <w:r w:rsidR="00C61AD3" w:rsidRPr="00D57797">
        <w:rPr>
          <w:lang w:val="es-ES"/>
        </w:rPr>
        <w:t>dores de la situación de</w:t>
      </w:r>
      <w:r w:rsidR="00CB399B" w:rsidRPr="00D57797">
        <w:rPr>
          <w:lang w:val="es-ES"/>
        </w:rPr>
        <w:t>l</w:t>
      </w:r>
      <w:r w:rsidR="00C61AD3" w:rsidRPr="00D57797">
        <w:rPr>
          <w:lang w:val="es-ES"/>
        </w:rPr>
        <w:t xml:space="preserve"> empleo</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5</w:t>
      </w:r>
      <w:r w:rsidR="00CB399B" w:rsidRPr="00D57797">
        <w:rPr>
          <w:lang w:val="es-ES"/>
        </w:rPr>
        <w:tab/>
      </w:r>
      <w:r w:rsidR="00C61AD3" w:rsidRPr="00D57797">
        <w:rPr>
          <w:lang w:val="es-ES"/>
        </w:rPr>
        <w:t xml:space="preserve">Datos sobre los </w:t>
      </w:r>
      <w:r w:rsidR="006B571A" w:rsidRPr="00D57797">
        <w:rPr>
          <w:lang w:val="es-ES"/>
        </w:rPr>
        <w:t xml:space="preserve">trabajadores </w:t>
      </w:r>
      <w:r w:rsidR="00CB399B" w:rsidRPr="00D57797">
        <w:rPr>
          <w:lang w:val="es-ES"/>
        </w:rPr>
        <w:t>d</w:t>
      </w:r>
      <w:r w:rsidR="008E4851" w:rsidRPr="00D57797">
        <w:rPr>
          <w:lang w:val="es-ES"/>
        </w:rPr>
        <w:t xml:space="preserve">el </w:t>
      </w:r>
      <w:r w:rsidR="00CB399B" w:rsidRPr="00D57797">
        <w:rPr>
          <w:lang w:val="es-ES"/>
        </w:rPr>
        <w:t>sect</w:t>
      </w:r>
      <w:r w:rsidR="008E4851" w:rsidRPr="00D57797">
        <w:rPr>
          <w:lang w:val="es-ES"/>
        </w:rPr>
        <w:t>or informa</w:t>
      </w:r>
      <w:r w:rsidR="00CB399B" w:rsidRPr="00D57797">
        <w:rPr>
          <w:lang w:val="es-ES"/>
        </w:rPr>
        <w:t>l</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6</w:t>
      </w:r>
      <w:r w:rsidR="00CB399B" w:rsidRPr="00D57797">
        <w:rPr>
          <w:lang w:val="es-ES"/>
        </w:rPr>
        <w:tab/>
      </w:r>
      <w:r w:rsidR="00C61AD3" w:rsidRPr="00D57797">
        <w:rPr>
          <w:lang w:val="es-ES"/>
        </w:rPr>
        <w:t>Situació</w:t>
      </w:r>
      <w:r w:rsidR="00CB399B" w:rsidRPr="00D57797">
        <w:rPr>
          <w:lang w:val="es-ES"/>
        </w:rPr>
        <w:t xml:space="preserve">n </w:t>
      </w:r>
      <w:r w:rsidR="00C61AD3" w:rsidRPr="00D57797">
        <w:rPr>
          <w:lang w:val="es-ES"/>
        </w:rPr>
        <w:t>del paro</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7</w:t>
      </w:r>
      <w:r w:rsidR="00CB399B" w:rsidRPr="00D57797">
        <w:rPr>
          <w:lang w:val="es-ES"/>
        </w:rPr>
        <w:tab/>
      </w:r>
      <w:r w:rsidR="00C61AD3" w:rsidRPr="00D57797">
        <w:rPr>
          <w:lang w:val="es-ES"/>
        </w:rPr>
        <w:t>Estudio comparativo</w:t>
      </w:r>
      <w:r w:rsidR="00CB399B" w:rsidRPr="00D57797">
        <w:rPr>
          <w:lang w:val="es-ES"/>
        </w:rPr>
        <w:t xml:space="preserve"> </w:t>
      </w:r>
      <w:r w:rsidR="009C65B3" w:rsidRPr="00D57797">
        <w:rPr>
          <w:lang w:val="es-ES"/>
        </w:rPr>
        <w:t>sobre</w:t>
      </w:r>
      <w:r w:rsidR="00C61AD3" w:rsidRPr="00D57797">
        <w:rPr>
          <w:lang w:val="es-ES"/>
        </w:rPr>
        <w:t xml:space="preserve"> los niveles </w:t>
      </w:r>
      <w:r w:rsidR="00CB399B" w:rsidRPr="00D57797">
        <w:rPr>
          <w:lang w:val="es-ES"/>
        </w:rPr>
        <w:t>s</w:t>
      </w:r>
      <w:r w:rsidR="00C61AD3" w:rsidRPr="00D57797">
        <w:rPr>
          <w:lang w:val="es-ES"/>
        </w:rPr>
        <w:t>alariales</w:t>
      </w:r>
      <w:r w:rsidR="00CB399B" w:rsidRPr="00D57797">
        <w:rPr>
          <w:lang w:val="es-ES"/>
        </w:rPr>
        <w:t xml:space="preserve"> </w:t>
      </w:r>
      <w:r w:rsidR="00C61AD3" w:rsidRPr="00D57797">
        <w:rPr>
          <w:lang w:val="es-ES"/>
        </w:rPr>
        <w:t>de los</w:t>
      </w:r>
      <w:r w:rsidR="00CB399B" w:rsidRPr="00D57797">
        <w:rPr>
          <w:lang w:val="es-ES"/>
        </w:rPr>
        <w:t xml:space="preserve"> </w:t>
      </w:r>
      <w:r w:rsidR="006B571A" w:rsidRPr="00D57797">
        <w:rPr>
          <w:lang w:val="es-ES"/>
        </w:rPr>
        <w:t xml:space="preserve">trabajadores </w:t>
      </w:r>
      <w:r w:rsidR="00CB399B" w:rsidRPr="00D57797">
        <w:rPr>
          <w:lang w:val="es-ES"/>
        </w:rPr>
        <w:t>de</w:t>
      </w:r>
      <w:r w:rsidR="00C61AD3" w:rsidRPr="00D57797">
        <w:rPr>
          <w:lang w:val="es-ES"/>
        </w:rPr>
        <w:t xml:space="preserve"> lo</w:t>
      </w:r>
      <w:r w:rsidR="00CB399B" w:rsidRPr="00D57797">
        <w:rPr>
          <w:lang w:val="es-ES"/>
        </w:rPr>
        <w:t xml:space="preserve">s </w:t>
      </w:r>
      <w:r w:rsidR="00C61AD3" w:rsidRPr="00D57797">
        <w:rPr>
          <w:lang w:val="es-ES"/>
        </w:rPr>
        <w:t>sectores</w:t>
      </w:r>
      <w:r w:rsidR="00B861F1" w:rsidRPr="00D57797">
        <w:rPr>
          <w:lang w:val="es-ES"/>
        </w:rPr>
        <w:t xml:space="preserve"> </w:t>
      </w:r>
      <w:r w:rsidR="00C61AD3" w:rsidRPr="00D57797">
        <w:rPr>
          <w:lang w:val="es-ES"/>
        </w:rPr>
        <w:t>pú</w:t>
      </w:r>
      <w:r w:rsidR="00CB399B" w:rsidRPr="00D57797">
        <w:rPr>
          <w:lang w:val="es-ES"/>
        </w:rPr>
        <w:t>blic</w:t>
      </w:r>
      <w:r w:rsidR="00C61AD3" w:rsidRPr="00D57797">
        <w:rPr>
          <w:lang w:val="es-ES"/>
        </w:rPr>
        <w:t>o y</w:t>
      </w:r>
      <w:r w:rsidR="00CB399B" w:rsidRPr="00D57797">
        <w:rPr>
          <w:lang w:val="es-ES"/>
        </w:rPr>
        <w:t xml:space="preserve"> priv</w:t>
      </w:r>
      <w:r w:rsidR="00C61AD3" w:rsidRPr="00D57797">
        <w:rPr>
          <w:lang w:val="es-ES"/>
        </w:rPr>
        <w:t>ado</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8</w:t>
      </w:r>
      <w:r w:rsidR="00CB399B" w:rsidRPr="00D57797">
        <w:rPr>
          <w:lang w:val="es-ES"/>
        </w:rPr>
        <w:tab/>
      </w:r>
      <w:r w:rsidR="00530F3A" w:rsidRPr="00D57797">
        <w:rPr>
          <w:lang w:val="es-ES"/>
        </w:rPr>
        <w:t>Datos sobre riesgos profesionales</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9</w:t>
      </w:r>
      <w:r w:rsidR="00CB399B" w:rsidRPr="00D57797">
        <w:rPr>
          <w:lang w:val="es-ES"/>
        </w:rPr>
        <w:tab/>
      </w:r>
      <w:r w:rsidR="003B7511" w:rsidRPr="00D57797">
        <w:rPr>
          <w:lang w:val="es-ES"/>
        </w:rPr>
        <w:t xml:space="preserve">Datos sobre el trabajo </w:t>
      </w:r>
      <w:r w:rsidR="001F2A31" w:rsidRPr="00D57797">
        <w:rPr>
          <w:lang w:val="es-ES"/>
        </w:rPr>
        <w:t>infantil</w:t>
      </w:r>
      <w:r w:rsidR="003B7511" w:rsidRPr="00D57797">
        <w:rPr>
          <w:lang w:val="es-ES"/>
        </w:rPr>
        <w:t xml:space="preserve"> y </w:t>
      </w:r>
      <w:r w:rsidR="001F2A31" w:rsidRPr="00D57797">
        <w:rPr>
          <w:lang w:val="es-ES"/>
        </w:rPr>
        <w:t>juvenil</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10</w:t>
      </w:r>
      <w:r w:rsidR="00CB399B" w:rsidRPr="00D57797">
        <w:rPr>
          <w:lang w:val="es-ES"/>
        </w:rPr>
        <w:tab/>
        <w:t>Financ</w:t>
      </w:r>
      <w:r w:rsidR="00591111" w:rsidRPr="00D57797">
        <w:rPr>
          <w:lang w:val="es-ES"/>
        </w:rPr>
        <w:t xml:space="preserve">iación de las </w:t>
      </w:r>
      <w:r w:rsidR="000B1A41" w:rsidRPr="00D57797">
        <w:rPr>
          <w:lang w:val="es-ES"/>
        </w:rPr>
        <w:t>cooperativas de la juventud para la creación de empleos por cuenta propia y el desarrollo</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11</w:t>
      </w:r>
      <w:r w:rsidR="00CB399B" w:rsidRPr="00D57797">
        <w:rPr>
          <w:lang w:val="es-ES"/>
        </w:rPr>
        <w:tab/>
        <w:t>D</w:t>
      </w:r>
      <w:r w:rsidR="00591111" w:rsidRPr="00D57797">
        <w:rPr>
          <w:lang w:val="es-ES"/>
        </w:rPr>
        <w:t>atos sobre el nivel de vida</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12</w:t>
      </w:r>
      <w:r w:rsidR="00CB399B" w:rsidRPr="00D57797">
        <w:rPr>
          <w:lang w:val="es-ES"/>
        </w:rPr>
        <w:tab/>
      </w:r>
      <w:r w:rsidR="00F85649" w:rsidRPr="00D57797">
        <w:rPr>
          <w:lang w:val="es-ES"/>
        </w:rPr>
        <w:t>Vulnerabilidad de los hogares</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13</w:t>
      </w:r>
      <w:r w:rsidR="00CB399B" w:rsidRPr="00D57797">
        <w:rPr>
          <w:lang w:val="es-ES"/>
        </w:rPr>
        <w:tab/>
      </w:r>
      <w:r w:rsidR="00F85649" w:rsidRPr="00D57797">
        <w:rPr>
          <w:lang w:val="es-ES"/>
        </w:rPr>
        <w:t xml:space="preserve">Evolución de la situación nutricional </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14</w:t>
      </w:r>
      <w:r w:rsidR="00CB399B" w:rsidRPr="00D57797">
        <w:rPr>
          <w:lang w:val="es-ES"/>
        </w:rPr>
        <w:tab/>
      </w:r>
      <w:r w:rsidR="00F85649" w:rsidRPr="00D57797">
        <w:rPr>
          <w:lang w:val="es-ES"/>
        </w:rPr>
        <w:t>Hogares en situación de riesgo nutricional</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15</w:t>
      </w:r>
      <w:r w:rsidR="00CB399B" w:rsidRPr="00D57797">
        <w:rPr>
          <w:lang w:val="es-ES"/>
        </w:rPr>
        <w:tab/>
      </w:r>
      <w:r w:rsidR="00F85649" w:rsidRPr="00D57797">
        <w:rPr>
          <w:lang w:val="es-ES"/>
        </w:rPr>
        <w:t>Categoría de los hogares en situación de riesgo nutricional</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16</w:t>
      </w:r>
      <w:r w:rsidR="00CB399B" w:rsidRPr="00D57797">
        <w:rPr>
          <w:lang w:val="es-ES"/>
        </w:rPr>
        <w:tab/>
        <w:t>Indica</w:t>
      </w:r>
      <w:r w:rsidR="00F85649" w:rsidRPr="00D57797">
        <w:rPr>
          <w:lang w:val="es-ES"/>
        </w:rPr>
        <w:t>dores de salud</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17</w:t>
      </w:r>
      <w:r w:rsidR="00CB399B" w:rsidRPr="00D57797">
        <w:rPr>
          <w:lang w:val="es-ES"/>
        </w:rPr>
        <w:tab/>
      </w:r>
      <w:r w:rsidR="00842C18" w:rsidRPr="00D57797">
        <w:rPr>
          <w:lang w:val="es-ES"/>
        </w:rPr>
        <w:t>Situación de la ceguera</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18</w:t>
      </w:r>
      <w:r w:rsidR="00CB399B" w:rsidRPr="00D57797">
        <w:rPr>
          <w:lang w:val="es-ES"/>
        </w:rPr>
        <w:tab/>
      </w:r>
      <w:r w:rsidR="00842C18" w:rsidRPr="00D57797">
        <w:rPr>
          <w:lang w:val="es-ES"/>
        </w:rPr>
        <w:t>Presupuesto del sector de la salud</w:t>
      </w:r>
      <w:r w:rsidR="00CB399B" w:rsidRPr="00D57797">
        <w:rPr>
          <w:lang w:val="es-ES"/>
        </w:rPr>
        <w:t xml:space="preserve"> </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19</w:t>
      </w:r>
      <w:r w:rsidR="00CB399B" w:rsidRPr="00D57797">
        <w:rPr>
          <w:lang w:val="es-ES"/>
        </w:rPr>
        <w:tab/>
        <w:t>Indica</w:t>
      </w:r>
      <w:r w:rsidR="00842C18" w:rsidRPr="00D57797">
        <w:rPr>
          <w:lang w:val="es-ES"/>
        </w:rPr>
        <w:t>dores de la enseñanza primaria</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20</w:t>
      </w:r>
      <w:r w:rsidR="00CB399B" w:rsidRPr="00D57797">
        <w:rPr>
          <w:lang w:val="es-ES"/>
        </w:rPr>
        <w:tab/>
      </w:r>
      <w:r w:rsidR="00842C18" w:rsidRPr="00D57797">
        <w:rPr>
          <w:lang w:val="es-ES"/>
        </w:rPr>
        <w:t>Indicadores de la enseñanza secundaria</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21</w:t>
      </w:r>
      <w:r w:rsidR="00CB399B" w:rsidRPr="00D57797">
        <w:rPr>
          <w:lang w:val="es-ES"/>
        </w:rPr>
        <w:tab/>
      </w:r>
      <w:r w:rsidR="00842C18" w:rsidRPr="00D57797">
        <w:rPr>
          <w:lang w:val="es-ES"/>
        </w:rPr>
        <w:t>Indicadores de alfabetización</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22</w:t>
      </w:r>
      <w:r w:rsidR="00CB399B" w:rsidRPr="00D57797">
        <w:rPr>
          <w:lang w:val="es-ES"/>
        </w:rPr>
        <w:tab/>
      </w:r>
      <w:r w:rsidR="00842C18" w:rsidRPr="00D57797">
        <w:rPr>
          <w:lang w:val="es-ES"/>
        </w:rPr>
        <w:t>Presupuesto del</w:t>
      </w:r>
      <w:r w:rsidR="00CB399B" w:rsidRPr="00D57797">
        <w:rPr>
          <w:lang w:val="es-ES"/>
        </w:rPr>
        <w:t xml:space="preserve"> </w:t>
      </w:r>
      <w:r w:rsidR="006B571A" w:rsidRPr="00D57797">
        <w:rPr>
          <w:lang w:val="es-ES"/>
        </w:rPr>
        <w:t xml:space="preserve">sector </w:t>
      </w:r>
      <w:r w:rsidR="00CB399B" w:rsidRPr="00D57797">
        <w:rPr>
          <w:lang w:val="es-ES"/>
        </w:rPr>
        <w:t>de l</w:t>
      </w:r>
      <w:r w:rsidR="00842C18" w:rsidRPr="00D57797">
        <w:rPr>
          <w:lang w:val="es-ES"/>
        </w:rPr>
        <w:t>a educación</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23</w:t>
      </w:r>
      <w:r w:rsidR="00CB399B" w:rsidRPr="00D57797">
        <w:rPr>
          <w:lang w:val="es-ES"/>
        </w:rPr>
        <w:tab/>
      </w:r>
      <w:r w:rsidR="00842C18" w:rsidRPr="00D57797">
        <w:rPr>
          <w:lang w:val="es-ES"/>
        </w:rPr>
        <w:t>Datos sobre los salarios del personal docente</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24</w:t>
      </w:r>
      <w:r w:rsidR="00CB399B" w:rsidRPr="00D57797">
        <w:rPr>
          <w:lang w:val="es-ES"/>
        </w:rPr>
        <w:tab/>
        <w:t>Compara</w:t>
      </w:r>
      <w:r w:rsidR="00842C18" w:rsidRPr="00D57797">
        <w:rPr>
          <w:lang w:val="es-ES"/>
        </w:rPr>
        <w:t xml:space="preserve">ción entre los salarios del personal docente y los demás </w:t>
      </w:r>
      <w:r w:rsidR="00510409" w:rsidRPr="00D57797">
        <w:rPr>
          <w:lang w:val="es-ES"/>
        </w:rPr>
        <w:t>funcionarios</w:t>
      </w:r>
      <w:r w:rsidR="00CB399B" w:rsidRPr="00D57797">
        <w:rPr>
          <w:lang w:val="es-ES"/>
        </w:rPr>
        <w:t xml:space="preserve"> </w:t>
      </w:r>
      <w:r w:rsidR="00842C18" w:rsidRPr="00D57797">
        <w:rPr>
          <w:lang w:val="es-ES"/>
        </w:rPr>
        <w:t>públicos</w:t>
      </w:r>
    </w:p>
    <w:p w:rsidR="00CB399B" w:rsidRPr="00D57797" w:rsidRDefault="004E5ABD" w:rsidP="00D009AE">
      <w:pPr>
        <w:pStyle w:val="SingleTxtG"/>
        <w:ind w:left="2211" w:hanging="1077"/>
        <w:jc w:val="left"/>
        <w:rPr>
          <w:lang w:val="es-ES"/>
        </w:rPr>
      </w:pPr>
      <w:r w:rsidRPr="00D57797">
        <w:rPr>
          <w:lang w:val="es-ES"/>
        </w:rPr>
        <w:t>Cuadro</w:t>
      </w:r>
      <w:r w:rsidR="00CB399B" w:rsidRPr="00D57797">
        <w:rPr>
          <w:lang w:val="es-ES"/>
        </w:rPr>
        <w:t xml:space="preserve"> 25</w:t>
      </w:r>
      <w:r w:rsidR="00CB399B" w:rsidRPr="00D57797">
        <w:rPr>
          <w:lang w:val="es-ES"/>
        </w:rPr>
        <w:tab/>
      </w:r>
      <w:r w:rsidR="00842C18" w:rsidRPr="00D57797">
        <w:rPr>
          <w:lang w:val="es-ES"/>
        </w:rPr>
        <w:t>Datos sobre instituciones privadas</w:t>
      </w:r>
    </w:p>
    <w:p w:rsidR="00CB399B" w:rsidRPr="00D57797" w:rsidRDefault="00CB399B" w:rsidP="00CB399B">
      <w:pPr>
        <w:pStyle w:val="H1G"/>
        <w:rPr>
          <w:lang w:val="es-ES"/>
        </w:rPr>
      </w:pPr>
      <w:r w:rsidRPr="00D57797">
        <w:rPr>
          <w:lang w:val="es-ES"/>
        </w:rPr>
        <w:tab/>
      </w:r>
      <w:r w:rsidRPr="00D57797">
        <w:rPr>
          <w:lang w:val="es-ES"/>
        </w:rPr>
        <w:tab/>
        <w:t>List</w:t>
      </w:r>
      <w:r w:rsidR="00BE0666" w:rsidRPr="00D57797">
        <w:rPr>
          <w:lang w:val="es-ES"/>
        </w:rPr>
        <w:t>a</w:t>
      </w:r>
      <w:r w:rsidRPr="00D57797">
        <w:rPr>
          <w:lang w:val="es-ES"/>
        </w:rPr>
        <w:t xml:space="preserve"> de</w:t>
      </w:r>
      <w:r w:rsidR="00BE0666" w:rsidRPr="00D57797">
        <w:rPr>
          <w:lang w:val="es-ES"/>
        </w:rPr>
        <w:t xml:space="preserve"> gráfico</w:t>
      </w:r>
      <w:r w:rsidRPr="00D57797">
        <w:rPr>
          <w:lang w:val="es-ES"/>
        </w:rPr>
        <w:t>s</w:t>
      </w:r>
    </w:p>
    <w:p w:rsidR="00CB399B" w:rsidRPr="00D57797" w:rsidRDefault="00BE0666" w:rsidP="00D009AE">
      <w:pPr>
        <w:pStyle w:val="SingleTxtG"/>
        <w:ind w:left="2211" w:hanging="1077"/>
        <w:jc w:val="left"/>
        <w:rPr>
          <w:lang w:val="es-ES"/>
        </w:rPr>
      </w:pPr>
      <w:r w:rsidRPr="00D57797">
        <w:rPr>
          <w:lang w:val="es-ES"/>
        </w:rPr>
        <w:t>Gráfico</w:t>
      </w:r>
      <w:r w:rsidR="00CB399B" w:rsidRPr="00D57797">
        <w:rPr>
          <w:lang w:val="es-ES"/>
        </w:rPr>
        <w:t xml:space="preserve"> 1</w:t>
      </w:r>
      <w:r w:rsidR="00CB399B" w:rsidRPr="00D57797">
        <w:rPr>
          <w:lang w:val="es-ES"/>
        </w:rPr>
        <w:tab/>
      </w:r>
      <w:r w:rsidR="00A1087C" w:rsidRPr="00D57797">
        <w:rPr>
          <w:lang w:val="es-ES"/>
        </w:rPr>
        <w:t>T</w:t>
      </w:r>
      <w:r w:rsidR="00842C18" w:rsidRPr="00D57797">
        <w:rPr>
          <w:lang w:val="es-ES"/>
        </w:rPr>
        <w:t>endencias del nivel de vida por regiones</w:t>
      </w:r>
    </w:p>
    <w:p w:rsidR="00CB399B" w:rsidRPr="00D57797" w:rsidRDefault="00BE0666" w:rsidP="00D009AE">
      <w:pPr>
        <w:pStyle w:val="SingleTxtG"/>
        <w:ind w:left="2211" w:hanging="1077"/>
        <w:jc w:val="left"/>
        <w:rPr>
          <w:lang w:val="es-ES"/>
        </w:rPr>
      </w:pPr>
      <w:r w:rsidRPr="00D57797">
        <w:rPr>
          <w:lang w:val="es-ES"/>
        </w:rPr>
        <w:t>Gráfico</w:t>
      </w:r>
      <w:r w:rsidR="00CB399B" w:rsidRPr="00D57797">
        <w:rPr>
          <w:lang w:val="es-ES"/>
        </w:rPr>
        <w:t xml:space="preserve"> 2</w:t>
      </w:r>
      <w:r w:rsidR="00CB399B" w:rsidRPr="00D57797">
        <w:rPr>
          <w:lang w:val="es-ES"/>
        </w:rPr>
        <w:tab/>
      </w:r>
      <w:r w:rsidR="00A1087C" w:rsidRPr="00D57797">
        <w:rPr>
          <w:lang w:val="es-ES"/>
        </w:rPr>
        <w:t>Datos sobre las regiones en situación de riesgo nutricional</w:t>
      </w:r>
    </w:p>
    <w:p w:rsidR="00CB399B" w:rsidRPr="00D57797" w:rsidRDefault="00CB399B" w:rsidP="00CB399B">
      <w:pPr>
        <w:pStyle w:val="HChG"/>
        <w:rPr>
          <w:lang w:val="es-ES"/>
        </w:rPr>
      </w:pPr>
      <w:r w:rsidRPr="00D57797">
        <w:rPr>
          <w:lang w:val="es-ES"/>
        </w:rPr>
        <w:br w:type="page"/>
      </w:r>
      <w:r w:rsidRPr="00D57797">
        <w:rPr>
          <w:lang w:val="es-ES"/>
        </w:rPr>
        <w:tab/>
      </w:r>
      <w:r w:rsidRPr="00D57797">
        <w:rPr>
          <w:lang w:val="es-ES"/>
        </w:rPr>
        <w:tab/>
        <w:t>Introduc</w:t>
      </w:r>
      <w:r w:rsidR="008059B7" w:rsidRPr="00D57797">
        <w:rPr>
          <w:lang w:val="es-ES"/>
        </w:rPr>
        <w:t>ción</w:t>
      </w:r>
    </w:p>
    <w:p w:rsidR="00CB399B" w:rsidRPr="00D57797" w:rsidRDefault="00CB399B" w:rsidP="00CB399B">
      <w:pPr>
        <w:pStyle w:val="SingleTxtG"/>
        <w:rPr>
          <w:lang w:val="es-ES"/>
        </w:rPr>
      </w:pPr>
      <w:r w:rsidRPr="00D57797">
        <w:rPr>
          <w:lang w:val="es-ES"/>
        </w:rPr>
        <w:t>1.</w:t>
      </w:r>
      <w:r w:rsidRPr="00D57797">
        <w:rPr>
          <w:lang w:val="es-ES"/>
        </w:rPr>
        <w:tab/>
      </w:r>
      <w:r w:rsidR="005F402C" w:rsidRPr="00D57797">
        <w:rPr>
          <w:lang w:val="es-ES"/>
        </w:rPr>
        <w:t>El</w:t>
      </w:r>
      <w:r w:rsidRPr="00D57797">
        <w:rPr>
          <w:lang w:val="es-ES"/>
        </w:rPr>
        <w:t xml:space="preserve"> </w:t>
      </w:r>
      <w:r w:rsidR="008059B7" w:rsidRPr="00D57797">
        <w:rPr>
          <w:lang w:val="es-ES"/>
        </w:rPr>
        <w:t>Pacto Internacional de Derechos Económicos, Sociales y Culturales</w:t>
      </w:r>
      <w:r w:rsidR="005F402C" w:rsidRPr="00D57797">
        <w:rPr>
          <w:lang w:val="es-ES"/>
        </w:rPr>
        <w:t>, adoptado el</w:t>
      </w:r>
      <w:r w:rsidRPr="00D57797">
        <w:rPr>
          <w:lang w:val="es-ES"/>
        </w:rPr>
        <w:t xml:space="preserve"> 16 </w:t>
      </w:r>
      <w:r w:rsidR="005F402C" w:rsidRPr="00D57797">
        <w:rPr>
          <w:lang w:val="es-ES"/>
        </w:rPr>
        <w:t>de diciembre de</w:t>
      </w:r>
      <w:r w:rsidRPr="00D57797">
        <w:rPr>
          <w:lang w:val="es-ES"/>
        </w:rPr>
        <w:t xml:space="preserve"> 1966, entr</w:t>
      </w:r>
      <w:r w:rsidR="005F402C" w:rsidRPr="00D57797">
        <w:rPr>
          <w:lang w:val="es-ES"/>
        </w:rPr>
        <w:t xml:space="preserve">ó en vigor el </w:t>
      </w:r>
      <w:r w:rsidRPr="00D57797">
        <w:rPr>
          <w:lang w:val="es-ES"/>
        </w:rPr>
        <w:t xml:space="preserve">3 </w:t>
      </w:r>
      <w:r w:rsidR="005F402C" w:rsidRPr="00D57797">
        <w:rPr>
          <w:lang w:val="es-ES"/>
        </w:rPr>
        <w:t>de enero de</w:t>
      </w:r>
      <w:r w:rsidRPr="00D57797">
        <w:rPr>
          <w:lang w:val="es-ES"/>
        </w:rPr>
        <w:t xml:space="preserve"> 1976. Rwanda </w:t>
      </w:r>
      <w:r w:rsidR="008A6726" w:rsidRPr="00D57797">
        <w:rPr>
          <w:lang w:val="es-ES"/>
        </w:rPr>
        <w:t>se adhirió</w:t>
      </w:r>
      <w:r w:rsidR="00FE7311" w:rsidRPr="00D57797">
        <w:rPr>
          <w:lang w:val="es-ES"/>
        </w:rPr>
        <w:t xml:space="preserve"> el Pacto el</w:t>
      </w:r>
      <w:r w:rsidRPr="00D57797">
        <w:rPr>
          <w:lang w:val="es-ES"/>
        </w:rPr>
        <w:t xml:space="preserve"> 16</w:t>
      </w:r>
      <w:r w:rsidR="008E746C" w:rsidRPr="00D57797">
        <w:rPr>
          <w:lang w:val="es-ES"/>
        </w:rPr>
        <w:t xml:space="preserve"> </w:t>
      </w:r>
      <w:r w:rsidR="00FE7311" w:rsidRPr="00D57797">
        <w:rPr>
          <w:lang w:val="es-ES"/>
        </w:rPr>
        <w:t>de a</w:t>
      </w:r>
      <w:r w:rsidR="005F402C" w:rsidRPr="00D57797">
        <w:rPr>
          <w:lang w:val="es-ES"/>
        </w:rPr>
        <w:t>bril de</w:t>
      </w:r>
      <w:r w:rsidRPr="00D57797">
        <w:rPr>
          <w:lang w:val="es-ES"/>
        </w:rPr>
        <w:t xml:space="preserve"> 1975</w:t>
      </w:r>
      <w:r w:rsidR="00FE7311" w:rsidRPr="00D57797">
        <w:rPr>
          <w:lang w:val="es-ES"/>
        </w:rPr>
        <w:t xml:space="preserve">, </w:t>
      </w:r>
      <w:r w:rsidR="00A61E90" w:rsidRPr="00D57797">
        <w:rPr>
          <w:lang w:val="es-ES"/>
        </w:rPr>
        <w:t xml:space="preserve">y este </w:t>
      </w:r>
      <w:r w:rsidR="00FE7311" w:rsidRPr="00D57797">
        <w:rPr>
          <w:lang w:val="es-ES"/>
        </w:rPr>
        <w:t>quedó integrado en la legislación interna por Decreto-ley</w:t>
      </w:r>
      <w:r w:rsidRPr="00D57797">
        <w:rPr>
          <w:lang w:val="es-ES"/>
        </w:rPr>
        <w:t xml:space="preserve"> </w:t>
      </w:r>
      <w:r w:rsidR="006B000D">
        <w:rPr>
          <w:lang w:val="es-ES"/>
        </w:rPr>
        <w:t>Nº </w:t>
      </w:r>
      <w:r w:rsidRPr="00D57797">
        <w:rPr>
          <w:lang w:val="es-ES"/>
        </w:rPr>
        <w:t>8/75</w:t>
      </w:r>
      <w:r w:rsidR="00FE7311" w:rsidRPr="00D57797">
        <w:rPr>
          <w:lang w:val="es-ES"/>
        </w:rPr>
        <w:t>,</w:t>
      </w:r>
      <w:r w:rsidRPr="00D57797">
        <w:rPr>
          <w:lang w:val="es-ES"/>
        </w:rPr>
        <w:t xml:space="preserve"> </w:t>
      </w:r>
      <w:r w:rsidR="00FE7311" w:rsidRPr="00D57797">
        <w:rPr>
          <w:lang w:val="es-ES"/>
        </w:rPr>
        <w:t>de</w:t>
      </w:r>
      <w:r w:rsidRPr="00D57797">
        <w:rPr>
          <w:lang w:val="es-ES"/>
        </w:rPr>
        <w:t xml:space="preserve"> 12</w:t>
      </w:r>
      <w:r w:rsidR="00FE7311" w:rsidRPr="00D57797">
        <w:rPr>
          <w:lang w:val="es-ES"/>
        </w:rPr>
        <w:t xml:space="preserve"> de f</w:t>
      </w:r>
      <w:r w:rsidR="005F402C" w:rsidRPr="00D57797">
        <w:rPr>
          <w:lang w:val="es-ES"/>
        </w:rPr>
        <w:t>ebrero de</w:t>
      </w:r>
      <w:r w:rsidR="00FE7311" w:rsidRPr="00D57797">
        <w:rPr>
          <w:lang w:val="es-ES"/>
        </w:rPr>
        <w:t xml:space="preserve"> 1975 (D</w:t>
      </w:r>
      <w:r w:rsidR="00A61E90" w:rsidRPr="00D57797">
        <w:rPr>
          <w:lang w:val="es-ES"/>
        </w:rPr>
        <w:t>.</w:t>
      </w:r>
      <w:r w:rsidRPr="00D57797">
        <w:rPr>
          <w:lang w:val="es-ES"/>
        </w:rPr>
        <w:t>O</w:t>
      </w:r>
      <w:r w:rsidR="00A61E90" w:rsidRPr="00D57797">
        <w:rPr>
          <w:lang w:val="es-ES"/>
        </w:rPr>
        <w:t>.</w:t>
      </w:r>
      <w:r w:rsidRPr="00D57797">
        <w:rPr>
          <w:lang w:val="es-ES"/>
        </w:rPr>
        <w:t xml:space="preserve">, 1975, </w:t>
      </w:r>
      <w:r w:rsidR="0010028A" w:rsidRPr="00D57797">
        <w:rPr>
          <w:lang w:val="es-ES"/>
        </w:rPr>
        <w:t>pág.</w:t>
      </w:r>
      <w:r w:rsidRPr="00D57797">
        <w:rPr>
          <w:lang w:val="es-ES"/>
        </w:rPr>
        <w:t xml:space="preserve"> 230). </w:t>
      </w:r>
    </w:p>
    <w:p w:rsidR="00CB399B" w:rsidRPr="00D57797" w:rsidRDefault="00CB399B" w:rsidP="00CB399B">
      <w:pPr>
        <w:pStyle w:val="SingleTxtG"/>
        <w:rPr>
          <w:lang w:val="es-ES"/>
        </w:rPr>
      </w:pPr>
      <w:r w:rsidRPr="00D57797">
        <w:rPr>
          <w:lang w:val="es-ES"/>
        </w:rPr>
        <w:t>2.</w:t>
      </w:r>
      <w:r w:rsidRPr="00D57797">
        <w:rPr>
          <w:lang w:val="es-ES"/>
        </w:rPr>
        <w:tab/>
      </w:r>
      <w:r w:rsidR="00B6201A" w:rsidRPr="00D57797">
        <w:rPr>
          <w:lang w:val="es-ES"/>
        </w:rPr>
        <w:t>Con motivo de su adhesión al Pacto, e</w:t>
      </w:r>
      <w:r w:rsidR="00FE7311" w:rsidRPr="00D57797">
        <w:rPr>
          <w:lang w:val="es-ES"/>
        </w:rPr>
        <w:t>l</w:t>
      </w:r>
      <w:r w:rsidRPr="00D57797">
        <w:rPr>
          <w:lang w:val="es-ES"/>
        </w:rPr>
        <w:t xml:space="preserve"> Go</w:t>
      </w:r>
      <w:r w:rsidR="00FE7311" w:rsidRPr="00D57797">
        <w:rPr>
          <w:lang w:val="es-ES"/>
        </w:rPr>
        <w:t xml:space="preserve">bierno de Rwanda </w:t>
      </w:r>
      <w:r w:rsidR="00B6201A" w:rsidRPr="00D57797">
        <w:rPr>
          <w:lang w:val="es-ES"/>
        </w:rPr>
        <w:t>planteó</w:t>
      </w:r>
      <w:r w:rsidR="00FE7311" w:rsidRPr="00D57797">
        <w:rPr>
          <w:lang w:val="es-ES"/>
        </w:rPr>
        <w:t xml:space="preserve"> una reserva </w:t>
      </w:r>
      <w:r w:rsidR="00B6201A" w:rsidRPr="00D57797">
        <w:rPr>
          <w:lang w:val="es-ES"/>
        </w:rPr>
        <w:t>a</w:t>
      </w:r>
      <w:r w:rsidR="00F52DF8" w:rsidRPr="00D57797">
        <w:rPr>
          <w:lang w:val="es-ES"/>
        </w:rPr>
        <w:t>l</w:t>
      </w:r>
      <w:r w:rsidR="00B6201A" w:rsidRPr="00D57797">
        <w:rPr>
          <w:lang w:val="es-ES"/>
        </w:rPr>
        <w:t xml:space="preserve"> </w:t>
      </w:r>
      <w:r w:rsidR="005F402C" w:rsidRPr="00D57797">
        <w:rPr>
          <w:lang w:val="es-ES"/>
        </w:rPr>
        <w:t>artículo</w:t>
      </w:r>
      <w:r w:rsidR="00B6201A" w:rsidRPr="00D57797">
        <w:rPr>
          <w:lang w:val="es-ES"/>
        </w:rPr>
        <w:t xml:space="preserve"> 13, </w:t>
      </w:r>
      <w:r w:rsidR="00FE7DB2" w:rsidRPr="00D57797">
        <w:rPr>
          <w:lang w:val="es-ES"/>
        </w:rPr>
        <w:t>que dice lo siguiente:</w:t>
      </w:r>
      <w:r w:rsidR="00B6201A" w:rsidRPr="00D57797">
        <w:rPr>
          <w:lang w:val="es-ES"/>
        </w:rPr>
        <w:t xml:space="preserve"> </w:t>
      </w:r>
      <w:r w:rsidR="005103D4" w:rsidRPr="00D57797">
        <w:rPr>
          <w:lang w:val="es-ES"/>
        </w:rPr>
        <w:t>"</w:t>
      </w:r>
      <w:r w:rsidR="00B6201A" w:rsidRPr="00D57797">
        <w:rPr>
          <w:lang w:val="es-ES"/>
        </w:rPr>
        <w:t>En lo relativo a la educación, el Gobierno de Rwanda está sujeto a las disposiciones de su Constitución</w:t>
      </w:r>
      <w:r w:rsidR="005103D4" w:rsidRPr="00D57797">
        <w:rPr>
          <w:lang w:val="es-ES"/>
        </w:rPr>
        <w:t>"</w:t>
      </w:r>
      <w:r w:rsidR="00B6201A" w:rsidRPr="00D57797">
        <w:rPr>
          <w:lang w:val="es-ES"/>
        </w:rPr>
        <w:t>.</w:t>
      </w:r>
      <w:r w:rsidRPr="00D57797">
        <w:rPr>
          <w:lang w:val="es-ES"/>
        </w:rPr>
        <w:t xml:space="preserve"> </w:t>
      </w:r>
    </w:p>
    <w:p w:rsidR="00CB399B" w:rsidRPr="00D57797" w:rsidRDefault="00CB399B" w:rsidP="00CB399B">
      <w:pPr>
        <w:pStyle w:val="SingleTxtG"/>
        <w:rPr>
          <w:lang w:val="es-ES"/>
        </w:rPr>
      </w:pPr>
      <w:r w:rsidRPr="00D57797">
        <w:rPr>
          <w:lang w:val="es-ES"/>
        </w:rPr>
        <w:t>3.</w:t>
      </w:r>
      <w:r w:rsidRPr="00D57797">
        <w:rPr>
          <w:lang w:val="es-ES"/>
        </w:rPr>
        <w:tab/>
      </w:r>
      <w:r w:rsidR="00B6201A" w:rsidRPr="00D57797">
        <w:rPr>
          <w:lang w:val="es-ES"/>
        </w:rPr>
        <w:t xml:space="preserve">Esta reserva quedó anulada </w:t>
      </w:r>
      <w:r w:rsidR="00F52DF8" w:rsidRPr="00D57797">
        <w:rPr>
          <w:lang w:val="es-ES"/>
        </w:rPr>
        <w:t>mediante</w:t>
      </w:r>
      <w:r w:rsidR="00B6201A" w:rsidRPr="00D57797">
        <w:rPr>
          <w:lang w:val="es-ES"/>
        </w:rPr>
        <w:t xml:space="preserve"> el </w:t>
      </w:r>
      <w:r w:rsidR="00FD5094" w:rsidRPr="00D57797">
        <w:rPr>
          <w:lang w:val="es-ES"/>
        </w:rPr>
        <w:t xml:space="preserve">Decreto </w:t>
      </w:r>
      <w:r w:rsidR="00C81E27" w:rsidRPr="00D57797">
        <w:rPr>
          <w:lang w:val="es-ES"/>
        </w:rPr>
        <w:t>presidencial</w:t>
      </w:r>
      <w:r w:rsidRPr="00D57797">
        <w:rPr>
          <w:rStyle w:val="FootnoteReference"/>
          <w:lang w:val="es-ES"/>
        </w:rPr>
        <w:footnoteReference w:id="3"/>
      </w:r>
      <w:r w:rsidRPr="00D57797">
        <w:rPr>
          <w:lang w:val="es-ES"/>
        </w:rPr>
        <w:t xml:space="preserve"> </w:t>
      </w:r>
      <w:r w:rsidR="00F52DF8" w:rsidRPr="00D57797">
        <w:rPr>
          <w:lang w:val="es-ES"/>
        </w:rPr>
        <w:t xml:space="preserve">por el que se elimina la reserva </w:t>
      </w:r>
      <w:r w:rsidRPr="00D57797">
        <w:rPr>
          <w:lang w:val="es-ES"/>
        </w:rPr>
        <w:t xml:space="preserve">de la </w:t>
      </w:r>
      <w:r w:rsidR="005F402C" w:rsidRPr="00D57797">
        <w:rPr>
          <w:lang w:val="es-ES"/>
        </w:rPr>
        <w:t>República</w:t>
      </w:r>
      <w:r w:rsidRPr="00D57797">
        <w:rPr>
          <w:lang w:val="es-ES"/>
        </w:rPr>
        <w:t xml:space="preserve"> </w:t>
      </w:r>
      <w:r w:rsidR="003F3C76" w:rsidRPr="00D57797">
        <w:rPr>
          <w:lang w:val="es-ES"/>
        </w:rPr>
        <w:t>de</w:t>
      </w:r>
      <w:r w:rsidRPr="00D57797">
        <w:rPr>
          <w:lang w:val="es-ES"/>
        </w:rPr>
        <w:t xml:space="preserve"> Rwanda </w:t>
      </w:r>
      <w:r w:rsidR="00F52DF8" w:rsidRPr="00D57797">
        <w:rPr>
          <w:lang w:val="es-ES"/>
        </w:rPr>
        <w:t xml:space="preserve">al </w:t>
      </w:r>
      <w:r w:rsidR="005F402C" w:rsidRPr="00D57797">
        <w:rPr>
          <w:lang w:val="es-ES"/>
        </w:rPr>
        <w:t>artículo</w:t>
      </w:r>
      <w:r w:rsidRPr="00D57797">
        <w:rPr>
          <w:lang w:val="es-ES"/>
        </w:rPr>
        <w:t xml:space="preserve"> 13 </w:t>
      </w:r>
      <w:r w:rsidR="00F52DF8" w:rsidRPr="00D57797">
        <w:rPr>
          <w:lang w:val="es-ES"/>
        </w:rPr>
        <w:t>del</w:t>
      </w:r>
      <w:r w:rsidRPr="00D57797">
        <w:rPr>
          <w:lang w:val="es-ES"/>
        </w:rPr>
        <w:t xml:space="preserve"> </w:t>
      </w:r>
      <w:r w:rsidR="008059B7" w:rsidRPr="00D57797">
        <w:rPr>
          <w:lang w:val="es-ES"/>
        </w:rPr>
        <w:t>Pacto Internacional de Derechos Económicos, Sociales y Culturales</w:t>
      </w:r>
      <w:r w:rsidRPr="00D57797">
        <w:rPr>
          <w:lang w:val="es-ES"/>
        </w:rPr>
        <w:t xml:space="preserve"> (</w:t>
      </w:r>
      <w:r w:rsidR="00F52DF8" w:rsidRPr="00D57797">
        <w:rPr>
          <w:lang w:val="es-ES"/>
        </w:rPr>
        <w:t>véase la notificación del depositario</w:t>
      </w:r>
      <w:r w:rsidRPr="00D57797">
        <w:rPr>
          <w:lang w:val="es-ES"/>
        </w:rPr>
        <w:t xml:space="preserve">: CN.1034.2008 TREATIES-8). </w:t>
      </w:r>
    </w:p>
    <w:p w:rsidR="005B52CA" w:rsidRPr="00D57797" w:rsidRDefault="00CB399B" w:rsidP="005B52CA">
      <w:pPr>
        <w:pStyle w:val="SingleTxtG"/>
        <w:rPr>
          <w:lang w:val="es-ES"/>
        </w:rPr>
      </w:pPr>
      <w:r w:rsidRPr="00D57797">
        <w:rPr>
          <w:lang w:val="es-ES"/>
        </w:rPr>
        <w:t>4.</w:t>
      </w:r>
      <w:r w:rsidRPr="00D57797">
        <w:rPr>
          <w:lang w:val="es-ES"/>
        </w:rPr>
        <w:tab/>
      </w:r>
      <w:r w:rsidR="003F3C76" w:rsidRPr="00D57797">
        <w:rPr>
          <w:lang w:val="es-ES"/>
        </w:rPr>
        <w:t>E</w:t>
      </w:r>
      <w:r w:rsidR="00B77942" w:rsidRPr="00D57797">
        <w:rPr>
          <w:lang w:val="es-ES"/>
        </w:rPr>
        <w:t>n e</w:t>
      </w:r>
      <w:r w:rsidR="003F3C76" w:rsidRPr="00D57797">
        <w:rPr>
          <w:lang w:val="es-ES"/>
        </w:rPr>
        <w:t>l</w:t>
      </w:r>
      <w:r w:rsidRPr="00D57797">
        <w:rPr>
          <w:lang w:val="es-ES"/>
        </w:rPr>
        <w:t xml:space="preserve"> </w:t>
      </w:r>
      <w:r w:rsidR="003F3C76" w:rsidRPr="00D57797">
        <w:rPr>
          <w:lang w:val="es-ES"/>
        </w:rPr>
        <w:t>presente</w:t>
      </w:r>
      <w:r w:rsidRPr="00D57797">
        <w:rPr>
          <w:lang w:val="es-ES"/>
        </w:rPr>
        <w:t xml:space="preserve"> </w:t>
      </w:r>
      <w:r w:rsidR="00F923CC" w:rsidRPr="00D57797">
        <w:rPr>
          <w:lang w:val="es-ES"/>
        </w:rPr>
        <w:t>texto</w:t>
      </w:r>
      <w:r w:rsidRPr="00D57797">
        <w:rPr>
          <w:lang w:val="es-ES"/>
        </w:rPr>
        <w:t xml:space="preserve"> </w:t>
      </w:r>
      <w:r w:rsidR="00B77942" w:rsidRPr="00D57797">
        <w:rPr>
          <w:lang w:val="es-ES"/>
        </w:rPr>
        <w:t>se</w:t>
      </w:r>
      <w:r w:rsidR="003F3C76" w:rsidRPr="00D57797">
        <w:rPr>
          <w:lang w:val="es-ES"/>
        </w:rPr>
        <w:t xml:space="preserve"> </w:t>
      </w:r>
      <w:r w:rsidR="00B1178F" w:rsidRPr="00D57797">
        <w:rPr>
          <w:lang w:val="es-ES"/>
        </w:rPr>
        <w:t>integran, en un solo documento,</w:t>
      </w:r>
      <w:r w:rsidR="003F3C76" w:rsidRPr="00D57797">
        <w:rPr>
          <w:lang w:val="es-ES"/>
        </w:rPr>
        <w:t xml:space="preserve"> los </w:t>
      </w:r>
      <w:r w:rsidR="00FE7311" w:rsidRPr="00D57797">
        <w:rPr>
          <w:lang w:val="es-ES"/>
        </w:rPr>
        <w:t>informe</w:t>
      </w:r>
      <w:r w:rsidRPr="00D57797">
        <w:rPr>
          <w:lang w:val="es-ES"/>
        </w:rPr>
        <w:t xml:space="preserve">s </w:t>
      </w:r>
      <w:r w:rsidR="003F3C76" w:rsidRPr="00D57797">
        <w:rPr>
          <w:lang w:val="es-ES"/>
        </w:rPr>
        <w:t xml:space="preserve">que </w:t>
      </w:r>
      <w:r w:rsidR="008A6726" w:rsidRPr="00D57797">
        <w:rPr>
          <w:lang w:val="es-ES"/>
        </w:rPr>
        <w:t xml:space="preserve">la República de Rwanda </w:t>
      </w:r>
      <w:r w:rsidR="003F3C76" w:rsidRPr="00D57797">
        <w:rPr>
          <w:lang w:val="es-ES"/>
        </w:rPr>
        <w:t>debe presentar</w:t>
      </w:r>
      <w:r w:rsidR="00FE7DB2" w:rsidRPr="00D57797">
        <w:rPr>
          <w:lang w:val="es-ES"/>
        </w:rPr>
        <w:t xml:space="preserve"> en virtud de</w:t>
      </w:r>
      <w:r w:rsidR="003F3C76" w:rsidRPr="00D57797">
        <w:rPr>
          <w:lang w:val="es-ES"/>
        </w:rPr>
        <w:t xml:space="preserve"> los a</w:t>
      </w:r>
      <w:r w:rsidR="005F402C" w:rsidRPr="00D57797">
        <w:rPr>
          <w:lang w:val="es-ES"/>
        </w:rPr>
        <w:t>rtículo</w:t>
      </w:r>
      <w:r w:rsidRPr="00D57797">
        <w:rPr>
          <w:lang w:val="es-ES"/>
        </w:rPr>
        <w:t xml:space="preserve">s 16 </w:t>
      </w:r>
      <w:r w:rsidR="003F3C76" w:rsidRPr="00D57797">
        <w:rPr>
          <w:lang w:val="es-ES"/>
        </w:rPr>
        <w:t>y</w:t>
      </w:r>
      <w:r w:rsidRPr="00D57797">
        <w:rPr>
          <w:lang w:val="es-ES"/>
        </w:rPr>
        <w:t xml:space="preserve"> 17 </w:t>
      </w:r>
      <w:r w:rsidR="003F3C76" w:rsidRPr="00D57797">
        <w:rPr>
          <w:lang w:val="es-ES"/>
        </w:rPr>
        <w:t>del</w:t>
      </w:r>
      <w:r w:rsidRPr="00D57797">
        <w:rPr>
          <w:lang w:val="es-ES"/>
        </w:rPr>
        <w:t xml:space="preserve"> </w:t>
      </w:r>
      <w:r w:rsidR="008059B7" w:rsidRPr="00D57797">
        <w:rPr>
          <w:lang w:val="es-ES"/>
        </w:rPr>
        <w:t>Pacto Internacional de Derechos Económicos, Sociales y Culturales</w:t>
      </w:r>
      <w:r w:rsidRPr="00D57797">
        <w:rPr>
          <w:lang w:val="es-ES"/>
        </w:rPr>
        <w:t xml:space="preserve">. </w:t>
      </w:r>
    </w:p>
    <w:p w:rsidR="005B52CA" w:rsidRPr="00D57797" w:rsidRDefault="00B77942" w:rsidP="005B52CA">
      <w:pPr>
        <w:pStyle w:val="SingleTxtG"/>
        <w:rPr>
          <w:lang w:val="es-ES"/>
        </w:rPr>
      </w:pPr>
      <w:r w:rsidRPr="00D57797">
        <w:rPr>
          <w:lang w:val="es-ES"/>
        </w:rPr>
        <w:t>Conviene señalar que antes de las directrices de 1991 lo</w:t>
      </w:r>
      <w:r w:rsidR="00CB399B" w:rsidRPr="00D57797">
        <w:rPr>
          <w:lang w:val="es-ES"/>
        </w:rPr>
        <w:t xml:space="preserve">s </w:t>
      </w:r>
      <w:r w:rsidR="00FE7311" w:rsidRPr="00D57797">
        <w:rPr>
          <w:lang w:val="es-ES"/>
        </w:rPr>
        <w:t>informe</w:t>
      </w:r>
      <w:r w:rsidR="00CB399B" w:rsidRPr="00D57797">
        <w:rPr>
          <w:lang w:val="es-ES"/>
        </w:rPr>
        <w:t xml:space="preserve">s </w:t>
      </w:r>
      <w:r w:rsidR="003F3C76" w:rsidRPr="00D57797">
        <w:rPr>
          <w:lang w:val="es-ES"/>
        </w:rPr>
        <w:t>periódico</w:t>
      </w:r>
      <w:r w:rsidR="00CB399B" w:rsidRPr="00D57797">
        <w:rPr>
          <w:lang w:val="es-ES"/>
        </w:rPr>
        <w:t xml:space="preserve">s </w:t>
      </w:r>
      <w:r w:rsidRPr="00D57797">
        <w:rPr>
          <w:lang w:val="es-ES"/>
        </w:rPr>
        <w:t xml:space="preserve">se centraban en determinados </w:t>
      </w:r>
      <w:r w:rsidR="005F402C" w:rsidRPr="00D57797">
        <w:rPr>
          <w:lang w:val="es-ES"/>
        </w:rPr>
        <w:t>artículo</w:t>
      </w:r>
      <w:r w:rsidR="00CB399B" w:rsidRPr="00D57797">
        <w:rPr>
          <w:lang w:val="es-ES"/>
        </w:rPr>
        <w:t xml:space="preserve">s. </w:t>
      </w:r>
      <w:r w:rsidRPr="00D57797">
        <w:rPr>
          <w:lang w:val="es-ES"/>
        </w:rPr>
        <w:t xml:space="preserve">El último </w:t>
      </w:r>
      <w:r w:rsidR="00FE7311" w:rsidRPr="00D57797">
        <w:rPr>
          <w:lang w:val="es-ES"/>
        </w:rPr>
        <w:t>informe</w:t>
      </w:r>
      <w:r w:rsidR="00CB399B" w:rsidRPr="00D57797">
        <w:rPr>
          <w:lang w:val="es-ES"/>
        </w:rPr>
        <w:t xml:space="preserve"> </w:t>
      </w:r>
      <w:r w:rsidR="003F3C76" w:rsidRPr="00D57797">
        <w:rPr>
          <w:lang w:val="es-ES"/>
        </w:rPr>
        <w:t>periódico</w:t>
      </w:r>
      <w:r w:rsidR="00CB399B" w:rsidRPr="00D57797">
        <w:rPr>
          <w:lang w:val="es-ES"/>
        </w:rPr>
        <w:t xml:space="preserve"> (</w:t>
      </w:r>
      <w:r w:rsidRPr="00D57797">
        <w:rPr>
          <w:lang w:val="es-ES"/>
        </w:rPr>
        <w:t xml:space="preserve">el segundo </w:t>
      </w:r>
      <w:r w:rsidR="00FE7311" w:rsidRPr="00D57797">
        <w:rPr>
          <w:lang w:val="es-ES"/>
        </w:rPr>
        <w:t>informe</w:t>
      </w:r>
      <w:r w:rsidR="00CB399B" w:rsidRPr="00D57797">
        <w:rPr>
          <w:lang w:val="es-ES"/>
        </w:rPr>
        <w:t xml:space="preserve">) </w:t>
      </w:r>
      <w:r w:rsidRPr="00D57797">
        <w:rPr>
          <w:lang w:val="es-ES"/>
        </w:rPr>
        <w:t xml:space="preserve">se refería únicamente a los </w:t>
      </w:r>
      <w:r w:rsidR="005F402C" w:rsidRPr="00D57797">
        <w:rPr>
          <w:lang w:val="es-ES"/>
        </w:rPr>
        <w:t>artículo</w:t>
      </w:r>
      <w:r w:rsidRPr="00D57797">
        <w:rPr>
          <w:lang w:val="es-ES"/>
        </w:rPr>
        <w:t>s 6 a</w:t>
      </w:r>
      <w:r w:rsidR="00CB399B" w:rsidRPr="00D57797">
        <w:rPr>
          <w:lang w:val="es-ES"/>
        </w:rPr>
        <w:t xml:space="preserve"> 9, </w:t>
      </w:r>
      <w:r w:rsidRPr="00D57797">
        <w:rPr>
          <w:lang w:val="es-ES"/>
        </w:rPr>
        <w:t xml:space="preserve">y fue entregado por </w:t>
      </w:r>
      <w:r w:rsidR="00CB399B" w:rsidRPr="00D57797">
        <w:rPr>
          <w:lang w:val="es-ES"/>
        </w:rPr>
        <w:t xml:space="preserve">Rwanda </w:t>
      </w:r>
      <w:r w:rsidRPr="00D57797">
        <w:rPr>
          <w:lang w:val="es-ES"/>
        </w:rPr>
        <w:t>el</w:t>
      </w:r>
      <w:r w:rsidR="00CB399B" w:rsidRPr="00D57797">
        <w:rPr>
          <w:lang w:val="es-ES"/>
        </w:rPr>
        <w:t xml:space="preserve"> 9 </w:t>
      </w:r>
      <w:r w:rsidRPr="00D57797">
        <w:rPr>
          <w:lang w:val="es-ES"/>
        </w:rPr>
        <w:t>de n</w:t>
      </w:r>
      <w:r w:rsidR="005F402C" w:rsidRPr="00D57797">
        <w:rPr>
          <w:lang w:val="es-ES"/>
        </w:rPr>
        <w:t>oviembre de</w:t>
      </w:r>
      <w:r w:rsidR="00CB399B" w:rsidRPr="00D57797">
        <w:rPr>
          <w:lang w:val="es-ES"/>
        </w:rPr>
        <w:t xml:space="preserve"> 1987.</w:t>
      </w:r>
    </w:p>
    <w:p w:rsidR="00CB399B" w:rsidRPr="00D57797" w:rsidRDefault="008A6726" w:rsidP="005B52CA">
      <w:pPr>
        <w:pStyle w:val="SingleTxtG"/>
        <w:rPr>
          <w:lang w:val="es-ES"/>
        </w:rPr>
      </w:pPr>
      <w:r w:rsidRPr="00D57797">
        <w:rPr>
          <w:lang w:val="es-ES"/>
        </w:rPr>
        <w:t>E</w:t>
      </w:r>
      <w:r w:rsidR="00B1178F" w:rsidRPr="00D57797">
        <w:rPr>
          <w:lang w:val="es-ES"/>
        </w:rPr>
        <w:t>l</w:t>
      </w:r>
      <w:r w:rsidR="00CB399B" w:rsidRPr="00D57797">
        <w:rPr>
          <w:lang w:val="es-ES"/>
        </w:rPr>
        <w:t xml:space="preserve"> </w:t>
      </w:r>
      <w:r w:rsidR="00B1178F" w:rsidRPr="00D57797">
        <w:rPr>
          <w:lang w:val="es-ES"/>
        </w:rPr>
        <w:t>presente</w:t>
      </w:r>
      <w:r w:rsidR="00CB399B" w:rsidRPr="00D57797">
        <w:rPr>
          <w:lang w:val="es-ES"/>
        </w:rPr>
        <w:t xml:space="preserve"> </w:t>
      </w:r>
      <w:r w:rsidR="00FE7311" w:rsidRPr="00D57797">
        <w:rPr>
          <w:lang w:val="es-ES"/>
        </w:rPr>
        <w:t>informe</w:t>
      </w:r>
      <w:r w:rsidR="00CB399B" w:rsidRPr="00D57797">
        <w:rPr>
          <w:lang w:val="es-ES"/>
        </w:rPr>
        <w:t xml:space="preserve"> </w:t>
      </w:r>
      <w:r w:rsidRPr="00D57797">
        <w:rPr>
          <w:lang w:val="es-ES"/>
        </w:rPr>
        <w:t>incluye los siguientes</w:t>
      </w:r>
      <w:r w:rsidR="00CB399B" w:rsidRPr="00D57797">
        <w:rPr>
          <w:lang w:val="es-ES"/>
        </w:rPr>
        <w:t xml:space="preserve">: </w:t>
      </w:r>
      <w:r w:rsidR="00B1178F" w:rsidRPr="00D57797">
        <w:rPr>
          <w:lang w:val="es-ES"/>
        </w:rPr>
        <w:t>el segundo</w:t>
      </w:r>
      <w:r w:rsidR="00CB399B" w:rsidRPr="00D57797">
        <w:rPr>
          <w:vertAlign w:val="superscript"/>
          <w:lang w:val="es-ES"/>
        </w:rPr>
        <w:t xml:space="preserve"> </w:t>
      </w:r>
      <w:r w:rsidR="00FE7311" w:rsidRPr="00D57797">
        <w:rPr>
          <w:lang w:val="es-ES"/>
        </w:rPr>
        <w:t>informe</w:t>
      </w:r>
      <w:r w:rsidR="00CB399B" w:rsidRPr="00D57797">
        <w:rPr>
          <w:lang w:val="es-ES"/>
        </w:rPr>
        <w:t xml:space="preserve"> (art</w:t>
      </w:r>
      <w:r w:rsidR="00EC2190" w:rsidRPr="00D57797">
        <w:rPr>
          <w:lang w:val="es-ES"/>
        </w:rPr>
        <w:t>s</w:t>
      </w:r>
      <w:r w:rsidR="00CB399B" w:rsidRPr="00D57797">
        <w:rPr>
          <w:lang w:val="es-ES"/>
        </w:rPr>
        <w:t xml:space="preserve">. 10 </w:t>
      </w:r>
      <w:r w:rsidR="008B2ECA" w:rsidRPr="00D57797">
        <w:rPr>
          <w:lang w:val="es-ES"/>
        </w:rPr>
        <w:t>a</w:t>
      </w:r>
      <w:r w:rsidR="00CB399B" w:rsidRPr="00D57797">
        <w:rPr>
          <w:lang w:val="es-ES"/>
        </w:rPr>
        <w:t xml:space="preserve"> 12)</w:t>
      </w:r>
      <w:r w:rsidR="00B1178F" w:rsidRPr="00D57797">
        <w:rPr>
          <w:lang w:val="es-ES"/>
        </w:rPr>
        <w:t>, que debía presentarse el 30 de j</w:t>
      </w:r>
      <w:r w:rsidR="005F402C" w:rsidRPr="00D57797">
        <w:rPr>
          <w:lang w:val="es-ES"/>
        </w:rPr>
        <w:t>unio de</w:t>
      </w:r>
      <w:r w:rsidR="00B1178F" w:rsidRPr="00D57797">
        <w:rPr>
          <w:lang w:val="es-ES"/>
        </w:rPr>
        <w:t xml:space="preserve"> 1990;</w:t>
      </w:r>
      <w:r w:rsidR="00CB399B" w:rsidRPr="00D57797">
        <w:rPr>
          <w:lang w:val="es-ES"/>
        </w:rPr>
        <w:t xml:space="preserve"> </w:t>
      </w:r>
      <w:r w:rsidR="00B1178F" w:rsidRPr="00D57797">
        <w:rPr>
          <w:lang w:val="es-ES"/>
        </w:rPr>
        <w:t>el tercer</w:t>
      </w:r>
      <w:r w:rsidR="00CB399B" w:rsidRPr="00D57797">
        <w:rPr>
          <w:lang w:val="es-ES"/>
        </w:rPr>
        <w:t xml:space="preserve"> </w:t>
      </w:r>
      <w:r w:rsidR="00FE7311" w:rsidRPr="00D57797">
        <w:rPr>
          <w:lang w:val="es-ES"/>
        </w:rPr>
        <w:t>informe</w:t>
      </w:r>
      <w:r w:rsidR="00B1178F" w:rsidRPr="00D57797">
        <w:rPr>
          <w:lang w:val="es-ES"/>
        </w:rPr>
        <w:t>, que debía presentarse el 30 de junio de 1995;</w:t>
      </w:r>
      <w:r w:rsidR="00CB399B" w:rsidRPr="00D57797">
        <w:rPr>
          <w:lang w:val="es-ES"/>
        </w:rPr>
        <w:t xml:space="preserve"> </w:t>
      </w:r>
      <w:r w:rsidR="00B1178F" w:rsidRPr="00D57797">
        <w:rPr>
          <w:lang w:val="es-ES"/>
        </w:rPr>
        <w:t xml:space="preserve">el cuarto informe, que debía presentarse el 30 de junio de </w:t>
      </w:r>
      <w:r w:rsidR="00CB399B" w:rsidRPr="00D57797">
        <w:rPr>
          <w:lang w:val="es-ES"/>
        </w:rPr>
        <w:t>2000</w:t>
      </w:r>
      <w:r w:rsidR="00FE7DB2" w:rsidRPr="00D57797">
        <w:rPr>
          <w:lang w:val="es-ES"/>
        </w:rPr>
        <w:t>;</w:t>
      </w:r>
      <w:r w:rsidR="00CB399B" w:rsidRPr="00D57797">
        <w:rPr>
          <w:lang w:val="es-ES"/>
        </w:rPr>
        <w:t xml:space="preserve"> </w:t>
      </w:r>
      <w:r w:rsidR="00B1178F" w:rsidRPr="00D57797">
        <w:rPr>
          <w:lang w:val="es-ES"/>
        </w:rPr>
        <w:t xml:space="preserve">y el quinto informe, que debía presentarse el 30 de junio de </w:t>
      </w:r>
      <w:r w:rsidR="000F1AE3" w:rsidRPr="00D57797">
        <w:rPr>
          <w:lang w:val="es-ES"/>
        </w:rPr>
        <w:t xml:space="preserve">2005. </w:t>
      </w:r>
      <w:r w:rsidR="00B1178F" w:rsidRPr="00D57797">
        <w:rPr>
          <w:lang w:val="es-ES"/>
        </w:rPr>
        <w:t xml:space="preserve">Abarca el período comprendido entre la entrega del último informe hasta </w:t>
      </w:r>
      <w:r w:rsidR="005F402C" w:rsidRPr="00D57797">
        <w:rPr>
          <w:lang w:val="es-ES"/>
        </w:rPr>
        <w:t>julio de</w:t>
      </w:r>
      <w:r w:rsidR="00CB399B" w:rsidRPr="00D57797">
        <w:rPr>
          <w:lang w:val="es-ES"/>
        </w:rPr>
        <w:t xml:space="preserve"> 2009.</w:t>
      </w:r>
    </w:p>
    <w:p w:rsidR="00CB399B" w:rsidRPr="00D57797" w:rsidRDefault="00CB399B" w:rsidP="00CB399B">
      <w:pPr>
        <w:pStyle w:val="SingleTxtG"/>
        <w:rPr>
          <w:lang w:val="es-ES"/>
        </w:rPr>
      </w:pPr>
      <w:r w:rsidRPr="00D57797">
        <w:rPr>
          <w:lang w:val="es-ES"/>
        </w:rPr>
        <w:t>5.</w:t>
      </w:r>
      <w:r w:rsidRPr="00D57797">
        <w:rPr>
          <w:lang w:val="es-ES"/>
        </w:rPr>
        <w:tab/>
      </w:r>
      <w:r w:rsidR="00B1178F" w:rsidRPr="00D57797">
        <w:rPr>
          <w:lang w:val="es-ES"/>
        </w:rPr>
        <w:t>El retraso en la entrega de los</w:t>
      </w:r>
      <w:r w:rsidRPr="00D57797">
        <w:rPr>
          <w:lang w:val="es-ES"/>
        </w:rPr>
        <w:t xml:space="preserve"> </w:t>
      </w:r>
      <w:r w:rsidR="00FE7311" w:rsidRPr="00D57797">
        <w:rPr>
          <w:lang w:val="es-ES"/>
        </w:rPr>
        <w:t>informe</w:t>
      </w:r>
      <w:r w:rsidRPr="00D57797">
        <w:rPr>
          <w:lang w:val="es-ES"/>
        </w:rPr>
        <w:t>s</w:t>
      </w:r>
      <w:r w:rsidR="00FE7DB2" w:rsidRPr="00D57797">
        <w:rPr>
          <w:lang w:val="es-ES"/>
        </w:rPr>
        <w:t>, según lo</w:t>
      </w:r>
      <w:r w:rsidRPr="00D57797">
        <w:rPr>
          <w:lang w:val="es-ES"/>
        </w:rPr>
        <w:t xml:space="preserve"> </w:t>
      </w:r>
      <w:r w:rsidR="00B1178F" w:rsidRPr="00D57797">
        <w:rPr>
          <w:lang w:val="es-ES"/>
        </w:rPr>
        <w:t>previst</w:t>
      </w:r>
      <w:r w:rsidR="00FE7DB2" w:rsidRPr="00D57797">
        <w:rPr>
          <w:lang w:val="es-ES"/>
        </w:rPr>
        <w:t>o</w:t>
      </w:r>
      <w:r w:rsidR="00B1178F" w:rsidRPr="00D57797">
        <w:rPr>
          <w:lang w:val="es-ES"/>
        </w:rPr>
        <w:t xml:space="preserve"> en el Pacto</w:t>
      </w:r>
      <w:r w:rsidR="00FE7DB2" w:rsidRPr="00D57797">
        <w:rPr>
          <w:lang w:val="es-ES"/>
        </w:rPr>
        <w:t>,</w:t>
      </w:r>
      <w:r w:rsidRPr="00D57797">
        <w:rPr>
          <w:lang w:val="es-ES"/>
        </w:rPr>
        <w:t xml:space="preserve"> </w:t>
      </w:r>
      <w:r w:rsidR="00B1178F" w:rsidRPr="00D57797">
        <w:rPr>
          <w:lang w:val="es-ES"/>
        </w:rPr>
        <w:t xml:space="preserve">se debe en parte a </w:t>
      </w:r>
      <w:r w:rsidR="00197513" w:rsidRPr="00D57797">
        <w:rPr>
          <w:lang w:val="es-ES"/>
        </w:rPr>
        <w:t xml:space="preserve">las deficiencias de </w:t>
      </w:r>
      <w:r w:rsidR="00B1178F" w:rsidRPr="00D57797">
        <w:rPr>
          <w:lang w:val="es-ES"/>
        </w:rPr>
        <w:t xml:space="preserve">los servicios técnicos encargados de la redacción de los </w:t>
      </w:r>
      <w:r w:rsidR="00FE7311" w:rsidRPr="00D57797">
        <w:rPr>
          <w:lang w:val="es-ES"/>
        </w:rPr>
        <w:t>informe</w:t>
      </w:r>
      <w:r w:rsidRPr="00D57797">
        <w:rPr>
          <w:lang w:val="es-ES"/>
        </w:rPr>
        <w:t xml:space="preserve">s </w:t>
      </w:r>
      <w:r w:rsidR="00B1178F" w:rsidRPr="00D57797">
        <w:rPr>
          <w:lang w:val="es-ES"/>
        </w:rPr>
        <w:t>que debía</w:t>
      </w:r>
      <w:r w:rsidR="00197513" w:rsidRPr="00D57797">
        <w:rPr>
          <w:lang w:val="es-ES"/>
        </w:rPr>
        <w:t>n</w:t>
      </w:r>
      <w:r w:rsidR="00B1178F" w:rsidRPr="00D57797">
        <w:rPr>
          <w:lang w:val="es-ES"/>
        </w:rPr>
        <w:t xml:space="preserve"> presentarse al </w:t>
      </w:r>
      <w:r w:rsidRPr="00D57797">
        <w:rPr>
          <w:lang w:val="es-ES"/>
        </w:rPr>
        <w:t>Comité de</w:t>
      </w:r>
      <w:r w:rsidR="00B1178F" w:rsidRPr="00D57797">
        <w:rPr>
          <w:lang w:val="es-ES"/>
        </w:rPr>
        <w:t xml:space="preserve"> la</w:t>
      </w:r>
      <w:r w:rsidR="00F30E22" w:rsidRPr="00D57797">
        <w:rPr>
          <w:lang w:val="es-ES"/>
        </w:rPr>
        <w:t>s Naciones Unidas</w:t>
      </w:r>
      <w:r w:rsidRPr="00D57797">
        <w:rPr>
          <w:lang w:val="es-ES"/>
        </w:rPr>
        <w:t xml:space="preserve">. </w:t>
      </w:r>
    </w:p>
    <w:p w:rsidR="00CB399B" w:rsidRPr="00D57797" w:rsidRDefault="00CB399B" w:rsidP="00CB399B">
      <w:pPr>
        <w:pStyle w:val="SingleTxtG"/>
        <w:rPr>
          <w:lang w:val="es-ES"/>
        </w:rPr>
      </w:pPr>
      <w:r w:rsidRPr="00D57797">
        <w:rPr>
          <w:lang w:val="es-ES"/>
        </w:rPr>
        <w:t>6.</w:t>
      </w:r>
      <w:r w:rsidRPr="00D57797">
        <w:rPr>
          <w:lang w:val="es-ES"/>
        </w:rPr>
        <w:tab/>
      </w:r>
      <w:r w:rsidR="00F30E22" w:rsidRPr="00D57797">
        <w:rPr>
          <w:lang w:val="es-ES"/>
        </w:rPr>
        <w:t>También se debe a la situación de crisis</w:t>
      </w:r>
      <w:r w:rsidRPr="00D57797">
        <w:rPr>
          <w:lang w:val="es-ES"/>
        </w:rPr>
        <w:t xml:space="preserve"> que </w:t>
      </w:r>
      <w:r w:rsidR="00F30E22" w:rsidRPr="00D57797">
        <w:rPr>
          <w:lang w:val="es-ES"/>
        </w:rPr>
        <w:t>atrav</w:t>
      </w:r>
      <w:r w:rsidR="00881CF6" w:rsidRPr="00D57797">
        <w:rPr>
          <w:lang w:val="es-ES"/>
        </w:rPr>
        <w:t>esó</w:t>
      </w:r>
      <w:r w:rsidR="00F30E22" w:rsidRPr="00D57797">
        <w:rPr>
          <w:lang w:val="es-ES"/>
        </w:rPr>
        <w:t xml:space="preserve"> el país y que culminó con el genocidio de los </w:t>
      </w:r>
      <w:r w:rsidR="00F325CA" w:rsidRPr="00D57797">
        <w:rPr>
          <w:lang w:val="es-ES"/>
        </w:rPr>
        <w:t>tutsis</w:t>
      </w:r>
      <w:r w:rsidRPr="00D57797">
        <w:rPr>
          <w:lang w:val="es-ES"/>
        </w:rPr>
        <w:t xml:space="preserve"> de 1994. L</w:t>
      </w:r>
      <w:r w:rsidR="00F30E22" w:rsidRPr="00D57797">
        <w:rPr>
          <w:lang w:val="es-ES"/>
        </w:rPr>
        <w:t xml:space="preserve">a etapa posterior al genocidio se caracterizó por ser un período de urgencia, en el que el país tuvo que afrontar enormes desafíos, como </w:t>
      </w:r>
      <w:r w:rsidRPr="00D57797">
        <w:rPr>
          <w:lang w:val="es-ES"/>
        </w:rPr>
        <w:t xml:space="preserve">la </w:t>
      </w:r>
      <w:r w:rsidR="00F30E22" w:rsidRPr="00D57797">
        <w:rPr>
          <w:lang w:val="es-ES"/>
        </w:rPr>
        <w:t>situación</w:t>
      </w:r>
      <w:r w:rsidRPr="00D57797">
        <w:rPr>
          <w:lang w:val="es-ES"/>
        </w:rPr>
        <w:t xml:space="preserve"> de</w:t>
      </w:r>
      <w:r w:rsidR="00F30E22" w:rsidRPr="00D57797">
        <w:rPr>
          <w:lang w:val="es-ES"/>
        </w:rPr>
        <w:t xml:space="preserve"> los desplazados, la multiplicidad de personas vulnerables, viudas, niños huérfanos</w:t>
      </w:r>
      <w:r w:rsidR="00343761" w:rsidRPr="00D57797">
        <w:rPr>
          <w:lang w:val="es-ES"/>
        </w:rPr>
        <w:t xml:space="preserve"> y</w:t>
      </w:r>
      <w:r w:rsidR="00B4031A" w:rsidRPr="00D57797">
        <w:rPr>
          <w:lang w:val="es-ES"/>
        </w:rPr>
        <w:t xml:space="preserve"> otr</w:t>
      </w:r>
      <w:r w:rsidR="00F30E22" w:rsidRPr="00D57797">
        <w:rPr>
          <w:lang w:val="es-ES"/>
        </w:rPr>
        <w:t>o</w:t>
      </w:r>
      <w:r w:rsidR="00B4031A" w:rsidRPr="00D57797">
        <w:rPr>
          <w:lang w:val="es-ES"/>
        </w:rPr>
        <w:t>s</w:t>
      </w:r>
      <w:r w:rsidR="00F30E22" w:rsidRPr="00D57797">
        <w:rPr>
          <w:lang w:val="es-ES"/>
        </w:rPr>
        <w:t>, a</w:t>
      </w:r>
      <w:r w:rsidRPr="00D57797">
        <w:rPr>
          <w:lang w:val="es-ES"/>
        </w:rPr>
        <w:t>s</w:t>
      </w:r>
      <w:r w:rsidR="00F30E22" w:rsidRPr="00D57797">
        <w:rPr>
          <w:lang w:val="es-ES"/>
        </w:rPr>
        <w:t>í como el problema de los refugiados</w:t>
      </w:r>
      <w:r w:rsidR="00197513" w:rsidRPr="00D57797">
        <w:rPr>
          <w:lang w:val="es-ES"/>
        </w:rPr>
        <w:t xml:space="preserve">, es decir, </w:t>
      </w:r>
      <w:r w:rsidR="00881CF6" w:rsidRPr="00D57797">
        <w:rPr>
          <w:lang w:val="es-ES"/>
        </w:rPr>
        <w:t>todo</w:t>
      </w:r>
      <w:r w:rsidR="00F30E22" w:rsidRPr="00D57797">
        <w:rPr>
          <w:lang w:val="es-ES"/>
        </w:rPr>
        <w:t xml:space="preserve">s </w:t>
      </w:r>
      <w:r w:rsidR="00B4031A" w:rsidRPr="00D57797">
        <w:rPr>
          <w:lang w:val="es-ES"/>
        </w:rPr>
        <w:t>aquell</w:t>
      </w:r>
      <w:r w:rsidR="00881CF6" w:rsidRPr="00D57797">
        <w:rPr>
          <w:lang w:val="es-ES"/>
        </w:rPr>
        <w:t>os</w:t>
      </w:r>
      <w:r w:rsidR="00B4031A" w:rsidRPr="00D57797">
        <w:rPr>
          <w:lang w:val="es-ES"/>
        </w:rPr>
        <w:t xml:space="preserve"> que durante decenios no </w:t>
      </w:r>
      <w:r w:rsidR="00343761" w:rsidRPr="00D57797">
        <w:rPr>
          <w:lang w:val="es-ES"/>
        </w:rPr>
        <w:t>pudieron</w:t>
      </w:r>
      <w:r w:rsidR="00B4031A" w:rsidRPr="00D57797">
        <w:rPr>
          <w:lang w:val="es-ES"/>
        </w:rPr>
        <w:t xml:space="preserve"> regresar a sus países</w:t>
      </w:r>
      <w:r w:rsidR="00197513" w:rsidRPr="00D57797">
        <w:rPr>
          <w:lang w:val="es-ES"/>
        </w:rPr>
        <w:t>,</w:t>
      </w:r>
      <w:r w:rsidR="00B4031A" w:rsidRPr="00D57797">
        <w:rPr>
          <w:lang w:val="es-ES"/>
        </w:rPr>
        <w:t xml:space="preserve"> y</w:t>
      </w:r>
      <w:r w:rsidR="00343761" w:rsidRPr="00D57797">
        <w:rPr>
          <w:lang w:val="es-ES"/>
        </w:rPr>
        <w:t xml:space="preserve"> </w:t>
      </w:r>
      <w:r w:rsidR="00881CF6" w:rsidRPr="00D57797">
        <w:rPr>
          <w:lang w:val="es-ES"/>
        </w:rPr>
        <w:t>los</w:t>
      </w:r>
      <w:r w:rsidR="00343761" w:rsidRPr="00D57797">
        <w:rPr>
          <w:lang w:val="es-ES"/>
        </w:rPr>
        <w:t xml:space="preserve"> que huyeron del país más recientemente, en 1994, y se convirtieron en rehenes en los países limítrofes o sirvieron de escudo a quienes habían planificado y llevado a cabo el genocidio. Además</w:t>
      </w:r>
      <w:r w:rsidRPr="00D57797">
        <w:rPr>
          <w:lang w:val="es-ES"/>
        </w:rPr>
        <w:t>, l</w:t>
      </w:r>
      <w:r w:rsidR="00343761" w:rsidRPr="00D57797">
        <w:rPr>
          <w:lang w:val="es-ES"/>
        </w:rPr>
        <w:t xml:space="preserve">a </w:t>
      </w:r>
      <w:r w:rsidRPr="00D57797">
        <w:rPr>
          <w:lang w:val="es-ES"/>
        </w:rPr>
        <w:t>activi</w:t>
      </w:r>
      <w:r w:rsidR="00343761" w:rsidRPr="00D57797">
        <w:rPr>
          <w:lang w:val="es-ES"/>
        </w:rPr>
        <w:t xml:space="preserve">dad económica quedó totalmente paralizada y los servicios sociales dejaron prácticamente de funcionar. Por otra parte, se había quebrado </w:t>
      </w:r>
      <w:r w:rsidRPr="00D57797">
        <w:rPr>
          <w:lang w:val="es-ES"/>
        </w:rPr>
        <w:t>la confian</w:t>
      </w:r>
      <w:r w:rsidR="00343761" w:rsidRPr="00D57797">
        <w:rPr>
          <w:lang w:val="es-ES"/>
        </w:rPr>
        <w:t>za</w:t>
      </w:r>
      <w:r w:rsidRPr="00D57797">
        <w:rPr>
          <w:lang w:val="es-ES"/>
        </w:rPr>
        <w:t xml:space="preserve"> de la </w:t>
      </w:r>
      <w:r w:rsidR="00B6201A" w:rsidRPr="00D57797">
        <w:rPr>
          <w:lang w:val="es-ES"/>
        </w:rPr>
        <w:t>población</w:t>
      </w:r>
      <w:r w:rsidRPr="00D57797">
        <w:rPr>
          <w:lang w:val="es-ES"/>
        </w:rPr>
        <w:t xml:space="preserve"> en </w:t>
      </w:r>
      <w:r w:rsidR="00343761" w:rsidRPr="00D57797">
        <w:rPr>
          <w:lang w:val="es-ES"/>
        </w:rPr>
        <w:t xml:space="preserve">el Estado. La </w:t>
      </w:r>
      <w:r w:rsidR="005A3FFA" w:rsidRPr="00D57797">
        <w:rPr>
          <w:lang w:val="es-ES"/>
        </w:rPr>
        <w:t xml:space="preserve">primera tarea que se impuso </w:t>
      </w:r>
      <w:r w:rsidR="00343761" w:rsidRPr="00D57797">
        <w:rPr>
          <w:lang w:val="es-ES"/>
        </w:rPr>
        <w:t>el</w:t>
      </w:r>
      <w:r w:rsidRPr="00D57797">
        <w:rPr>
          <w:lang w:val="es-ES"/>
        </w:rPr>
        <w:t xml:space="preserve"> </w:t>
      </w:r>
      <w:r w:rsidR="00343761" w:rsidRPr="00D57797">
        <w:rPr>
          <w:lang w:val="es-ES"/>
        </w:rPr>
        <w:t>Gobierno</w:t>
      </w:r>
      <w:r w:rsidRPr="00D57797">
        <w:rPr>
          <w:lang w:val="es-ES"/>
        </w:rPr>
        <w:t xml:space="preserve"> </w:t>
      </w:r>
      <w:r w:rsidR="005A3FFA" w:rsidRPr="00D57797">
        <w:rPr>
          <w:lang w:val="es-ES"/>
        </w:rPr>
        <w:t>fue la</w:t>
      </w:r>
      <w:r w:rsidR="00343761" w:rsidRPr="00D57797">
        <w:rPr>
          <w:lang w:val="es-ES"/>
        </w:rPr>
        <w:t xml:space="preserve"> reconstrucción del tejido social, económico</w:t>
      </w:r>
      <w:r w:rsidRPr="00D57797">
        <w:rPr>
          <w:lang w:val="es-ES"/>
        </w:rPr>
        <w:t xml:space="preserve"> </w:t>
      </w:r>
      <w:r w:rsidR="00343761" w:rsidRPr="00D57797">
        <w:rPr>
          <w:lang w:val="es-ES"/>
        </w:rPr>
        <w:t>y</w:t>
      </w:r>
      <w:r w:rsidRPr="00D57797">
        <w:rPr>
          <w:lang w:val="es-ES"/>
        </w:rPr>
        <w:t xml:space="preserve"> </w:t>
      </w:r>
      <w:r w:rsidR="00343761" w:rsidRPr="00D57797">
        <w:rPr>
          <w:lang w:val="es-ES"/>
        </w:rPr>
        <w:t>político</w:t>
      </w:r>
      <w:r w:rsidRPr="00D57797">
        <w:rPr>
          <w:lang w:val="es-ES"/>
        </w:rPr>
        <w:t xml:space="preserve">. </w:t>
      </w:r>
    </w:p>
    <w:p w:rsidR="00CB399B" w:rsidRPr="00D57797" w:rsidRDefault="00CB399B" w:rsidP="00CB399B">
      <w:pPr>
        <w:pStyle w:val="SingleTxtG"/>
        <w:rPr>
          <w:lang w:val="es-ES"/>
        </w:rPr>
      </w:pPr>
      <w:r w:rsidRPr="00D57797">
        <w:rPr>
          <w:lang w:val="es-ES"/>
        </w:rPr>
        <w:t>7.</w:t>
      </w:r>
      <w:r w:rsidRPr="00D57797">
        <w:rPr>
          <w:lang w:val="es-ES"/>
        </w:rPr>
        <w:tab/>
      </w:r>
      <w:r w:rsidR="00E468C7" w:rsidRPr="00D57797">
        <w:rPr>
          <w:lang w:val="es-ES"/>
        </w:rPr>
        <w:t>Este</w:t>
      </w:r>
      <w:r w:rsidRPr="00D57797">
        <w:rPr>
          <w:lang w:val="es-ES"/>
        </w:rPr>
        <w:t xml:space="preserve"> Pact</w:t>
      </w:r>
      <w:r w:rsidR="00E468C7" w:rsidRPr="00D57797">
        <w:rPr>
          <w:lang w:val="es-ES"/>
        </w:rPr>
        <w:t>o</w:t>
      </w:r>
      <w:r w:rsidRPr="00D57797">
        <w:rPr>
          <w:lang w:val="es-ES"/>
        </w:rPr>
        <w:t xml:space="preserve">, </w:t>
      </w:r>
      <w:r w:rsidR="00E468C7" w:rsidRPr="00D57797">
        <w:rPr>
          <w:lang w:val="es-ES"/>
        </w:rPr>
        <w:t xml:space="preserve">al igual que los demás tratados e instrumentos internacionales, ocupa un lugar importante en la </w:t>
      </w:r>
      <w:r w:rsidR="00285D68" w:rsidRPr="00D57797">
        <w:rPr>
          <w:lang w:val="es-ES"/>
        </w:rPr>
        <w:t>legislación</w:t>
      </w:r>
      <w:r w:rsidRPr="00D57797">
        <w:rPr>
          <w:lang w:val="es-ES"/>
        </w:rPr>
        <w:t xml:space="preserve"> intern</w:t>
      </w:r>
      <w:r w:rsidR="00E468C7" w:rsidRPr="00D57797">
        <w:rPr>
          <w:lang w:val="es-ES"/>
        </w:rPr>
        <w:t>a de Rwanda</w:t>
      </w:r>
      <w:r w:rsidRPr="00D57797">
        <w:rPr>
          <w:lang w:val="es-ES"/>
        </w:rPr>
        <w:t xml:space="preserve">, </w:t>
      </w:r>
      <w:r w:rsidR="00E468C7" w:rsidRPr="00D57797">
        <w:rPr>
          <w:lang w:val="es-ES"/>
        </w:rPr>
        <w:t xml:space="preserve">como se contempla en el </w:t>
      </w:r>
      <w:r w:rsidR="005F402C" w:rsidRPr="00D57797">
        <w:rPr>
          <w:lang w:val="es-ES"/>
        </w:rPr>
        <w:t>artículo</w:t>
      </w:r>
      <w:r w:rsidRPr="00D57797">
        <w:rPr>
          <w:lang w:val="es-ES"/>
        </w:rPr>
        <w:t xml:space="preserve"> </w:t>
      </w:r>
      <w:r w:rsidR="00E468C7" w:rsidRPr="00D57797">
        <w:rPr>
          <w:lang w:val="es-ES"/>
        </w:rPr>
        <w:t>190 de la Constitució</w:t>
      </w:r>
      <w:r w:rsidRPr="00D57797">
        <w:rPr>
          <w:lang w:val="es-ES"/>
        </w:rPr>
        <w:t>n</w:t>
      </w:r>
      <w:r w:rsidRPr="00D57797">
        <w:rPr>
          <w:rStyle w:val="FootnoteReference"/>
          <w:lang w:val="es-ES"/>
        </w:rPr>
        <w:footnoteReference w:id="4"/>
      </w:r>
      <w:r w:rsidR="00E468C7" w:rsidRPr="00D57797">
        <w:rPr>
          <w:lang w:val="es-ES"/>
        </w:rPr>
        <w:t xml:space="preserve"> de</w:t>
      </w:r>
      <w:r w:rsidRPr="00D57797">
        <w:rPr>
          <w:lang w:val="es-ES"/>
        </w:rPr>
        <w:t xml:space="preserve"> Rwanda, </w:t>
      </w:r>
      <w:r w:rsidR="00FD373C" w:rsidRPr="00D57797">
        <w:rPr>
          <w:lang w:val="es-ES"/>
        </w:rPr>
        <w:t xml:space="preserve">según el </w:t>
      </w:r>
      <w:r w:rsidR="00881CF6" w:rsidRPr="00D57797">
        <w:rPr>
          <w:lang w:val="es-ES"/>
        </w:rPr>
        <w:t>cual</w:t>
      </w:r>
      <w:r w:rsidRPr="00D57797">
        <w:rPr>
          <w:lang w:val="es-ES"/>
        </w:rPr>
        <w:t xml:space="preserve"> </w:t>
      </w:r>
      <w:r w:rsidR="00E468C7" w:rsidRPr="00D57797">
        <w:rPr>
          <w:lang w:val="es-ES"/>
        </w:rPr>
        <w:t>los trat</w:t>
      </w:r>
      <w:r w:rsidR="002D3A4F" w:rsidRPr="00D57797">
        <w:rPr>
          <w:lang w:val="es-ES"/>
        </w:rPr>
        <w:t>ados y acuerdos internacionales</w:t>
      </w:r>
      <w:r w:rsidRPr="00D57797">
        <w:rPr>
          <w:lang w:val="es-ES"/>
        </w:rPr>
        <w:t xml:space="preserve"> </w:t>
      </w:r>
      <w:r w:rsidR="00E468C7" w:rsidRPr="00D57797">
        <w:rPr>
          <w:lang w:val="es-ES"/>
        </w:rPr>
        <w:t>aprobados o ratificados de forma regular</w:t>
      </w:r>
      <w:r w:rsidRPr="00D57797">
        <w:rPr>
          <w:lang w:val="es-ES"/>
        </w:rPr>
        <w:t xml:space="preserve"> </w:t>
      </w:r>
      <w:r w:rsidR="00E468C7" w:rsidRPr="00D57797">
        <w:rPr>
          <w:lang w:val="es-ES"/>
        </w:rPr>
        <w:t xml:space="preserve">tienen, desde su publicación en el Diario </w:t>
      </w:r>
      <w:r w:rsidR="00285D68" w:rsidRPr="00D57797">
        <w:rPr>
          <w:lang w:val="es-ES"/>
        </w:rPr>
        <w:t>Oficial</w:t>
      </w:r>
      <w:r w:rsidR="00E468C7" w:rsidRPr="00D57797">
        <w:rPr>
          <w:lang w:val="es-ES"/>
        </w:rPr>
        <w:t>, una</w:t>
      </w:r>
      <w:r w:rsidRPr="00D57797">
        <w:rPr>
          <w:lang w:val="es-ES"/>
        </w:rPr>
        <w:t xml:space="preserve"> autori</w:t>
      </w:r>
      <w:r w:rsidR="00E468C7" w:rsidRPr="00D57797">
        <w:rPr>
          <w:lang w:val="es-ES"/>
        </w:rPr>
        <w:t>dad superior a la de las leyes orgánicas y la leyes ordinarias</w:t>
      </w:r>
      <w:r w:rsidR="00285D68" w:rsidRPr="00D57797">
        <w:rPr>
          <w:lang w:val="es-ES"/>
        </w:rPr>
        <w:t>, con la salvedad, en cada acuerdo o tratado, de su aplicación por la otra parte</w:t>
      </w:r>
      <w:r w:rsidRPr="00D57797">
        <w:rPr>
          <w:lang w:val="es-ES"/>
        </w:rPr>
        <w:t xml:space="preserve">. </w:t>
      </w:r>
    </w:p>
    <w:p w:rsidR="00CB399B" w:rsidRPr="00D57797" w:rsidRDefault="00CB399B" w:rsidP="00CB399B">
      <w:pPr>
        <w:pStyle w:val="SingleTxtG"/>
        <w:rPr>
          <w:lang w:val="es-ES"/>
        </w:rPr>
      </w:pPr>
      <w:r w:rsidRPr="00D57797">
        <w:rPr>
          <w:lang w:val="es-ES"/>
        </w:rPr>
        <w:t>8.</w:t>
      </w:r>
      <w:r w:rsidRPr="00D57797">
        <w:rPr>
          <w:lang w:val="es-ES"/>
        </w:rPr>
        <w:tab/>
      </w:r>
      <w:r w:rsidR="00285D68" w:rsidRPr="00D57797">
        <w:rPr>
          <w:lang w:val="es-ES"/>
        </w:rPr>
        <w:t>Este trabajo no se habría podido realizar sin la ayuda y la cooperación de diversas instituciones del Estado, otras organizaciones gubernamentales</w:t>
      </w:r>
      <w:r w:rsidR="005C401D" w:rsidRPr="00D57797">
        <w:rPr>
          <w:lang w:val="es-ES"/>
        </w:rPr>
        <w:t xml:space="preserve"> y la sociedad civil</w:t>
      </w:r>
      <w:r w:rsidR="00285D68" w:rsidRPr="00D57797">
        <w:rPr>
          <w:lang w:val="es-ES"/>
        </w:rPr>
        <w:t xml:space="preserve">. Estas </w:t>
      </w:r>
      <w:r w:rsidR="005C401D" w:rsidRPr="00D57797">
        <w:rPr>
          <w:lang w:val="es-ES"/>
        </w:rPr>
        <w:t>otras organizaciones</w:t>
      </w:r>
      <w:r w:rsidR="00285D68" w:rsidRPr="00D57797">
        <w:rPr>
          <w:lang w:val="es-ES"/>
        </w:rPr>
        <w:t xml:space="preserve"> desempeñan un papel </w:t>
      </w:r>
      <w:r w:rsidRPr="00D57797">
        <w:rPr>
          <w:lang w:val="es-ES"/>
        </w:rPr>
        <w:t>important</w:t>
      </w:r>
      <w:r w:rsidR="00285D68" w:rsidRPr="00D57797">
        <w:rPr>
          <w:lang w:val="es-ES"/>
        </w:rPr>
        <w:t xml:space="preserve">e en el ejercicio, la promoción y el desarrollo de los derechos </w:t>
      </w:r>
      <w:r w:rsidR="00FA7AA5" w:rsidRPr="00D57797">
        <w:rPr>
          <w:lang w:val="es-ES"/>
        </w:rPr>
        <w:t>a los que hace referencia</w:t>
      </w:r>
      <w:r w:rsidR="00285D68" w:rsidRPr="00D57797">
        <w:rPr>
          <w:lang w:val="es-ES"/>
        </w:rPr>
        <w:t xml:space="preserve"> el Pacto.</w:t>
      </w:r>
      <w:r w:rsidRPr="00D57797">
        <w:rPr>
          <w:lang w:val="es-ES"/>
        </w:rPr>
        <w:t xml:space="preserve"> </w:t>
      </w:r>
    </w:p>
    <w:p w:rsidR="00CB399B" w:rsidRPr="00D57797" w:rsidRDefault="00CB399B" w:rsidP="00CB399B">
      <w:pPr>
        <w:pStyle w:val="SingleTxtG"/>
        <w:rPr>
          <w:lang w:val="es-ES"/>
        </w:rPr>
      </w:pPr>
      <w:r w:rsidRPr="00D57797">
        <w:rPr>
          <w:lang w:val="es-ES"/>
        </w:rPr>
        <w:t>9.</w:t>
      </w:r>
      <w:r w:rsidRPr="00D57797">
        <w:rPr>
          <w:lang w:val="es-ES"/>
        </w:rPr>
        <w:tab/>
      </w:r>
      <w:r w:rsidR="00FA7AA5" w:rsidRPr="00D57797">
        <w:rPr>
          <w:lang w:val="es-ES"/>
        </w:rPr>
        <w:t xml:space="preserve">Conviene </w:t>
      </w:r>
      <w:r w:rsidR="00355B9E" w:rsidRPr="00D57797">
        <w:rPr>
          <w:lang w:val="es-ES"/>
        </w:rPr>
        <w:t>señalar</w:t>
      </w:r>
      <w:r w:rsidR="00FA7AA5" w:rsidRPr="00D57797">
        <w:rPr>
          <w:lang w:val="es-ES"/>
        </w:rPr>
        <w:t>, en particular, algunas organizaciones nacionales</w:t>
      </w:r>
      <w:r w:rsidRPr="00D57797">
        <w:rPr>
          <w:lang w:val="es-ES"/>
        </w:rPr>
        <w:t xml:space="preserve"> de la soci</w:t>
      </w:r>
      <w:r w:rsidR="00FA7AA5" w:rsidRPr="00D57797">
        <w:rPr>
          <w:lang w:val="es-ES"/>
        </w:rPr>
        <w:t>edad</w:t>
      </w:r>
      <w:r w:rsidRPr="00D57797">
        <w:rPr>
          <w:lang w:val="es-ES"/>
        </w:rPr>
        <w:t xml:space="preserve"> </w:t>
      </w:r>
      <w:r w:rsidR="00FA7AA5" w:rsidRPr="00D57797">
        <w:rPr>
          <w:lang w:val="es-ES"/>
        </w:rPr>
        <w:t>civil</w:t>
      </w:r>
      <w:r w:rsidRPr="00D57797">
        <w:rPr>
          <w:lang w:val="es-ES"/>
        </w:rPr>
        <w:t xml:space="preserve"> en </w:t>
      </w:r>
      <w:r w:rsidR="00FA7AA5" w:rsidRPr="00D57797">
        <w:rPr>
          <w:lang w:val="es-ES"/>
        </w:rPr>
        <w:t>el ámbito de los derechos contemplados en este Pacto. Han colaborado en la recogida de datos factuales</w:t>
      </w:r>
      <w:r w:rsidRPr="00D57797">
        <w:rPr>
          <w:lang w:val="es-ES"/>
        </w:rPr>
        <w:t xml:space="preserve">: </w:t>
      </w:r>
    </w:p>
    <w:p w:rsidR="0003478F" w:rsidRPr="00D57797" w:rsidRDefault="002357DB" w:rsidP="002357DB">
      <w:pPr>
        <w:pStyle w:val="SingleTxtG"/>
        <w:rPr>
          <w:lang w:val="es-ES"/>
        </w:rPr>
      </w:pPr>
      <w:r w:rsidRPr="00D57797">
        <w:rPr>
          <w:lang w:val="es-ES"/>
        </w:rPr>
        <w:tab/>
      </w:r>
      <w:r w:rsidR="00CB399B" w:rsidRPr="00D57797">
        <w:rPr>
          <w:lang w:val="es-ES"/>
        </w:rPr>
        <w:t>a)</w:t>
      </w:r>
      <w:r w:rsidR="00CB399B" w:rsidRPr="00D57797">
        <w:rPr>
          <w:lang w:val="es-ES"/>
        </w:rPr>
        <w:tab/>
      </w:r>
      <w:r w:rsidR="0003478F" w:rsidRPr="00D57797">
        <w:rPr>
          <w:lang w:val="es-ES"/>
        </w:rPr>
        <w:t>El Fondo de Asistencia a los Supervivi</w:t>
      </w:r>
      <w:r w:rsidR="00EA350B" w:rsidRPr="00D57797">
        <w:rPr>
          <w:lang w:val="es-ES"/>
        </w:rPr>
        <w:t xml:space="preserve">entes del Genocidio contra los </w:t>
      </w:r>
      <w:r w:rsidR="00F325CA" w:rsidRPr="00D57797">
        <w:rPr>
          <w:lang w:val="es-ES"/>
        </w:rPr>
        <w:t>Tutsis</w:t>
      </w:r>
      <w:r w:rsidR="0003478F" w:rsidRPr="00D57797">
        <w:rPr>
          <w:lang w:val="es-ES"/>
        </w:rPr>
        <w:t xml:space="preserve"> es una organización gubernamental creada en </w:t>
      </w:r>
      <w:r w:rsidR="00CB399B" w:rsidRPr="00D57797">
        <w:rPr>
          <w:lang w:val="es-ES"/>
        </w:rPr>
        <w:t xml:space="preserve">1998 </w:t>
      </w:r>
      <w:r w:rsidR="0003478F" w:rsidRPr="00D57797">
        <w:rPr>
          <w:lang w:val="es-ES"/>
        </w:rPr>
        <w:t xml:space="preserve">para paliar los problemas recurrentes debidos al genocidio contra los </w:t>
      </w:r>
      <w:r w:rsidR="00F325CA" w:rsidRPr="00D57797">
        <w:rPr>
          <w:lang w:val="es-ES"/>
        </w:rPr>
        <w:t>tutsis</w:t>
      </w:r>
      <w:r w:rsidR="005C401D" w:rsidRPr="00D57797">
        <w:rPr>
          <w:lang w:val="es-ES"/>
        </w:rPr>
        <w:t>, que se</w:t>
      </w:r>
      <w:r w:rsidR="0003478F" w:rsidRPr="00D57797">
        <w:rPr>
          <w:lang w:val="es-ES"/>
        </w:rPr>
        <w:t xml:space="preserve"> centra en los sectores de la educación, la sanidad y</w:t>
      </w:r>
      <w:r w:rsidR="00EA350B" w:rsidRPr="00D57797">
        <w:rPr>
          <w:lang w:val="es-ES"/>
        </w:rPr>
        <w:t xml:space="preserve"> la vivienda de estas personas;</w:t>
      </w:r>
    </w:p>
    <w:p w:rsidR="00CB399B" w:rsidRPr="00D57797" w:rsidRDefault="002357DB" w:rsidP="002357DB">
      <w:pPr>
        <w:pStyle w:val="SingleTxtG"/>
        <w:rPr>
          <w:lang w:val="es-ES"/>
        </w:rPr>
      </w:pPr>
      <w:r w:rsidRPr="00D57797">
        <w:rPr>
          <w:lang w:val="es-ES"/>
        </w:rPr>
        <w:tab/>
      </w:r>
      <w:r w:rsidR="00CB399B" w:rsidRPr="00D57797">
        <w:rPr>
          <w:lang w:val="es-ES"/>
        </w:rPr>
        <w:t>b)</w:t>
      </w:r>
      <w:r w:rsidR="00CB399B" w:rsidRPr="00D57797">
        <w:rPr>
          <w:lang w:val="es-ES"/>
        </w:rPr>
        <w:tab/>
      </w:r>
      <w:r w:rsidR="0003478F" w:rsidRPr="00D57797">
        <w:rPr>
          <w:lang w:val="es-ES"/>
        </w:rPr>
        <w:t>El</w:t>
      </w:r>
      <w:r w:rsidR="00CB399B" w:rsidRPr="00D57797">
        <w:rPr>
          <w:lang w:val="es-ES"/>
        </w:rPr>
        <w:t xml:space="preserve"> </w:t>
      </w:r>
      <w:r w:rsidR="00355B9E" w:rsidRPr="00D57797">
        <w:rPr>
          <w:lang w:val="es-ES"/>
        </w:rPr>
        <w:t>Consejo de Concertación de las Organizaciones de Apoyo a las Iniciativas de Base</w:t>
      </w:r>
      <w:r w:rsidR="00702759" w:rsidRPr="00D57797">
        <w:rPr>
          <w:lang w:val="es-ES"/>
        </w:rPr>
        <w:t xml:space="preserve"> es un colectivo de ONG </w:t>
      </w:r>
      <w:r w:rsidR="005C401D" w:rsidRPr="00D57797">
        <w:rPr>
          <w:lang w:val="es-ES"/>
        </w:rPr>
        <w:t xml:space="preserve">de desarrollo </w:t>
      </w:r>
      <w:r w:rsidR="00702759" w:rsidRPr="00D57797">
        <w:rPr>
          <w:lang w:val="es-ES"/>
        </w:rPr>
        <w:t>rw</w:t>
      </w:r>
      <w:r w:rsidR="00355B9E" w:rsidRPr="00D57797">
        <w:rPr>
          <w:lang w:val="es-ES"/>
        </w:rPr>
        <w:t>andesas</w:t>
      </w:r>
      <w:r w:rsidR="005C401D" w:rsidRPr="00D57797">
        <w:rPr>
          <w:lang w:val="es-ES"/>
        </w:rPr>
        <w:t xml:space="preserve"> cuyo</w:t>
      </w:r>
      <w:r w:rsidR="00355B9E" w:rsidRPr="00D57797">
        <w:rPr>
          <w:lang w:val="es-ES"/>
        </w:rPr>
        <w:t xml:space="preserve"> objetivo es el fomento de </w:t>
      </w:r>
      <w:r w:rsidR="005C401D" w:rsidRPr="00D57797">
        <w:rPr>
          <w:lang w:val="es-ES"/>
        </w:rPr>
        <w:t>una</w:t>
      </w:r>
      <w:r w:rsidR="00355B9E" w:rsidRPr="00D57797">
        <w:rPr>
          <w:lang w:val="es-ES"/>
        </w:rPr>
        <w:t xml:space="preserve"> mayor part</w:t>
      </w:r>
      <w:r w:rsidR="005C401D" w:rsidRPr="00D57797">
        <w:rPr>
          <w:lang w:val="es-ES"/>
        </w:rPr>
        <w:t>icipación</w:t>
      </w:r>
      <w:r w:rsidR="00355B9E" w:rsidRPr="00D57797">
        <w:rPr>
          <w:lang w:val="es-ES"/>
        </w:rPr>
        <w:t xml:space="preserve"> de la </w:t>
      </w:r>
      <w:r w:rsidR="00B6201A" w:rsidRPr="00D57797">
        <w:rPr>
          <w:lang w:val="es-ES"/>
        </w:rPr>
        <w:t>población</w:t>
      </w:r>
      <w:r w:rsidR="00CB399B" w:rsidRPr="00D57797">
        <w:rPr>
          <w:lang w:val="es-ES"/>
        </w:rPr>
        <w:t xml:space="preserve"> </w:t>
      </w:r>
      <w:r w:rsidR="00355B9E" w:rsidRPr="00D57797">
        <w:rPr>
          <w:lang w:val="es-ES"/>
        </w:rPr>
        <w:t>en su propio desarrollo</w:t>
      </w:r>
      <w:r w:rsidR="00CB399B" w:rsidRPr="00D57797">
        <w:rPr>
          <w:lang w:val="es-ES"/>
        </w:rPr>
        <w:t>;</w:t>
      </w:r>
    </w:p>
    <w:p w:rsidR="00CB399B" w:rsidRPr="00D57797" w:rsidRDefault="002357DB" w:rsidP="002357DB">
      <w:pPr>
        <w:pStyle w:val="SingleTxtG"/>
        <w:rPr>
          <w:lang w:val="es-ES"/>
        </w:rPr>
      </w:pPr>
      <w:r w:rsidRPr="00D57797">
        <w:rPr>
          <w:lang w:val="es-ES"/>
        </w:rPr>
        <w:tab/>
      </w:r>
      <w:r w:rsidR="00CB399B" w:rsidRPr="00D57797">
        <w:rPr>
          <w:lang w:val="es-ES"/>
        </w:rPr>
        <w:t>c)</w:t>
      </w:r>
      <w:r w:rsidR="00CB399B" w:rsidRPr="00D57797">
        <w:rPr>
          <w:lang w:val="es-ES"/>
        </w:rPr>
        <w:tab/>
        <w:t>La CESTRAR</w:t>
      </w:r>
      <w:r w:rsidR="00355B9E" w:rsidRPr="00D57797">
        <w:rPr>
          <w:lang w:val="es-ES"/>
        </w:rPr>
        <w:t xml:space="preserve"> (Central Sindical de los Trabajadores de </w:t>
      </w:r>
      <w:r w:rsidR="00CB399B" w:rsidRPr="00D57797">
        <w:rPr>
          <w:lang w:val="es-ES"/>
        </w:rPr>
        <w:t>Rwanda</w:t>
      </w:r>
      <w:r w:rsidR="00355B9E" w:rsidRPr="00D57797">
        <w:rPr>
          <w:lang w:val="es-ES"/>
        </w:rPr>
        <w:t xml:space="preserve">) es la agrupación sindical más antigua de </w:t>
      </w:r>
      <w:r w:rsidR="00CB399B" w:rsidRPr="00D57797">
        <w:rPr>
          <w:lang w:val="es-ES"/>
        </w:rPr>
        <w:t xml:space="preserve">Rwanda, </w:t>
      </w:r>
      <w:r w:rsidR="00355B9E" w:rsidRPr="00D57797">
        <w:rPr>
          <w:lang w:val="es-ES"/>
        </w:rPr>
        <w:t>que en la actualidad representa a la mayoría de los trabajadores sindicados</w:t>
      </w:r>
      <w:r w:rsidR="00CB399B" w:rsidRPr="00D57797">
        <w:rPr>
          <w:lang w:val="es-ES"/>
        </w:rPr>
        <w:t xml:space="preserve">; </w:t>
      </w:r>
    </w:p>
    <w:p w:rsidR="00CB399B" w:rsidRPr="00D57797" w:rsidRDefault="002357DB" w:rsidP="002357DB">
      <w:pPr>
        <w:pStyle w:val="SingleTxtG"/>
        <w:rPr>
          <w:lang w:val="es-ES"/>
        </w:rPr>
      </w:pPr>
      <w:r w:rsidRPr="00D57797">
        <w:rPr>
          <w:lang w:val="es-ES"/>
        </w:rPr>
        <w:tab/>
      </w:r>
      <w:r w:rsidR="00CB399B" w:rsidRPr="00D57797">
        <w:rPr>
          <w:lang w:val="es-ES"/>
        </w:rPr>
        <w:t>d)</w:t>
      </w:r>
      <w:r w:rsidR="00CB399B" w:rsidRPr="00D57797">
        <w:rPr>
          <w:lang w:val="es-ES"/>
        </w:rPr>
        <w:tab/>
      </w:r>
      <w:r w:rsidR="002D3A4F" w:rsidRPr="00D57797">
        <w:rPr>
          <w:lang w:val="es-ES"/>
        </w:rPr>
        <w:t>El</w:t>
      </w:r>
      <w:r w:rsidR="00CB399B" w:rsidRPr="00D57797">
        <w:rPr>
          <w:lang w:val="es-ES"/>
        </w:rPr>
        <w:t xml:space="preserve"> CLADHO</w:t>
      </w:r>
      <w:r w:rsidR="0039107E" w:rsidRPr="00D57797">
        <w:rPr>
          <w:lang w:val="es-ES"/>
        </w:rPr>
        <w:t xml:space="preserve"> (Colectivo de Lig</w:t>
      </w:r>
      <w:r w:rsidR="00355B9E" w:rsidRPr="00D57797">
        <w:rPr>
          <w:lang w:val="es-ES"/>
        </w:rPr>
        <w:t>as y Asociaciones de Defensa de los Derechos Humanos en Rwanda</w:t>
      </w:r>
      <w:r w:rsidR="00CB399B" w:rsidRPr="00D57797">
        <w:rPr>
          <w:lang w:val="es-ES"/>
        </w:rPr>
        <w:t xml:space="preserve">); </w:t>
      </w:r>
    </w:p>
    <w:p w:rsidR="00CB399B" w:rsidRPr="00D57797" w:rsidRDefault="002357DB" w:rsidP="002357DB">
      <w:pPr>
        <w:pStyle w:val="SingleTxtG"/>
        <w:rPr>
          <w:lang w:val="es-ES"/>
        </w:rPr>
      </w:pPr>
      <w:r w:rsidRPr="00D57797">
        <w:rPr>
          <w:lang w:val="es-ES"/>
        </w:rPr>
        <w:tab/>
      </w:r>
      <w:r w:rsidR="00CB399B" w:rsidRPr="00D57797">
        <w:rPr>
          <w:lang w:val="es-ES"/>
        </w:rPr>
        <w:t>e)</w:t>
      </w:r>
      <w:r w:rsidR="00CB399B" w:rsidRPr="00D57797">
        <w:rPr>
          <w:lang w:val="es-ES"/>
        </w:rPr>
        <w:tab/>
      </w:r>
      <w:r w:rsidR="00355B9E" w:rsidRPr="00D57797">
        <w:rPr>
          <w:lang w:val="es-ES"/>
        </w:rPr>
        <w:t xml:space="preserve">El </w:t>
      </w:r>
      <w:r w:rsidR="00CB399B" w:rsidRPr="00D57797">
        <w:rPr>
          <w:lang w:val="es-ES"/>
        </w:rPr>
        <w:t>Col</w:t>
      </w:r>
      <w:r w:rsidR="00355B9E" w:rsidRPr="00D57797">
        <w:rPr>
          <w:lang w:val="es-ES"/>
        </w:rPr>
        <w:t xml:space="preserve">ectivo para la libertad y los derechos de las mujeres en </w:t>
      </w:r>
      <w:r w:rsidR="00CB399B" w:rsidRPr="00D57797">
        <w:rPr>
          <w:lang w:val="es-ES"/>
        </w:rPr>
        <w:t>Rwanda (PROMMES/TWESE HAMWE).</w:t>
      </w:r>
    </w:p>
    <w:p w:rsidR="00CB399B" w:rsidRPr="00D57797" w:rsidRDefault="00CB399B" w:rsidP="00CB399B">
      <w:pPr>
        <w:pStyle w:val="SingleTxtG"/>
        <w:rPr>
          <w:lang w:val="es-ES"/>
        </w:rPr>
      </w:pPr>
      <w:r w:rsidRPr="00D57797">
        <w:rPr>
          <w:lang w:val="es-ES"/>
        </w:rPr>
        <w:t>10.</w:t>
      </w:r>
      <w:r w:rsidRPr="00D57797">
        <w:rPr>
          <w:lang w:val="es-ES"/>
        </w:rPr>
        <w:tab/>
      </w:r>
      <w:r w:rsidR="00355B9E" w:rsidRPr="00D57797">
        <w:rPr>
          <w:lang w:val="es-ES"/>
        </w:rPr>
        <w:t xml:space="preserve">Cabe destacar asimismo el papel </w:t>
      </w:r>
      <w:r w:rsidR="00AF3DBA" w:rsidRPr="00D57797">
        <w:rPr>
          <w:lang w:val="es-ES"/>
        </w:rPr>
        <w:t>que</w:t>
      </w:r>
      <w:r w:rsidR="00355B9E" w:rsidRPr="00D57797">
        <w:rPr>
          <w:lang w:val="es-ES"/>
        </w:rPr>
        <w:t xml:space="preserve"> en la recogida de los datos han tenido organizaciones</w:t>
      </w:r>
      <w:r w:rsidRPr="00D57797">
        <w:rPr>
          <w:lang w:val="es-ES"/>
        </w:rPr>
        <w:t xml:space="preserve"> </w:t>
      </w:r>
      <w:r w:rsidR="00AF3DBA" w:rsidRPr="00D57797">
        <w:rPr>
          <w:lang w:val="es-ES"/>
        </w:rPr>
        <w:t>internacionales</w:t>
      </w:r>
      <w:r w:rsidRPr="00D57797">
        <w:rPr>
          <w:lang w:val="es-ES"/>
        </w:rPr>
        <w:t xml:space="preserve"> </w:t>
      </w:r>
      <w:r w:rsidR="00355B9E" w:rsidRPr="00D57797">
        <w:rPr>
          <w:lang w:val="es-ES"/>
        </w:rPr>
        <w:t xml:space="preserve">como </w:t>
      </w:r>
      <w:r w:rsidR="00591111" w:rsidRPr="00D57797">
        <w:rPr>
          <w:lang w:val="es-ES"/>
        </w:rPr>
        <w:t>CA</w:t>
      </w:r>
      <w:r w:rsidRPr="00D57797">
        <w:rPr>
          <w:lang w:val="es-ES"/>
        </w:rPr>
        <w:t>RE International, World Vision</w:t>
      </w:r>
      <w:r w:rsidR="00AF3DBA" w:rsidRPr="00D57797">
        <w:rPr>
          <w:lang w:val="es-ES"/>
        </w:rPr>
        <w:t>,</w:t>
      </w:r>
      <w:r w:rsidRPr="00D57797">
        <w:rPr>
          <w:lang w:val="es-ES"/>
        </w:rPr>
        <w:t xml:space="preserve"> etc. </w:t>
      </w:r>
      <w:r w:rsidR="00AF3DBA" w:rsidRPr="00D57797">
        <w:rPr>
          <w:lang w:val="es-ES"/>
        </w:rPr>
        <w:t>y</w:t>
      </w:r>
      <w:r w:rsidRPr="00D57797">
        <w:rPr>
          <w:lang w:val="es-ES"/>
        </w:rPr>
        <w:t xml:space="preserve"> </w:t>
      </w:r>
      <w:r w:rsidR="00AF3DBA" w:rsidRPr="00D57797">
        <w:rPr>
          <w:lang w:val="es-ES"/>
        </w:rPr>
        <w:t>organismos especializados de las Naciones Unidas como el</w:t>
      </w:r>
      <w:r w:rsidRPr="00D57797">
        <w:rPr>
          <w:lang w:val="es-ES"/>
        </w:rPr>
        <w:t xml:space="preserve"> </w:t>
      </w:r>
      <w:r w:rsidR="00F30FF8" w:rsidRPr="00D57797">
        <w:rPr>
          <w:lang w:val="es-ES"/>
        </w:rPr>
        <w:t>Programa de las Naciones Unidas para el Desarrollo (</w:t>
      </w:r>
      <w:r w:rsidRPr="00D57797">
        <w:rPr>
          <w:lang w:val="es-ES"/>
        </w:rPr>
        <w:t>PNUD</w:t>
      </w:r>
      <w:r w:rsidR="00F30FF8" w:rsidRPr="00D57797">
        <w:rPr>
          <w:lang w:val="es-ES"/>
        </w:rPr>
        <w:t>) o el Fondo de las Naciones Unidas para la Infancia (</w:t>
      </w:r>
      <w:r w:rsidRPr="00D57797">
        <w:rPr>
          <w:lang w:val="es-ES"/>
        </w:rPr>
        <w:t>U</w:t>
      </w:r>
      <w:r w:rsidRPr="00D57797">
        <w:rPr>
          <w:caps/>
          <w:lang w:val="es-ES"/>
        </w:rPr>
        <w:t>nicef</w:t>
      </w:r>
      <w:r w:rsidR="00F30FF8" w:rsidRPr="00D57797">
        <w:rPr>
          <w:caps/>
          <w:lang w:val="es-ES"/>
        </w:rPr>
        <w:t>)</w:t>
      </w:r>
      <w:r w:rsidRPr="00D57797">
        <w:rPr>
          <w:lang w:val="es-ES"/>
        </w:rPr>
        <w:t xml:space="preserve">, </w:t>
      </w:r>
      <w:r w:rsidR="00F30FF8" w:rsidRPr="00D57797">
        <w:rPr>
          <w:lang w:val="es-ES"/>
        </w:rPr>
        <w:t>entre otros</w:t>
      </w:r>
      <w:r w:rsidRPr="00D57797">
        <w:rPr>
          <w:lang w:val="es-ES"/>
        </w:rPr>
        <w:t>.</w:t>
      </w:r>
    </w:p>
    <w:p w:rsidR="00CB399B" w:rsidRPr="00D57797" w:rsidRDefault="00CB399B" w:rsidP="00CB399B">
      <w:pPr>
        <w:pStyle w:val="SingleTxtG"/>
        <w:rPr>
          <w:lang w:val="es-ES"/>
        </w:rPr>
      </w:pPr>
      <w:r w:rsidRPr="00D57797">
        <w:rPr>
          <w:lang w:val="es-ES"/>
        </w:rPr>
        <w:t>11.</w:t>
      </w:r>
      <w:r w:rsidRPr="00D57797">
        <w:rPr>
          <w:lang w:val="es-ES"/>
        </w:rPr>
        <w:tab/>
      </w:r>
      <w:r w:rsidR="002D3A4F" w:rsidRPr="00D57797">
        <w:rPr>
          <w:lang w:val="es-ES"/>
        </w:rPr>
        <w:t xml:space="preserve">Este trabajo consta de dos grandes partes. La primera </w:t>
      </w:r>
      <w:r w:rsidRPr="00D57797">
        <w:rPr>
          <w:lang w:val="es-ES"/>
        </w:rPr>
        <w:t>consiste en la pr</w:t>
      </w:r>
      <w:r w:rsidR="002D3A4F" w:rsidRPr="00D57797">
        <w:rPr>
          <w:lang w:val="es-ES"/>
        </w:rPr>
        <w:t xml:space="preserve">esentación de </w:t>
      </w:r>
      <w:r w:rsidRPr="00D57797">
        <w:rPr>
          <w:lang w:val="es-ES"/>
        </w:rPr>
        <w:t xml:space="preserve">Rwanda </w:t>
      </w:r>
      <w:r w:rsidR="002D3A4F" w:rsidRPr="00D57797">
        <w:rPr>
          <w:lang w:val="es-ES"/>
        </w:rPr>
        <w:t>desde un punto de vista institucional y socioeconómico, mientras que en la segunda se presentan las medidas adoptadas en aplicación de los derechos contemplados en este Pacto</w:t>
      </w:r>
      <w:r w:rsidRPr="00D57797">
        <w:rPr>
          <w:lang w:val="es-ES"/>
        </w:rPr>
        <w:t>.</w:t>
      </w:r>
    </w:p>
    <w:p w:rsidR="00CB399B" w:rsidRPr="00D57797" w:rsidRDefault="00CB399B" w:rsidP="00656DCA">
      <w:pPr>
        <w:pStyle w:val="HChG"/>
        <w:rPr>
          <w:lang w:val="es-ES"/>
        </w:rPr>
      </w:pPr>
      <w:r w:rsidRPr="00D57797">
        <w:rPr>
          <w:lang w:val="es-ES"/>
        </w:rPr>
        <w:tab/>
        <w:t>I.</w:t>
      </w:r>
      <w:r w:rsidRPr="00D57797">
        <w:rPr>
          <w:lang w:val="es-ES"/>
        </w:rPr>
        <w:tab/>
        <w:t>Informa</w:t>
      </w:r>
      <w:r w:rsidR="00746B28" w:rsidRPr="00D57797">
        <w:rPr>
          <w:lang w:val="es-ES"/>
        </w:rPr>
        <w:t xml:space="preserve">ción básica sobre </w:t>
      </w:r>
      <w:r w:rsidRPr="00D57797">
        <w:rPr>
          <w:lang w:val="es-ES"/>
        </w:rPr>
        <w:t>Rwanda</w:t>
      </w:r>
    </w:p>
    <w:p w:rsidR="00CB399B" w:rsidRPr="00D57797" w:rsidRDefault="00CB399B" w:rsidP="00656DCA">
      <w:pPr>
        <w:pStyle w:val="H1G"/>
        <w:rPr>
          <w:lang w:val="es-ES"/>
        </w:rPr>
      </w:pPr>
      <w:r w:rsidRPr="00D57797">
        <w:rPr>
          <w:lang w:val="es-ES"/>
        </w:rPr>
        <w:tab/>
        <w:t>A.</w:t>
      </w:r>
      <w:r w:rsidRPr="00D57797">
        <w:rPr>
          <w:lang w:val="es-ES"/>
        </w:rPr>
        <w:tab/>
      </w:r>
      <w:r w:rsidR="00746B28" w:rsidRPr="00D57797">
        <w:rPr>
          <w:lang w:val="es-ES"/>
        </w:rPr>
        <w:t>Presentación</w:t>
      </w:r>
      <w:r w:rsidRPr="00D57797">
        <w:rPr>
          <w:lang w:val="es-ES"/>
        </w:rPr>
        <w:t xml:space="preserve"> </w:t>
      </w:r>
      <w:r w:rsidR="00746B28" w:rsidRPr="00D57797">
        <w:rPr>
          <w:lang w:val="es-ES"/>
        </w:rPr>
        <w:t>de</w:t>
      </w:r>
      <w:r w:rsidRPr="00D57797">
        <w:rPr>
          <w:lang w:val="es-ES"/>
        </w:rPr>
        <w:t xml:space="preserve"> Rwanda</w:t>
      </w:r>
    </w:p>
    <w:p w:rsidR="00CB399B" w:rsidRPr="00D57797" w:rsidRDefault="00CB399B" w:rsidP="00CB399B">
      <w:pPr>
        <w:pStyle w:val="SingleTxtG"/>
        <w:rPr>
          <w:lang w:val="es-ES"/>
        </w:rPr>
      </w:pPr>
      <w:r w:rsidRPr="00D57797">
        <w:rPr>
          <w:lang w:val="es-ES"/>
        </w:rPr>
        <w:t>12.</w:t>
      </w:r>
      <w:r w:rsidRPr="00D57797">
        <w:rPr>
          <w:lang w:val="es-ES"/>
        </w:rPr>
        <w:tab/>
        <w:t xml:space="preserve">La </w:t>
      </w:r>
      <w:r w:rsidR="005F402C" w:rsidRPr="00D57797">
        <w:rPr>
          <w:lang w:val="es-ES"/>
        </w:rPr>
        <w:t>República</w:t>
      </w:r>
      <w:r w:rsidRPr="00D57797">
        <w:rPr>
          <w:lang w:val="es-ES"/>
        </w:rPr>
        <w:t xml:space="preserve"> </w:t>
      </w:r>
      <w:r w:rsidR="003F3C76" w:rsidRPr="00D57797">
        <w:rPr>
          <w:lang w:val="es-ES"/>
        </w:rPr>
        <w:t>de</w:t>
      </w:r>
      <w:r w:rsidRPr="00D57797">
        <w:rPr>
          <w:lang w:val="es-ES"/>
        </w:rPr>
        <w:t xml:space="preserve"> Rwanda es</w:t>
      </w:r>
      <w:r w:rsidR="00E775F6" w:rsidRPr="00D57797">
        <w:rPr>
          <w:lang w:val="es-ES"/>
        </w:rPr>
        <w:t xml:space="preserve"> un país situado en </w:t>
      </w:r>
      <w:r w:rsidR="00F30FF8" w:rsidRPr="00D57797">
        <w:rPr>
          <w:lang w:val="es-ES"/>
        </w:rPr>
        <w:t xml:space="preserve">el </w:t>
      </w:r>
      <w:r w:rsidR="00E775F6" w:rsidRPr="00D57797">
        <w:rPr>
          <w:lang w:val="es-ES"/>
        </w:rPr>
        <w:t xml:space="preserve">África </w:t>
      </w:r>
      <w:r w:rsidR="00F30FF8" w:rsidRPr="00D57797">
        <w:rPr>
          <w:lang w:val="es-ES"/>
        </w:rPr>
        <w:t>c</w:t>
      </w:r>
      <w:r w:rsidR="00E775F6" w:rsidRPr="00D57797">
        <w:rPr>
          <w:lang w:val="es-ES"/>
        </w:rPr>
        <w:t>entral, que limita al norte con U</w:t>
      </w:r>
      <w:r w:rsidRPr="00D57797">
        <w:rPr>
          <w:lang w:val="es-ES"/>
        </w:rPr>
        <w:t xml:space="preserve">ganda, </w:t>
      </w:r>
      <w:r w:rsidR="00E775F6" w:rsidRPr="00D57797">
        <w:rPr>
          <w:lang w:val="es-ES"/>
        </w:rPr>
        <w:t>al sur con</w:t>
      </w:r>
      <w:r w:rsidRPr="00D57797">
        <w:rPr>
          <w:lang w:val="es-ES"/>
        </w:rPr>
        <w:t xml:space="preserve"> Burundi</w:t>
      </w:r>
      <w:r w:rsidR="00E775F6" w:rsidRPr="00D57797">
        <w:rPr>
          <w:lang w:val="es-ES"/>
        </w:rPr>
        <w:t xml:space="preserve">, al este con la República Unida de </w:t>
      </w:r>
      <w:r w:rsidRPr="00D57797">
        <w:rPr>
          <w:lang w:val="es-ES"/>
        </w:rPr>
        <w:t>Tanzan</w:t>
      </w:r>
      <w:r w:rsidR="00E775F6" w:rsidRPr="00D57797">
        <w:rPr>
          <w:lang w:val="es-ES"/>
        </w:rPr>
        <w:t xml:space="preserve">ía y al oeste con la </w:t>
      </w:r>
      <w:r w:rsidR="005F402C" w:rsidRPr="00D57797">
        <w:rPr>
          <w:lang w:val="es-ES"/>
        </w:rPr>
        <w:t>República</w:t>
      </w:r>
      <w:r w:rsidRPr="00D57797">
        <w:rPr>
          <w:lang w:val="es-ES"/>
        </w:rPr>
        <w:t xml:space="preserve"> </w:t>
      </w:r>
      <w:r w:rsidR="00E775F6" w:rsidRPr="00D57797">
        <w:rPr>
          <w:lang w:val="es-ES"/>
        </w:rPr>
        <w:t>Democrática del</w:t>
      </w:r>
      <w:r w:rsidRPr="00D57797">
        <w:rPr>
          <w:lang w:val="es-ES"/>
        </w:rPr>
        <w:t xml:space="preserve"> Congo</w:t>
      </w:r>
      <w:r w:rsidR="00E775F6" w:rsidRPr="00D57797">
        <w:rPr>
          <w:lang w:val="es-ES"/>
        </w:rPr>
        <w:t>.</w:t>
      </w:r>
      <w:r w:rsidR="00746B28" w:rsidRPr="00D57797">
        <w:rPr>
          <w:lang w:val="es-ES"/>
        </w:rPr>
        <w:t xml:space="preserve"> </w:t>
      </w:r>
      <w:r w:rsidR="00E775F6" w:rsidRPr="00D57797">
        <w:rPr>
          <w:lang w:val="es-ES"/>
        </w:rPr>
        <w:t xml:space="preserve">Tiene una </w:t>
      </w:r>
      <w:r w:rsidR="00746B28" w:rsidRPr="00D57797">
        <w:rPr>
          <w:lang w:val="es-ES"/>
        </w:rPr>
        <w:t>superficie</w:t>
      </w:r>
      <w:r w:rsidR="00E775F6" w:rsidRPr="00D57797">
        <w:rPr>
          <w:lang w:val="es-ES"/>
        </w:rPr>
        <w:t xml:space="preserve"> de </w:t>
      </w:r>
      <w:r w:rsidRPr="00D57797">
        <w:rPr>
          <w:lang w:val="es-ES"/>
        </w:rPr>
        <w:t>26</w:t>
      </w:r>
      <w:r w:rsidR="00E775F6" w:rsidRPr="00D57797">
        <w:rPr>
          <w:lang w:val="es-ES"/>
        </w:rPr>
        <w:t>.</w:t>
      </w:r>
      <w:r w:rsidRPr="00D57797">
        <w:rPr>
          <w:lang w:val="es-ES"/>
        </w:rPr>
        <w:t>338 km</w:t>
      </w:r>
      <w:r w:rsidRPr="00D57797">
        <w:rPr>
          <w:vertAlign w:val="superscript"/>
          <w:lang w:val="es-ES"/>
        </w:rPr>
        <w:t>2</w:t>
      </w:r>
      <w:r w:rsidR="00746B28" w:rsidRPr="00D57797">
        <w:rPr>
          <w:lang w:val="es-ES"/>
        </w:rPr>
        <w:t>, está</w:t>
      </w:r>
      <w:r w:rsidR="00E775F6" w:rsidRPr="00D57797">
        <w:rPr>
          <w:lang w:val="es-ES"/>
        </w:rPr>
        <w:t xml:space="preserve"> sit</w:t>
      </w:r>
      <w:r w:rsidR="00746B28" w:rsidRPr="00D57797">
        <w:rPr>
          <w:lang w:val="es-ES"/>
        </w:rPr>
        <w:t>uada</w:t>
      </w:r>
      <w:r w:rsidR="00E775F6" w:rsidRPr="00D57797">
        <w:rPr>
          <w:lang w:val="es-ES"/>
        </w:rPr>
        <w:t xml:space="preserve"> </w:t>
      </w:r>
      <w:r w:rsidRPr="00D57797">
        <w:rPr>
          <w:lang w:val="es-ES"/>
        </w:rPr>
        <w:t>entre 1</w:t>
      </w:r>
      <w:r w:rsidR="002357DB" w:rsidRPr="00D57797">
        <w:rPr>
          <w:lang w:val="es-ES"/>
        </w:rPr>
        <w:t>º</w:t>
      </w:r>
      <w:r w:rsidRPr="00D57797">
        <w:rPr>
          <w:lang w:val="es-ES"/>
        </w:rPr>
        <w:t xml:space="preserve"> </w:t>
      </w:r>
      <w:r w:rsidR="003F3C76" w:rsidRPr="00D57797">
        <w:rPr>
          <w:lang w:val="es-ES"/>
        </w:rPr>
        <w:t>y</w:t>
      </w:r>
      <w:r w:rsidR="00E775F6" w:rsidRPr="00D57797">
        <w:rPr>
          <w:lang w:val="es-ES"/>
        </w:rPr>
        <w:t xml:space="preserve"> 3</w:t>
      </w:r>
      <w:r w:rsidR="002357DB" w:rsidRPr="00D57797">
        <w:rPr>
          <w:lang w:val="es-ES"/>
        </w:rPr>
        <w:t>º</w:t>
      </w:r>
      <w:r w:rsidR="00E775F6" w:rsidRPr="00D57797">
        <w:rPr>
          <w:lang w:val="es-ES"/>
        </w:rPr>
        <w:t xml:space="preserve"> de latitud sur</w:t>
      </w:r>
      <w:r w:rsidRPr="00D57797">
        <w:rPr>
          <w:lang w:val="es-ES"/>
        </w:rPr>
        <w:t xml:space="preserve"> </w:t>
      </w:r>
      <w:r w:rsidR="003F3C76" w:rsidRPr="00D57797">
        <w:rPr>
          <w:lang w:val="es-ES"/>
        </w:rPr>
        <w:t>y</w:t>
      </w:r>
      <w:r w:rsidR="00746B28" w:rsidRPr="00D57797">
        <w:rPr>
          <w:lang w:val="es-ES"/>
        </w:rPr>
        <w:t xml:space="preserve"> </w:t>
      </w:r>
      <w:r w:rsidR="00311793" w:rsidRPr="00D57797">
        <w:rPr>
          <w:lang w:val="es-ES"/>
        </w:rPr>
        <w:t xml:space="preserve">entre 29º y </w:t>
      </w:r>
      <w:r w:rsidR="00746B28" w:rsidRPr="00D57797">
        <w:rPr>
          <w:lang w:val="es-ES"/>
        </w:rPr>
        <w:t>31</w:t>
      </w:r>
      <w:r w:rsidR="002357DB" w:rsidRPr="00D57797">
        <w:rPr>
          <w:lang w:val="es-ES"/>
        </w:rPr>
        <w:t>º</w:t>
      </w:r>
      <w:r w:rsidR="00746B28" w:rsidRPr="00D57797">
        <w:rPr>
          <w:lang w:val="es-ES"/>
        </w:rPr>
        <w:t xml:space="preserve"> </w:t>
      </w:r>
      <w:r w:rsidRPr="00D57797">
        <w:rPr>
          <w:lang w:val="es-ES"/>
        </w:rPr>
        <w:t>de longitud</w:t>
      </w:r>
      <w:r w:rsidR="00E775F6" w:rsidRPr="00D57797">
        <w:rPr>
          <w:lang w:val="es-ES"/>
        </w:rPr>
        <w:t xml:space="preserve"> este</w:t>
      </w:r>
      <w:r w:rsidRPr="00D57797">
        <w:rPr>
          <w:lang w:val="es-ES"/>
        </w:rPr>
        <w:t xml:space="preserve"> </w:t>
      </w:r>
      <w:r w:rsidR="00E775F6" w:rsidRPr="00D57797">
        <w:rPr>
          <w:lang w:val="es-ES"/>
        </w:rPr>
        <w:t>y goza de un clima tropical de montaña</w:t>
      </w:r>
      <w:r w:rsidRPr="00D57797">
        <w:rPr>
          <w:lang w:val="es-ES"/>
        </w:rPr>
        <w:t xml:space="preserve">. </w:t>
      </w:r>
    </w:p>
    <w:p w:rsidR="00CB399B" w:rsidRPr="00D57797" w:rsidRDefault="00746B28" w:rsidP="00CB399B">
      <w:pPr>
        <w:pStyle w:val="SingleTxtG"/>
        <w:rPr>
          <w:lang w:val="es-ES"/>
        </w:rPr>
      </w:pPr>
      <w:r w:rsidRPr="00D57797">
        <w:rPr>
          <w:lang w:val="es-ES"/>
        </w:rPr>
        <w:t>13.</w:t>
      </w:r>
      <w:r w:rsidRPr="00D57797">
        <w:rPr>
          <w:lang w:val="es-ES"/>
        </w:rPr>
        <w:tab/>
        <w:t>Se estima que su p</w:t>
      </w:r>
      <w:r w:rsidR="00B6201A" w:rsidRPr="00D57797">
        <w:rPr>
          <w:lang w:val="es-ES"/>
        </w:rPr>
        <w:t>oblación</w:t>
      </w:r>
      <w:r w:rsidRPr="00D57797">
        <w:rPr>
          <w:lang w:val="es-ES"/>
        </w:rPr>
        <w:t xml:space="preserve"> actual</w:t>
      </w:r>
      <w:r w:rsidR="00CB399B" w:rsidRPr="00D57797">
        <w:rPr>
          <w:rStyle w:val="FootnoteReference"/>
          <w:lang w:val="es-ES"/>
        </w:rPr>
        <w:footnoteReference w:id="5"/>
      </w:r>
      <w:r w:rsidR="00CB399B" w:rsidRPr="00D57797">
        <w:rPr>
          <w:lang w:val="es-ES"/>
        </w:rPr>
        <w:t xml:space="preserve"> es</w:t>
      </w:r>
      <w:r w:rsidRPr="00D57797">
        <w:rPr>
          <w:lang w:val="es-ES"/>
        </w:rPr>
        <w:t xml:space="preserve"> de </w:t>
      </w:r>
      <w:r w:rsidR="00CB399B" w:rsidRPr="00D57797">
        <w:rPr>
          <w:lang w:val="es-ES"/>
        </w:rPr>
        <w:t>9</w:t>
      </w:r>
      <w:r w:rsidRPr="00D57797">
        <w:rPr>
          <w:lang w:val="es-ES"/>
        </w:rPr>
        <w:t>.</w:t>
      </w:r>
      <w:r w:rsidR="00CB399B" w:rsidRPr="00D57797">
        <w:rPr>
          <w:lang w:val="es-ES"/>
        </w:rPr>
        <w:t>567</w:t>
      </w:r>
      <w:r w:rsidRPr="00D57797">
        <w:rPr>
          <w:lang w:val="es-ES"/>
        </w:rPr>
        <w:t>.</w:t>
      </w:r>
      <w:r w:rsidR="00CB399B" w:rsidRPr="00D57797">
        <w:rPr>
          <w:lang w:val="es-ES"/>
        </w:rPr>
        <w:t>190 habitant</w:t>
      </w:r>
      <w:r w:rsidRPr="00D57797">
        <w:rPr>
          <w:lang w:val="es-ES"/>
        </w:rPr>
        <w:t>e</w:t>
      </w:r>
      <w:r w:rsidR="00CB399B" w:rsidRPr="00D57797">
        <w:rPr>
          <w:lang w:val="es-ES"/>
        </w:rPr>
        <w:t>s</w:t>
      </w:r>
      <w:r w:rsidRPr="00D57797">
        <w:rPr>
          <w:lang w:val="es-ES"/>
        </w:rPr>
        <w:t>, con una densidad</w:t>
      </w:r>
      <w:r w:rsidR="00CB399B" w:rsidRPr="00D57797">
        <w:rPr>
          <w:rStyle w:val="FootnoteReference"/>
          <w:lang w:val="es-ES"/>
        </w:rPr>
        <w:footnoteReference w:id="6"/>
      </w:r>
      <w:r w:rsidR="00CB399B" w:rsidRPr="00D57797">
        <w:rPr>
          <w:lang w:val="es-ES"/>
        </w:rPr>
        <w:t xml:space="preserve"> de 368 habitant</w:t>
      </w:r>
      <w:r w:rsidRPr="00D57797">
        <w:rPr>
          <w:lang w:val="es-ES"/>
        </w:rPr>
        <w:t>es po</w:t>
      </w:r>
      <w:r w:rsidR="00CB399B" w:rsidRPr="00D57797">
        <w:rPr>
          <w:lang w:val="es-ES"/>
        </w:rPr>
        <w:t>r km</w:t>
      </w:r>
      <w:r w:rsidR="00CB399B" w:rsidRPr="00D57797">
        <w:rPr>
          <w:vertAlign w:val="superscript"/>
          <w:lang w:val="es-ES"/>
        </w:rPr>
        <w:t>2</w:t>
      </w:r>
      <w:r w:rsidR="00CB399B" w:rsidRPr="00D57797">
        <w:rPr>
          <w:lang w:val="es-ES"/>
        </w:rPr>
        <w:t xml:space="preserve">. </w:t>
      </w:r>
      <w:r w:rsidRPr="00D57797">
        <w:rPr>
          <w:lang w:val="es-ES"/>
        </w:rPr>
        <w:t>El país está divido en cuatro provincias (Norte, Sur</w:t>
      </w:r>
      <w:r w:rsidR="00CB399B" w:rsidRPr="00D57797">
        <w:rPr>
          <w:lang w:val="es-ES"/>
        </w:rPr>
        <w:t>, Est</w:t>
      </w:r>
      <w:r w:rsidRPr="00D57797">
        <w:rPr>
          <w:lang w:val="es-ES"/>
        </w:rPr>
        <w:t>e y Oeste</w:t>
      </w:r>
      <w:r w:rsidR="00CB399B" w:rsidRPr="00D57797">
        <w:rPr>
          <w:lang w:val="es-ES"/>
        </w:rPr>
        <w:t xml:space="preserve">) </w:t>
      </w:r>
      <w:r w:rsidRPr="00D57797">
        <w:rPr>
          <w:lang w:val="es-ES"/>
        </w:rPr>
        <w:t>y</w:t>
      </w:r>
      <w:r w:rsidR="00CB399B" w:rsidRPr="00D57797">
        <w:rPr>
          <w:lang w:val="es-ES"/>
        </w:rPr>
        <w:t xml:space="preserve"> la </w:t>
      </w:r>
      <w:r w:rsidRPr="00D57797">
        <w:rPr>
          <w:lang w:val="es-ES"/>
        </w:rPr>
        <w:t>ciudad</w:t>
      </w:r>
      <w:r w:rsidR="00CB399B" w:rsidRPr="00D57797">
        <w:rPr>
          <w:lang w:val="es-ES"/>
        </w:rPr>
        <w:t xml:space="preserve"> de Kigali</w:t>
      </w:r>
      <w:r w:rsidR="008E746C" w:rsidRPr="00D57797">
        <w:rPr>
          <w:lang w:val="es-ES"/>
        </w:rPr>
        <w:t xml:space="preserve"> </w:t>
      </w:r>
      <w:r w:rsidRPr="00D57797">
        <w:rPr>
          <w:lang w:val="es-ES"/>
        </w:rPr>
        <w:t>y</w:t>
      </w:r>
      <w:r w:rsidR="00CB399B" w:rsidRPr="00D57797">
        <w:rPr>
          <w:lang w:val="es-ES"/>
        </w:rPr>
        <w:t xml:space="preserve"> en 30 </w:t>
      </w:r>
      <w:r w:rsidRPr="00D57797">
        <w:rPr>
          <w:lang w:val="es-ES"/>
        </w:rPr>
        <w:t>distritos</w:t>
      </w:r>
      <w:r w:rsidR="00CB399B" w:rsidRPr="00D57797">
        <w:rPr>
          <w:lang w:val="es-ES"/>
        </w:rPr>
        <w:t xml:space="preserve">. </w:t>
      </w:r>
    </w:p>
    <w:p w:rsidR="00CB399B" w:rsidRPr="00D57797" w:rsidRDefault="00CB399B" w:rsidP="00CB399B">
      <w:pPr>
        <w:pStyle w:val="SingleTxtG"/>
        <w:rPr>
          <w:lang w:val="es-ES"/>
        </w:rPr>
      </w:pPr>
      <w:r w:rsidRPr="00D57797">
        <w:rPr>
          <w:lang w:val="es-ES"/>
        </w:rPr>
        <w:t>14.</w:t>
      </w:r>
      <w:r w:rsidRPr="00D57797">
        <w:rPr>
          <w:lang w:val="es-ES"/>
        </w:rPr>
        <w:tab/>
      </w:r>
      <w:r w:rsidR="00E2667F" w:rsidRPr="00D57797">
        <w:rPr>
          <w:lang w:val="es-ES"/>
        </w:rPr>
        <w:t xml:space="preserve">Desde su independencia en </w:t>
      </w:r>
      <w:r w:rsidRPr="00D57797">
        <w:rPr>
          <w:lang w:val="es-ES"/>
        </w:rPr>
        <w:t xml:space="preserve">1962, la </w:t>
      </w:r>
      <w:r w:rsidR="005F402C" w:rsidRPr="00D57797">
        <w:rPr>
          <w:lang w:val="es-ES"/>
        </w:rPr>
        <w:t>República</w:t>
      </w:r>
      <w:r w:rsidRPr="00D57797">
        <w:rPr>
          <w:lang w:val="es-ES"/>
        </w:rPr>
        <w:t xml:space="preserve"> </w:t>
      </w:r>
      <w:r w:rsidR="003F3C76" w:rsidRPr="00D57797">
        <w:rPr>
          <w:lang w:val="es-ES"/>
        </w:rPr>
        <w:t>de</w:t>
      </w:r>
      <w:r w:rsidRPr="00D57797">
        <w:rPr>
          <w:lang w:val="es-ES"/>
        </w:rPr>
        <w:t xml:space="preserve"> Rwanda </w:t>
      </w:r>
      <w:r w:rsidR="00E2667F" w:rsidRPr="00D57797">
        <w:rPr>
          <w:lang w:val="es-ES"/>
        </w:rPr>
        <w:t>ha tenido instituciones que viola</w:t>
      </w:r>
      <w:r w:rsidR="00F70BD9" w:rsidRPr="00D57797">
        <w:rPr>
          <w:lang w:val="es-ES"/>
        </w:rPr>
        <w:t>ron</w:t>
      </w:r>
      <w:r w:rsidR="00E2667F" w:rsidRPr="00D57797">
        <w:rPr>
          <w:lang w:val="es-ES"/>
        </w:rPr>
        <w:t xml:space="preserve"> </w:t>
      </w:r>
      <w:r w:rsidR="00F70BD9" w:rsidRPr="00D57797">
        <w:rPr>
          <w:lang w:val="es-ES"/>
        </w:rPr>
        <w:t>a gran escala</w:t>
      </w:r>
      <w:r w:rsidR="00E2667F" w:rsidRPr="00D57797">
        <w:rPr>
          <w:lang w:val="es-ES"/>
        </w:rPr>
        <w:t xml:space="preserve"> los derechos humanos. </w:t>
      </w:r>
      <w:r w:rsidRPr="00D57797">
        <w:rPr>
          <w:lang w:val="es-ES"/>
        </w:rPr>
        <w:t xml:space="preserve">La </w:t>
      </w:r>
      <w:r w:rsidR="00E2667F" w:rsidRPr="00D57797">
        <w:rPr>
          <w:lang w:val="es-ES"/>
        </w:rPr>
        <w:t>política</w:t>
      </w:r>
      <w:r w:rsidRPr="00D57797">
        <w:rPr>
          <w:lang w:val="es-ES"/>
        </w:rPr>
        <w:t xml:space="preserve"> de </w:t>
      </w:r>
      <w:r w:rsidR="00E2667F" w:rsidRPr="00D57797">
        <w:rPr>
          <w:lang w:val="es-ES"/>
        </w:rPr>
        <w:t>división desarrollada</w:t>
      </w:r>
      <w:r w:rsidRPr="00D57797">
        <w:rPr>
          <w:lang w:val="es-ES"/>
        </w:rPr>
        <w:t xml:space="preserve"> </w:t>
      </w:r>
      <w:r w:rsidR="00E2667F" w:rsidRPr="00D57797">
        <w:rPr>
          <w:lang w:val="es-ES"/>
        </w:rPr>
        <w:t>en</w:t>
      </w:r>
      <w:r w:rsidRPr="00D57797">
        <w:rPr>
          <w:lang w:val="es-ES"/>
        </w:rPr>
        <w:t xml:space="preserve"> Rwanda </w:t>
      </w:r>
      <w:r w:rsidR="00E2667F" w:rsidRPr="00D57797">
        <w:rPr>
          <w:lang w:val="es-ES"/>
        </w:rPr>
        <w:t xml:space="preserve">dio lugar </w:t>
      </w:r>
      <w:r w:rsidR="00B33DB5" w:rsidRPr="00D57797">
        <w:rPr>
          <w:lang w:val="es-ES"/>
        </w:rPr>
        <w:t>a una política de exclusión</w:t>
      </w:r>
      <w:r w:rsidR="00F325CA" w:rsidRPr="00D57797">
        <w:rPr>
          <w:lang w:val="es-ES"/>
        </w:rPr>
        <w:t>,</w:t>
      </w:r>
      <w:r w:rsidR="00B33DB5" w:rsidRPr="00D57797">
        <w:rPr>
          <w:lang w:val="es-ES"/>
        </w:rPr>
        <w:t xml:space="preserve"> así como de odio étnico e intolerancia</w:t>
      </w:r>
      <w:r w:rsidR="00F325CA" w:rsidRPr="00D57797">
        <w:rPr>
          <w:lang w:val="es-ES"/>
        </w:rPr>
        <w:t>,</w:t>
      </w:r>
      <w:r w:rsidR="00B33DB5" w:rsidRPr="00D57797">
        <w:rPr>
          <w:lang w:val="es-ES"/>
        </w:rPr>
        <w:t xml:space="preserve"> que se per</w:t>
      </w:r>
      <w:r w:rsidR="00E2667F" w:rsidRPr="00D57797">
        <w:rPr>
          <w:lang w:val="es-ES"/>
        </w:rPr>
        <w:t>petuó</w:t>
      </w:r>
      <w:r w:rsidR="00B33DB5" w:rsidRPr="00D57797">
        <w:rPr>
          <w:lang w:val="es-ES"/>
        </w:rPr>
        <w:t xml:space="preserve"> en el tejido social y político del país y </w:t>
      </w:r>
      <w:r w:rsidR="00E2667F" w:rsidRPr="00D57797">
        <w:rPr>
          <w:lang w:val="es-ES"/>
        </w:rPr>
        <w:t xml:space="preserve">que culminó </w:t>
      </w:r>
      <w:r w:rsidR="00B33DB5" w:rsidRPr="00D57797">
        <w:rPr>
          <w:lang w:val="es-ES"/>
        </w:rPr>
        <w:t>con</w:t>
      </w:r>
      <w:r w:rsidR="00E2667F" w:rsidRPr="00D57797">
        <w:rPr>
          <w:lang w:val="es-ES"/>
        </w:rPr>
        <w:t xml:space="preserve"> las matanzas y el genocidio </w:t>
      </w:r>
      <w:r w:rsidR="006804C9" w:rsidRPr="00D57797">
        <w:rPr>
          <w:lang w:val="es-ES"/>
        </w:rPr>
        <w:t>contra</w:t>
      </w:r>
      <w:r w:rsidR="00E2667F" w:rsidRPr="00D57797">
        <w:rPr>
          <w:lang w:val="es-ES"/>
        </w:rPr>
        <w:t xml:space="preserve"> los t</w:t>
      </w:r>
      <w:r w:rsidRPr="00D57797">
        <w:rPr>
          <w:lang w:val="es-ES"/>
        </w:rPr>
        <w:t>utsi</w:t>
      </w:r>
      <w:r w:rsidR="00F325CA" w:rsidRPr="00D57797">
        <w:rPr>
          <w:lang w:val="es-ES"/>
        </w:rPr>
        <w:t>s</w:t>
      </w:r>
      <w:r w:rsidRPr="00D57797">
        <w:rPr>
          <w:lang w:val="es-ES"/>
        </w:rPr>
        <w:t xml:space="preserve"> en 1994.</w:t>
      </w:r>
    </w:p>
    <w:p w:rsidR="00CB399B" w:rsidRPr="00D57797" w:rsidRDefault="00CB399B" w:rsidP="00CB399B">
      <w:pPr>
        <w:pStyle w:val="SingleTxtG"/>
        <w:rPr>
          <w:lang w:val="es-ES"/>
        </w:rPr>
      </w:pPr>
      <w:r w:rsidRPr="00D57797">
        <w:rPr>
          <w:lang w:val="es-ES"/>
        </w:rPr>
        <w:t>15.</w:t>
      </w:r>
      <w:r w:rsidRPr="00D57797">
        <w:rPr>
          <w:lang w:val="es-ES"/>
        </w:rPr>
        <w:tab/>
      </w:r>
      <w:r w:rsidR="00E2667F" w:rsidRPr="00D57797">
        <w:rPr>
          <w:lang w:val="es-ES"/>
        </w:rPr>
        <w:t>Desde entonces,</w:t>
      </w:r>
      <w:r w:rsidRPr="00D57797">
        <w:rPr>
          <w:lang w:val="es-ES"/>
        </w:rPr>
        <w:t xml:space="preserve"> </w:t>
      </w:r>
      <w:r w:rsidR="00DF7EBD" w:rsidRPr="00D57797">
        <w:rPr>
          <w:lang w:val="es-ES"/>
        </w:rPr>
        <w:t>el país</w:t>
      </w:r>
      <w:r w:rsidRPr="00D57797">
        <w:rPr>
          <w:lang w:val="es-ES"/>
        </w:rPr>
        <w:t xml:space="preserve"> </w:t>
      </w:r>
      <w:r w:rsidR="00E2667F" w:rsidRPr="00D57797">
        <w:rPr>
          <w:lang w:val="es-ES"/>
        </w:rPr>
        <w:t>h</w:t>
      </w:r>
      <w:r w:rsidRPr="00D57797">
        <w:rPr>
          <w:lang w:val="es-ES"/>
        </w:rPr>
        <w:t xml:space="preserve">a </w:t>
      </w:r>
      <w:r w:rsidR="00E2667F" w:rsidRPr="00D57797">
        <w:rPr>
          <w:lang w:val="es-ES"/>
        </w:rPr>
        <w:t xml:space="preserve">superado </w:t>
      </w:r>
      <w:r w:rsidR="00B33DB5" w:rsidRPr="00D57797">
        <w:rPr>
          <w:lang w:val="es-ES"/>
        </w:rPr>
        <w:t>el hecho</w:t>
      </w:r>
      <w:r w:rsidR="00E2667F" w:rsidRPr="00D57797">
        <w:rPr>
          <w:lang w:val="es-ES"/>
        </w:rPr>
        <w:t xml:space="preserve"> de </w:t>
      </w:r>
      <w:r w:rsidR="00DF7EBD" w:rsidRPr="00D57797">
        <w:rPr>
          <w:lang w:val="es-ES"/>
        </w:rPr>
        <w:t>estar</w:t>
      </w:r>
      <w:r w:rsidR="00E2667F" w:rsidRPr="00D57797">
        <w:rPr>
          <w:lang w:val="es-ES"/>
        </w:rPr>
        <w:t xml:space="preserve"> dirigido </w:t>
      </w:r>
      <w:r w:rsidRPr="00D57797">
        <w:rPr>
          <w:lang w:val="es-ES"/>
        </w:rPr>
        <w:t>p</w:t>
      </w:r>
      <w:r w:rsidR="00E2667F" w:rsidRPr="00D57797">
        <w:rPr>
          <w:lang w:val="es-ES"/>
        </w:rPr>
        <w:t>or</w:t>
      </w:r>
      <w:r w:rsidRPr="00D57797">
        <w:rPr>
          <w:lang w:val="es-ES"/>
        </w:rPr>
        <w:t xml:space="preserve"> un </w:t>
      </w:r>
      <w:r w:rsidR="00343761" w:rsidRPr="00D57797">
        <w:rPr>
          <w:lang w:val="es-ES"/>
        </w:rPr>
        <w:t>Gobierno</w:t>
      </w:r>
      <w:r w:rsidRPr="00D57797">
        <w:rPr>
          <w:lang w:val="es-ES"/>
        </w:rPr>
        <w:t xml:space="preserve"> de </w:t>
      </w:r>
      <w:r w:rsidR="00E2667F" w:rsidRPr="00D57797">
        <w:rPr>
          <w:lang w:val="es-ES"/>
        </w:rPr>
        <w:t>transición</w:t>
      </w:r>
      <w:r w:rsidR="00AA127B" w:rsidRPr="00D57797">
        <w:rPr>
          <w:lang w:val="es-ES"/>
        </w:rPr>
        <w:t>.</w:t>
      </w:r>
    </w:p>
    <w:p w:rsidR="00CB399B" w:rsidRPr="00D57797" w:rsidRDefault="00E2667F" w:rsidP="00CB399B">
      <w:pPr>
        <w:pStyle w:val="SingleTxtG"/>
        <w:rPr>
          <w:lang w:val="es-ES"/>
        </w:rPr>
      </w:pPr>
      <w:r w:rsidRPr="00D57797">
        <w:rPr>
          <w:lang w:val="es-ES"/>
        </w:rPr>
        <w:t>16.</w:t>
      </w:r>
      <w:r w:rsidRPr="00D57797">
        <w:rPr>
          <w:lang w:val="es-ES"/>
        </w:rPr>
        <w:tab/>
        <w:t>Cuando finalizó l</w:t>
      </w:r>
      <w:r w:rsidR="00CB399B" w:rsidRPr="00D57797">
        <w:rPr>
          <w:lang w:val="es-ES"/>
        </w:rPr>
        <w:t xml:space="preserve">a </w:t>
      </w:r>
      <w:r w:rsidRPr="00D57797">
        <w:rPr>
          <w:lang w:val="es-ES"/>
        </w:rPr>
        <w:t>transición</w:t>
      </w:r>
      <w:r w:rsidR="00CB399B" w:rsidRPr="00D57797">
        <w:rPr>
          <w:lang w:val="es-ES"/>
        </w:rPr>
        <w:t xml:space="preserve"> </w:t>
      </w:r>
      <w:r w:rsidRPr="00D57797">
        <w:rPr>
          <w:lang w:val="es-ES"/>
        </w:rPr>
        <w:t>en 2003, el país se dotó de una nueva Constitución</w:t>
      </w:r>
      <w:r w:rsidR="00CB399B" w:rsidRPr="00D57797">
        <w:rPr>
          <w:lang w:val="es-ES"/>
        </w:rPr>
        <w:t xml:space="preserve"> </w:t>
      </w:r>
      <w:r w:rsidRPr="00D57797">
        <w:rPr>
          <w:lang w:val="es-ES"/>
        </w:rPr>
        <w:t>y se eligieron democráticamente nuevas instituciones.</w:t>
      </w:r>
      <w:r w:rsidR="00CB399B" w:rsidRPr="00D57797">
        <w:rPr>
          <w:lang w:val="es-ES"/>
        </w:rPr>
        <w:t xml:space="preserve"> </w:t>
      </w:r>
    </w:p>
    <w:p w:rsidR="00CB399B" w:rsidRPr="00D57797" w:rsidRDefault="00CB399B" w:rsidP="00CB399B">
      <w:pPr>
        <w:pStyle w:val="SingleTxtG"/>
        <w:rPr>
          <w:lang w:val="es-ES"/>
        </w:rPr>
      </w:pPr>
      <w:r w:rsidRPr="00D57797">
        <w:rPr>
          <w:lang w:val="es-ES"/>
        </w:rPr>
        <w:t>17.</w:t>
      </w:r>
      <w:r w:rsidRPr="00D57797">
        <w:rPr>
          <w:lang w:val="es-ES"/>
        </w:rPr>
        <w:tab/>
      </w:r>
      <w:r w:rsidR="00E2667F" w:rsidRPr="00D57797">
        <w:rPr>
          <w:lang w:val="es-ES"/>
        </w:rPr>
        <w:t>Esta</w:t>
      </w:r>
      <w:r w:rsidR="00CE4C7F" w:rsidRPr="00D57797">
        <w:rPr>
          <w:lang w:val="es-ES"/>
        </w:rPr>
        <w:t xml:space="preserve"> Constitución</w:t>
      </w:r>
      <w:r w:rsidRPr="00D57797">
        <w:rPr>
          <w:lang w:val="es-ES"/>
        </w:rPr>
        <w:t xml:space="preserve"> </w:t>
      </w:r>
      <w:r w:rsidR="00CE4C7F" w:rsidRPr="00D57797">
        <w:rPr>
          <w:lang w:val="es-ES"/>
        </w:rPr>
        <w:t>representó</w:t>
      </w:r>
      <w:r w:rsidR="00E2667F" w:rsidRPr="00D57797">
        <w:rPr>
          <w:lang w:val="es-ES"/>
        </w:rPr>
        <w:t xml:space="preserve"> la piedra angular del fin de la </w:t>
      </w:r>
      <w:r w:rsidR="00CE4C7F" w:rsidRPr="00D57797">
        <w:rPr>
          <w:lang w:val="es-ES"/>
        </w:rPr>
        <w:t>transición</w:t>
      </w:r>
      <w:r w:rsidRPr="00D57797">
        <w:rPr>
          <w:lang w:val="es-ES"/>
        </w:rPr>
        <w:t xml:space="preserve">. </w:t>
      </w:r>
      <w:r w:rsidR="00E2667F" w:rsidRPr="00D57797">
        <w:rPr>
          <w:lang w:val="es-ES"/>
        </w:rPr>
        <w:t xml:space="preserve">La Constitución garantiza las libertades y derechos fundamentales de todos los ciudadanos y prevé </w:t>
      </w:r>
      <w:r w:rsidR="00CE4C7F" w:rsidRPr="00D57797">
        <w:rPr>
          <w:lang w:val="es-ES"/>
        </w:rPr>
        <w:t>el establecimiento de instituciones sobre las que se asiente la democracia. Entre los principios fundamentales de la nueva Constitución</w:t>
      </w:r>
      <w:r w:rsidRPr="00D57797">
        <w:rPr>
          <w:lang w:val="es-ES"/>
        </w:rPr>
        <w:t xml:space="preserve">, </w:t>
      </w:r>
      <w:r w:rsidR="00CE4C7F" w:rsidRPr="00D57797">
        <w:rPr>
          <w:lang w:val="es-ES"/>
        </w:rPr>
        <w:t>pueden citarse</w:t>
      </w:r>
      <w:r w:rsidRPr="00D57797">
        <w:rPr>
          <w:lang w:val="es-ES"/>
        </w:rPr>
        <w:t xml:space="preserve">: </w:t>
      </w:r>
    </w:p>
    <w:p w:rsidR="00CB399B" w:rsidRPr="00D57797" w:rsidRDefault="00523808" w:rsidP="00523808">
      <w:pPr>
        <w:pStyle w:val="SingleTxtG"/>
        <w:rPr>
          <w:lang w:val="es-ES"/>
        </w:rPr>
      </w:pPr>
      <w:r w:rsidRPr="00D57797">
        <w:rPr>
          <w:lang w:val="es-ES"/>
        </w:rPr>
        <w:tab/>
      </w:r>
      <w:r w:rsidR="00CB399B" w:rsidRPr="00D57797">
        <w:rPr>
          <w:lang w:val="es-ES"/>
        </w:rPr>
        <w:t>a)</w:t>
      </w:r>
      <w:r w:rsidR="00CB399B" w:rsidRPr="00D57797">
        <w:rPr>
          <w:lang w:val="es-ES"/>
        </w:rPr>
        <w:tab/>
        <w:t>L</w:t>
      </w:r>
      <w:r w:rsidR="00CE4C7F" w:rsidRPr="00D57797">
        <w:rPr>
          <w:lang w:val="es-ES"/>
        </w:rPr>
        <w:t xml:space="preserve">a construcción de un Estado de derecho basado en el respeto de las libertades y </w:t>
      </w:r>
      <w:r w:rsidR="0080686F" w:rsidRPr="00D57797">
        <w:rPr>
          <w:lang w:val="es-ES"/>
        </w:rPr>
        <w:t xml:space="preserve">los </w:t>
      </w:r>
      <w:r w:rsidR="00CE4C7F" w:rsidRPr="00D57797">
        <w:rPr>
          <w:lang w:val="es-ES"/>
        </w:rPr>
        <w:t xml:space="preserve">derechos fundamentales de </w:t>
      </w:r>
      <w:r w:rsidR="00CB399B" w:rsidRPr="00D57797">
        <w:rPr>
          <w:lang w:val="es-ES"/>
        </w:rPr>
        <w:t>la</w:t>
      </w:r>
      <w:r w:rsidR="00CE4C7F" w:rsidRPr="00D57797">
        <w:rPr>
          <w:lang w:val="es-ES"/>
        </w:rPr>
        <w:t>s</w:t>
      </w:r>
      <w:r w:rsidR="00CB399B" w:rsidRPr="00D57797">
        <w:rPr>
          <w:lang w:val="es-ES"/>
        </w:rPr>
        <w:t xml:space="preserve"> person</w:t>
      </w:r>
      <w:r w:rsidR="00CE4C7F" w:rsidRPr="00D57797">
        <w:rPr>
          <w:lang w:val="es-ES"/>
        </w:rPr>
        <w:t>as</w:t>
      </w:r>
      <w:r w:rsidR="00CB399B" w:rsidRPr="00D57797">
        <w:rPr>
          <w:lang w:val="es-ES"/>
        </w:rPr>
        <w:t>, l</w:t>
      </w:r>
      <w:r w:rsidR="00CE4C7F" w:rsidRPr="00D57797">
        <w:rPr>
          <w:lang w:val="es-ES"/>
        </w:rPr>
        <w:t xml:space="preserve">a igualdad entre hombres y mujeres, que se refleja en la atribución a las mujeres de por lo menos el </w:t>
      </w:r>
      <w:r w:rsidR="00CB399B" w:rsidRPr="00D57797">
        <w:rPr>
          <w:lang w:val="es-ES"/>
        </w:rPr>
        <w:t>30% de</w:t>
      </w:r>
      <w:r w:rsidR="00CE4C7F" w:rsidRPr="00D57797">
        <w:rPr>
          <w:lang w:val="es-ES"/>
        </w:rPr>
        <w:t xml:space="preserve"> los cargos en las instancias de toma de decisione</w:t>
      </w:r>
      <w:r w:rsidR="00CB399B" w:rsidRPr="00D57797">
        <w:rPr>
          <w:lang w:val="es-ES"/>
        </w:rPr>
        <w:t xml:space="preserve">s; </w:t>
      </w:r>
    </w:p>
    <w:p w:rsidR="00CB399B" w:rsidRPr="00D57797" w:rsidRDefault="00523808" w:rsidP="00523808">
      <w:pPr>
        <w:pStyle w:val="SingleTxtG"/>
        <w:rPr>
          <w:lang w:val="es-ES"/>
        </w:rPr>
      </w:pPr>
      <w:r w:rsidRPr="00D57797">
        <w:rPr>
          <w:lang w:val="es-ES"/>
        </w:rPr>
        <w:tab/>
      </w:r>
      <w:r w:rsidR="00CB399B" w:rsidRPr="00D57797">
        <w:rPr>
          <w:lang w:val="es-ES"/>
        </w:rPr>
        <w:t>b)</w:t>
      </w:r>
      <w:r w:rsidR="00CB399B" w:rsidRPr="00D57797">
        <w:rPr>
          <w:lang w:val="es-ES"/>
        </w:rPr>
        <w:tab/>
        <w:t xml:space="preserve">La </w:t>
      </w:r>
      <w:r w:rsidR="00CE4C7F" w:rsidRPr="00D57797">
        <w:rPr>
          <w:lang w:val="es-ES"/>
        </w:rPr>
        <w:t xml:space="preserve">lucha contra la ideología del genocidio </w:t>
      </w:r>
      <w:r w:rsidR="00AA127B" w:rsidRPr="00D57797">
        <w:rPr>
          <w:lang w:val="es-ES"/>
        </w:rPr>
        <w:t>contra</w:t>
      </w:r>
      <w:r w:rsidR="00CE4C7F" w:rsidRPr="00D57797">
        <w:rPr>
          <w:lang w:val="es-ES"/>
        </w:rPr>
        <w:t xml:space="preserve"> </w:t>
      </w:r>
      <w:r w:rsidR="00F325CA" w:rsidRPr="00D57797">
        <w:rPr>
          <w:lang w:val="es-ES"/>
        </w:rPr>
        <w:t>los tutsis</w:t>
      </w:r>
      <w:r w:rsidR="00681E11" w:rsidRPr="00D57797">
        <w:rPr>
          <w:lang w:val="es-ES"/>
        </w:rPr>
        <w:t xml:space="preserve"> </w:t>
      </w:r>
      <w:r w:rsidR="00AA127B" w:rsidRPr="00D57797">
        <w:rPr>
          <w:lang w:val="es-ES"/>
        </w:rPr>
        <w:t>y</w:t>
      </w:r>
      <w:r w:rsidR="00CB399B" w:rsidRPr="00D57797">
        <w:rPr>
          <w:lang w:val="es-ES"/>
        </w:rPr>
        <w:t xml:space="preserve"> </w:t>
      </w:r>
      <w:r w:rsidR="00CE4C7F" w:rsidRPr="00D57797">
        <w:rPr>
          <w:lang w:val="es-ES"/>
        </w:rPr>
        <w:t>todo</w:t>
      </w:r>
      <w:r w:rsidR="0080686F" w:rsidRPr="00D57797">
        <w:rPr>
          <w:lang w:val="es-ES"/>
        </w:rPr>
        <w:t>s</w:t>
      </w:r>
      <w:r w:rsidR="00CE4C7F" w:rsidRPr="00D57797">
        <w:rPr>
          <w:lang w:val="es-ES"/>
        </w:rPr>
        <w:t xml:space="preserve"> lo</w:t>
      </w:r>
      <w:r w:rsidR="0080686F" w:rsidRPr="00D57797">
        <w:rPr>
          <w:lang w:val="es-ES"/>
        </w:rPr>
        <w:t>s</w:t>
      </w:r>
      <w:r w:rsidR="00CE4C7F" w:rsidRPr="00D57797">
        <w:rPr>
          <w:lang w:val="es-ES"/>
        </w:rPr>
        <w:t xml:space="preserve"> </w:t>
      </w:r>
      <w:r w:rsidR="0080686F" w:rsidRPr="00D57797">
        <w:rPr>
          <w:lang w:val="es-ES"/>
        </w:rPr>
        <w:t>aspectos en relación con esta</w:t>
      </w:r>
      <w:r w:rsidR="00CB399B" w:rsidRPr="00D57797">
        <w:rPr>
          <w:lang w:val="es-ES"/>
        </w:rPr>
        <w:t>;</w:t>
      </w:r>
    </w:p>
    <w:p w:rsidR="00CB399B" w:rsidRPr="00D57797" w:rsidRDefault="00523808" w:rsidP="00523808">
      <w:pPr>
        <w:pStyle w:val="SingleTxtG"/>
        <w:rPr>
          <w:lang w:val="es-ES"/>
        </w:rPr>
      </w:pPr>
      <w:r w:rsidRPr="00D57797">
        <w:rPr>
          <w:lang w:val="es-ES"/>
        </w:rPr>
        <w:tab/>
      </w:r>
      <w:r w:rsidR="00CB399B" w:rsidRPr="00D57797">
        <w:rPr>
          <w:lang w:val="es-ES"/>
        </w:rPr>
        <w:t>c)</w:t>
      </w:r>
      <w:r w:rsidR="00CB399B" w:rsidRPr="00D57797">
        <w:rPr>
          <w:lang w:val="es-ES"/>
        </w:rPr>
        <w:tab/>
      </w:r>
      <w:r w:rsidR="00CE4C7F" w:rsidRPr="00D57797">
        <w:rPr>
          <w:lang w:val="es-ES"/>
        </w:rPr>
        <w:t xml:space="preserve">La construcción de un Estado orientado hacia el bienestar de </w:t>
      </w:r>
      <w:r w:rsidR="00CB399B" w:rsidRPr="00D57797">
        <w:rPr>
          <w:lang w:val="es-ES"/>
        </w:rPr>
        <w:t xml:space="preserve">la </w:t>
      </w:r>
      <w:r w:rsidR="00B6201A" w:rsidRPr="00D57797">
        <w:rPr>
          <w:lang w:val="es-ES"/>
        </w:rPr>
        <w:t>población</w:t>
      </w:r>
      <w:r w:rsidR="00CB399B" w:rsidRPr="00D57797">
        <w:rPr>
          <w:lang w:val="es-ES"/>
        </w:rPr>
        <w:t xml:space="preserve"> </w:t>
      </w:r>
      <w:r w:rsidR="00CE4C7F" w:rsidRPr="00D57797">
        <w:rPr>
          <w:lang w:val="es-ES"/>
        </w:rPr>
        <w:t>y a la justicia social</w:t>
      </w:r>
      <w:r w:rsidR="00CB399B" w:rsidRPr="00D57797">
        <w:rPr>
          <w:lang w:val="es-ES"/>
        </w:rPr>
        <w:t>.</w:t>
      </w:r>
    </w:p>
    <w:p w:rsidR="00CB399B" w:rsidRPr="00D57797" w:rsidRDefault="00CB399B" w:rsidP="00CB399B">
      <w:pPr>
        <w:pStyle w:val="SingleTxtG"/>
        <w:rPr>
          <w:lang w:val="es-ES"/>
        </w:rPr>
      </w:pPr>
      <w:r w:rsidRPr="00D57797">
        <w:rPr>
          <w:lang w:val="es-ES"/>
        </w:rPr>
        <w:t>18.</w:t>
      </w:r>
      <w:r w:rsidRPr="00D57797">
        <w:rPr>
          <w:lang w:val="es-ES"/>
        </w:rPr>
        <w:tab/>
      </w:r>
      <w:r w:rsidR="00445DFE" w:rsidRPr="00D57797">
        <w:rPr>
          <w:lang w:val="es-ES"/>
        </w:rPr>
        <w:t>El</w:t>
      </w:r>
      <w:r w:rsidRPr="00D57797">
        <w:rPr>
          <w:lang w:val="es-ES"/>
        </w:rPr>
        <w:t xml:space="preserve"> </w:t>
      </w:r>
      <w:r w:rsidR="00343761" w:rsidRPr="00D57797">
        <w:rPr>
          <w:lang w:val="es-ES"/>
        </w:rPr>
        <w:t>Gobierno</w:t>
      </w:r>
      <w:r w:rsidRPr="00D57797">
        <w:rPr>
          <w:lang w:val="es-ES"/>
        </w:rPr>
        <w:t xml:space="preserve"> </w:t>
      </w:r>
      <w:r w:rsidR="00445DFE" w:rsidRPr="00D57797">
        <w:rPr>
          <w:lang w:val="es-ES"/>
        </w:rPr>
        <w:t>h</w:t>
      </w:r>
      <w:r w:rsidRPr="00D57797">
        <w:rPr>
          <w:lang w:val="es-ES"/>
        </w:rPr>
        <w:t xml:space="preserve">a </w:t>
      </w:r>
      <w:r w:rsidR="00445DFE" w:rsidRPr="00D57797">
        <w:rPr>
          <w:lang w:val="es-ES"/>
        </w:rPr>
        <w:t>iniciado reforma</w:t>
      </w:r>
      <w:r w:rsidRPr="00D57797">
        <w:rPr>
          <w:lang w:val="es-ES"/>
        </w:rPr>
        <w:t>s administrativ</w:t>
      </w:r>
      <w:r w:rsidR="00445DFE" w:rsidRPr="00D57797">
        <w:rPr>
          <w:lang w:val="es-ES"/>
        </w:rPr>
        <w:t>as y ha creado instituciones que se encargan d</w:t>
      </w:r>
      <w:r w:rsidR="00FE433A" w:rsidRPr="00D57797">
        <w:rPr>
          <w:lang w:val="es-ES"/>
        </w:rPr>
        <w:t>e</w:t>
      </w:r>
      <w:r w:rsidR="00681E11" w:rsidRPr="00D57797">
        <w:rPr>
          <w:lang w:val="es-ES"/>
        </w:rPr>
        <w:t>l buen gobierno</w:t>
      </w:r>
      <w:r w:rsidR="00FE433A" w:rsidRPr="00D57797">
        <w:rPr>
          <w:lang w:val="es-ES"/>
        </w:rPr>
        <w:t>, como la O</w:t>
      </w:r>
      <w:r w:rsidR="00445DFE" w:rsidRPr="00D57797">
        <w:rPr>
          <w:lang w:val="es-ES"/>
        </w:rPr>
        <w:t xml:space="preserve">ficina del </w:t>
      </w:r>
      <w:r w:rsidR="00FE433A" w:rsidRPr="00D57797">
        <w:rPr>
          <w:lang w:val="es-ES"/>
        </w:rPr>
        <w:t>Defensor del Pueblo</w:t>
      </w:r>
      <w:r w:rsidRPr="00D57797">
        <w:rPr>
          <w:lang w:val="es-ES"/>
        </w:rPr>
        <w:t xml:space="preserve">, </w:t>
      </w:r>
      <w:r w:rsidR="00445DFE" w:rsidRPr="00D57797">
        <w:rPr>
          <w:lang w:val="es-ES"/>
        </w:rPr>
        <w:t xml:space="preserve">el Observatorio de Género, múltiples comisiones </w:t>
      </w:r>
      <w:r w:rsidRPr="00D57797">
        <w:rPr>
          <w:lang w:val="es-ES"/>
        </w:rPr>
        <w:t>(</w:t>
      </w:r>
      <w:r w:rsidR="00445DFE" w:rsidRPr="00D57797">
        <w:rPr>
          <w:lang w:val="es-ES"/>
        </w:rPr>
        <w:t>por ejemplo, la de la lucha contra el genocidio, la Comisión Nacional para la Unidad y la Reconciliación</w:t>
      </w:r>
      <w:r w:rsidRPr="00D57797">
        <w:rPr>
          <w:lang w:val="es-ES"/>
        </w:rPr>
        <w:t xml:space="preserve">, etc.), </w:t>
      </w:r>
      <w:r w:rsidR="00445DFE" w:rsidRPr="00D57797">
        <w:rPr>
          <w:lang w:val="es-ES"/>
        </w:rPr>
        <w:t>distintos consejos</w:t>
      </w:r>
      <w:r w:rsidRPr="00D57797">
        <w:rPr>
          <w:lang w:val="es-ES"/>
        </w:rPr>
        <w:t xml:space="preserve"> (de</w:t>
      </w:r>
      <w:r w:rsidR="00445DFE" w:rsidRPr="00D57797">
        <w:rPr>
          <w:lang w:val="es-ES"/>
        </w:rPr>
        <w:t xml:space="preserve"> la</w:t>
      </w:r>
      <w:r w:rsidRPr="00D57797">
        <w:rPr>
          <w:lang w:val="es-ES"/>
        </w:rPr>
        <w:t xml:space="preserve">s </w:t>
      </w:r>
      <w:r w:rsidR="00445DFE" w:rsidRPr="00D57797">
        <w:rPr>
          <w:lang w:val="es-ES"/>
        </w:rPr>
        <w:t>mujeres y de la juventud</w:t>
      </w:r>
      <w:r w:rsidRPr="00D57797">
        <w:rPr>
          <w:lang w:val="es-ES"/>
        </w:rPr>
        <w:t xml:space="preserve">), </w:t>
      </w:r>
      <w:r w:rsidR="00445DFE" w:rsidRPr="00D57797">
        <w:rPr>
          <w:lang w:val="es-ES"/>
        </w:rPr>
        <w:t xml:space="preserve">así como los tribunales </w:t>
      </w:r>
      <w:r w:rsidR="00445DFE" w:rsidRPr="00D57797">
        <w:rPr>
          <w:i/>
          <w:lang w:val="es-ES"/>
        </w:rPr>
        <w:t>Ga</w:t>
      </w:r>
      <w:r w:rsidRPr="00D57797">
        <w:rPr>
          <w:i/>
          <w:lang w:val="es-ES"/>
        </w:rPr>
        <w:t>caca</w:t>
      </w:r>
      <w:r w:rsidR="005C18B2" w:rsidRPr="004E19AE">
        <w:rPr>
          <w:lang w:val="es-ES"/>
        </w:rPr>
        <w:t>,</w:t>
      </w:r>
      <w:r w:rsidRPr="004E19AE">
        <w:rPr>
          <w:lang w:val="es-ES"/>
        </w:rPr>
        <w:t xml:space="preserve"> </w:t>
      </w:r>
      <w:r w:rsidR="00FA01F1" w:rsidRPr="00D57797">
        <w:rPr>
          <w:lang w:val="es-ES"/>
        </w:rPr>
        <w:t xml:space="preserve">que ejercen </w:t>
      </w:r>
      <w:r w:rsidR="00445DFE" w:rsidRPr="00D57797">
        <w:rPr>
          <w:lang w:val="es-ES"/>
        </w:rPr>
        <w:t>una justicia transitoria</w:t>
      </w:r>
      <w:r w:rsidRPr="00D57797">
        <w:rPr>
          <w:lang w:val="es-ES"/>
        </w:rPr>
        <w:t xml:space="preserve">, </w:t>
      </w:r>
      <w:r w:rsidR="00445DFE" w:rsidRPr="00D57797">
        <w:rPr>
          <w:lang w:val="es-ES"/>
        </w:rPr>
        <w:t>entre otros</w:t>
      </w:r>
      <w:r w:rsidRPr="00D57797">
        <w:rPr>
          <w:lang w:val="es-ES"/>
        </w:rPr>
        <w:t>.</w:t>
      </w:r>
    </w:p>
    <w:p w:rsidR="00CB399B" w:rsidRPr="00D57797" w:rsidRDefault="00CB399B" w:rsidP="00523808">
      <w:pPr>
        <w:pStyle w:val="H1G"/>
        <w:rPr>
          <w:lang w:val="es-ES"/>
        </w:rPr>
      </w:pPr>
      <w:r w:rsidRPr="00D57797">
        <w:rPr>
          <w:lang w:val="es-ES"/>
        </w:rPr>
        <w:tab/>
        <w:t>B.</w:t>
      </w:r>
      <w:r w:rsidRPr="00D57797">
        <w:rPr>
          <w:lang w:val="es-ES"/>
        </w:rPr>
        <w:tab/>
      </w:r>
      <w:r w:rsidR="00FD373C" w:rsidRPr="00D57797">
        <w:rPr>
          <w:lang w:val="es-ES"/>
        </w:rPr>
        <w:t>Marco</w:t>
      </w:r>
      <w:r w:rsidRPr="00D57797">
        <w:rPr>
          <w:lang w:val="es-ES"/>
        </w:rPr>
        <w:t xml:space="preserve"> </w:t>
      </w:r>
      <w:r w:rsidR="00080010" w:rsidRPr="00D57797">
        <w:rPr>
          <w:lang w:val="es-ES"/>
        </w:rPr>
        <w:t>demográfico</w:t>
      </w:r>
    </w:p>
    <w:p w:rsidR="00CB399B" w:rsidRPr="00D57797" w:rsidRDefault="00CB399B" w:rsidP="00CB399B">
      <w:pPr>
        <w:pStyle w:val="SingleTxtG"/>
        <w:rPr>
          <w:lang w:val="es-ES"/>
        </w:rPr>
      </w:pPr>
      <w:r w:rsidRPr="00D57797">
        <w:rPr>
          <w:lang w:val="es-ES"/>
        </w:rPr>
        <w:t>19.</w:t>
      </w:r>
      <w:r w:rsidRPr="00D57797">
        <w:rPr>
          <w:lang w:val="es-ES"/>
        </w:rPr>
        <w:tab/>
        <w:t xml:space="preserve">La </w:t>
      </w:r>
      <w:r w:rsidR="00FD373C" w:rsidRPr="00D57797">
        <w:rPr>
          <w:lang w:val="es-ES"/>
        </w:rPr>
        <w:t>riqueza</w:t>
      </w:r>
      <w:r w:rsidRPr="00D57797">
        <w:rPr>
          <w:lang w:val="es-ES"/>
        </w:rPr>
        <w:t xml:space="preserve"> </w:t>
      </w:r>
      <w:r w:rsidR="003F3C76" w:rsidRPr="00D57797">
        <w:rPr>
          <w:lang w:val="es-ES"/>
        </w:rPr>
        <w:t>de</w:t>
      </w:r>
      <w:r w:rsidRPr="00D57797">
        <w:rPr>
          <w:lang w:val="es-ES"/>
        </w:rPr>
        <w:t xml:space="preserve"> Rwanda se </w:t>
      </w:r>
      <w:r w:rsidR="00FD373C" w:rsidRPr="00D57797">
        <w:rPr>
          <w:lang w:val="es-ES"/>
        </w:rPr>
        <w:t xml:space="preserve">encuentra en la homogeneidad de su </w:t>
      </w:r>
      <w:r w:rsidR="00B6201A" w:rsidRPr="00D57797">
        <w:rPr>
          <w:lang w:val="es-ES"/>
        </w:rPr>
        <w:t>población</w:t>
      </w:r>
      <w:r w:rsidR="00FD373C" w:rsidRPr="00D57797">
        <w:rPr>
          <w:lang w:val="es-ES"/>
        </w:rPr>
        <w:t xml:space="preserve">: el </w:t>
      </w:r>
      <w:r w:rsidRPr="00D57797">
        <w:rPr>
          <w:lang w:val="es-ES"/>
        </w:rPr>
        <w:t xml:space="preserve">99,4% de la </w:t>
      </w:r>
      <w:r w:rsidR="00B6201A" w:rsidRPr="00D57797">
        <w:rPr>
          <w:lang w:val="es-ES"/>
        </w:rPr>
        <w:t>población</w:t>
      </w:r>
      <w:r w:rsidRPr="00D57797">
        <w:rPr>
          <w:lang w:val="es-ES"/>
        </w:rPr>
        <w:t xml:space="preserve"> </w:t>
      </w:r>
      <w:r w:rsidR="00FD373C" w:rsidRPr="00D57797">
        <w:rPr>
          <w:lang w:val="es-ES"/>
        </w:rPr>
        <w:t>habla la misma lengua, el</w:t>
      </w:r>
      <w:r w:rsidRPr="00D57797">
        <w:rPr>
          <w:lang w:val="es-ES"/>
        </w:rPr>
        <w:t xml:space="preserve"> kinyarwanda. </w:t>
      </w:r>
      <w:r w:rsidR="00FD373C" w:rsidRPr="00D57797">
        <w:rPr>
          <w:lang w:val="es-ES"/>
        </w:rPr>
        <w:t>También se hablan otras lenguas, como el francés (</w:t>
      </w:r>
      <w:r w:rsidRPr="00D57797">
        <w:rPr>
          <w:lang w:val="es-ES"/>
        </w:rPr>
        <w:t>3,9%</w:t>
      </w:r>
      <w:r w:rsidR="00FD373C" w:rsidRPr="00D57797">
        <w:rPr>
          <w:lang w:val="es-ES"/>
        </w:rPr>
        <w:t xml:space="preserve"> de la población), el inglés (</w:t>
      </w:r>
      <w:r w:rsidRPr="00D57797">
        <w:rPr>
          <w:lang w:val="es-ES"/>
        </w:rPr>
        <w:t>1,9%</w:t>
      </w:r>
      <w:r w:rsidR="00FD373C" w:rsidRPr="00D57797">
        <w:rPr>
          <w:lang w:val="es-ES"/>
        </w:rPr>
        <w:t xml:space="preserve">) y el </w:t>
      </w:r>
      <w:r w:rsidRPr="00D57797">
        <w:rPr>
          <w:lang w:val="es-ES"/>
        </w:rPr>
        <w:t xml:space="preserve">swahili </w:t>
      </w:r>
      <w:r w:rsidR="00FD373C" w:rsidRPr="00D57797">
        <w:rPr>
          <w:lang w:val="es-ES"/>
        </w:rPr>
        <w:t>(</w:t>
      </w:r>
      <w:r w:rsidRPr="00D57797">
        <w:rPr>
          <w:lang w:val="es-ES"/>
        </w:rPr>
        <w:t>3,0%</w:t>
      </w:r>
      <w:r w:rsidR="00FD373C" w:rsidRPr="00D57797">
        <w:rPr>
          <w:lang w:val="es-ES"/>
        </w:rPr>
        <w:t>)</w:t>
      </w:r>
      <w:r w:rsidRPr="00D57797">
        <w:rPr>
          <w:rStyle w:val="FootnoteReference"/>
          <w:lang w:val="es-ES"/>
        </w:rPr>
        <w:footnoteReference w:id="7"/>
      </w:r>
      <w:r w:rsidR="00523808" w:rsidRPr="00D57797">
        <w:rPr>
          <w:lang w:val="es-ES"/>
        </w:rPr>
        <w:t>.</w:t>
      </w:r>
    </w:p>
    <w:p w:rsidR="00CB399B" w:rsidRPr="00D57797" w:rsidRDefault="00CB399B" w:rsidP="00CB399B">
      <w:pPr>
        <w:pStyle w:val="SingleTxtG"/>
        <w:rPr>
          <w:lang w:val="es-ES"/>
        </w:rPr>
      </w:pPr>
      <w:r w:rsidRPr="00D57797">
        <w:rPr>
          <w:lang w:val="es-ES"/>
        </w:rPr>
        <w:t>20</w:t>
      </w:r>
      <w:r w:rsidR="00FD373C" w:rsidRPr="00D57797">
        <w:rPr>
          <w:lang w:val="es-ES"/>
        </w:rPr>
        <w:t>.</w:t>
      </w:r>
      <w:r w:rsidR="00FD373C" w:rsidRPr="00D57797">
        <w:rPr>
          <w:lang w:val="es-ES"/>
        </w:rPr>
        <w:tab/>
        <w:t xml:space="preserve">El 49,8% de la población </w:t>
      </w:r>
      <w:r w:rsidR="00311793" w:rsidRPr="00D57797">
        <w:rPr>
          <w:lang w:val="es-ES"/>
        </w:rPr>
        <w:t>rwandesa</w:t>
      </w:r>
      <w:r w:rsidR="00FD373C" w:rsidRPr="00D57797">
        <w:rPr>
          <w:lang w:val="es-ES"/>
        </w:rPr>
        <w:t xml:space="preserve"> </w:t>
      </w:r>
      <w:r w:rsidR="00080010" w:rsidRPr="00D57797">
        <w:rPr>
          <w:lang w:val="es-ES"/>
        </w:rPr>
        <w:t>practica</w:t>
      </w:r>
      <w:r w:rsidR="00FD373C" w:rsidRPr="00D57797">
        <w:rPr>
          <w:lang w:val="es-ES"/>
        </w:rPr>
        <w:t xml:space="preserve"> la religión católica, el </w:t>
      </w:r>
      <w:r w:rsidRPr="00D57797">
        <w:rPr>
          <w:lang w:val="es-ES"/>
        </w:rPr>
        <w:t>27,3</w:t>
      </w:r>
      <w:r w:rsidR="00FD373C" w:rsidRPr="00D57797">
        <w:rPr>
          <w:lang w:val="es-ES"/>
        </w:rPr>
        <w:t>%</w:t>
      </w:r>
      <w:r w:rsidRPr="00D57797">
        <w:rPr>
          <w:lang w:val="es-ES"/>
        </w:rPr>
        <w:t xml:space="preserve"> la </w:t>
      </w:r>
      <w:r w:rsidR="00080010" w:rsidRPr="00D57797">
        <w:rPr>
          <w:lang w:val="es-ES"/>
        </w:rPr>
        <w:t>religión</w:t>
      </w:r>
      <w:r w:rsidRPr="00D57797">
        <w:rPr>
          <w:lang w:val="es-ES"/>
        </w:rPr>
        <w:t xml:space="preserve"> protestante </w:t>
      </w:r>
      <w:r w:rsidR="00FD373C" w:rsidRPr="00D57797">
        <w:rPr>
          <w:lang w:val="es-ES"/>
        </w:rPr>
        <w:t xml:space="preserve">y el resto se reparte entre otras confesiones religiosas, como la </w:t>
      </w:r>
      <w:r w:rsidR="00080010" w:rsidRPr="00D57797">
        <w:rPr>
          <w:lang w:val="es-ES"/>
        </w:rPr>
        <w:t>religión</w:t>
      </w:r>
      <w:r w:rsidR="00FD373C" w:rsidRPr="00D57797">
        <w:rPr>
          <w:lang w:val="es-ES"/>
        </w:rPr>
        <w:t xml:space="preserve"> adventista, la musulmana y otras.</w:t>
      </w:r>
    </w:p>
    <w:p w:rsidR="00CB399B" w:rsidRPr="00D57797" w:rsidRDefault="00CB399B" w:rsidP="00CB399B">
      <w:pPr>
        <w:pStyle w:val="SingleTxtG"/>
        <w:rPr>
          <w:lang w:val="es-ES"/>
        </w:rPr>
      </w:pPr>
      <w:r w:rsidRPr="00D57797">
        <w:rPr>
          <w:lang w:val="es-ES"/>
        </w:rPr>
        <w:t>21.</w:t>
      </w:r>
      <w:r w:rsidRPr="00D57797">
        <w:rPr>
          <w:lang w:val="es-ES"/>
        </w:rPr>
        <w:tab/>
        <w:t xml:space="preserve">La </w:t>
      </w:r>
      <w:r w:rsidR="00B6201A" w:rsidRPr="00D57797">
        <w:rPr>
          <w:lang w:val="es-ES"/>
        </w:rPr>
        <w:t>población</w:t>
      </w:r>
      <w:r w:rsidRPr="00D57797">
        <w:rPr>
          <w:lang w:val="es-ES"/>
        </w:rPr>
        <w:t xml:space="preserve"> </w:t>
      </w:r>
      <w:r w:rsidR="00311793" w:rsidRPr="00D57797">
        <w:rPr>
          <w:lang w:val="es-ES"/>
        </w:rPr>
        <w:t xml:space="preserve">rwandesa </w:t>
      </w:r>
      <w:r w:rsidRPr="00D57797">
        <w:rPr>
          <w:lang w:val="es-ES"/>
        </w:rPr>
        <w:t>es</w:t>
      </w:r>
      <w:r w:rsidR="00080010" w:rsidRPr="00D57797">
        <w:rPr>
          <w:lang w:val="es-ES"/>
        </w:rPr>
        <w:t xml:space="preserve"> joven</w:t>
      </w:r>
      <w:r w:rsidRPr="00D57797">
        <w:rPr>
          <w:lang w:val="es-ES"/>
        </w:rPr>
        <w:t xml:space="preserve">: </w:t>
      </w:r>
      <w:r w:rsidR="00080010" w:rsidRPr="00D57797">
        <w:rPr>
          <w:lang w:val="es-ES"/>
        </w:rPr>
        <w:t>más</w:t>
      </w:r>
      <w:r w:rsidRPr="00D57797">
        <w:rPr>
          <w:lang w:val="es-ES"/>
        </w:rPr>
        <w:t xml:space="preserve"> de 6 </w:t>
      </w:r>
      <w:r w:rsidR="00746B28" w:rsidRPr="00D57797">
        <w:rPr>
          <w:lang w:val="es-ES"/>
        </w:rPr>
        <w:t>millones</w:t>
      </w:r>
      <w:r w:rsidRPr="00D57797">
        <w:rPr>
          <w:lang w:val="es-ES"/>
        </w:rPr>
        <w:t xml:space="preserve"> </w:t>
      </w:r>
      <w:r w:rsidR="00080010" w:rsidRPr="00D57797">
        <w:rPr>
          <w:lang w:val="es-ES"/>
        </w:rPr>
        <w:t xml:space="preserve">de sus habitantes tienen menos de </w:t>
      </w:r>
      <w:r w:rsidRPr="00D57797">
        <w:rPr>
          <w:lang w:val="es-ES"/>
        </w:rPr>
        <w:t>25</w:t>
      </w:r>
      <w:r w:rsidR="008E746C" w:rsidRPr="00D57797">
        <w:rPr>
          <w:lang w:val="es-ES"/>
        </w:rPr>
        <w:t xml:space="preserve"> </w:t>
      </w:r>
      <w:r w:rsidR="00080010" w:rsidRPr="00D57797">
        <w:rPr>
          <w:lang w:val="es-ES"/>
        </w:rPr>
        <w:t>años, mientras que</w:t>
      </w:r>
      <w:r w:rsidR="0006195C" w:rsidRPr="00D57797">
        <w:rPr>
          <w:lang w:val="es-ES"/>
        </w:rPr>
        <w:t>:</w:t>
      </w:r>
    </w:p>
    <w:p w:rsidR="00CB399B" w:rsidRPr="00D57797" w:rsidRDefault="00523808" w:rsidP="00523808">
      <w:pPr>
        <w:pStyle w:val="SingleTxtG"/>
        <w:rPr>
          <w:lang w:val="es-ES"/>
        </w:rPr>
      </w:pPr>
      <w:r w:rsidRPr="00D57797">
        <w:rPr>
          <w:lang w:val="es-ES"/>
        </w:rPr>
        <w:tab/>
      </w:r>
      <w:r w:rsidR="00CB399B" w:rsidRPr="00D57797">
        <w:rPr>
          <w:lang w:val="es-ES"/>
        </w:rPr>
        <w:t>a)</w:t>
      </w:r>
      <w:r w:rsidR="00CB399B" w:rsidRPr="00D57797">
        <w:rPr>
          <w:lang w:val="es-ES"/>
        </w:rPr>
        <w:tab/>
        <w:t xml:space="preserve">La </w:t>
      </w:r>
      <w:r w:rsidR="00B6201A" w:rsidRPr="00D57797">
        <w:rPr>
          <w:lang w:val="es-ES"/>
        </w:rPr>
        <w:t>población</w:t>
      </w:r>
      <w:r w:rsidR="00CB399B" w:rsidRPr="00D57797">
        <w:rPr>
          <w:lang w:val="es-ES"/>
        </w:rPr>
        <w:t xml:space="preserve"> </w:t>
      </w:r>
      <w:r w:rsidR="006E3259" w:rsidRPr="00D57797">
        <w:rPr>
          <w:lang w:val="es-ES"/>
        </w:rPr>
        <w:t xml:space="preserve">de menos </w:t>
      </w:r>
      <w:r w:rsidR="00CB399B" w:rsidRPr="00D57797">
        <w:rPr>
          <w:lang w:val="es-ES"/>
        </w:rPr>
        <w:t xml:space="preserve">de 5 </w:t>
      </w:r>
      <w:r w:rsidR="00080010" w:rsidRPr="00D57797">
        <w:rPr>
          <w:lang w:val="es-ES"/>
        </w:rPr>
        <w:t>años representa el</w:t>
      </w:r>
      <w:r w:rsidR="00CB399B" w:rsidRPr="00D57797">
        <w:rPr>
          <w:lang w:val="es-ES"/>
        </w:rPr>
        <w:t xml:space="preserve"> 16,3</w:t>
      </w:r>
      <w:r w:rsidR="00FD373C" w:rsidRPr="00D57797">
        <w:rPr>
          <w:lang w:val="es-ES"/>
        </w:rPr>
        <w:t>%</w:t>
      </w:r>
      <w:r w:rsidRPr="00D57797">
        <w:rPr>
          <w:lang w:val="es-ES"/>
        </w:rPr>
        <w:t>.</w:t>
      </w:r>
    </w:p>
    <w:p w:rsidR="00CB399B" w:rsidRPr="00D57797" w:rsidRDefault="00523808" w:rsidP="00523808">
      <w:pPr>
        <w:pStyle w:val="SingleTxtG"/>
        <w:rPr>
          <w:lang w:val="es-ES"/>
        </w:rPr>
      </w:pPr>
      <w:r w:rsidRPr="00D57797">
        <w:rPr>
          <w:lang w:val="es-ES"/>
        </w:rPr>
        <w:tab/>
      </w:r>
      <w:r w:rsidR="00CB399B" w:rsidRPr="00D57797">
        <w:rPr>
          <w:lang w:val="es-ES"/>
        </w:rPr>
        <w:t>b)</w:t>
      </w:r>
      <w:r w:rsidR="00CB399B" w:rsidRPr="00D57797">
        <w:rPr>
          <w:lang w:val="es-ES"/>
        </w:rPr>
        <w:tab/>
        <w:t xml:space="preserve">La </w:t>
      </w:r>
      <w:r w:rsidR="00B6201A" w:rsidRPr="00D57797">
        <w:rPr>
          <w:lang w:val="es-ES"/>
        </w:rPr>
        <w:t>población</w:t>
      </w:r>
      <w:r w:rsidR="00CB399B" w:rsidRPr="00D57797">
        <w:rPr>
          <w:lang w:val="es-ES"/>
        </w:rPr>
        <w:t xml:space="preserve"> de </w:t>
      </w:r>
      <w:r w:rsidR="00080010" w:rsidRPr="00D57797">
        <w:rPr>
          <w:lang w:val="es-ES"/>
        </w:rPr>
        <w:t xml:space="preserve">menos </w:t>
      </w:r>
      <w:r w:rsidR="00CB399B" w:rsidRPr="00D57797">
        <w:rPr>
          <w:lang w:val="es-ES"/>
        </w:rPr>
        <w:t xml:space="preserve">de 15 </w:t>
      </w:r>
      <w:r w:rsidR="00311793" w:rsidRPr="00D57797">
        <w:rPr>
          <w:lang w:val="es-ES"/>
        </w:rPr>
        <w:t xml:space="preserve">años </w:t>
      </w:r>
      <w:r w:rsidR="00080010" w:rsidRPr="00D57797">
        <w:rPr>
          <w:lang w:val="es-ES"/>
        </w:rPr>
        <w:t xml:space="preserve">representa el </w:t>
      </w:r>
      <w:r w:rsidR="00CB399B" w:rsidRPr="00D57797">
        <w:rPr>
          <w:lang w:val="es-ES"/>
        </w:rPr>
        <w:t>42,1</w:t>
      </w:r>
      <w:r w:rsidR="00FD373C" w:rsidRPr="00D57797">
        <w:rPr>
          <w:lang w:val="es-ES"/>
        </w:rPr>
        <w:t>%</w:t>
      </w:r>
      <w:r w:rsidRPr="00D57797">
        <w:rPr>
          <w:lang w:val="es-ES"/>
        </w:rPr>
        <w:t>.</w:t>
      </w:r>
    </w:p>
    <w:p w:rsidR="00CB399B" w:rsidRPr="00D57797" w:rsidRDefault="00523808" w:rsidP="00523808">
      <w:pPr>
        <w:pStyle w:val="SingleTxtG"/>
        <w:rPr>
          <w:lang w:val="es-ES"/>
        </w:rPr>
      </w:pPr>
      <w:r w:rsidRPr="00D57797">
        <w:rPr>
          <w:lang w:val="es-ES"/>
        </w:rPr>
        <w:tab/>
      </w:r>
      <w:r w:rsidR="00CB399B" w:rsidRPr="00D57797">
        <w:rPr>
          <w:lang w:val="es-ES"/>
        </w:rPr>
        <w:t>c)</w:t>
      </w:r>
      <w:r w:rsidR="00CB399B" w:rsidRPr="00D57797">
        <w:rPr>
          <w:lang w:val="es-ES"/>
        </w:rPr>
        <w:tab/>
        <w:t xml:space="preserve">La </w:t>
      </w:r>
      <w:r w:rsidR="00B6201A" w:rsidRPr="00D57797">
        <w:rPr>
          <w:lang w:val="es-ES"/>
        </w:rPr>
        <w:t>población</w:t>
      </w:r>
      <w:r w:rsidR="00CB399B" w:rsidRPr="00D57797">
        <w:rPr>
          <w:lang w:val="es-ES"/>
        </w:rPr>
        <w:t xml:space="preserve"> de 15 </w:t>
      </w:r>
      <w:r w:rsidR="00080010" w:rsidRPr="00D57797">
        <w:rPr>
          <w:lang w:val="es-ES"/>
        </w:rPr>
        <w:t>a</w:t>
      </w:r>
      <w:r w:rsidR="00CB399B" w:rsidRPr="00D57797">
        <w:rPr>
          <w:lang w:val="es-ES"/>
        </w:rPr>
        <w:t xml:space="preserve"> 64 </w:t>
      </w:r>
      <w:r w:rsidR="00311793" w:rsidRPr="00D57797">
        <w:rPr>
          <w:lang w:val="es-ES"/>
        </w:rPr>
        <w:t xml:space="preserve">años </w:t>
      </w:r>
      <w:r w:rsidR="00080010" w:rsidRPr="00D57797">
        <w:rPr>
          <w:lang w:val="es-ES"/>
        </w:rPr>
        <w:t xml:space="preserve">representa el </w:t>
      </w:r>
      <w:r w:rsidR="00CB399B" w:rsidRPr="00D57797">
        <w:rPr>
          <w:lang w:val="es-ES"/>
        </w:rPr>
        <w:t>55,2</w:t>
      </w:r>
      <w:r w:rsidR="00FD373C" w:rsidRPr="00D57797">
        <w:rPr>
          <w:lang w:val="es-ES"/>
        </w:rPr>
        <w:t>%</w:t>
      </w:r>
      <w:r w:rsidRPr="00D57797">
        <w:rPr>
          <w:lang w:val="es-ES"/>
        </w:rPr>
        <w:t>.</w:t>
      </w:r>
    </w:p>
    <w:p w:rsidR="00CB399B" w:rsidRPr="00D57797" w:rsidRDefault="00523808" w:rsidP="00523808">
      <w:pPr>
        <w:pStyle w:val="SingleTxtG"/>
        <w:rPr>
          <w:lang w:val="es-ES"/>
        </w:rPr>
      </w:pPr>
      <w:r w:rsidRPr="00D57797">
        <w:rPr>
          <w:lang w:val="es-ES"/>
        </w:rPr>
        <w:tab/>
      </w:r>
      <w:r w:rsidR="00CB399B" w:rsidRPr="00D57797">
        <w:rPr>
          <w:lang w:val="es-ES"/>
        </w:rPr>
        <w:t>d)</w:t>
      </w:r>
      <w:r w:rsidR="00CB399B" w:rsidRPr="00D57797">
        <w:rPr>
          <w:lang w:val="es-ES"/>
        </w:rPr>
        <w:tab/>
        <w:t xml:space="preserve">La </w:t>
      </w:r>
      <w:r w:rsidR="00B6201A" w:rsidRPr="00D57797">
        <w:rPr>
          <w:lang w:val="es-ES"/>
        </w:rPr>
        <w:t>población</w:t>
      </w:r>
      <w:r w:rsidR="00CB399B" w:rsidRPr="00D57797">
        <w:rPr>
          <w:lang w:val="es-ES"/>
        </w:rPr>
        <w:t xml:space="preserve"> de </w:t>
      </w:r>
      <w:r w:rsidR="00080010" w:rsidRPr="00D57797">
        <w:rPr>
          <w:lang w:val="es-ES"/>
        </w:rPr>
        <w:t>más</w:t>
      </w:r>
      <w:r w:rsidR="00CB399B" w:rsidRPr="00D57797">
        <w:rPr>
          <w:lang w:val="es-ES"/>
        </w:rPr>
        <w:t xml:space="preserve"> de 65</w:t>
      </w:r>
      <w:r w:rsidR="00EF7BCA" w:rsidRPr="00D57797">
        <w:rPr>
          <w:lang w:val="es-ES"/>
        </w:rPr>
        <w:t xml:space="preserve"> </w:t>
      </w:r>
      <w:r w:rsidR="00311793" w:rsidRPr="00D57797">
        <w:rPr>
          <w:lang w:val="es-ES"/>
        </w:rPr>
        <w:t xml:space="preserve">años </w:t>
      </w:r>
      <w:r w:rsidR="00080010" w:rsidRPr="00D57797">
        <w:rPr>
          <w:lang w:val="es-ES"/>
        </w:rPr>
        <w:t xml:space="preserve">representa el </w:t>
      </w:r>
      <w:r w:rsidR="00CB399B" w:rsidRPr="00D57797">
        <w:rPr>
          <w:lang w:val="es-ES"/>
        </w:rPr>
        <w:t>2,7</w:t>
      </w:r>
      <w:r w:rsidR="00FD373C" w:rsidRPr="00D57797">
        <w:rPr>
          <w:lang w:val="es-ES"/>
        </w:rPr>
        <w:t>%</w:t>
      </w:r>
      <w:r w:rsidRPr="00D57797">
        <w:rPr>
          <w:lang w:val="es-ES"/>
        </w:rPr>
        <w:t>.</w:t>
      </w:r>
    </w:p>
    <w:p w:rsidR="00CB399B" w:rsidRPr="00D57797" w:rsidRDefault="00523808" w:rsidP="00523808">
      <w:pPr>
        <w:pStyle w:val="SingleTxtG"/>
        <w:rPr>
          <w:lang w:val="es-ES"/>
        </w:rPr>
      </w:pPr>
      <w:r w:rsidRPr="00D57797">
        <w:rPr>
          <w:lang w:val="es-ES"/>
        </w:rPr>
        <w:tab/>
      </w:r>
      <w:r w:rsidR="00CB399B" w:rsidRPr="00D57797">
        <w:rPr>
          <w:lang w:val="es-ES"/>
        </w:rPr>
        <w:t>e)</w:t>
      </w:r>
      <w:r w:rsidR="00CB399B" w:rsidRPr="00D57797">
        <w:rPr>
          <w:lang w:val="es-ES"/>
        </w:rPr>
        <w:tab/>
      </w:r>
      <w:r w:rsidR="00080010" w:rsidRPr="00D57797">
        <w:rPr>
          <w:lang w:val="es-ES"/>
        </w:rPr>
        <w:t xml:space="preserve">La esperanza de vida es </w:t>
      </w:r>
      <w:r w:rsidR="00AB7B6A" w:rsidRPr="00D57797">
        <w:rPr>
          <w:lang w:val="es-ES"/>
        </w:rPr>
        <w:t>de</w:t>
      </w:r>
      <w:r w:rsidR="00CB399B" w:rsidRPr="00D57797">
        <w:rPr>
          <w:lang w:val="es-ES"/>
        </w:rPr>
        <w:t xml:space="preserve"> 50,2 </w:t>
      </w:r>
      <w:r w:rsidR="00080010" w:rsidRPr="00D57797">
        <w:rPr>
          <w:lang w:val="es-ES"/>
        </w:rPr>
        <w:t xml:space="preserve">años en el caso de los hombres y </w:t>
      </w:r>
      <w:r w:rsidR="00CB399B" w:rsidRPr="00D57797">
        <w:rPr>
          <w:lang w:val="es-ES"/>
        </w:rPr>
        <w:t xml:space="preserve">de 55,6 </w:t>
      </w:r>
      <w:r w:rsidR="00080010" w:rsidRPr="00D57797">
        <w:rPr>
          <w:lang w:val="es-ES"/>
        </w:rPr>
        <w:t>años en el de las mujeres.</w:t>
      </w:r>
      <w:r w:rsidR="00CB399B" w:rsidRPr="00D57797">
        <w:rPr>
          <w:lang w:val="es-ES"/>
        </w:rPr>
        <w:t xml:space="preserve"> </w:t>
      </w:r>
      <w:r w:rsidR="00080010" w:rsidRPr="00D57797">
        <w:rPr>
          <w:lang w:val="es-ES"/>
        </w:rPr>
        <w:t>El índice sintético de fecundidad en 2008 era de</w:t>
      </w:r>
      <w:r w:rsidR="00CB399B" w:rsidRPr="00D57797">
        <w:rPr>
          <w:lang w:val="es-ES"/>
        </w:rPr>
        <w:t xml:space="preserve"> 5,5</w:t>
      </w:r>
      <w:r w:rsidR="00CB399B" w:rsidRPr="00D57797">
        <w:rPr>
          <w:rStyle w:val="FootnoteReference"/>
          <w:lang w:val="es-ES"/>
        </w:rPr>
        <w:footnoteReference w:id="8"/>
      </w:r>
      <w:r w:rsidR="00080010" w:rsidRPr="00D57797">
        <w:rPr>
          <w:lang w:val="es-ES"/>
        </w:rPr>
        <w:t xml:space="preserve"> y la tasa de </w:t>
      </w:r>
      <w:r w:rsidR="00F31894" w:rsidRPr="00D57797">
        <w:rPr>
          <w:lang w:val="es-ES"/>
        </w:rPr>
        <w:t xml:space="preserve">anual </w:t>
      </w:r>
      <w:r w:rsidR="00080010" w:rsidRPr="00D57797">
        <w:rPr>
          <w:lang w:val="es-ES"/>
        </w:rPr>
        <w:t>crecimiento</w:t>
      </w:r>
      <w:r w:rsidR="000E5F66" w:rsidRPr="00D57797">
        <w:rPr>
          <w:lang w:val="es-ES"/>
        </w:rPr>
        <w:t>,</w:t>
      </w:r>
      <w:r w:rsidR="00080010" w:rsidRPr="00D57797">
        <w:rPr>
          <w:lang w:val="es-ES"/>
        </w:rPr>
        <w:t xml:space="preserve"> del </w:t>
      </w:r>
      <w:r w:rsidR="00CB399B" w:rsidRPr="00D57797">
        <w:rPr>
          <w:lang w:val="es-ES"/>
        </w:rPr>
        <w:t>6,0</w:t>
      </w:r>
      <w:r w:rsidR="00FD373C" w:rsidRPr="00D57797">
        <w:rPr>
          <w:lang w:val="es-ES"/>
        </w:rPr>
        <w:t>%</w:t>
      </w:r>
      <w:r w:rsidR="00CB399B" w:rsidRPr="00D57797">
        <w:rPr>
          <w:lang w:val="es-ES"/>
        </w:rPr>
        <w:t xml:space="preserve">. La </w:t>
      </w:r>
      <w:r w:rsidR="00080010" w:rsidRPr="00D57797">
        <w:rPr>
          <w:lang w:val="es-ES"/>
        </w:rPr>
        <w:t>mayoría de</w:t>
      </w:r>
      <w:r w:rsidR="00CB399B" w:rsidRPr="00D57797">
        <w:rPr>
          <w:lang w:val="es-ES"/>
        </w:rPr>
        <w:t xml:space="preserve"> la </w:t>
      </w:r>
      <w:r w:rsidR="00B6201A" w:rsidRPr="00D57797">
        <w:rPr>
          <w:lang w:val="es-ES"/>
        </w:rPr>
        <w:t>población</w:t>
      </w:r>
      <w:r w:rsidR="00080010" w:rsidRPr="00D57797">
        <w:rPr>
          <w:lang w:val="es-ES"/>
        </w:rPr>
        <w:t xml:space="preserve"> de</w:t>
      </w:r>
      <w:r w:rsidR="00CB399B" w:rsidRPr="00D57797">
        <w:rPr>
          <w:lang w:val="es-ES"/>
        </w:rPr>
        <w:t xml:space="preserve"> Rwanda </w:t>
      </w:r>
      <w:r w:rsidR="007F39B8" w:rsidRPr="00D57797">
        <w:rPr>
          <w:lang w:val="es-ES"/>
        </w:rPr>
        <w:t xml:space="preserve">vive </w:t>
      </w:r>
      <w:r w:rsidR="00CB399B" w:rsidRPr="00D57797">
        <w:rPr>
          <w:lang w:val="es-ES"/>
        </w:rPr>
        <w:t xml:space="preserve">en </w:t>
      </w:r>
      <w:r w:rsidR="00212387" w:rsidRPr="00D57797">
        <w:rPr>
          <w:lang w:val="es-ES"/>
        </w:rPr>
        <w:t>zonas rurales</w:t>
      </w:r>
      <w:r w:rsidR="00F31894" w:rsidRPr="00D57797">
        <w:rPr>
          <w:lang w:val="es-ES"/>
        </w:rPr>
        <w:t>:</w:t>
      </w:r>
      <w:r w:rsidR="00CB399B" w:rsidRPr="00D57797">
        <w:rPr>
          <w:lang w:val="es-ES"/>
        </w:rPr>
        <w:t xml:space="preserve"> </w:t>
      </w:r>
      <w:r w:rsidR="000558B7" w:rsidRPr="00D57797">
        <w:rPr>
          <w:lang w:val="es-ES"/>
        </w:rPr>
        <w:t>más</w:t>
      </w:r>
      <w:r w:rsidR="00CB399B" w:rsidRPr="00D57797">
        <w:rPr>
          <w:lang w:val="es-ES"/>
        </w:rPr>
        <w:t xml:space="preserve"> de 7 </w:t>
      </w:r>
      <w:r w:rsidR="00746B28" w:rsidRPr="00D57797">
        <w:rPr>
          <w:lang w:val="es-ES"/>
        </w:rPr>
        <w:t>millones</w:t>
      </w:r>
      <w:r w:rsidR="00EF7BCA" w:rsidRPr="00D57797">
        <w:rPr>
          <w:lang w:val="es-ES"/>
        </w:rPr>
        <w:t>,</w:t>
      </w:r>
      <w:r w:rsidR="000558B7" w:rsidRPr="00D57797">
        <w:rPr>
          <w:lang w:val="es-ES"/>
        </w:rPr>
        <w:t xml:space="preserve"> frente a los más de </w:t>
      </w:r>
      <w:r w:rsidR="00CB399B" w:rsidRPr="00D57797">
        <w:rPr>
          <w:lang w:val="es-ES"/>
        </w:rPr>
        <w:t xml:space="preserve">1,8 </w:t>
      </w:r>
      <w:r w:rsidR="000558B7" w:rsidRPr="00D57797">
        <w:rPr>
          <w:lang w:val="es-ES"/>
        </w:rPr>
        <w:t>millones que viven</w:t>
      </w:r>
      <w:r w:rsidR="00CB399B" w:rsidRPr="00D57797">
        <w:rPr>
          <w:lang w:val="es-ES"/>
        </w:rPr>
        <w:t xml:space="preserve"> en </w:t>
      </w:r>
      <w:r w:rsidR="007F39B8" w:rsidRPr="00D57797">
        <w:rPr>
          <w:lang w:val="es-ES"/>
        </w:rPr>
        <w:t>las ciudades</w:t>
      </w:r>
      <w:r w:rsidR="00CB399B" w:rsidRPr="00D57797">
        <w:rPr>
          <w:rStyle w:val="FootnoteReference"/>
          <w:lang w:val="es-ES"/>
        </w:rPr>
        <w:footnoteReference w:id="9"/>
      </w:r>
      <w:r w:rsidR="00CB399B" w:rsidRPr="00D57797">
        <w:rPr>
          <w:lang w:val="es-ES"/>
        </w:rPr>
        <w:t xml:space="preserve">. </w:t>
      </w:r>
      <w:r w:rsidR="00FE433A" w:rsidRPr="00D57797">
        <w:rPr>
          <w:lang w:val="es-ES"/>
        </w:rPr>
        <w:t xml:space="preserve">El tamaño medio de los hogares es de </w:t>
      </w:r>
      <w:r w:rsidR="00CB399B" w:rsidRPr="00D57797">
        <w:rPr>
          <w:lang w:val="es-ES"/>
        </w:rPr>
        <w:t>4,53 person</w:t>
      </w:r>
      <w:r w:rsidR="00FE433A" w:rsidRPr="00D57797">
        <w:rPr>
          <w:lang w:val="es-ES"/>
        </w:rPr>
        <w:t>a</w:t>
      </w:r>
      <w:r w:rsidR="00CB399B" w:rsidRPr="00D57797">
        <w:rPr>
          <w:lang w:val="es-ES"/>
        </w:rPr>
        <w:t>s</w:t>
      </w:r>
      <w:r w:rsidR="00CB399B" w:rsidRPr="00D57797">
        <w:rPr>
          <w:rStyle w:val="FootnoteReference"/>
          <w:lang w:val="es-ES"/>
        </w:rPr>
        <w:footnoteReference w:id="10"/>
      </w:r>
      <w:r w:rsidR="00CB399B" w:rsidRPr="00D57797">
        <w:rPr>
          <w:lang w:val="es-ES"/>
        </w:rPr>
        <w:t xml:space="preserve">. </w:t>
      </w:r>
    </w:p>
    <w:p w:rsidR="00CB399B" w:rsidRPr="00D57797" w:rsidRDefault="008E746C" w:rsidP="00DE34C0">
      <w:pPr>
        <w:pStyle w:val="H1G"/>
        <w:rPr>
          <w:lang w:val="es-ES"/>
        </w:rPr>
      </w:pPr>
      <w:r w:rsidRPr="00D57797">
        <w:rPr>
          <w:lang w:val="es-ES"/>
        </w:rPr>
        <w:tab/>
        <w:t>C.</w:t>
      </w:r>
      <w:r w:rsidRPr="00D57797">
        <w:rPr>
          <w:lang w:val="es-ES"/>
        </w:rPr>
        <w:tab/>
      </w:r>
      <w:r w:rsidR="000558B7" w:rsidRPr="00D57797">
        <w:rPr>
          <w:lang w:val="es-ES"/>
        </w:rPr>
        <w:t>Marco</w:t>
      </w:r>
      <w:r w:rsidR="00CB399B" w:rsidRPr="00D57797">
        <w:rPr>
          <w:lang w:val="es-ES"/>
        </w:rPr>
        <w:t xml:space="preserve"> institu</w:t>
      </w:r>
      <w:r w:rsidR="000558B7" w:rsidRPr="00D57797">
        <w:rPr>
          <w:lang w:val="es-ES"/>
        </w:rPr>
        <w:t>cional</w:t>
      </w:r>
    </w:p>
    <w:p w:rsidR="00CB399B" w:rsidRPr="00D57797" w:rsidRDefault="00CB399B" w:rsidP="00CB399B">
      <w:pPr>
        <w:pStyle w:val="SingleTxtG"/>
        <w:rPr>
          <w:lang w:val="es-ES"/>
        </w:rPr>
      </w:pPr>
      <w:r w:rsidRPr="00D57797">
        <w:rPr>
          <w:lang w:val="es-ES"/>
        </w:rPr>
        <w:t>22.</w:t>
      </w:r>
      <w:r w:rsidRPr="00D57797">
        <w:rPr>
          <w:lang w:val="es-ES"/>
        </w:rPr>
        <w:tab/>
      </w:r>
      <w:r w:rsidR="000558B7" w:rsidRPr="00D57797">
        <w:rPr>
          <w:lang w:val="es-ES"/>
        </w:rPr>
        <w:t xml:space="preserve">Tras el genocidio contra </w:t>
      </w:r>
      <w:r w:rsidR="00F325CA" w:rsidRPr="00D57797">
        <w:rPr>
          <w:lang w:val="es-ES"/>
        </w:rPr>
        <w:t>los tutsis</w:t>
      </w:r>
      <w:r w:rsidRPr="00D57797">
        <w:rPr>
          <w:lang w:val="es-ES"/>
        </w:rPr>
        <w:t xml:space="preserve">, </w:t>
      </w:r>
      <w:r w:rsidR="00EF7BCA" w:rsidRPr="00D57797">
        <w:rPr>
          <w:lang w:val="es-ES"/>
        </w:rPr>
        <w:t>el</w:t>
      </w:r>
      <w:r w:rsidRPr="00D57797">
        <w:rPr>
          <w:lang w:val="es-ES"/>
        </w:rPr>
        <w:t xml:space="preserve"> </w:t>
      </w:r>
      <w:r w:rsidR="00343761" w:rsidRPr="00D57797">
        <w:rPr>
          <w:lang w:val="es-ES"/>
        </w:rPr>
        <w:t>Gobierno</w:t>
      </w:r>
      <w:r w:rsidRPr="00D57797">
        <w:rPr>
          <w:lang w:val="es-ES"/>
        </w:rPr>
        <w:t xml:space="preserve"> </w:t>
      </w:r>
      <w:r w:rsidR="000558B7" w:rsidRPr="00D57797">
        <w:rPr>
          <w:lang w:val="es-ES"/>
        </w:rPr>
        <w:t>de Rwanda</w:t>
      </w:r>
      <w:r w:rsidRPr="00D57797">
        <w:rPr>
          <w:lang w:val="es-ES"/>
        </w:rPr>
        <w:t xml:space="preserve"> </w:t>
      </w:r>
      <w:r w:rsidR="000558B7" w:rsidRPr="00D57797">
        <w:rPr>
          <w:lang w:val="es-ES"/>
        </w:rPr>
        <w:t>estableció instituciones capaces de consolidar un Estado de derecho. La Constitució</w:t>
      </w:r>
      <w:r w:rsidRPr="00D57797">
        <w:rPr>
          <w:lang w:val="es-ES"/>
        </w:rPr>
        <w:t xml:space="preserve">n </w:t>
      </w:r>
      <w:r w:rsidR="00543CF4" w:rsidRPr="00D57797">
        <w:rPr>
          <w:lang w:val="es-ES"/>
        </w:rPr>
        <w:t>implantó</w:t>
      </w:r>
      <w:r w:rsidRPr="00D57797">
        <w:rPr>
          <w:lang w:val="es-ES"/>
        </w:rPr>
        <w:t xml:space="preserve"> </w:t>
      </w:r>
      <w:r w:rsidR="000558B7" w:rsidRPr="00D57797">
        <w:rPr>
          <w:lang w:val="es-ES"/>
        </w:rPr>
        <w:t>estructuras de representación y participación de l</w:t>
      </w:r>
      <w:r w:rsidR="00543CF4" w:rsidRPr="00D57797">
        <w:rPr>
          <w:lang w:val="es-ES"/>
        </w:rPr>
        <w:t>a c</w:t>
      </w:r>
      <w:r w:rsidR="000558B7" w:rsidRPr="00D57797">
        <w:rPr>
          <w:lang w:val="es-ES"/>
        </w:rPr>
        <w:t>iudadan</w:t>
      </w:r>
      <w:r w:rsidR="00543CF4" w:rsidRPr="00D57797">
        <w:rPr>
          <w:lang w:val="es-ES"/>
        </w:rPr>
        <w:t>ía y creó órganos y diversas comisiones que se describen en los párrafos siguientes.</w:t>
      </w:r>
    </w:p>
    <w:p w:rsidR="00CB399B" w:rsidRPr="00D57797" w:rsidRDefault="00CB399B" w:rsidP="00CB399B">
      <w:pPr>
        <w:pStyle w:val="SingleTxtG"/>
        <w:rPr>
          <w:lang w:val="es-ES"/>
        </w:rPr>
      </w:pPr>
      <w:r w:rsidRPr="00D57797">
        <w:rPr>
          <w:lang w:val="es-ES"/>
        </w:rPr>
        <w:t>23</w:t>
      </w:r>
      <w:r w:rsidR="00543CF4" w:rsidRPr="00D57797">
        <w:rPr>
          <w:lang w:val="es-ES"/>
        </w:rPr>
        <w:t>.</w:t>
      </w:r>
      <w:r w:rsidR="00543CF4" w:rsidRPr="00D57797">
        <w:rPr>
          <w:lang w:val="es-ES"/>
        </w:rPr>
        <w:tab/>
        <w:t xml:space="preserve">En cuanto a los </w:t>
      </w:r>
      <w:r w:rsidR="007F39B8" w:rsidRPr="00D57797">
        <w:rPr>
          <w:lang w:val="es-ES"/>
        </w:rPr>
        <w:t>órganos</w:t>
      </w:r>
      <w:r w:rsidRPr="00D57797">
        <w:rPr>
          <w:lang w:val="es-ES"/>
        </w:rPr>
        <w:t xml:space="preserve"> </w:t>
      </w:r>
      <w:r w:rsidR="007F39B8" w:rsidRPr="00D57797">
        <w:rPr>
          <w:lang w:val="es-ES"/>
        </w:rPr>
        <w:t>democráticos</w:t>
      </w:r>
      <w:r w:rsidRPr="00D57797">
        <w:rPr>
          <w:lang w:val="es-ES"/>
        </w:rPr>
        <w:t xml:space="preserve">, </w:t>
      </w:r>
      <w:r w:rsidR="007F39B8" w:rsidRPr="00D57797">
        <w:rPr>
          <w:lang w:val="es-ES"/>
        </w:rPr>
        <w:t xml:space="preserve">el poder legislativo lo ejercen dos cámaras </w:t>
      </w:r>
      <w:r w:rsidRPr="00D57797">
        <w:rPr>
          <w:lang w:val="es-ES"/>
        </w:rPr>
        <w:t>(</w:t>
      </w:r>
      <w:r w:rsidR="004B4CB5" w:rsidRPr="00D57797">
        <w:rPr>
          <w:lang w:val="es-ES"/>
        </w:rPr>
        <w:t xml:space="preserve">la Cámara </w:t>
      </w:r>
      <w:r w:rsidR="00D00CE8" w:rsidRPr="00D57797">
        <w:rPr>
          <w:lang w:val="es-ES"/>
        </w:rPr>
        <w:t>de Diputados</w:t>
      </w:r>
      <w:r w:rsidRPr="00D57797">
        <w:rPr>
          <w:lang w:val="es-ES"/>
        </w:rPr>
        <w:t xml:space="preserve"> </w:t>
      </w:r>
      <w:r w:rsidR="009574EF" w:rsidRPr="00D57797">
        <w:rPr>
          <w:lang w:val="es-ES"/>
        </w:rPr>
        <w:t>y el Senado</w:t>
      </w:r>
      <w:r w:rsidRPr="00D57797">
        <w:rPr>
          <w:lang w:val="es-ES"/>
        </w:rPr>
        <w:t>) (art</w:t>
      </w:r>
      <w:r w:rsidR="008F6148" w:rsidRPr="00D57797">
        <w:rPr>
          <w:lang w:val="es-ES"/>
        </w:rPr>
        <w:t>s</w:t>
      </w:r>
      <w:r w:rsidRPr="00D57797">
        <w:rPr>
          <w:lang w:val="es-ES"/>
        </w:rPr>
        <w:t xml:space="preserve">. 62 </w:t>
      </w:r>
      <w:r w:rsidR="00543CF4" w:rsidRPr="00D57797">
        <w:rPr>
          <w:lang w:val="es-ES"/>
        </w:rPr>
        <w:t xml:space="preserve">y </w:t>
      </w:r>
      <w:r w:rsidR="001E43BE" w:rsidRPr="00D57797">
        <w:rPr>
          <w:lang w:val="es-ES"/>
        </w:rPr>
        <w:t>ss.</w:t>
      </w:r>
      <w:r w:rsidRPr="00D57797">
        <w:rPr>
          <w:lang w:val="es-ES"/>
        </w:rPr>
        <w:t xml:space="preserve">) </w:t>
      </w:r>
      <w:r w:rsidR="007F39B8" w:rsidRPr="00D57797">
        <w:rPr>
          <w:lang w:val="es-ES"/>
        </w:rPr>
        <w:t>y el poder ejecutivo lo ejercen</w:t>
      </w:r>
      <w:r w:rsidRPr="00D57797">
        <w:rPr>
          <w:lang w:val="es-ES"/>
        </w:rPr>
        <w:t xml:space="preserve"> </w:t>
      </w:r>
      <w:r w:rsidR="00543CF4" w:rsidRPr="00D57797">
        <w:rPr>
          <w:lang w:val="es-ES"/>
        </w:rPr>
        <w:t>el</w:t>
      </w:r>
      <w:r w:rsidRPr="00D57797">
        <w:rPr>
          <w:lang w:val="es-ES"/>
        </w:rPr>
        <w:t xml:space="preserve"> </w:t>
      </w:r>
      <w:r w:rsidR="007F39B8" w:rsidRPr="00D57797">
        <w:rPr>
          <w:lang w:val="es-ES"/>
        </w:rPr>
        <w:t>Presidente</w:t>
      </w:r>
      <w:r w:rsidRPr="00D57797">
        <w:rPr>
          <w:lang w:val="es-ES"/>
        </w:rPr>
        <w:t xml:space="preserve"> de la </w:t>
      </w:r>
      <w:r w:rsidR="005F402C" w:rsidRPr="00D57797">
        <w:rPr>
          <w:lang w:val="es-ES"/>
        </w:rPr>
        <w:t>República</w:t>
      </w:r>
      <w:r w:rsidRPr="00D57797">
        <w:rPr>
          <w:lang w:val="es-ES"/>
        </w:rPr>
        <w:t xml:space="preserve"> </w:t>
      </w:r>
      <w:r w:rsidR="00543CF4" w:rsidRPr="00D57797">
        <w:rPr>
          <w:lang w:val="es-ES"/>
        </w:rPr>
        <w:t>y el</w:t>
      </w:r>
      <w:r w:rsidRPr="00D57797">
        <w:rPr>
          <w:lang w:val="es-ES"/>
        </w:rPr>
        <w:t xml:space="preserve"> </w:t>
      </w:r>
      <w:r w:rsidR="00343761" w:rsidRPr="00D57797">
        <w:rPr>
          <w:lang w:val="es-ES"/>
        </w:rPr>
        <w:t>Gobierno</w:t>
      </w:r>
      <w:r w:rsidRPr="00D57797">
        <w:rPr>
          <w:lang w:val="es-ES"/>
        </w:rPr>
        <w:t xml:space="preserve">. </w:t>
      </w:r>
      <w:r w:rsidR="007F39B8" w:rsidRPr="00D57797">
        <w:rPr>
          <w:lang w:val="es-ES"/>
        </w:rPr>
        <w:t xml:space="preserve">Este último está compuesto por </w:t>
      </w:r>
      <w:r w:rsidR="00E11092" w:rsidRPr="00D57797">
        <w:rPr>
          <w:lang w:val="es-ES"/>
        </w:rPr>
        <w:t>un</w:t>
      </w:r>
      <w:r w:rsidR="007F39B8" w:rsidRPr="00D57797">
        <w:rPr>
          <w:lang w:val="es-ES"/>
        </w:rPr>
        <w:t xml:space="preserve"> </w:t>
      </w:r>
      <w:r w:rsidR="00543CF4" w:rsidRPr="00D57797">
        <w:rPr>
          <w:lang w:val="es-ES"/>
        </w:rPr>
        <w:t>Primer Ministro</w:t>
      </w:r>
      <w:r w:rsidRPr="00D57797">
        <w:rPr>
          <w:lang w:val="es-ES"/>
        </w:rPr>
        <w:t xml:space="preserve">, </w:t>
      </w:r>
      <w:r w:rsidR="00543CF4" w:rsidRPr="00D57797">
        <w:rPr>
          <w:lang w:val="es-ES"/>
        </w:rPr>
        <w:t>Ministro</w:t>
      </w:r>
      <w:r w:rsidRPr="00D57797">
        <w:rPr>
          <w:lang w:val="es-ES"/>
        </w:rPr>
        <w:t xml:space="preserve">s, </w:t>
      </w:r>
      <w:r w:rsidR="007F39B8" w:rsidRPr="00D57797">
        <w:rPr>
          <w:lang w:val="es-ES"/>
        </w:rPr>
        <w:t>Secretarios</w:t>
      </w:r>
      <w:r w:rsidR="00543CF4" w:rsidRPr="00D57797">
        <w:rPr>
          <w:lang w:val="es-ES"/>
        </w:rPr>
        <w:t xml:space="preserve"> de Estado y otros miembros designados por el</w:t>
      </w:r>
      <w:r w:rsidRPr="00D57797">
        <w:rPr>
          <w:lang w:val="es-ES"/>
        </w:rPr>
        <w:t xml:space="preserve"> </w:t>
      </w:r>
      <w:r w:rsidR="00D00CE8" w:rsidRPr="00D57797">
        <w:rPr>
          <w:lang w:val="es-ES"/>
        </w:rPr>
        <w:t>Presidente</w:t>
      </w:r>
      <w:r w:rsidRPr="00D57797">
        <w:rPr>
          <w:lang w:val="es-ES"/>
        </w:rPr>
        <w:t xml:space="preserve"> de la </w:t>
      </w:r>
      <w:r w:rsidR="005F402C" w:rsidRPr="00D57797">
        <w:rPr>
          <w:lang w:val="es-ES"/>
        </w:rPr>
        <w:t>República</w:t>
      </w:r>
      <w:r w:rsidRPr="00D57797">
        <w:rPr>
          <w:lang w:val="es-ES"/>
        </w:rPr>
        <w:t xml:space="preserve"> (art</w:t>
      </w:r>
      <w:r w:rsidR="008F6148" w:rsidRPr="00D57797">
        <w:rPr>
          <w:lang w:val="es-ES"/>
        </w:rPr>
        <w:t>s</w:t>
      </w:r>
      <w:r w:rsidRPr="00D57797">
        <w:rPr>
          <w:lang w:val="es-ES"/>
        </w:rPr>
        <w:t xml:space="preserve">. 97 </w:t>
      </w:r>
      <w:r w:rsidR="00543CF4" w:rsidRPr="00D57797">
        <w:rPr>
          <w:lang w:val="es-ES"/>
        </w:rPr>
        <w:t xml:space="preserve">y </w:t>
      </w:r>
      <w:r w:rsidR="001E43BE" w:rsidRPr="00D57797">
        <w:rPr>
          <w:lang w:val="es-ES"/>
        </w:rPr>
        <w:t>ss.</w:t>
      </w:r>
      <w:r w:rsidRPr="00D57797">
        <w:rPr>
          <w:lang w:val="es-ES"/>
        </w:rPr>
        <w:t xml:space="preserve">). </w:t>
      </w:r>
      <w:r w:rsidR="00543CF4" w:rsidRPr="00D57797">
        <w:rPr>
          <w:lang w:val="es-ES"/>
        </w:rPr>
        <w:t>El poder legislativo está constituido por una serie de</w:t>
      </w:r>
      <w:r w:rsidR="00FE433A" w:rsidRPr="00D57797">
        <w:rPr>
          <w:lang w:val="es-ES"/>
        </w:rPr>
        <w:t xml:space="preserve"> </w:t>
      </w:r>
      <w:r w:rsidR="00E11092" w:rsidRPr="00D57797">
        <w:rPr>
          <w:lang w:val="es-ES"/>
        </w:rPr>
        <w:t>cortes</w:t>
      </w:r>
      <w:r w:rsidR="00FE433A" w:rsidRPr="00D57797">
        <w:rPr>
          <w:lang w:val="es-ES"/>
        </w:rPr>
        <w:t xml:space="preserve"> y</w:t>
      </w:r>
      <w:r w:rsidR="00543CF4" w:rsidRPr="00D57797">
        <w:rPr>
          <w:lang w:val="es-ES"/>
        </w:rPr>
        <w:t xml:space="preserve"> </w:t>
      </w:r>
      <w:r w:rsidR="006A4061" w:rsidRPr="00D57797">
        <w:rPr>
          <w:lang w:val="es-ES"/>
        </w:rPr>
        <w:t>tribunales</w:t>
      </w:r>
      <w:r w:rsidRPr="00D57797">
        <w:rPr>
          <w:lang w:val="es-ES"/>
        </w:rPr>
        <w:t xml:space="preserve"> (art</w:t>
      </w:r>
      <w:r w:rsidR="008F6148" w:rsidRPr="00D57797">
        <w:rPr>
          <w:lang w:val="es-ES"/>
        </w:rPr>
        <w:t>s</w:t>
      </w:r>
      <w:r w:rsidRPr="00D57797">
        <w:rPr>
          <w:lang w:val="es-ES"/>
        </w:rPr>
        <w:t xml:space="preserve">. 140 </w:t>
      </w:r>
      <w:r w:rsidR="00543CF4" w:rsidRPr="00D57797">
        <w:rPr>
          <w:lang w:val="es-ES"/>
        </w:rPr>
        <w:t xml:space="preserve">y </w:t>
      </w:r>
      <w:r w:rsidR="001E43BE" w:rsidRPr="00D57797">
        <w:rPr>
          <w:lang w:val="es-ES"/>
        </w:rPr>
        <w:t>ss.</w:t>
      </w:r>
      <w:r w:rsidRPr="00D57797">
        <w:rPr>
          <w:lang w:val="es-ES"/>
        </w:rPr>
        <w:t xml:space="preserve">). </w:t>
      </w:r>
    </w:p>
    <w:p w:rsidR="00CB399B" w:rsidRPr="00D57797" w:rsidRDefault="00CB399B" w:rsidP="00CB399B">
      <w:pPr>
        <w:pStyle w:val="SingleTxtG"/>
        <w:rPr>
          <w:lang w:val="es-ES"/>
        </w:rPr>
      </w:pPr>
      <w:r w:rsidRPr="00D57797">
        <w:rPr>
          <w:lang w:val="es-ES"/>
        </w:rPr>
        <w:t>24.</w:t>
      </w:r>
      <w:r w:rsidRPr="00D57797">
        <w:rPr>
          <w:lang w:val="es-ES"/>
        </w:rPr>
        <w:tab/>
      </w:r>
      <w:r w:rsidR="00543CF4" w:rsidRPr="00D57797">
        <w:rPr>
          <w:lang w:val="es-ES"/>
        </w:rPr>
        <w:t>También se crearon comisiones nacionales y órganos especializados del Estado</w:t>
      </w:r>
      <w:r w:rsidR="00AB7B6A" w:rsidRPr="00D57797">
        <w:rPr>
          <w:lang w:val="es-ES"/>
        </w:rPr>
        <w:t xml:space="preserve">, para ocuparse de cuestiones concretas. A los efectos de este informe, solo mencionaremos algunos de ellos, a modo de ejemplo, como la Comisión Nacional de Derechos </w:t>
      </w:r>
      <w:r w:rsidR="00EF7BCA" w:rsidRPr="00D57797">
        <w:rPr>
          <w:lang w:val="es-ES"/>
        </w:rPr>
        <w:t>Humanos</w:t>
      </w:r>
      <w:r w:rsidRPr="00D57797">
        <w:rPr>
          <w:lang w:val="es-ES"/>
        </w:rPr>
        <w:t xml:space="preserve">, la </w:t>
      </w:r>
      <w:r w:rsidR="00AB7B6A" w:rsidRPr="00D57797">
        <w:rPr>
          <w:lang w:val="es-ES"/>
        </w:rPr>
        <w:t xml:space="preserve">Comisión Nacional para la Unidad y la Reconciliación, el </w:t>
      </w:r>
      <w:r w:rsidRPr="00D57797">
        <w:rPr>
          <w:lang w:val="es-ES"/>
        </w:rPr>
        <w:t>Observato</w:t>
      </w:r>
      <w:r w:rsidR="00AB7B6A" w:rsidRPr="00D57797">
        <w:rPr>
          <w:lang w:val="es-ES"/>
        </w:rPr>
        <w:t xml:space="preserve">rio de Género, la Auditoría General y </w:t>
      </w:r>
      <w:r w:rsidR="00FE433A" w:rsidRPr="00D57797">
        <w:rPr>
          <w:lang w:val="es-ES"/>
        </w:rPr>
        <w:t>la Oficina del Defensor del Pueblo.</w:t>
      </w:r>
      <w:r w:rsidRPr="00D57797">
        <w:rPr>
          <w:lang w:val="es-ES"/>
        </w:rPr>
        <w:t xml:space="preserve"> </w:t>
      </w:r>
    </w:p>
    <w:p w:rsidR="00CB399B" w:rsidRPr="00D57797" w:rsidRDefault="00CB399B" w:rsidP="00DE34C0">
      <w:pPr>
        <w:pStyle w:val="H1G"/>
        <w:rPr>
          <w:lang w:val="es-ES"/>
        </w:rPr>
      </w:pPr>
      <w:r w:rsidRPr="00D57797">
        <w:rPr>
          <w:lang w:val="es-ES"/>
        </w:rPr>
        <w:tab/>
        <w:t>D.</w:t>
      </w:r>
      <w:r w:rsidRPr="00D57797">
        <w:rPr>
          <w:lang w:val="es-ES"/>
        </w:rPr>
        <w:tab/>
        <w:t>P</w:t>
      </w:r>
      <w:r w:rsidR="00FE433A" w:rsidRPr="00D57797">
        <w:rPr>
          <w:lang w:val="es-ES"/>
        </w:rPr>
        <w:t>anorama</w:t>
      </w:r>
      <w:r w:rsidRPr="00D57797">
        <w:rPr>
          <w:lang w:val="es-ES"/>
        </w:rPr>
        <w:t xml:space="preserve"> </w:t>
      </w:r>
      <w:r w:rsidR="006A4061" w:rsidRPr="00D57797">
        <w:rPr>
          <w:lang w:val="es-ES"/>
        </w:rPr>
        <w:t>socioeconómico</w:t>
      </w:r>
    </w:p>
    <w:p w:rsidR="00CB399B" w:rsidRPr="00D57797" w:rsidRDefault="00CB399B" w:rsidP="00CB399B">
      <w:pPr>
        <w:pStyle w:val="SingleTxtG"/>
        <w:rPr>
          <w:lang w:val="es-ES"/>
        </w:rPr>
      </w:pPr>
      <w:r w:rsidRPr="00D57797">
        <w:rPr>
          <w:lang w:val="es-ES"/>
        </w:rPr>
        <w:t>25.</w:t>
      </w:r>
      <w:r w:rsidRPr="00D57797">
        <w:rPr>
          <w:lang w:val="es-ES"/>
        </w:rPr>
        <w:tab/>
        <w:t>L</w:t>
      </w:r>
      <w:r w:rsidR="00D00CE8" w:rsidRPr="00D57797">
        <w:rPr>
          <w:lang w:val="es-ES"/>
        </w:rPr>
        <w:t>a agricultur</w:t>
      </w:r>
      <w:r w:rsidR="009F5314" w:rsidRPr="00D57797">
        <w:rPr>
          <w:lang w:val="es-ES"/>
        </w:rPr>
        <w:t>a</w:t>
      </w:r>
      <w:r w:rsidR="00D00CE8" w:rsidRPr="00D57797">
        <w:rPr>
          <w:lang w:val="es-ES"/>
        </w:rPr>
        <w:t xml:space="preserve"> o</w:t>
      </w:r>
      <w:r w:rsidRPr="00D57797">
        <w:rPr>
          <w:lang w:val="es-ES"/>
        </w:rPr>
        <w:t>cup</w:t>
      </w:r>
      <w:r w:rsidR="00D00CE8" w:rsidRPr="00D57797">
        <w:rPr>
          <w:lang w:val="es-ES"/>
        </w:rPr>
        <w:t xml:space="preserve">a un lugar preponderante en la economía de </w:t>
      </w:r>
      <w:r w:rsidRPr="00D57797">
        <w:rPr>
          <w:lang w:val="es-ES"/>
        </w:rPr>
        <w:t>Rwanda</w:t>
      </w:r>
      <w:r w:rsidR="006A4061" w:rsidRPr="00D57797">
        <w:rPr>
          <w:lang w:val="es-ES"/>
        </w:rPr>
        <w:t>. E</w:t>
      </w:r>
      <w:r w:rsidR="00D00CE8" w:rsidRPr="00D57797">
        <w:rPr>
          <w:lang w:val="es-ES"/>
        </w:rPr>
        <w:t>ste sector ha contribuido al PIB en un</w:t>
      </w:r>
      <w:r w:rsidRPr="00D57797">
        <w:rPr>
          <w:lang w:val="es-ES"/>
        </w:rPr>
        <w:t xml:space="preserve"> 39</w:t>
      </w:r>
      <w:r w:rsidR="00FD373C" w:rsidRPr="00D57797">
        <w:rPr>
          <w:lang w:val="es-ES"/>
        </w:rPr>
        <w:t>%</w:t>
      </w:r>
      <w:r w:rsidRPr="00D57797">
        <w:rPr>
          <w:lang w:val="es-ES"/>
        </w:rPr>
        <w:t xml:space="preserve">, </w:t>
      </w:r>
      <w:r w:rsidR="00D00CE8" w:rsidRPr="00D57797">
        <w:rPr>
          <w:lang w:val="es-ES"/>
        </w:rPr>
        <w:t xml:space="preserve">mientras que el sector industrial </w:t>
      </w:r>
      <w:r w:rsidR="009F5314" w:rsidRPr="00D57797">
        <w:rPr>
          <w:lang w:val="es-ES"/>
        </w:rPr>
        <w:t>y los servicios lo han hecho en un</w:t>
      </w:r>
      <w:r w:rsidRPr="00D57797">
        <w:rPr>
          <w:lang w:val="es-ES"/>
        </w:rPr>
        <w:t xml:space="preserve"> 14</w:t>
      </w:r>
      <w:r w:rsidR="00FD373C" w:rsidRPr="00D57797">
        <w:rPr>
          <w:lang w:val="es-ES"/>
        </w:rPr>
        <w:t>%</w:t>
      </w:r>
      <w:r w:rsidRPr="00D57797">
        <w:rPr>
          <w:lang w:val="es-ES"/>
        </w:rPr>
        <w:t xml:space="preserve"> </w:t>
      </w:r>
      <w:r w:rsidR="009F5314" w:rsidRPr="00D57797">
        <w:rPr>
          <w:lang w:val="es-ES"/>
        </w:rPr>
        <w:t>y un</w:t>
      </w:r>
      <w:r w:rsidRPr="00D57797">
        <w:rPr>
          <w:lang w:val="es-ES"/>
        </w:rPr>
        <w:t xml:space="preserve"> 41</w:t>
      </w:r>
      <w:r w:rsidR="00FD373C" w:rsidRPr="00D57797">
        <w:rPr>
          <w:lang w:val="es-ES"/>
        </w:rPr>
        <w:t>%</w:t>
      </w:r>
      <w:r w:rsidR="009F5314" w:rsidRPr="00D57797">
        <w:rPr>
          <w:lang w:val="es-ES"/>
        </w:rPr>
        <w:t>,</w:t>
      </w:r>
      <w:r w:rsidRPr="00D57797">
        <w:rPr>
          <w:lang w:val="es-ES"/>
        </w:rPr>
        <w:t xml:space="preserve"> </w:t>
      </w:r>
      <w:r w:rsidR="009F5314" w:rsidRPr="00D57797">
        <w:rPr>
          <w:lang w:val="es-ES"/>
        </w:rPr>
        <w:t>respectivamente</w:t>
      </w:r>
      <w:r w:rsidRPr="00D57797">
        <w:rPr>
          <w:rStyle w:val="FootnoteReference"/>
          <w:lang w:val="es-ES"/>
        </w:rPr>
        <w:footnoteReference w:id="11"/>
      </w:r>
      <w:r w:rsidRPr="00D57797">
        <w:rPr>
          <w:lang w:val="es-ES"/>
        </w:rPr>
        <w:t xml:space="preserve">. </w:t>
      </w:r>
    </w:p>
    <w:p w:rsidR="00CB399B" w:rsidRPr="00D57797" w:rsidRDefault="00CB399B" w:rsidP="00CB399B">
      <w:pPr>
        <w:pStyle w:val="SingleTxtG"/>
        <w:rPr>
          <w:lang w:val="es-ES"/>
        </w:rPr>
      </w:pPr>
      <w:r w:rsidRPr="00D57797">
        <w:rPr>
          <w:lang w:val="es-ES"/>
        </w:rPr>
        <w:t>26.</w:t>
      </w:r>
      <w:r w:rsidRPr="00D57797">
        <w:rPr>
          <w:lang w:val="es-ES"/>
        </w:rPr>
        <w:tab/>
      </w:r>
      <w:r w:rsidR="006A4061" w:rsidRPr="00D57797">
        <w:rPr>
          <w:lang w:val="es-ES"/>
        </w:rPr>
        <w:t xml:space="preserve">En 2006 </w:t>
      </w:r>
      <w:r w:rsidR="00FE433A" w:rsidRPr="00D57797">
        <w:rPr>
          <w:lang w:val="es-ES"/>
        </w:rPr>
        <w:t>el</w:t>
      </w:r>
      <w:r w:rsidRPr="00D57797">
        <w:rPr>
          <w:lang w:val="es-ES"/>
        </w:rPr>
        <w:t xml:space="preserve"> PIB</w:t>
      </w:r>
      <w:r w:rsidR="00FE433A" w:rsidRPr="00D57797">
        <w:rPr>
          <w:lang w:val="es-ES"/>
        </w:rPr>
        <w:t xml:space="preserve"> per cápita</w:t>
      </w:r>
      <w:r w:rsidRPr="00D57797">
        <w:rPr>
          <w:lang w:val="es-ES"/>
        </w:rPr>
        <w:t xml:space="preserve"> </w:t>
      </w:r>
      <w:r w:rsidR="006A4061" w:rsidRPr="00D57797">
        <w:rPr>
          <w:lang w:val="es-ES"/>
        </w:rPr>
        <w:t>era</w:t>
      </w:r>
      <w:r w:rsidRPr="00D57797">
        <w:rPr>
          <w:lang w:val="es-ES"/>
        </w:rPr>
        <w:t xml:space="preserve"> de 314 </w:t>
      </w:r>
      <w:r w:rsidR="00D41C11" w:rsidRPr="00D57797">
        <w:rPr>
          <w:lang w:val="es-ES"/>
        </w:rPr>
        <w:t xml:space="preserve">dólares </w:t>
      </w:r>
      <w:r w:rsidR="002B2FAB" w:rsidRPr="00D57797">
        <w:rPr>
          <w:lang w:val="es-ES"/>
        </w:rPr>
        <w:t xml:space="preserve">de los </w:t>
      </w:r>
      <w:r w:rsidR="00D41C11" w:rsidRPr="00D57797">
        <w:rPr>
          <w:lang w:val="es-ES"/>
        </w:rPr>
        <w:t>EE.UU.</w:t>
      </w:r>
      <w:r w:rsidR="006A4061" w:rsidRPr="00D57797">
        <w:rPr>
          <w:lang w:val="es-ES"/>
        </w:rPr>
        <w:t xml:space="preserve"> y el objetivo </w:t>
      </w:r>
      <w:r w:rsidR="00CC0958" w:rsidRPr="00D57797">
        <w:rPr>
          <w:lang w:val="es-ES"/>
        </w:rPr>
        <w:t>de</w:t>
      </w:r>
      <w:r w:rsidR="00EF7BCA" w:rsidRPr="00D57797">
        <w:rPr>
          <w:lang w:val="es-ES"/>
        </w:rPr>
        <w:t xml:space="preserve"> </w:t>
      </w:r>
      <w:r w:rsidR="00CC0958" w:rsidRPr="00D57797">
        <w:rPr>
          <w:lang w:val="es-ES"/>
        </w:rPr>
        <w:t>l</w:t>
      </w:r>
      <w:r w:rsidR="00EF7BCA" w:rsidRPr="00D57797">
        <w:rPr>
          <w:lang w:val="es-ES"/>
        </w:rPr>
        <w:t xml:space="preserve">a </w:t>
      </w:r>
      <w:r w:rsidR="00CC0958" w:rsidRPr="00D57797">
        <w:rPr>
          <w:lang w:val="es-ES"/>
        </w:rPr>
        <w:t>Visión</w:t>
      </w:r>
      <w:r w:rsidR="006A4061" w:rsidRPr="00D57797">
        <w:rPr>
          <w:lang w:val="es-ES"/>
        </w:rPr>
        <w:t xml:space="preserve"> </w:t>
      </w:r>
      <w:r w:rsidRPr="00D57797">
        <w:rPr>
          <w:lang w:val="es-ES"/>
        </w:rPr>
        <w:t>2020 es</w:t>
      </w:r>
      <w:r w:rsidR="006A4061" w:rsidRPr="00D57797">
        <w:rPr>
          <w:lang w:val="es-ES"/>
        </w:rPr>
        <w:t xml:space="preserve"> que alcance los </w:t>
      </w:r>
      <w:r w:rsidRPr="00D57797">
        <w:rPr>
          <w:lang w:val="es-ES"/>
        </w:rPr>
        <w:t>900</w:t>
      </w:r>
      <w:r w:rsidR="008E746C" w:rsidRPr="00D57797">
        <w:rPr>
          <w:lang w:val="es-ES"/>
        </w:rPr>
        <w:t xml:space="preserve"> </w:t>
      </w:r>
      <w:r w:rsidR="00D41C11" w:rsidRPr="00D57797">
        <w:rPr>
          <w:lang w:val="es-ES"/>
        </w:rPr>
        <w:t xml:space="preserve">dólares </w:t>
      </w:r>
      <w:r w:rsidR="002B2FAB" w:rsidRPr="00D57797">
        <w:rPr>
          <w:lang w:val="es-ES"/>
        </w:rPr>
        <w:t xml:space="preserve">de los </w:t>
      </w:r>
      <w:r w:rsidR="00D41C11" w:rsidRPr="00D57797">
        <w:rPr>
          <w:lang w:val="es-ES"/>
        </w:rPr>
        <w:t>EE.UU.</w:t>
      </w:r>
      <w:r w:rsidRPr="00D57797">
        <w:rPr>
          <w:rStyle w:val="FootnoteReference"/>
          <w:lang w:val="es-ES"/>
        </w:rPr>
        <w:footnoteReference w:id="12"/>
      </w:r>
      <w:r w:rsidRPr="00D57797">
        <w:rPr>
          <w:lang w:val="es-ES"/>
        </w:rPr>
        <w:t>. L</w:t>
      </w:r>
      <w:r w:rsidR="006A4061" w:rsidRPr="00D57797">
        <w:rPr>
          <w:lang w:val="es-ES"/>
        </w:rPr>
        <w:t xml:space="preserve">a tasa de crecimiento del </w:t>
      </w:r>
      <w:r w:rsidRPr="00D57797">
        <w:rPr>
          <w:lang w:val="es-ES"/>
        </w:rPr>
        <w:t>PIB/habitant</w:t>
      </w:r>
      <w:r w:rsidR="006A4061" w:rsidRPr="00D57797">
        <w:rPr>
          <w:lang w:val="es-ES"/>
        </w:rPr>
        <w:t xml:space="preserve">e era del </w:t>
      </w:r>
      <w:r w:rsidRPr="00D57797">
        <w:rPr>
          <w:lang w:val="es-ES"/>
        </w:rPr>
        <w:t>5,8</w:t>
      </w:r>
      <w:r w:rsidR="00FD373C" w:rsidRPr="00D57797">
        <w:rPr>
          <w:lang w:val="es-ES"/>
        </w:rPr>
        <w:t>%</w:t>
      </w:r>
      <w:r w:rsidRPr="00D57797">
        <w:rPr>
          <w:lang w:val="es-ES"/>
        </w:rPr>
        <w:t xml:space="preserve"> en 2003 </w:t>
      </w:r>
      <w:r w:rsidR="006A4061" w:rsidRPr="00D57797">
        <w:rPr>
          <w:lang w:val="es-ES"/>
        </w:rPr>
        <w:t xml:space="preserve">y del </w:t>
      </w:r>
      <w:r w:rsidRPr="00D57797">
        <w:rPr>
          <w:lang w:val="es-ES"/>
        </w:rPr>
        <w:t>14,3</w:t>
      </w:r>
      <w:r w:rsidR="00FD373C" w:rsidRPr="00D57797">
        <w:rPr>
          <w:lang w:val="es-ES"/>
        </w:rPr>
        <w:t>%</w:t>
      </w:r>
      <w:r w:rsidRPr="00D57797">
        <w:rPr>
          <w:lang w:val="es-ES"/>
        </w:rPr>
        <w:t xml:space="preserve"> en 2007. </w:t>
      </w:r>
      <w:r w:rsidR="001A7842" w:rsidRPr="00D57797">
        <w:rPr>
          <w:lang w:val="es-ES"/>
        </w:rPr>
        <w:t xml:space="preserve">Por su parte, la renta nacional bruta ha pasado de </w:t>
      </w:r>
      <w:r w:rsidRPr="00D57797">
        <w:rPr>
          <w:lang w:val="es-ES"/>
        </w:rPr>
        <w:t>798</w:t>
      </w:r>
      <w:r w:rsidR="006966A7" w:rsidRPr="00D57797">
        <w:rPr>
          <w:lang w:val="es-ES"/>
        </w:rPr>
        <w:t>.</w:t>
      </w:r>
      <w:r w:rsidRPr="00D57797">
        <w:rPr>
          <w:lang w:val="es-ES"/>
        </w:rPr>
        <w:t>6</w:t>
      </w:r>
      <w:r w:rsidR="006966A7" w:rsidRPr="00D57797">
        <w:rPr>
          <w:lang w:val="es-ES"/>
        </w:rPr>
        <w:t>00</w:t>
      </w:r>
      <w:r w:rsidRPr="00D57797">
        <w:rPr>
          <w:lang w:val="es-ES"/>
        </w:rPr>
        <w:t xml:space="preserve"> </w:t>
      </w:r>
      <w:r w:rsidR="006966A7" w:rsidRPr="00D57797">
        <w:rPr>
          <w:lang w:val="es-ES"/>
        </w:rPr>
        <w:t>millones</w:t>
      </w:r>
      <w:r w:rsidRPr="00D57797">
        <w:rPr>
          <w:lang w:val="es-ES"/>
        </w:rPr>
        <w:t xml:space="preserve"> de </w:t>
      </w:r>
      <w:r w:rsidR="00050BDF" w:rsidRPr="00D57797">
        <w:rPr>
          <w:lang w:val="es-ES"/>
        </w:rPr>
        <w:t>francos rwandeses</w:t>
      </w:r>
      <w:r w:rsidRPr="00D57797">
        <w:rPr>
          <w:lang w:val="es-ES"/>
        </w:rPr>
        <w:t xml:space="preserve"> en 2001 </w:t>
      </w:r>
      <w:r w:rsidR="00050BDF" w:rsidRPr="00D57797">
        <w:rPr>
          <w:lang w:val="es-ES"/>
        </w:rPr>
        <w:t>a 1.785.</w:t>
      </w:r>
      <w:r w:rsidRPr="00D57797">
        <w:rPr>
          <w:lang w:val="es-ES"/>
        </w:rPr>
        <w:t>92</w:t>
      </w:r>
      <w:r w:rsidR="00050BDF" w:rsidRPr="00D57797">
        <w:rPr>
          <w:lang w:val="es-ES"/>
        </w:rPr>
        <w:t xml:space="preserve">0 millones </w:t>
      </w:r>
      <w:r w:rsidRPr="00D57797">
        <w:rPr>
          <w:lang w:val="es-ES"/>
        </w:rPr>
        <w:t xml:space="preserve">de </w:t>
      </w:r>
      <w:r w:rsidR="00050BDF" w:rsidRPr="00D57797">
        <w:rPr>
          <w:lang w:val="es-ES"/>
        </w:rPr>
        <w:t xml:space="preserve">francos rwandeses </w:t>
      </w:r>
      <w:r w:rsidRPr="00D57797">
        <w:rPr>
          <w:lang w:val="es-ES"/>
        </w:rPr>
        <w:t xml:space="preserve">en 2006. </w:t>
      </w:r>
      <w:r w:rsidR="00050BDF" w:rsidRPr="00D57797">
        <w:rPr>
          <w:lang w:val="es-ES"/>
        </w:rPr>
        <w:t>El índice de precios de consumo</w:t>
      </w:r>
      <w:r w:rsidRPr="00D57797">
        <w:rPr>
          <w:lang w:val="es-ES"/>
        </w:rPr>
        <w:t xml:space="preserve"> </w:t>
      </w:r>
      <w:r w:rsidR="00050BDF" w:rsidRPr="00D57797">
        <w:rPr>
          <w:lang w:val="es-ES"/>
        </w:rPr>
        <w:t xml:space="preserve">era del </w:t>
      </w:r>
      <w:r w:rsidRPr="00D57797">
        <w:rPr>
          <w:lang w:val="es-ES"/>
        </w:rPr>
        <w:t>74,6</w:t>
      </w:r>
      <w:r w:rsidR="00FD373C" w:rsidRPr="00D57797">
        <w:rPr>
          <w:lang w:val="es-ES"/>
        </w:rPr>
        <w:t>%</w:t>
      </w:r>
      <w:r w:rsidRPr="00D57797">
        <w:rPr>
          <w:lang w:val="es-ES"/>
        </w:rPr>
        <w:t xml:space="preserve"> en 2001, </w:t>
      </w:r>
      <w:r w:rsidR="00050BDF" w:rsidRPr="00D57797">
        <w:rPr>
          <w:lang w:val="es-ES"/>
        </w:rPr>
        <w:t>y en el primer trim</w:t>
      </w:r>
      <w:r w:rsidR="006149D3" w:rsidRPr="00D57797">
        <w:rPr>
          <w:lang w:val="es-ES"/>
        </w:rPr>
        <w:t>e</w:t>
      </w:r>
      <w:r w:rsidR="00050BDF" w:rsidRPr="00D57797">
        <w:rPr>
          <w:lang w:val="es-ES"/>
        </w:rPr>
        <w:t xml:space="preserve">stre de 2008 </w:t>
      </w:r>
      <w:r w:rsidR="00EF7BCA" w:rsidRPr="00D57797">
        <w:rPr>
          <w:lang w:val="es-ES"/>
        </w:rPr>
        <w:t>era</w:t>
      </w:r>
      <w:r w:rsidR="00050BDF" w:rsidRPr="00D57797">
        <w:rPr>
          <w:lang w:val="es-ES"/>
        </w:rPr>
        <w:t xml:space="preserve"> de aproximadamente el </w:t>
      </w:r>
      <w:r w:rsidRPr="00D57797">
        <w:rPr>
          <w:lang w:val="es-ES"/>
        </w:rPr>
        <w:t>152,8</w:t>
      </w:r>
      <w:r w:rsidR="00FD373C" w:rsidRPr="00D57797">
        <w:rPr>
          <w:lang w:val="es-ES"/>
        </w:rPr>
        <w:t>%</w:t>
      </w:r>
      <w:r w:rsidRPr="00D57797">
        <w:rPr>
          <w:rStyle w:val="FootnoteReference"/>
          <w:lang w:val="es-ES"/>
        </w:rPr>
        <w:footnoteReference w:id="13"/>
      </w:r>
      <w:r w:rsidRPr="00D57797">
        <w:rPr>
          <w:lang w:val="es-ES"/>
        </w:rPr>
        <w:t xml:space="preserve">. </w:t>
      </w:r>
      <w:r w:rsidR="006149D3" w:rsidRPr="00D57797">
        <w:rPr>
          <w:lang w:val="es-ES"/>
        </w:rPr>
        <w:t xml:space="preserve">En 2005/06 el umbral de pobreza se situaba en el </w:t>
      </w:r>
      <w:r w:rsidRPr="00D57797">
        <w:rPr>
          <w:lang w:val="es-ES"/>
        </w:rPr>
        <w:t>56,9</w:t>
      </w:r>
      <w:r w:rsidR="00FD373C" w:rsidRPr="00D57797">
        <w:rPr>
          <w:lang w:val="es-ES"/>
        </w:rPr>
        <w:t>%</w:t>
      </w:r>
      <w:r w:rsidRPr="00D57797">
        <w:rPr>
          <w:lang w:val="es-ES"/>
        </w:rPr>
        <w:t xml:space="preserve">, </w:t>
      </w:r>
      <w:r w:rsidR="006149D3" w:rsidRPr="00D57797">
        <w:rPr>
          <w:lang w:val="es-ES"/>
        </w:rPr>
        <w:t xml:space="preserve">con una reducción del </w:t>
      </w:r>
      <w:r w:rsidRPr="00D57797">
        <w:rPr>
          <w:lang w:val="es-ES"/>
        </w:rPr>
        <w:t>3,5</w:t>
      </w:r>
      <w:r w:rsidR="00FD373C" w:rsidRPr="00D57797">
        <w:rPr>
          <w:lang w:val="es-ES"/>
        </w:rPr>
        <w:t>%</w:t>
      </w:r>
      <w:r w:rsidRPr="00D57797">
        <w:rPr>
          <w:lang w:val="es-ES"/>
        </w:rPr>
        <w:t xml:space="preserve"> </w:t>
      </w:r>
      <w:r w:rsidR="00E80A0D" w:rsidRPr="00D57797">
        <w:rPr>
          <w:lang w:val="es-ES"/>
        </w:rPr>
        <w:t>con respecto a la tasa del </w:t>
      </w:r>
      <w:r w:rsidRPr="00D57797">
        <w:rPr>
          <w:lang w:val="es-ES"/>
        </w:rPr>
        <w:t>60,4</w:t>
      </w:r>
      <w:r w:rsidR="00FD373C" w:rsidRPr="00D57797">
        <w:rPr>
          <w:lang w:val="es-ES"/>
        </w:rPr>
        <w:t>%</w:t>
      </w:r>
      <w:r w:rsidRPr="00D57797">
        <w:rPr>
          <w:lang w:val="es-ES"/>
        </w:rPr>
        <w:t xml:space="preserve"> en 2000/01</w:t>
      </w:r>
      <w:r w:rsidRPr="00D57797">
        <w:rPr>
          <w:rStyle w:val="FootnoteReference"/>
          <w:lang w:val="es-ES"/>
        </w:rPr>
        <w:footnoteReference w:id="14"/>
      </w:r>
      <w:r w:rsidRPr="00D57797">
        <w:rPr>
          <w:lang w:val="es-ES"/>
        </w:rPr>
        <w:t xml:space="preserve">. </w:t>
      </w:r>
      <w:r w:rsidR="006149D3" w:rsidRPr="00D57797">
        <w:rPr>
          <w:lang w:val="es-ES"/>
        </w:rPr>
        <w:t xml:space="preserve">La deuda nacional disminuye; </w:t>
      </w:r>
      <w:r w:rsidR="00EF7BCA" w:rsidRPr="00D57797">
        <w:rPr>
          <w:lang w:val="es-ES"/>
        </w:rPr>
        <w:t xml:space="preserve">en marzo de 2008 </w:t>
      </w:r>
      <w:r w:rsidR="006149D3" w:rsidRPr="00D57797">
        <w:rPr>
          <w:lang w:val="es-ES"/>
        </w:rPr>
        <w:t>se estima</w:t>
      </w:r>
      <w:r w:rsidR="00EF7BCA" w:rsidRPr="00D57797">
        <w:rPr>
          <w:lang w:val="es-ES"/>
        </w:rPr>
        <w:t>ba</w:t>
      </w:r>
      <w:r w:rsidR="006149D3" w:rsidRPr="00D57797">
        <w:rPr>
          <w:lang w:val="es-ES"/>
        </w:rPr>
        <w:t xml:space="preserve"> en </w:t>
      </w:r>
      <w:r w:rsidRPr="00D57797">
        <w:rPr>
          <w:lang w:val="es-ES"/>
        </w:rPr>
        <w:t>165</w:t>
      </w:r>
      <w:r w:rsidR="006149D3" w:rsidRPr="00D57797">
        <w:rPr>
          <w:lang w:val="es-ES"/>
        </w:rPr>
        <w:t xml:space="preserve">.000 millones de </w:t>
      </w:r>
      <w:r w:rsidR="00050BDF" w:rsidRPr="00D57797">
        <w:rPr>
          <w:lang w:val="es-ES"/>
        </w:rPr>
        <w:t>francos rwandeses</w:t>
      </w:r>
      <w:r w:rsidRPr="00D57797">
        <w:rPr>
          <w:lang w:val="es-ES"/>
        </w:rPr>
        <w:t xml:space="preserve">, </w:t>
      </w:r>
      <w:r w:rsidR="006149D3" w:rsidRPr="00D57797">
        <w:rPr>
          <w:lang w:val="es-ES"/>
        </w:rPr>
        <w:t>frente a</w:t>
      </w:r>
      <w:r w:rsidRPr="00D57797">
        <w:rPr>
          <w:lang w:val="es-ES"/>
        </w:rPr>
        <w:t xml:space="preserve"> 172</w:t>
      </w:r>
      <w:r w:rsidR="006149D3" w:rsidRPr="00D57797">
        <w:rPr>
          <w:lang w:val="es-ES"/>
        </w:rPr>
        <w:t>.000 millones de francos rwandeses</w:t>
      </w:r>
      <w:r w:rsidRPr="00D57797">
        <w:rPr>
          <w:lang w:val="es-ES"/>
        </w:rPr>
        <w:t xml:space="preserve"> </w:t>
      </w:r>
      <w:r w:rsidR="006149D3" w:rsidRPr="00D57797">
        <w:rPr>
          <w:lang w:val="es-ES"/>
        </w:rPr>
        <w:t xml:space="preserve">de </w:t>
      </w:r>
      <w:r w:rsidR="003F3C76" w:rsidRPr="00D57797">
        <w:rPr>
          <w:lang w:val="es-ES"/>
        </w:rPr>
        <w:t>d</w:t>
      </w:r>
      <w:r w:rsidR="005F402C" w:rsidRPr="00D57797">
        <w:rPr>
          <w:lang w:val="es-ES"/>
        </w:rPr>
        <w:t>iciembre de</w:t>
      </w:r>
      <w:r w:rsidRPr="00D57797">
        <w:rPr>
          <w:lang w:val="es-ES"/>
        </w:rPr>
        <w:t xml:space="preserve"> 2007</w:t>
      </w:r>
      <w:r w:rsidRPr="00D57797">
        <w:rPr>
          <w:rStyle w:val="FootnoteReference"/>
          <w:lang w:val="es-ES"/>
        </w:rPr>
        <w:footnoteReference w:id="15"/>
      </w:r>
      <w:r w:rsidRPr="00D57797">
        <w:rPr>
          <w:lang w:val="es-ES"/>
        </w:rPr>
        <w:t xml:space="preserve">. </w:t>
      </w:r>
      <w:r w:rsidR="006149D3" w:rsidRPr="00D57797">
        <w:rPr>
          <w:lang w:val="es-ES"/>
        </w:rPr>
        <w:t>Los préstamos solicitados para la financiación de</w:t>
      </w:r>
      <w:r w:rsidR="00EF7BCA" w:rsidRPr="00D57797">
        <w:rPr>
          <w:lang w:val="es-ES"/>
        </w:rPr>
        <w:t>l</w:t>
      </w:r>
      <w:r w:rsidR="006149D3" w:rsidRPr="00D57797">
        <w:rPr>
          <w:lang w:val="es-ES"/>
        </w:rPr>
        <w:t xml:space="preserve"> presupuesto disminuyen un </w:t>
      </w:r>
      <w:r w:rsidRPr="00D57797">
        <w:rPr>
          <w:lang w:val="es-ES"/>
        </w:rPr>
        <w:t>22</w:t>
      </w:r>
      <w:r w:rsidR="00FD373C" w:rsidRPr="00D57797">
        <w:rPr>
          <w:lang w:val="es-ES"/>
        </w:rPr>
        <w:t>%</w:t>
      </w:r>
      <w:r w:rsidRPr="00D57797">
        <w:rPr>
          <w:lang w:val="es-ES"/>
        </w:rPr>
        <w:t xml:space="preserve"> </w:t>
      </w:r>
      <w:r w:rsidR="006149D3" w:rsidRPr="00D57797">
        <w:rPr>
          <w:lang w:val="es-ES"/>
        </w:rPr>
        <w:t xml:space="preserve">con respecto al presupuesto del año </w:t>
      </w:r>
      <w:r w:rsidRPr="00D57797">
        <w:rPr>
          <w:lang w:val="es-ES"/>
        </w:rPr>
        <w:t>2000</w:t>
      </w:r>
      <w:r w:rsidR="006149D3" w:rsidRPr="00D57797">
        <w:rPr>
          <w:lang w:val="es-ES"/>
        </w:rPr>
        <w:t xml:space="preserve">; eran el </w:t>
      </w:r>
      <w:r w:rsidRPr="00D57797">
        <w:rPr>
          <w:lang w:val="es-ES"/>
        </w:rPr>
        <w:t>14</w:t>
      </w:r>
      <w:r w:rsidR="00FD373C" w:rsidRPr="00D57797">
        <w:rPr>
          <w:lang w:val="es-ES"/>
        </w:rPr>
        <w:t>%</w:t>
      </w:r>
      <w:r w:rsidRPr="00D57797">
        <w:rPr>
          <w:lang w:val="es-ES"/>
        </w:rPr>
        <w:t xml:space="preserve"> en 2003 </w:t>
      </w:r>
      <w:r w:rsidR="006149D3" w:rsidRPr="00D57797">
        <w:rPr>
          <w:lang w:val="es-ES"/>
        </w:rPr>
        <w:t>y se estima</w:t>
      </w:r>
      <w:r w:rsidR="00EF7BCA" w:rsidRPr="00D57797">
        <w:rPr>
          <w:lang w:val="es-ES"/>
        </w:rPr>
        <w:t>ba</w:t>
      </w:r>
      <w:r w:rsidR="006149D3" w:rsidRPr="00D57797">
        <w:rPr>
          <w:lang w:val="es-ES"/>
        </w:rPr>
        <w:t xml:space="preserve">n en el </w:t>
      </w:r>
      <w:r w:rsidRPr="00D57797">
        <w:rPr>
          <w:lang w:val="es-ES"/>
        </w:rPr>
        <w:t>5</w:t>
      </w:r>
      <w:r w:rsidR="00FD373C" w:rsidRPr="00D57797">
        <w:rPr>
          <w:lang w:val="es-ES"/>
        </w:rPr>
        <w:t>%</w:t>
      </w:r>
      <w:r w:rsidRPr="00D57797">
        <w:rPr>
          <w:lang w:val="es-ES"/>
        </w:rPr>
        <w:t xml:space="preserve"> </w:t>
      </w:r>
      <w:r w:rsidR="006149D3" w:rsidRPr="00D57797">
        <w:rPr>
          <w:lang w:val="es-ES"/>
        </w:rPr>
        <w:t xml:space="preserve">del presupuesto de </w:t>
      </w:r>
      <w:r w:rsidRPr="00D57797">
        <w:rPr>
          <w:lang w:val="es-ES"/>
        </w:rPr>
        <w:t xml:space="preserve">2008; </w:t>
      </w:r>
      <w:r w:rsidR="00640E34" w:rsidRPr="00D57797">
        <w:rPr>
          <w:lang w:val="es-ES"/>
        </w:rPr>
        <w:t xml:space="preserve">esta disminución </w:t>
      </w:r>
      <w:r w:rsidR="00B254F9" w:rsidRPr="00D57797">
        <w:rPr>
          <w:lang w:val="es-ES"/>
        </w:rPr>
        <w:t xml:space="preserve">es </w:t>
      </w:r>
      <w:r w:rsidR="006149D3" w:rsidRPr="00D57797">
        <w:rPr>
          <w:lang w:val="es-ES"/>
        </w:rPr>
        <w:t>el resultado</w:t>
      </w:r>
      <w:r w:rsidR="00B254F9" w:rsidRPr="00D57797">
        <w:rPr>
          <w:lang w:val="es-ES"/>
        </w:rPr>
        <w:t xml:space="preserve"> del</w:t>
      </w:r>
      <w:r w:rsidR="00640E34" w:rsidRPr="00D57797">
        <w:rPr>
          <w:lang w:val="es-ES"/>
        </w:rPr>
        <w:t xml:space="preserve"> crecimiento</w:t>
      </w:r>
      <w:r w:rsidRPr="00D57797">
        <w:rPr>
          <w:lang w:val="es-ES"/>
        </w:rPr>
        <w:t xml:space="preserve"> </w:t>
      </w:r>
      <w:r w:rsidR="006149D3" w:rsidRPr="00D57797">
        <w:rPr>
          <w:lang w:val="es-ES"/>
        </w:rPr>
        <w:t>económico</w:t>
      </w:r>
      <w:r w:rsidRPr="00D57797">
        <w:rPr>
          <w:lang w:val="es-ES"/>
        </w:rPr>
        <w:t xml:space="preserve">. </w:t>
      </w:r>
    </w:p>
    <w:p w:rsidR="00CB399B" w:rsidRPr="00D57797" w:rsidRDefault="00CB399B" w:rsidP="00CB399B">
      <w:pPr>
        <w:pStyle w:val="SingleTxtG"/>
        <w:rPr>
          <w:lang w:val="es-ES"/>
        </w:rPr>
      </w:pPr>
      <w:r w:rsidRPr="00D57797">
        <w:rPr>
          <w:lang w:val="es-ES"/>
        </w:rPr>
        <w:t>27.</w:t>
      </w:r>
      <w:r w:rsidRPr="00D57797">
        <w:rPr>
          <w:lang w:val="es-ES"/>
        </w:rPr>
        <w:tab/>
        <w:t>Cr</w:t>
      </w:r>
      <w:r w:rsidR="00CC3748" w:rsidRPr="00D57797">
        <w:rPr>
          <w:lang w:val="es-ES"/>
        </w:rPr>
        <w:t xml:space="preserve">ear estabilidad fiscal y estimular el crecimiento económico han sido y siguen siendo </w:t>
      </w:r>
      <w:r w:rsidR="00813046" w:rsidRPr="00D57797">
        <w:rPr>
          <w:lang w:val="es-ES"/>
        </w:rPr>
        <w:t xml:space="preserve">los </w:t>
      </w:r>
      <w:r w:rsidR="00CC3748" w:rsidRPr="00D57797">
        <w:rPr>
          <w:lang w:val="es-ES"/>
        </w:rPr>
        <w:t xml:space="preserve">objetivos del nuevo </w:t>
      </w:r>
      <w:r w:rsidR="00343761" w:rsidRPr="00D57797">
        <w:rPr>
          <w:lang w:val="es-ES"/>
        </w:rPr>
        <w:t>Gobierno</w:t>
      </w:r>
      <w:r w:rsidRPr="00D57797">
        <w:rPr>
          <w:lang w:val="es-ES"/>
        </w:rPr>
        <w:t xml:space="preserve"> d</w:t>
      </w:r>
      <w:r w:rsidR="00CC3748" w:rsidRPr="00D57797">
        <w:rPr>
          <w:lang w:val="es-ES"/>
        </w:rPr>
        <w:t xml:space="preserve">e unidad nacional </w:t>
      </w:r>
      <w:r w:rsidR="00CC0958" w:rsidRPr="00D57797">
        <w:rPr>
          <w:lang w:val="es-ES"/>
        </w:rPr>
        <w:t>desde</w:t>
      </w:r>
      <w:r w:rsidR="00CC3748" w:rsidRPr="00D57797">
        <w:rPr>
          <w:lang w:val="es-ES"/>
        </w:rPr>
        <w:t xml:space="preserve"> </w:t>
      </w:r>
      <w:r w:rsidRPr="00D57797">
        <w:rPr>
          <w:lang w:val="es-ES"/>
        </w:rPr>
        <w:t xml:space="preserve">1994. </w:t>
      </w:r>
      <w:r w:rsidR="00CC3748" w:rsidRPr="00D57797">
        <w:rPr>
          <w:lang w:val="es-ES"/>
        </w:rPr>
        <w:t xml:space="preserve">Tras pasar de </w:t>
      </w:r>
      <w:r w:rsidR="00CC0958" w:rsidRPr="00D57797">
        <w:rPr>
          <w:lang w:val="es-ES"/>
        </w:rPr>
        <w:t>una</w:t>
      </w:r>
      <w:r w:rsidR="00CC3748" w:rsidRPr="00D57797">
        <w:rPr>
          <w:lang w:val="es-ES"/>
        </w:rPr>
        <w:t xml:space="preserve"> situación de emergencia a </w:t>
      </w:r>
      <w:r w:rsidR="00813046" w:rsidRPr="00D57797">
        <w:rPr>
          <w:lang w:val="es-ES"/>
        </w:rPr>
        <w:t>una</w:t>
      </w:r>
      <w:r w:rsidR="00CC3748" w:rsidRPr="00D57797">
        <w:rPr>
          <w:lang w:val="es-ES"/>
        </w:rPr>
        <w:t xml:space="preserve"> de estabilización, el país se encuentra en la dirección adecuada en el proceso de desarrollo a largo</w:t>
      </w:r>
      <w:r w:rsidR="00813046" w:rsidRPr="00D57797">
        <w:rPr>
          <w:lang w:val="es-ES"/>
        </w:rPr>
        <w:t xml:space="preserve"> plazo gracias </w:t>
      </w:r>
      <w:r w:rsidR="00543576" w:rsidRPr="00D57797">
        <w:rPr>
          <w:lang w:val="es-ES"/>
        </w:rPr>
        <w:t>a la</w:t>
      </w:r>
      <w:r w:rsidR="00813046" w:rsidRPr="00D57797">
        <w:rPr>
          <w:lang w:val="es-ES"/>
        </w:rPr>
        <w:t xml:space="preserve"> Visión 2020, </w:t>
      </w:r>
      <w:r w:rsidR="00543576" w:rsidRPr="00D57797">
        <w:rPr>
          <w:lang w:val="es-ES"/>
        </w:rPr>
        <w:t>definida</w:t>
      </w:r>
      <w:r w:rsidR="00302ECF" w:rsidRPr="00D57797">
        <w:rPr>
          <w:lang w:val="es-ES"/>
        </w:rPr>
        <w:t xml:space="preserve"> a comienzos de este siglo, </w:t>
      </w:r>
      <w:r w:rsidR="00844645" w:rsidRPr="00D57797">
        <w:rPr>
          <w:lang w:val="es-ES"/>
        </w:rPr>
        <w:t xml:space="preserve">y con los programas de reducción de la pobreza </w:t>
      </w:r>
      <w:r w:rsidRPr="00D57797">
        <w:rPr>
          <w:lang w:val="es-ES"/>
        </w:rPr>
        <w:t>(EDPRS</w:t>
      </w:r>
      <w:r w:rsidR="00844645" w:rsidRPr="00D57797">
        <w:rPr>
          <w:lang w:val="es-ES"/>
        </w:rPr>
        <w:t>, por sus siglas en inglés</w:t>
      </w:r>
      <w:r w:rsidRPr="00D57797">
        <w:rPr>
          <w:lang w:val="es-ES"/>
        </w:rPr>
        <w:t>).</w:t>
      </w:r>
    </w:p>
    <w:p w:rsidR="00CB399B" w:rsidRPr="00D57797" w:rsidRDefault="00CB399B" w:rsidP="00CB399B">
      <w:pPr>
        <w:pStyle w:val="SingleTxtG"/>
        <w:rPr>
          <w:lang w:val="es-ES"/>
        </w:rPr>
      </w:pPr>
      <w:r w:rsidRPr="00D57797">
        <w:rPr>
          <w:lang w:val="es-ES"/>
        </w:rPr>
        <w:t>28.</w:t>
      </w:r>
      <w:r w:rsidRPr="00D57797">
        <w:rPr>
          <w:lang w:val="es-ES"/>
        </w:rPr>
        <w:tab/>
      </w:r>
      <w:r w:rsidR="00543576" w:rsidRPr="00D57797">
        <w:rPr>
          <w:lang w:val="es-ES"/>
        </w:rPr>
        <w:t>La</w:t>
      </w:r>
      <w:r w:rsidR="00CC0958" w:rsidRPr="00D57797">
        <w:rPr>
          <w:lang w:val="es-ES"/>
        </w:rPr>
        <w:t xml:space="preserve"> Visión </w:t>
      </w:r>
      <w:r w:rsidRPr="00D57797">
        <w:rPr>
          <w:lang w:val="es-ES"/>
        </w:rPr>
        <w:t>2020 s</w:t>
      </w:r>
      <w:r w:rsidR="00CC0958" w:rsidRPr="00D57797">
        <w:rPr>
          <w:lang w:val="es-ES"/>
        </w:rPr>
        <w:t xml:space="preserve">e inscribe en las aspiraciones de </w:t>
      </w:r>
      <w:r w:rsidRPr="00D57797">
        <w:rPr>
          <w:lang w:val="es-ES"/>
        </w:rPr>
        <w:t>Rwanda d</w:t>
      </w:r>
      <w:r w:rsidR="00CC0958" w:rsidRPr="00D57797">
        <w:rPr>
          <w:lang w:val="es-ES"/>
        </w:rPr>
        <w:t xml:space="preserve">e que el crecimiento económico del país se base en determinados pilares de desarrollo, como son la creación de </w:t>
      </w:r>
      <w:r w:rsidR="00F05CAE" w:rsidRPr="00D57797">
        <w:rPr>
          <w:lang w:val="es-ES"/>
        </w:rPr>
        <w:t xml:space="preserve">la nación y su capital </w:t>
      </w:r>
      <w:r w:rsidRPr="00D57797">
        <w:rPr>
          <w:lang w:val="es-ES"/>
        </w:rPr>
        <w:t xml:space="preserve">social; </w:t>
      </w:r>
      <w:r w:rsidR="00F05CAE" w:rsidRPr="00D57797">
        <w:rPr>
          <w:lang w:val="es-ES"/>
        </w:rPr>
        <w:t xml:space="preserve">el desarrollo de un Estado creíble y eficaz, gobernado según los principios del Estado de derecho; el desarrollo de los recursos humanos en consonancia con el objetivo </w:t>
      </w:r>
      <w:r w:rsidRPr="00D57797">
        <w:rPr>
          <w:lang w:val="es-ES"/>
        </w:rPr>
        <w:t xml:space="preserve">de </w:t>
      </w:r>
      <w:r w:rsidR="00F05CAE" w:rsidRPr="00D57797">
        <w:rPr>
          <w:lang w:val="es-ES"/>
        </w:rPr>
        <w:t>potenciar en</w:t>
      </w:r>
      <w:r w:rsidRPr="00D57797">
        <w:rPr>
          <w:lang w:val="es-ES"/>
        </w:rPr>
        <w:t xml:space="preserve"> Rwanda un</w:t>
      </w:r>
      <w:r w:rsidR="00F05CAE" w:rsidRPr="00D57797">
        <w:rPr>
          <w:lang w:val="es-ES"/>
        </w:rPr>
        <w:t>a economía próspera basada en el conocimiento y la experiencia; el desarrollo de las infraestructuras</w:t>
      </w:r>
      <w:r w:rsidRPr="00D57797">
        <w:rPr>
          <w:lang w:val="es-ES"/>
        </w:rPr>
        <w:t xml:space="preserve"> </w:t>
      </w:r>
      <w:r w:rsidR="00F05CAE" w:rsidRPr="00D57797">
        <w:rPr>
          <w:lang w:val="es-ES"/>
        </w:rPr>
        <w:t>básicas</w:t>
      </w:r>
      <w:r w:rsidR="005213C1" w:rsidRPr="00D57797">
        <w:rPr>
          <w:lang w:val="es-ES"/>
        </w:rPr>
        <w:t xml:space="preserve"> y</w:t>
      </w:r>
      <w:r w:rsidR="00F05CAE" w:rsidRPr="00D57797">
        <w:rPr>
          <w:lang w:val="es-ES"/>
        </w:rPr>
        <w:t xml:space="preserve">, </w:t>
      </w:r>
      <w:r w:rsidR="005213C1" w:rsidRPr="00D57797">
        <w:rPr>
          <w:lang w:val="es-ES"/>
        </w:rPr>
        <w:t>por tanto, de</w:t>
      </w:r>
      <w:r w:rsidR="00F05CAE" w:rsidRPr="00D57797">
        <w:rPr>
          <w:lang w:val="es-ES"/>
        </w:rPr>
        <w:t xml:space="preserve"> la planificación urbana</w:t>
      </w:r>
      <w:r w:rsidRPr="00D57797">
        <w:rPr>
          <w:lang w:val="es-ES"/>
        </w:rPr>
        <w:t xml:space="preserve">; </w:t>
      </w:r>
      <w:r w:rsidR="00F05CAE" w:rsidRPr="00D57797">
        <w:rPr>
          <w:lang w:val="es-ES"/>
        </w:rPr>
        <w:t>el desarrollo de</w:t>
      </w:r>
      <w:r w:rsidR="00034A8F" w:rsidRPr="00D57797">
        <w:rPr>
          <w:lang w:val="es-ES"/>
        </w:rPr>
        <w:t xml:space="preserve"> la capacidad empresarial</w:t>
      </w:r>
      <w:r w:rsidRPr="00D57797">
        <w:rPr>
          <w:lang w:val="es-ES"/>
        </w:rPr>
        <w:t xml:space="preserve"> </w:t>
      </w:r>
      <w:r w:rsidR="00F05CAE" w:rsidRPr="00D57797">
        <w:rPr>
          <w:lang w:val="es-ES"/>
        </w:rPr>
        <w:t xml:space="preserve">y del sector privado; </w:t>
      </w:r>
      <w:r w:rsidR="005213C1" w:rsidRPr="00D57797">
        <w:rPr>
          <w:lang w:val="es-ES"/>
        </w:rPr>
        <w:t>así como</w:t>
      </w:r>
      <w:r w:rsidR="00F05CAE" w:rsidRPr="00D57797">
        <w:rPr>
          <w:lang w:val="es-ES"/>
        </w:rPr>
        <w:t xml:space="preserve"> la modernización de la </w:t>
      </w:r>
      <w:r w:rsidRPr="00D57797">
        <w:rPr>
          <w:lang w:val="es-ES"/>
        </w:rPr>
        <w:t>agricultur</w:t>
      </w:r>
      <w:r w:rsidR="00F05CAE" w:rsidRPr="00D57797">
        <w:rPr>
          <w:lang w:val="es-ES"/>
        </w:rPr>
        <w:t xml:space="preserve">a y la ganadería. Todo ello sin olvidar pilares transversales como el género, la </w:t>
      </w:r>
      <w:r w:rsidR="005213C1" w:rsidRPr="00D57797">
        <w:rPr>
          <w:lang w:val="es-ES"/>
        </w:rPr>
        <w:t>conservación</w:t>
      </w:r>
      <w:r w:rsidR="00F05CAE" w:rsidRPr="00D57797">
        <w:rPr>
          <w:lang w:val="es-ES"/>
        </w:rPr>
        <w:t xml:space="preserve"> del ambiente, las ciencias y las tecnologías, y la integración regional. El objetivo del </w:t>
      </w:r>
      <w:r w:rsidR="00343761" w:rsidRPr="00D57797">
        <w:rPr>
          <w:lang w:val="es-ES"/>
        </w:rPr>
        <w:t>Gobierno</w:t>
      </w:r>
      <w:r w:rsidRPr="00D57797">
        <w:rPr>
          <w:lang w:val="es-ES"/>
        </w:rPr>
        <w:t xml:space="preserve"> es que </w:t>
      </w:r>
      <w:r w:rsidR="00F05CAE" w:rsidRPr="00D57797">
        <w:rPr>
          <w:lang w:val="es-ES"/>
        </w:rPr>
        <w:t xml:space="preserve">en 2020 </w:t>
      </w:r>
      <w:r w:rsidRPr="00D57797">
        <w:rPr>
          <w:lang w:val="es-ES"/>
        </w:rPr>
        <w:t xml:space="preserve">Rwanda </w:t>
      </w:r>
      <w:r w:rsidR="00F05CAE" w:rsidRPr="00D57797">
        <w:rPr>
          <w:lang w:val="es-ES"/>
        </w:rPr>
        <w:t>alcance un nivel</w:t>
      </w:r>
      <w:r w:rsidR="00B3404A" w:rsidRPr="00D57797">
        <w:rPr>
          <w:lang w:val="es-ES"/>
        </w:rPr>
        <w:t xml:space="preserve"> de renta medio y que el país se convierta en una economía del conocimiento</w:t>
      </w:r>
      <w:r w:rsidRPr="00D57797">
        <w:rPr>
          <w:lang w:val="es-ES"/>
        </w:rPr>
        <w:t xml:space="preserve">. </w:t>
      </w:r>
    </w:p>
    <w:p w:rsidR="00CB399B" w:rsidRPr="00D57797" w:rsidRDefault="00CB399B" w:rsidP="00CB399B">
      <w:pPr>
        <w:pStyle w:val="SingleTxtG"/>
        <w:rPr>
          <w:lang w:val="es-ES"/>
        </w:rPr>
      </w:pPr>
      <w:r w:rsidRPr="00D57797">
        <w:rPr>
          <w:lang w:val="es-ES"/>
        </w:rPr>
        <w:t>29.</w:t>
      </w:r>
      <w:r w:rsidRPr="00D57797">
        <w:rPr>
          <w:lang w:val="es-ES"/>
        </w:rPr>
        <w:tab/>
      </w:r>
      <w:r w:rsidR="00B3404A" w:rsidRPr="00D57797">
        <w:rPr>
          <w:lang w:val="es-ES"/>
        </w:rPr>
        <w:t>El progr</w:t>
      </w:r>
      <w:r w:rsidR="00813046" w:rsidRPr="00D57797">
        <w:rPr>
          <w:lang w:val="es-ES"/>
        </w:rPr>
        <w:t xml:space="preserve">ama de reducción de la pobreza </w:t>
      </w:r>
      <w:r w:rsidR="00B3404A" w:rsidRPr="00D57797">
        <w:rPr>
          <w:lang w:val="es-ES"/>
        </w:rPr>
        <w:t>se inserta en la Estrategia de Desarrollo Económico y de Reducción de la Pobreza</w:t>
      </w:r>
      <w:r w:rsidRPr="00D57797">
        <w:rPr>
          <w:rStyle w:val="FootnoteReference"/>
          <w:lang w:val="es-ES"/>
        </w:rPr>
        <w:footnoteReference w:id="16"/>
      </w:r>
      <w:r w:rsidR="00813046" w:rsidRPr="00D57797">
        <w:rPr>
          <w:lang w:val="es-ES"/>
        </w:rPr>
        <w:t xml:space="preserve"> y</w:t>
      </w:r>
      <w:r w:rsidRPr="00D57797">
        <w:rPr>
          <w:lang w:val="es-ES"/>
        </w:rPr>
        <w:t xml:space="preserve"> </w:t>
      </w:r>
      <w:r w:rsidR="00BE3B96" w:rsidRPr="00D57797">
        <w:rPr>
          <w:lang w:val="es-ES"/>
        </w:rPr>
        <w:t xml:space="preserve">propugna </w:t>
      </w:r>
      <w:r w:rsidR="00B3404A" w:rsidRPr="00D57797">
        <w:rPr>
          <w:lang w:val="es-ES"/>
        </w:rPr>
        <w:t xml:space="preserve">a grandes rasgos un crecimiento </w:t>
      </w:r>
      <w:r w:rsidR="0073585A" w:rsidRPr="00D57797">
        <w:rPr>
          <w:lang w:val="es-ES"/>
        </w:rPr>
        <w:t>económico e</w:t>
      </w:r>
      <w:r w:rsidRPr="00D57797">
        <w:rPr>
          <w:lang w:val="es-ES"/>
        </w:rPr>
        <w:t>lev</w:t>
      </w:r>
      <w:r w:rsidR="00B3404A" w:rsidRPr="00D57797">
        <w:rPr>
          <w:lang w:val="es-ES"/>
        </w:rPr>
        <w:t>ado</w:t>
      </w:r>
      <w:r w:rsidRPr="00D57797">
        <w:rPr>
          <w:lang w:val="es-ES"/>
        </w:rPr>
        <w:t xml:space="preserve">, </w:t>
      </w:r>
      <w:r w:rsidR="00B3404A" w:rsidRPr="00D57797">
        <w:rPr>
          <w:lang w:val="es-ES"/>
        </w:rPr>
        <w:t xml:space="preserve">el apoyo a la integración del desarrollo rural y </w:t>
      </w:r>
      <w:r w:rsidR="0073585A" w:rsidRPr="00D57797">
        <w:rPr>
          <w:lang w:val="es-ES"/>
        </w:rPr>
        <w:t xml:space="preserve">el establecimiento </w:t>
      </w:r>
      <w:r w:rsidRPr="00D57797">
        <w:rPr>
          <w:lang w:val="es-ES"/>
        </w:rPr>
        <w:t>d</w:t>
      </w:r>
      <w:r w:rsidR="00B3404A" w:rsidRPr="00D57797">
        <w:rPr>
          <w:lang w:val="es-ES"/>
        </w:rPr>
        <w:t>e una buena gobernanza.</w:t>
      </w:r>
    </w:p>
    <w:p w:rsidR="00CB399B" w:rsidRPr="00D57797" w:rsidRDefault="00CB399B" w:rsidP="00CB399B">
      <w:pPr>
        <w:pStyle w:val="SingleTxtG"/>
        <w:rPr>
          <w:bCs/>
          <w:lang w:val="es-ES"/>
        </w:rPr>
      </w:pPr>
      <w:r w:rsidRPr="00D57797">
        <w:rPr>
          <w:bCs/>
          <w:lang w:val="es-ES"/>
        </w:rPr>
        <w:t>30.</w:t>
      </w:r>
      <w:r w:rsidRPr="00D57797">
        <w:rPr>
          <w:bCs/>
          <w:lang w:val="es-ES"/>
        </w:rPr>
        <w:tab/>
      </w:r>
      <w:r w:rsidR="004D00D0" w:rsidRPr="00D57797">
        <w:rPr>
          <w:lang w:val="es-ES"/>
        </w:rPr>
        <w:t xml:space="preserve">Se están desarrollando programas de reducción de la pobreza orientados al estímulo del crecimiento </w:t>
      </w:r>
      <w:r w:rsidR="00CF0E65" w:rsidRPr="00D57797">
        <w:rPr>
          <w:lang w:val="es-ES"/>
        </w:rPr>
        <w:t>económico</w:t>
      </w:r>
      <w:r w:rsidR="00560AD4" w:rsidRPr="00D57797">
        <w:rPr>
          <w:lang w:val="es-ES"/>
        </w:rPr>
        <w:t>, los cuales</w:t>
      </w:r>
      <w:r w:rsidRPr="00D57797">
        <w:rPr>
          <w:lang w:val="es-ES"/>
        </w:rPr>
        <w:t xml:space="preserve">: </w:t>
      </w:r>
    </w:p>
    <w:p w:rsidR="00CB399B" w:rsidRPr="00D57797" w:rsidRDefault="00DE34C0" w:rsidP="00DE34C0">
      <w:pPr>
        <w:pStyle w:val="SingleTxtG"/>
        <w:rPr>
          <w:lang w:val="es-ES"/>
        </w:rPr>
      </w:pPr>
      <w:r w:rsidRPr="00D57797">
        <w:rPr>
          <w:lang w:val="es-ES"/>
        </w:rPr>
        <w:tab/>
      </w:r>
      <w:r w:rsidR="00CB399B" w:rsidRPr="00D57797">
        <w:rPr>
          <w:lang w:val="es-ES"/>
        </w:rPr>
        <w:t>a)</w:t>
      </w:r>
      <w:r w:rsidR="00CB399B" w:rsidRPr="00D57797">
        <w:rPr>
          <w:lang w:val="es-ES"/>
        </w:rPr>
        <w:tab/>
      </w:r>
      <w:r w:rsidR="00DF7EBD" w:rsidRPr="00D57797">
        <w:rPr>
          <w:lang w:val="es-ES"/>
        </w:rPr>
        <w:t xml:space="preserve">Hacen hincapié en la inversión en las </w:t>
      </w:r>
      <w:r w:rsidR="00DB1C29" w:rsidRPr="00D57797">
        <w:rPr>
          <w:lang w:val="es-ES"/>
        </w:rPr>
        <w:t>infraestructuras</w:t>
      </w:r>
      <w:r w:rsidR="00CB399B" w:rsidRPr="00D57797">
        <w:rPr>
          <w:lang w:val="es-ES"/>
        </w:rPr>
        <w:t xml:space="preserve">, la </w:t>
      </w:r>
      <w:r w:rsidR="00DB1C29" w:rsidRPr="00D57797">
        <w:rPr>
          <w:lang w:val="es-ES"/>
        </w:rPr>
        <w:t>modernización</w:t>
      </w:r>
      <w:r w:rsidR="00CB399B" w:rsidRPr="00D57797">
        <w:rPr>
          <w:lang w:val="es-ES"/>
        </w:rPr>
        <w:t xml:space="preserve"> de l</w:t>
      </w:r>
      <w:r w:rsidR="00DF7EBD" w:rsidRPr="00D57797">
        <w:rPr>
          <w:lang w:val="es-ES"/>
        </w:rPr>
        <w:t xml:space="preserve">a </w:t>
      </w:r>
      <w:r w:rsidR="00CB399B" w:rsidRPr="00D57797">
        <w:rPr>
          <w:lang w:val="es-ES"/>
        </w:rPr>
        <w:t>agricultur</w:t>
      </w:r>
      <w:r w:rsidR="00DF7EBD" w:rsidRPr="00D57797">
        <w:rPr>
          <w:lang w:val="es-ES"/>
        </w:rPr>
        <w:t xml:space="preserve">a y el desarrollo de las </w:t>
      </w:r>
      <w:r w:rsidR="0095552A" w:rsidRPr="00D57797">
        <w:rPr>
          <w:lang w:val="es-ES"/>
        </w:rPr>
        <w:t>capacidades</w:t>
      </w:r>
      <w:r w:rsidR="00CB399B" w:rsidRPr="00D57797">
        <w:rPr>
          <w:lang w:val="es-ES"/>
        </w:rPr>
        <w:t>;</w:t>
      </w:r>
    </w:p>
    <w:p w:rsidR="00CB399B" w:rsidRPr="00D57797" w:rsidRDefault="00DE34C0" w:rsidP="00DE34C0">
      <w:pPr>
        <w:pStyle w:val="SingleTxtG"/>
        <w:rPr>
          <w:lang w:val="es-ES"/>
        </w:rPr>
      </w:pPr>
      <w:r w:rsidRPr="00D57797">
        <w:rPr>
          <w:lang w:val="es-ES"/>
        </w:rPr>
        <w:tab/>
      </w:r>
      <w:r w:rsidR="00CB399B" w:rsidRPr="00D57797">
        <w:rPr>
          <w:lang w:val="es-ES"/>
        </w:rPr>
        <w:t>b)</w:t>
      </w:r>
      <w:r w:rsidR="00CB399B" w:rsidRPr="00D57797">
        <w:rPr>
          <w:lang w:val="es-ES"/>
        </w:rPr>
        <w:tab/>
      </w:r>
      <w:r w:rsidR="00DB1C29" w:rsidRPr="00D57797">
        <w:rPr>
          <w:lang w:val="es-ES"/>
        </w:rPr>
        <w:t>Fomentan la</w:t>
      </w:r>
      <w:r w:rsidR="00CB399B" w:rsidRPr="00D57797">
        <w:rPr>
          <w:lang w:val="es-ES"/>
        </w:rPr>
        <w:t xml:space="preserve"> </w:t>
      </w:r>
      <w:r w:rsidR="00DB1C29" w:rsidRPr="00D57797">
        <w:rPr>
          <w:lang w:val="es-ES"/>
        </w:rPr>
        <w:t>reducción</w:t>
      </w:r>
      <w:r w:rsidR="00CB399B" w:rsidRPr="00D57797">
        <w:rPr>
          <w:lang w:val="es-ES"/>
        </w:rPr>
        <w:t xml:space="preserve"> de la </w:t>
      </w:r>
      <w:r w:rsidR="00B6201A" w:rsidRPr="00D57797">
        <w:rPr>
          <w:lang w:val="es-ES"/>
        </w:rPr>
        <w:t>población</w:t>
      </w:r>
      <w:r w:rsidR="00CB399B" w:rsidRPr="00D57797">
        <w:rPr>
          <w:lang w:val="es-ES"/>
        </w:rPr>
        <w:t xml:space="preserve"> </w:t>
      </w:r>
      <w:r w:rsidR="00DB1C29" w:rsidRPr="00D57797">
        <w:rPr>
          <w:lang w:val="es-ES"/>
        </w:rPr>
        <w:t>mediante programas de planificación familiar</w:t>
      </w:r>
      <w:r w:rsidR="00CB399B" w:rsidRPr="00D57797">
        <w:rPr>
          <w:lang w:val="es-ES"/>
        </w:rPr>
        <w:t>;</w:t>
      </w:r>
    </w:p>
    <w:p w:rsidR="00CB399B" w:rsidRPr="00D57797" w:rsidRDefault="00DE34C0" w:rsidP="00DE34C0">
      <w:pPr>
        <w:pStyle w:val="SingleTxtG"/>
        <w:rPr>
          <w:lang w:val="es-ES"/>
        </w:rPr>
      </w:pPr>
      <w:r w:rsidRPr="00D57797">
        <w:rPr>
          <w:lang w:val="es-ES"/>
        </w:rPr>
        <w:tab/>
      </w:r>
      <w:r w:rsidR="00CB399B" w:rsidRPr="00D57797">
        <w:rPr>
          <w:lang w:val="es-ES"/>
        </w:rPr>
        <w:t>c)</w:t>
      </w:r>
      <w:r w:rsidR="00CB399B" w:rsidRPr="00D57797">
        <w:rPr>
          <w:lang w:val="es-ES"/>
        </w:rPr>
        <w:tab/>
      </w:r>
      <w:r w:rsidR="00DB1C29" w:rsidRPr="00D57797">
        <w:rPr>
          <w:lang w:val="es-ES"/>
        </w:rPr>
        <w:t xml:space="preserve">Luchan contra la extrema pobreza a través de la mejora de la seguridad alimentaria, la creación de empleo y </w:t>
      </w:r>
      <w:r w:rsidR="0095552A" w:rsidRPr="00D57797">
        <w:rPr>
          <w:lang w:val="es-ES"/>
        </w:rPr>
        <w:t>el perfeccionamiento de</w:t>
      </w:r>
      <w:r w:rsidR="00DB1C29" w:rsidRPr="00D57797">
        <w:rPr>
          <w:lang w:val="es-ES"/>
        </w:rPr>
        <w:t xml:space="preserve"> los métodos de protección social</w:t>
      </w:r>
      <w:r w:rsidR="00CB399B" w:rsidRPr="00D57797">
        <w:rPr>
          <w:lang w:val="es-ES"/>
        </w:rPr>
        <w:t>.</w:t>
      </w:r>
    </w:p>
    <w:p w:rsidR="00CB399B" w:rsidRPr="00D57797" w:rsidRDefault="00CB399B" w:rsidP="00CB399B">
      <w:pPr>
        <w:pStyle w:val="SingleTxtG"/>
        <w:rPr>
          <w:lang w:val="es-ES"/>
        </w:rPr>
      </w:pPr>
      <w:r w:rsidRPr="00D57797">
        <w:rPr>
          <w:lang w:val="es-ES"/>
        </w:rPr>
        <w:t>31.</w:t>
      </w:r>
      <w:r w:rsidRPr="00D57797">
        <w:rPr>
          <w:lang w:val="es-ES"/>
        </w:rPr>
        <w:tab/>
      </w:r>
      <w:r w:rsidR="000D5E44" w:rsidRPr="00D57797">
        <w:rPr>
          <w:lang w:val="es-ES"/>
        </w:rPr>
        <w:t>Para alcanzar estos objetivos</w:t>
      </w:r>
      <w:r w:rsidRPr="00D57797">
        <w:rPr>
          <w:lang w:val="es-ES"/>
        </w:rPr>
        <w:t xml:space="preserve">, </w:t>
      </w:r>
      <w:r w:rsidR="000D5E44" w:rsidRPr="00D57797">
        <w:rPr>
          <w:lang w:val="es-ES"/>
        </w:rPr>
        <w:t xml:space="preserve">en </w:t>
      </w:r>
      <w:r w:rsidRPr="00D57797">
        <w:rPr>
          <w:lang w:val="es-ES"/>
        </w:rPr>
        <w:t xml:space="preserve">Rwanda </w:t>
      </w:r>
      <w:r w:rsidR="000D5E44" w:rsidRPr="00D57797">
        <w:rPr>
          <w:lang w:val="es-ES"/>
        </w:rPr>
        <w:t>se han creado instituciones</w:t>
      </w:r>
      <w:r w:rsidRPr="00D57797">
        <w:rPr>
          <w:lang w:val="es-ES"/>
        </w:rPr>
        <w:t xml:space="preserve"> </w:t>
      </w:r>
      <w:r w:rsidR="000D5E44" w:rsidRPr="00D57797">
        <w:rPr>
          <w:lang w:val="es-ES"/>
        </w:rPr>
        <w:t>capaces de impulsar sus diversas políticas</w:t>
      </w:r>
      <w:r w:rsidRPr="00D57797">
        <w:rPr>
          <w:lang w:val="es-ES"/>
        </w:rPr>
        <w:t xml:space="preserve"> </w:t>
      </w:r>
      <w:r w:rsidR="000D5E44" w:rsidRPr="00D57797">
        <w:rPr>
          <w:lang w:val="es-ES"/>
        </w:rPr>
        <w:t>y</w:t>
      </w:r>
      <w:r w:rsidRPr="00D57797">
        <w:rPr>
          <w:lang w:val="es-ES"/>
        </w:rPr>
        <w:t xml:space="preserve"> </w:t>
      </w:r>
      <w:r w:rsidR="000D5E44" w:rsidRPr="00D57797">
        <w:rPr>
          <w:lang w:val="es-ES"/>
        </w:rPr>
        <w:t>estrategias</w:t>
      </w:r>
      <w:r w:rsidRPr="00D57797">
        <w:rPr>
          <w:lang w:val="es-ES"/>
        </w:rPr>
        <w:t xml:space="preserve">. </w:t>
      </w:r>
      <w:r w:rsidR="00813046" w:rsidRPr="00D57797">
        <w:rPr>
          <w:lang w:val="es-ES"/>
        </w:rPr>
        <w:t>Cabe señalar la creación de</w:t>
      </w:r>
      <w:r w:rsidR="00D972E5" w:rsidRPr="00D57797">
        <w:rPr>
          <w:lang w:val="es-ES"/>
        </w:rPr>
        <w:t xml:space="preserve"> la Junta de Desarrollo de Rwanda </w:t>
      </w:r>
      <w:r w:rsidRPr="00D57797">
        <w:rPr>
          <w:lang w:val="es-ES"/>
        </w:rPr>
        <w:t xml:space="preserve">(RDB), </w:t>
      </w:r>
      <w:r w:rsidR="00813046" w:rsidRPr="00D57797">
        <w:rPr>
          <w:lang w:val="es-ES"/>
        </w:rPr>
        <w:t xml:space="preserve">que agrupa </w:t>
      </w:r>
      <w:r w:rsidR="000058BB" w:rsidRPr="00D57797">
        <w:rPr>
          <w:lang w:val="es-ES"/>
        </w:rPr>
        <w:t>diversas</w:t>
      </w:r>
      <w:r w:rsidR="00813046" w:rsidRPr="00D57797">
        <w:rPr>
          <w:lang w:val="es-ES"/>
        </w:rPr>
        <w:t xml:space="preserve"> instituciones</w:t>
      </w:r>
      <w:r w:rsidRPr="00D57797">
        <w:rPr>
          <w:rStyle w:val="FootnoteReference"/>
          <w:lang w:val="es-ES"/>
        </w:rPr>
        <w:footnoteReference w:id="17"/>
      </w:r>
      <w:r w:rsidRPr="00D57797">
        <w:rPr>
          <w:lang w:val="es-ES"/>
        </w:rPr>
        <w:t xml:space="preserve"> capa</w:t>
      </w:r>
      <w:r w:rsidR="00813046" w:rsidRPr="00D57797">
        <w:rPr>
          <w:lang w:val="es-ES"/>
        </w:rPr>
        <w:t xml:space="preserve">ces de actuar como catalizadores del relanzamiento de la economía, </w:t>
      </w:r>
      <w:r w:rsidR="0095552A" w:rsidRPr="00D57797">
        <w:rPr>
          <w:lang w:val="es-ES"/>
        </w:rPr>
        <w:t>mediante</w:t>
      </w:r>
      <w:r w:rsidR="00813046" w:rsidRPr="00D57797">
        <w:rPr>
          <w:lang w:val="es-ES"/>
        </w:rPr>
        <w:t xml:space="preserve"> la movilización de la inversión, tanto local como extranjera, el desarrollo de los recursos humanos y las tecnologías de la información y la comunicación, y el fomento de la exportación y el turismo.</w:t>
      </w:r>
    </w:p>
    <w:p w:rsidR="00CB399B" w:rsidRPr="00D57797" w:rsidRDefault="00CB399B" w:rsidP="00F917CF">
      <w:pPr>
        <w:pStyle w:val="SingleTxtG"/>
        <w:rPr>
          <w:lang w:val="es-ES"/>
        </w:rPr>
      </w:pPr>
      <w:r w:rsidRPr="00D57797">
        <w:rPr>
          <w:lang w:val="es-ES"/>
        </w:rPr>
        <w:t>32.</w:t>
      </w:r>
      <w:r w:rsidRPr="00D57797">
        <w:rPr>
          <w:lang w:val="es-ES"/>
        </w:rPr>
        <w:tab/>
        <w:t xml:space="preserve">Rwanda </w:t>
      </w:r>
      <w:r w:rsidR="0063776D" w:rsidRPr="00D57797">
        <w:rPr>
          <w:lang w:val="es-ES"/>
        </w:rPr>
        <w:t>h</w:t>
      </w:r>
      <w:r w:rsidRPr="00D57797">
        <w:rPr>
          <w:lang w:val="es-ES"/>
        </w:rPr>
        <w:t xml:space="preserve">a </w:t>
      </w:r>
      <w:r w:rsidR="000F1AE3" w:rsidRPr="00D57797">
        <w:rPr>
          <w:lang w:val="es-ES"/>
        </w:rPr>
        <w:t>ampliado la cooperación y asociación con otros pa</w:t>
      </w:r>
      <w:r w:rsidR="003B7511" w:rsidRPr="00D57797">
        <w:rPr>
          <w:lang w:val="es-ES"/>
        </w:rPr>
        <w:t xml:space="preserve">íses. </w:t>
      </w:r>
      <w:r w:rsidR="000F1AE3" w:rsidRPr="00D57797">
        <w:rPr>
          <w:lang w:val="es-ES"/>
        </w:rPr>
        <w:t xml:space="preserve">Rwanda pertenece a diversas organizaciones de desarrollo, como el </w:t>
      </w:r>
      <w:r w:rsidR="0063776D" w:rsidRPr="00D57797">
        <w:rPr>
          <w:lang w:val="es-ES"/>
        </w:rPr>
        <w:t xml:space="preserve">Mercado Común </w:t>
      </w:r>
      <w:r w:rsidR="00A157F8" w:rsidRPr="00D57797">
        <w:rPr>
          <w:lang w:val="es-ES"/>
        </w:rPr>
        <w:t>d</w:t>
      </w:r>
      <w:r w:rsidR="0063776D" w:rsidRPr="00D57797">
        <w:rPr>
          <w:lang w:val="es-ES"/>
        </w:rPr>
        <w:t>el África Meridional</w:t>
      </w:r>
      <w:r w:rsidR="00A157F8" w:rsidRPr="00D57797">
        <w:rPr>
          <w:lang w:val="es-ES"/>
        </w:rPr>
        <w:t xml:space="preserve"> y Oriental </w:t>
      </w:r>
      <w:r w:rsidR="000F1AE3" w:rsidRPr="00D57797">
        <w:rPr>
          <w:lang w:val="es-ES"/>
        </w:rPr>
        <w:t>(COMESA) y</w:t>
      </w:r>
      <w:r w:rsidRPr="00D57797">
        <w:rPr>
          <w:lang w:val="es-ES"/>
        </w:rPr>
        <w:t xml:space="preserve"> la Con</w:t>
      </w:r>
      <w:r w:rsidR="000F1AE3" w:rsidRPr="00D57797">
        <w:rPr>
          <w:lang w:val="es-ES"/>
        </w:rPr>
        <w:t>ferencia Internacional sobre la Región de los Grandes Lagos, forma parte de los países de la C</w:t>
      </w:r>
      <w:r w:rsidR="000812A2" w:rsidRPr="00D57797">
        <w:rPr>
          <w:lang w:val="es-ES"/>
        </w:rPr>
        <w:t>omunidad de Estados del África O</w:t>
      </w:r>
      <w:r w:rsidR="000F1AE3" w:rsidRPr="00D57797">
        <w:rPr>
          <w:lang w:val="es-ES"/>
        </w:rPr>
        <w:t>riental y ha relanzado asimismo la cooperación regional en el seno de la Comunidad Económica de los Países de los Grandes Lagos</w:t>
      </w:r>
      <w:r w:rsidRPr="00D57797">
        <w:rPr>
          <w:lang w:val="es-ES"/>
        </w:rPr>
        <w:t xml:space="preserve">. </w:t>
      </w:r>
    </w:p>
    <w:p w:rsidR="00CB399B" w:rsidRPr="00D57797" w:rsidRDefault="00CB399B" w:rsidP="00DE34C0">
      <w:pPr>
        <w:pStyle w:val="HChG"/>
        <w:rPr>
          <w:lang w:val="es-ES"/>
        </w:rPr>
      </w:pPr>
      <w:r w:rsidRPr="00D57797">
        <w:rPr>
          <w:lang w:val="es-ES"/>
        </w:rPr>
        <w:tab/>
        <w:t>II.</w:t>
      </w:r>
      <w:r w:rsidRPr="00D57797">
        <w:rPr>
          <w:lang w:val="es-ES"/>
        </w:rPr>
        <w:tab/>
      </w:r>
      <w:r w:rsidR="00096D30" w:rsidRPr="00D57797">
        <w:rPr>
          <w:lang w:val="es-ES"/>
        </w:rPr>
        <w:t xml:space="preserve">Medidas adoptadas para la aplicación y el disfrute de </w:t>
      </w:r>
      <w:r w:rsidR="00DE34C0" w:rsidRPr="00D57797">
        <w:rPr>
          <w:lang w:val="es-ES"/>
        </w:rPr>
        <w:br/>
      </w:r>
      <w:r w:rsidR="00096D30" w:rsidRPr="00D57797">
        <w:rPr>
          <w:lang w:val="es-ES"/>
        </w:rPr>
        <w:t xml:space="preserve">los derechos garantizados por el </w:t>
      </w:r>
      <w:r w:rsidR="008059B7" w:rsidRPr="00D57797">
        <w:rPr>
          <w:lang w:val="es-ES"/>
        </w:rPr>
        <w:t xml:space="preserve">Pacto Internacional </w:t>
      </w:r>
      <w:r w:rsidR="00DE34C0" w:rsidRPr="00D57797">
        <w:rPr>
          <w:lang w:val="es-ES"/>
        </w:rPr>
        <w:br/>
      </w:r>
      <w:r w:rsidR="008059B7" w:rsidRPr="00D57797">
        <w:rPr>
          <w:lang w:val="es-ES"/>
        </w:rPr>
        <w:t>de Derechos Económicos, Sociales y Culturales</w:t>
      </w:r>
    </w:p>
    <w:p w:rsidR="00CB399B" w:rsidRPr="00D57797" w:rsidRDefault="00CB399B" w:rsidP="00DE34C0">
      <w:pPr>
        <w:pStyle w:val="H1G"/>
        <w:rPr>
          <w:lang w:val="es-ES"/>
        </w:rPr>
      </w:pPr>
      <w:r w:rsidRPr="00D57797">
        <w:rPr>
          <w:lang w:val="es-ES"/>
        </w:rPr>
        <w:tab/>
        <w:t>A.</w:t>
      </w:r>
      <w:r w:rsidRPr="00D57797">
        <w:rPr>
          <w:lang w:val="es-ES"/>
        </w:rPr>
        <w:tab/>
      </w:r>
      <w:r w:rsidR="00212387" w:rsidRPr="00D57797">
        <w:rPr>
          <w:lang w:val="es-ES"/>
        </w:rPr>
        <w:t>Disposiciones generales del Pacto</w:t>
      </w:r>
    </w:p>
    <w:p w:rsidR="00CB399B" w:rsidRPr="00D57797" w:rsidRDefault="00CB399B" w:rsidP="00DE34C0">
      <w:pPr>
        <w:pStyle w:val="H23G"/>
        <w:rPr>
          <w:lang w:val="es-ES"/>
        </w:rPr>
      </w:pPr>
      <w:r w:rsidRPr="00D57797">
        <w:rPr>
          <w:lang w:val="es-ES"/>
        </w:rPr>
        <w:tab/>
        <w:t>1.</w:t>
      </w:r>
      <w:r w:rsidRPr="00D57797">
        <w:rPr>
          <w:lang w:val="es-ES"/>
        </w:rPr>
        <w:tab/>
      </w:r>
      <w:r w:rsidR="005F402C" w:rsidRPr="00D57797">
        <w:rPr>
          <w:lang w:val="es-ES"/>
        </w:rPr>
        <w:t>Artículo</w:t>
      </w:r>
      <w:r w:rsidR="00096D30" w:rsidRPr="00D57797">
        <w:rPr>
          <w:lang w:val="es-ES"/>
        </w:rPr>
        <w:t xml:space="preserve"> 1</w:t>
      </w:r>
      <w:r w:rsidR="006B000D">
        <w:rPr>
          <w:lang w:val="es-ES"/>
        </w:rPr>
        <w:br/>
      </w:r>
      <w:r w:rsidR="00EF3123" w:rsidRPr="00D57797">
        <w:rPr>
          <w:lang w:val="es-ES"/>
        </w:rPr>
        <w:t>D</w:t>
      </w:r>
      <w:r w:rsidR="00096D30" w:rsidRPr="00D57797">
        <w:rPr>
          <w:lang w:val="es-ES"/>
        </w:rPr>
        <w:t xml:space="preserve">erecho a la libre </w:t>
      </w:r>
      <w:r w:rsidR="004F0352" w:rsidRPr="00D57797">
        <w:rPr>
          <w:lang w:val="es-ES"/>
        </w:rPr>
        <w:t>determinación</w:t>
      </w:r>
    </w:p>
    <w:p w:rsidR="00CB399B" w:rsidRPr="00D57797" w:rsidRDefault="00CB399B" w:rsidP="00CB399B">
      <w:pPr>
        <w:pStyle w:val="H4G"/>
        <w:rPr>
          <w:lang w:val="es-ES"/>
        </w:rPr>
      </w:pPr>
      <w:r w:rsidRPr="00D57797">
        <w:rPr>
          <w:lang w:val="es-ES"/>
        </w:rPr>
        <w:tab/>
      </w:r>
      <w:r w:rsidRPr="00D57797">
        <w:rPr>
          <w:lang w:val="es-ES"/>
        </w:rPr>
        <w:tab/>
      </w:r>
      <w:r w:rsidR="000D5E44" w:rsidRPr="00D57797">
        <w:rPr>
          <w:lang w:val="es-ES"/>
        </w:rPr>
        <w:t>Párrafo</w:t>
      </w:r>
      <w:r w:rsidRPr="00D57797">
        <w:rPr>
          <w:lang w:val="es-ES"/>
        </w:rPr>
        <w:t xml:space="preserve"> 1: </w:t>
      </w:r>
      <w:r w:rsidR="000058BB" w:rsidRPr="00D57797">
        <w:rPr>
          <w:lang w:val="es-ES"/>
        </w:rPr>
        <w:t>Desde el punto de vista político</w:t>
      </w:r>
    </w:p>
    <w:p w:rsidR="00CB399B" w:rsidRPr="00D57797" w:rsidRDefault="00CB399B" w:rsidP="00CB399B">
      <w:pPr>
        <w:pStyle w:val="SingleTxtG"/>
        <w:rPr>
          <w:b/>
          <w:lang w:val="es-ES"/>
        </w:rPr>
      </w:pPr>
      <w:r w:rsidRPr="00D57797">
        <w:rPr>
          <w:lang w:val="es-ES"/>
        </w:rPr>
        <w:t>33.</w:t>
      </w:r>
      <w:r w:rsidRPr="00D57797">
        <w:rPr>
          <w:lang w:val="es-ES"/>
        </w:rPr>
        <w:tab/>
        <w:t>La Constitu</w:t>
      </w:r>
      <w:r w:rsidR="004F0352" w:rsidRPr="00D57797">
        <w:rPr>
          <w:lang w:val="es-ES"/>
        </w:rPr>
        <w:t>ción</w:t>
      </w:r>
      <w:r w:rsidRPr="00D57797">
        <w:rPr>
          <w:lang w:val="es-ES"/>
        </w:rPr>
        <w:t xml:space="preserve"> de la </w:t>
      </w:r>
      <w:r w:rsidR="003F3C76" w:rsidRPr="00D57797">
        <w:rPr>
          <w:lang w:val="es-ES"/>
        </w:rPr>
        <w:t>República de</w:t>
      </w:r>
      <w:r w:rsidRPr="00D57797">
        <w:rPr>
          <w:lang w:val="es-ES"/>
        </w:rPr>
        <w:t xml:space="preserve"> Rwanda </w:t>
      </w:r>
      <w:r w:rsidR="00BB6FE0" w:rsidRPr="00D57797">
        <w:rPr>
          <w:lang w:val="es-ES"/>
        </w:rPr>
        <w:t>afirma</w:t>
      </w:r>
      <w:r w:rsidR="00096D30" w:rsidRPr="00D57797">
        <w:rPr>
          <w:lang w:val="es-ES"/>
        </w:rPr>
        <w:t xml:space="preserve"> el principio de la libre </w:t>
      </w:r>
      <w:r w:rsidR="004F0352" w:rsidRPr="00D57797">
        <w:rPr>
          <w:lang w:val="es-ES"/>
        </w:rPr>
        <w:t xml:space="preserve">determinación, según el cual todo pueblo tiene derecho a determinar su propia forma de </w:t>
      </w:r>
      <w:r w:rsidR="00343761" w:rsidRPr="00D57797">
        <w:rPr>
          <w:lang w:val="es-ES"/>
        </w:rPr>
        <w:t>Gobierno</w:t>
      </w:r>
      <w:r w:rsidRPr="00D57797">
        <w:rPr>
          <w:lang w:val="es-ES"/>
        </w:rPr>
        <w:t>, ind</w:t>
      </w:r>
      <w:r w:rsidR="004F0352" w:rsidRPr="00D57797">
        <w:rPr>
          <w:lang w:val="es-ES"/>
        </w:rPr>
        <w:t xml:space="preserve">ependientemente de cualquier influencia extranjera. El </w:t>
      </w:r>
      <w:r w:rsidR="005F402C" w:rsidRPr="00D57797">
        <w:rPr>
          <w:lang w:val="es-ES"/>
        </w:rPr>
        <w:t>artículo</w:t>
      </w:r>
      <w:r w:rsidR="004F0352" w:rsidRPr="00D57797">
        <w:rPr>
          <w:lang w:val="es-ES"/>
        </w:rPr>
        <w:t xml:space="preserve"> 1</w:t>
      </w:r>
      <w:r w:rsidRPr="00D57797">
        <w:rPr>
          <w:lang w:val="es-ES"/>
        </w:rPr>
        <w:t xml:space="preserve"> </w:t>
      </w:r>
      <w:r w:rsidR="004F0352" w:rsidRPr="00D57797">
        <w:rPr>
          <w:lang w:val="es-ES"/>
        </w:rPr>
        <w:t>establece que el Estado</w:t>
      </w:r>
      <w:r w:rsidRPr="00D57797">
        <w:rPr>
          <w:lang w:val="es-ES"/>
        </w:rPr>
        <w:t xml:space="preserve"> </w:t>
      </w:r>
      <w:r w:rsidR="004B4CB5" w:rsidRPr="00D57797">
        <w:rPr>
          <w:lang w:val="es-ES"/>
        </w:rPr>
        <w:t>de Rwanda</w:t>
      </w:r>
      <w:r w:rsidRPr="00D57797">
        <w:rPr>
          <w:lang w:val="es-ES"/>
        </w:rPr>
        <w:t xml:space="preserve"> es</w:t>
      </w:r>
      <w:r w:rsidR="004F0352" w:rsidRPr="00D57797">
        <w:rPr>
          <w:lang w:val="es-ES"/>
        </w:rPr>
        <w:t xml:space="preserve"> una</w:t>
      </w:r>
      <w:r w:rsidRPr="00D57797">
        <w:rPr>
          <w:lang w:val="es-ES"/>
        </w:rPr>
        <w:t xml:space="preserve"> </w:t>
      </w:r>
      <w:r w:rsidR="005F402C" w:rsidRPr="00D57797">
        <w:rPr>
          <w:lang w:val="es-ES"/>
        </w:rPr>
        <w:t>República</w:t>
      </w:r>
      <w:r w:rsidRPr="00D57797">
        <w:rPr>
          <w:lang w:val="es-ES"/>
        </w:rPr>
        <w:t xml:space="preserve"> </w:t>
      </w:r>
      <w:r w:rsidR="004F0352" w:rsidRPr="00D57797">
        <w:rPr>
          <w:lang w:val="es-ES"/>
        </w:rPr>
        <w:t>independiente,</w:t>
      </w:r>
      <w:r w:rsidRPr="00D57797">
        <w:rPr>
          <w:lang w:val="es-ES"/>
        </w:rPr>
        <w:t xml:space="preserve"> </w:t>
      </w:r>
      <w:r w:rsidR="004F0352" w:rsidRPr="00D57797">
        <w:rPr>
          <w:lang w:val="es-ES"/>
        </w:rPr>
        <w:t>soberana</w:t>
      </w:r>
      <w:r w:rsidRPr="00D57797">
        <w:rPr>
          <w:lang w:val="es-ES"/>
        </w:rPr>
        <w:t xml:space="preserve">, </w:t>
      </w:r>
      <w:r w:rsidR="004F0352" w:rsidRPr="00D57797">
        <w:rPr>
          <w:lang w:val="es-ES"/>
        </w:rPr>
        <w:t>democrática</w:t>
      </w:r>
      <w:r w:rsidRPr="00D57797">
        <w:rPr>
          <w:lang w:val="es-ES"/>
        </w:rPr>
        <w:t>, social</w:t>
      </w:r>
      <w:r w:rsidR="000D5E44" w:rsidRPr="00D57797">
        <w:rPr>
          <w:lang w:val="es-ES"/>
        </w:rPr>
        <w:t xml:space="preserve"> y </w:t>
      </w:r>
      <w:r w:rsidRPr="00D57797">
        <w:rPr>
          <w:lang w:val="es-ES"/>
        </w:rPr>
        <w:t>la</w:t>
      </w:r>
      <w:r w:rsidR="004F0352" w:rsidRPr="00D57797">
        <w:rPr>
          <w:lang w:val="es-ES"/>
        </w:rPr>
        <w:t>ica</w:t>
      </w:r>
      <w:r w:rsidRPr="00D57797">
        <w:rPr>
          <w:lang w:val="es-ES"/>
        </w:rPr>
        <w:t xml:space="preserve">. </w:t>
      </w:r>
      <w:r w:rsidR="004F0352" w:rsidRPr="00D57797">
        <w:rPr>
          <w:lang w:val="es-ES"/>
        </w:rPr>
        <w:t xml:space="preserve">Ningún Estado extranjero puede inmiscuirse en los asuntos internos del Estado </w:t>
      </w:r>
      <w:r w:rsidR="00212387" w:rsidRPr="00D57797">
        <w:rPr>
          <w:lang w:val="es-ES"/>
        </w:rPr>
        <w:t>de Rwanda</w:t>
      </w:r>
      <w:r w:rsidRPr="00D57797">
        <w:rPr>
          <w:lang w:val="es-ES"/>
        </w:rPr>
        <w:t xml:space="preserve">. </w:t>
      </w:r>
    </w:p>
    <w:p w:rsidR="00CB399B" w:rsidRPr="00D57797" w:rsidRDefault="00CB399B" w:rsidP="00CB399B">
      <w:pPr>
        <w:pStyle w:val="SingleTxtG"/>
        <w:rPr>
          <w:b/>
          <w:lang w:val="es-ES"/>
        </w:rPr>
      </w:pPr>
      <w:r w:rsidRPr="00D57797">
        <w:rPr>
          <w:lang w:val="es-ES"/>
        </w:rPr>
        <w:t>34.</w:t>
      </w:r>
      <w:r w:rsidRPr="00D57797">
        <w:rPr>
          <w:lang w:val="es-ES"/>
        </w:rPr>
        <w:tab/>
      </w:r>
      <w:r w:rsidR="004F0352" w:rsidRPr="00D57797">
        <w:rPr>
          <w:lang w:val="es-ES"/>
        </w:rPr>
        <w:t>El principio</w:t>
      </w:r>
      <w:r w:rsidRPr="00D57797">
        <w:rPr>
          <w:lang w:val="es-ES"/>
        </w:rPr>
        <w:t xml:space="preserve"> </w:t>
      </w:r>
      <w:r w:rsidR="000058BB" w:rsidRPr="00D57797">
        <w:rPr>
          <w:lang w:val="es-ES"/>
        </w:rPr>
        <w:t>en el que se asienta</w:t>
      </w:r>
      <w:r w:rsidRPr="00D57797">
        <w:rPr>
          <w:lang w:val="es-ES"/>
        </w:rPr>
        <w:t xml:space="preserve"> la </w:t>
      </w:r>
      <w:r w:rsidR="005F402C" w:rsidRPr="00D57797">
        <w:rPr>
          <w:lang w:val="es-ES"/>
        </w:rPr>
        <w:t>República</w:t>
      </w:r>
      <w:r w:rsidRPr="00D57797">
        <w:rPr>
          <w:lang w:val="es-ES"/>
        </w:rPr>
        <w:t xml:space="preserve"> es</w:t>
      </w:r>
      <w:r w:rsidR="004F0352" w:rsidRPr="00D57797">
        <w:rPr>
          <w:lang w:val="es-ES"/>
        </w:rPr>
        <w:t xml:space="preserve"> el</w:t>
      </w:r>
      <w:r w:rsidRPr="00D57797">
        <w:rPr>
          <w:lang w:val="es-ES"/>
        </w:rPr>
        <w:t xml:space="preserve"> </w:t>
      </w:r>
      <w:r w:rsidR="00343761" w:rsidRPr="00D57797">
        <w:rPr>
          <w:lang w:val="es-ES"/>
        </w:rPr>
        <w:t>Gobierno</w:t>
      </w:r>
      <w:r w:rsidRPr="00D57797">
        <w:rPr>
          <w:lang w:val="es-ES"/>
        </w:rPr>
        <w:t xml:space="preserve"> </w:t>
      </w:r>
      <w:r w:rsidR="004F0352" w:rsidRPr="00D57797">
        <w:rPr>
          <w:lang w:val="es-ES"/>
        </w:rPr>
        <w:t>del pueblo, por el pueblo y para el pueblo</w:t>
      </w:r>
      <w:r w:rsidRPr="00D57797">
        <w:rPr>
          <w:lang w:val="es-ES"/>
        </w:rPr>
        <w:t xml:space="preserve">. </w:t>
      </w:r>
      <w:r w:rsidR="004F0352" w:rsidRPr="00D57797">
        <w:rPr>
          <w:lang w:val="es-ES"/>
        </w:rPr>
        <w:t>El poder</w:t>
      </w:r>
      <w:r w:rsidRPr="00D57797">
        <w:rPr>
          <w:lang w:val="es-ES"/>
        </w:rPr>
        <w:t xml:space="preserve"> </w:t>
      </w:r>
      <w:r w:rsidR="004F0352" w:rsidRPr="00D57797">
        <w:rPr>
          <w:lang w:val="es-ES"/>
        </w:rPr>
        <w:t>lo ejerce el pueblo</w:t>
      </w:r>
      <w:r w:rsidR="005B3EE6" w:rsidRPr="00D57797">
        <w:rPr>
          <w:lang w:val="es-ES"/>
        </w:rPr>
        <w:t>,</w:t>
      </w:r>
      <w:r w:rsidR="004F0352" w:rsidRPr="00D57797">
        <w:rPr>
          <w:lang w:val="es-ES"/>
        </w:rPr>
        <w:t xml:space="preserve"> </w:t>
      </w:r>
      <w:r w:rsidR="005B3EE6" w:rsidRPr="00D57797">
        <w:rPr>
          <w:lang w:val="es-ES"/>
        </w:rPr>
        <w:t>mediante</w:t>
      </w:r>
      <w:r w:rsidR="004F0352" w:rsidRPr="00D57797">
        <w:rPr>
          <w:lang w:val="es-ES"/>
        </w:rPr>
        <w:t xml:space="preserve"> </w:t>
      </w:r>
      <w:r w:rsidR="004B4CB5" w:rsidRPr="00D57797">
        <w:rPr>
          <w:lang w:val="es-ES"/>
        </w:rPr>
        <w:t>referéndum</w:t>
      </w:r>
      <w:r w:rsidR="004F0352" w:rsidRPr="00D57797">
        <w:rPr>
          <w:lang w:val="es-ES"/>
        </w:rPr>
        <w:t xml:space="preserve"> o a través de sus representantes</w:t>
      </w:r>
      <w:r w:rsidRPr="00D57797">
        <w:rPr>
          <w:lang w:val="es-ES"/>
        </w:rPr>
        <w:t xml:space="preserve"> (art. 1, </w:t>
      </w:r>
      <w:r w:rsidR="000058BB" w:rsidRPr="00D57797">
        <w:rPr>
          <w:lang w:val="es-ES"/>
        </w:rPr>
        <w:t>párr.</w:t>
      </w:r>
      <w:r w:rsidRPr="00D57797">
        <w:rPr>
          <w:lang w:val="es-ES"/>
        </w:rPr>
        <w:t xml:space="preserve"> 2; art</w:t>
      </w:r>
      <w:r w:rsidR="001E43BE" w:rsidRPr="00D57797">
        <w:rPr>
          <w:lang w:val="es-ES"/>
        </w:rPr>
        <w:t>ículo</w:t>
      </w:r>
      <w:r w:rsidRPr="00D57797">
        <w:rPr>
          <w:lang w:val="es-ES"/>
        </w:rPr>
        <w:t xml:space="preserve"> 2 de la Constitu</w:t>
      </w:r>
      <w:r w:rsidR="004F0352" w:rsidRPr="00D57797">
        <w:rPr>
          <w:lang w:val="es-ES"/>
        </w:rPr>
        <w:t>ción</w:t>
      </w:r>
      <w:r w:rsidRPr="00D57797">
        <w:rPr>
          <w:lang w:val="es-ES"/>
        </w:rPr>
        <w:t xml:space="preserve">). </w:t>
      </w:r>
    </w:p>
    <w:p w:rsidR="00CB399B" w:rsidRPr="00D57797" w:rsidRDefault="00CB399B" w:rsidP="00CB399B">
      <w:pPr>
        <w:pStyle w:val="SingleTxtG"/>
        <w:rPr>
          <w:lang w:val="es-ES"/>
        </w:rPr>
      </w:pPr>
      <w:r w:rsidRPr="00D57797">
        <w:rPr>
          <w:lang w:val="es-ES"/>
        </w:rPr>
        <w:t>35.</w:t>
      </w:r>
      <w:r w:rsidRPr="00D57797">
        <w:rPr>
          <w:lang w:val="es-ES"/>
        </w:rPr>
        <w:tab/>
      </w:r>
      <w:r w:rsidR="00E503AE" w:rsidRPr="00D57797">
        <w:rPr>
          <w:lang w:val="es-ES"/>
        </w:rPr>
        <w:t xml:space="preserve">En las elecciones presidenciales y legislativas, el sufragio es universal e igual para todos los ciudadanos. Es </w:t>
      </w:r>
      <w:r w:rsidRPr="00D57797">
        <w:rPr>
          <w:lang w:val="es-ES"/>
        </w:rPr>
        <w:t>directo</w:t>
      </w:r>
      <w:r w:rsidR="00E503AE" w:rsidRPr="00D57797">
        <w:rPr>
          <w:lang w:val="es-ES"/>
        </w:rPr>
        <w:t xml:space="preserve"> o</w:t>
      </w:r>
      <w:r w:rsidRPr="00D57797">
        <w:rPr>
          <w:lang w:val="es-ES"/>
        </w:rPr>
        <w:t xml:space="preserve"> indirect</w:t>
      </w:r>
      <w:r w:rsidR="00E503AE" w:rsidRPr="00D57797">
        <w:rPr>
          <w:lang w:val="es-ES"/>
        </w:rPr>
        <w:t>o</w:t>
      </w:r>
      <w:r w:rsidR="000D5E44" w:rsidRPr="00D57797">
        <w:rPr>
          <w:lang w:val="es-ES"/>
        </w:rPr>
        <w:t xml:space="preserve"> y </w:t>
      </w:r>
      <w:r w:rsidRPr="00D57797">
        <w:rPr>
          <w:lang w:val="es-ES"/>
        </w:rPr>
        <w:t>secret</w:t>
      </w:r>
      <w:r w:rsidR="00E503AE" w:rsidRPr="00D57797">
        <w:rPr>
          <w:lang w:val="es-ES"/>
        </w:rPr>
        <w:t>o</w:t>
      </w:r>
      <w:r w:rsidRPr="00D57797">
        <w:rPr>
          <w:lang w:val="es-ES"/>
        </w:rPr>
        <w:t>.</w:t>
      </w:r>
    </w:p>
    <w:p w:rsidR="00CB399B" w:rsidRPr="00D57797" w:rsidRDefault="001A5044" w:rsidP="001A5044">
      <w:pPr>
        <w:pStyle w:val="SingleTxtG"/>
        <w:rPr>
          <w:lang w:val="es-ES"/>
        </w:rPr>
      </w:pPr>
      <w:r w:rsidRPr="00D57797">
        <w:rPr>
          <w:lang w:val="es-ES"/>
        </w:rPr>
        <w:tab/>
      </w:r>
      <w:r w:rsidR="00CB399B" w:rsidRPr="00D57797">
        <w:rPr>
          <w:lang w:val="es-ES"/>
        </w:rPr>
        <w:t>a)</w:t>
      </w:r>
      <w:r w:rsidR="00CB399B" w:rsidRPr="00D57797">
        <w:rPr>
          <w:lang w:val="es-ES"/>
        </w:rPr>
        <w:tab/>
      </w:r>
      <w:r w:rsidR="00E503AE" w:rsidRPr="00D57797">
        <w:rPr>
          <w:lang w:val="es-ES"/>
        </w:rPr>
        <w:t>El</w:t>
      </w:r>
      <w:r w:rsidR="00CB399B" w:rsidRPr="00D57797">
        <w:rPr>
          <w:lang w:val="es-ES"/>
        </w:rPr>
        <w:t xml:space="preserve"> </w:t>
      </w:r>
      <w:r w:rsidR="00E503AE" w:rsidRPr="00D57797">
        <w:rPr>
          <w:lang w:val="es-ES"/>
        </w:rPr>
        <w:t>Presidente</w:t>
      </w:r>
      <w:r w:rsidR="00CB399B" w:rsidRPr="00D57797">
        <w:rPr>
          <w:lang w:val="es-ES"/>
        </w:rPr>
        <w:t xml:space="preserve"> de la </w:t>
      </w:r>
      <w:r w:rsidR="005F402C" w:rsidRPr="00D57797">
        <w:rPr>
          <w:lang w:val="es-ES"/>
        </w:rPr>
        <w:t>República</w:t>
      </w:r>
      <w:r w:rsidR="00CB399B" w:rsidRPr="00D57797">
        <w:rPr>
          <w:lang w:val="es-ES"/>
        </w:rPr>
        <w:t xml:space="preserve"> </w:t>
      </w:r>
      <w:r w:rsidR="00E503AE" w:rsidRPr="00D57797">
        <w:rPr>
          <w:lang w:val="es-ES"/>
        </w:rPr>
        <w:t xml:space="preserve">se elige por sufragio universal </w:t>
      </w:r>
      <w:r w:rsidR="00CB399B" w:rsidRPr="00D57797">
        <w:rPr>
          <w:lang w:val="es-ES"/>
        </w:rPr>
        <w:t>direct</w:t>
      </w:r>
      <w:r w:rsidR="00E503AE" w:rsidRPr="00D57797">
        <w:rPr>
          <w:lang w:val="es-ES"/>
        </w:rPr>
        <w:t>o</w:t>
      </w:r>
      <w:r w:rsidR="000D5E44" w:rsidRPr="00D57797">
        <w:rPr>
          <w:lang w:val="es-ES"/>
        </w:rPr>
        <w:t xml:space="preserve"> y </w:t>
      </w:r>
      <w:r w:rsidR="00CB399B" w:rsidRPr="00D57797">
        <w:rPr>
          <w:lang w:val="es-ES"/>
        </w:rPr>
        <w:t>secret</w:t>
      </w:r>
      <w:r w:rsidR="00E503AE" w:rsidRPr="00D57797">
        <w:rPr>
          <w:lang w:val="es-ES"/>
        </w:rPr>
        <w:t>o</w:t>
      </w:r>
      <w:r w:rsidR="00984D44" w:rsidRPr="00D57797">
        <w:rPr>
          <w:lang w:val="es-ES"/>
        </w:rPr>
        <w:t>.</w:t>
      </w:r>
    </w:p>
    <w:p w:rsidR="00CB399B" w:rsidRPr="00D57797" w:rsidRDefault="001A5044" w:rsidP="001A5044">
      <w:pPr>
        <w:pStyle w:val="SingleTxtG"/>
        <w:rPr>
          <w:lang w:val="es-ES"/>
        </w:rPr>
      </w:pPr>
      <w:r w:rsidRPr="00D57797">
        <w:rPr>
          <w:lang w:val="es-ES"/>
        </w:rPr>
        <w:tab/>
      </w:r>
      <w:r w:rsidR="00CB399B" w:rsidRPr="00D57797">
        <w:rPr>
          <w:lang w:val="es-ES"/>
        </w:rPr>
        <w:t>b)</w:t>
      </w:r>
      <w:r w:rsidR="00CB399B" w:rsidRPr="00D57797">
        <w:rPr>
          <w:lang w:val="es-ES"/>
        </w:rPr>
        <w:tab/>
      </w:r>
      <w:r w:rsidR="00E503AE" w:rsidRPr="00D57797">
        <w:rPr>
          <w:lang w:val="es-ES"/>
        </w:rPr>
        <w:t>Lo mismo sucede con los miembros de</w:t>
      </w:r>
      <w:r w:rsidR="004B4CB5" w:rsidRPr="00D57797">
        <w:rPr>
          <w:lang w:val="es-ES"/>
        </w:rPr>
        <w:t xml:space="preserve"> la Cámara </w:t>
      </w:r>
      <w:r w:rsidR="00E503AE" w:rsidRPr="00D57797">
        <w:rPr>
          <w:lang w:val="es-ES"/>
        </w:rPr>
        <w:t xml:space="preserve">de Diputados </w:t>
      </w:r>
      <w:r w:rsidR="007C674F" w:rsidRPr="00D57797">
        <w:rPr>
          <w:lang w:val="es-ES"/>
        </w:rPr>
        <w:t>(procedentes de los partidos</w:t>
      </w:r>
      <w:r w:rsidR="00CB399B" w:rsidRPr="00D57797">
        <w:rPr>
          <w:lang w:val="es-ES"/>
        </w:rPr>
        <w:t xml:space="preserve"> </w:t>
      </w:r>
      <w:r w:rsidR="007C674F" w:rsidRPr="00D57797">
        <w:rPr>
          <w:lang w:val="es-ES"/>
        </w:rPr>
        <w:t>políticos</w:t>
      </w:r>
      <w:r w:rsidR="00CB399B" w:rsidRPr="00D57797">
        <w:rPr>
          <w:lang w:val="es-ES"/>
        </w:rPr>
        <w:t xml:space="preserve">), </w:t>
      </w:r>
      <w:r w:rsidR="007C674F" w:rsidRPr="00D57797">
        <w:rPr>
          <w:lang w:val="es-ES"/>
        </w:rPr>
        <w:t xml:space="preserve">con la excepción de los representantes de ciertos grupos, como los jóvenes y las personas con </w:t>
      </w:r>
      <w:r w:rsidR="00EC39EC" w:rsidRPr="00D57797">
        <w:rPr>
          <w:lang w:val="es-ES"/>
        </w:rPr>
        <w:t>discapacidad</w:t>
      </w:r>
      <w:r w:rsidR="007C674F" w:rsidRPr="00D57797">
        <w:rPr>
          <w:lang w:val="es-ES"/>
        </w:rPr>
        <w:t xml:space="preserve">. </w:t>
      </w:r>
      <w:r w:rsidR="000058BB" w:rsidRPr="00D57797">
        <w:rPr>
          <w:lang w:val="es-ES"/>
        </w:rPr>
        <w:t>La</w:t>
      </w:r>
      <w:r w:rsidR="007C674F" w:rsidRPr="00D57797">
        <w:rPr>
          <w:lang w:val="es-ES"/>
        </w:rPr>
        <w:t xml:space="preserve"> elección de estos </w:t>
      </w:r>
      <w:r w:rsidR="000058BB" w:rsidRPr="00D57797">
        <w:rPr>
          <w:lang w:val="es-ES"/>
        </w:rPr>
        <w:t>se realiza por mayoría relativa</w:t>
      </w:r>
      <w:r w:rsidR="00984D44" w:rsidRPr="00D57797">
        <w:rPr>
          <w:lang w:val="es-ES"/>
        </w:rPr>
        <w:t xml:space="preserve"> (art. 83).</w:t>
      </w:r>
    </w:p>
    <w:p w:rsidR="00CB399B" w:rsidRPr="00D57797" w:rsidRDefault="001A5044" w:rsidP="001A5044">
      <w:pPr>
        <w:pStyle w:val="SingleTxtG"/>
        <w:rPr>
          <w:lang w:val="es-ES"/>
        </w:rPr>
      </w:pPr>
      <w:r w:rsidRPr="00D57797">
        <w:rPr>
          <w:lang w:val="es-ES"/>
        </w:rPr>
        <w:tab/>
      </w:r>
      <w:r w:rsidR="00CB399B" w:rsidRPr="00D57797">
        <w:rPr>
          <w:lang w:val="es-ES"/>
        </w:rPr>
        <w:t>c)</w:t>
      </w:r>
      <w:r w:rsidR="00CB399B" w:rsidRPr="00D57797">
        <w:rPr>
          <w:lang w:val="es-ES"/>
        </w:rPr>
        <w:tab/>
        <w:t>L</w:t>
      </w:r>
      <w:r w:rsidR="007C674F" w:rsidRPr="00D57797">
        <w:rPr>
          <w:lang w:val="es-ES"/>
        </w:rPr>
        <w:t>o</w:t>
      </w:r>
      <w:r w:rsidR="00CB399B" w:rsidRPr="00D57797">
        <w:rPr>
          <w:lang w:val="es-ES"/>
        </w:rPr>
        <w:t xml:space="preserve">s </w:t>
      </w:r>
      <w:r w:rsidR="007C674F" w:rsidRPr="00D57797">
        <w:rPr>
          <w:lang w:val="es-ES"/>
        </w:rPr>
        <w:t xml:space="preserve">senadores lo son por elección o </w:t>
      </w:r>
      <w:r w:rsidR="00984D44" w:rsidRPr="00D57797">
        <w:rPr>
          <w:lang w:val="es-ES"/>
        </w:rPr>
        <w:t xml:space="preserve">por </w:t>
      </w:r>
      <w:r w:rsidR="007C674F" w:rsidRPr="00D57797">
        <w:rPr>
          <w:lang w:val="es-ES"/>
        </w:rPr>
        <w:t>designación, ya sea en función de instituciones administrativas o por el foro de las formaciones</w:t>
      </w:r>
      <w:r w:rsidR="00CB399B" w:rsidRPr="00D57797">
        <w:rPr>
          <w:lang w:val="es-ES"/>
        </w:rPr>
        <w:t xml:space="preserve"> </w:t>
      </w:r>
      <w:r w:rsidR="007C674F" w:rsidRPr="00D57797">
        <w:rPr>
          <w:lang w:val="es-ES"/>
        </w:rPr>
        <w:t>políticas</w:t>
      </w:r>
      <w:r w:rsidR="00CB399B" w:rsidRPr="00D57797">
        <w:rPr>
          <w:lang w:val="es-ES"/>
        </w:rPr>
        <w:t xml:space="preserve"> (art. 91). </w:t>
      </w:r>
    </w:p>
    <w:p w:rsidR="00CB399B" w:rsidRPr="00D57797" w:rsidRDefault="00CB399B" w:rsidP="00CB399B">
      <w:pPr>
        <w:pStyle w:val="SingleTxtG"/>
        <w:rPr>
          <w:b/>
          <w:lang w:val="es-ES"/>
        </w:rPr>
      </w:pPr>
      <w:r w:rsidRPr="00D57797">
        <w:rPr>
          <w:lang w:val="es-ES"/>
        </w:rPr>
        <w:t>36.</w:t>
      </w:r>
      <w:r w:rsidRPr="00D57797">
        <w:rPr>
          <w:lang w:val="es-ES"/>
        </w:rPr>
        <w:tab/>
      </w:r>
      <w:r w:rsidR="007C674F" w:rsidRPr="00D57797">
        <w:rPr>
          <w:lang w:val="es-ES"/>
        </w:rPr>
        <w:t xml:space="preserve">En las </w:t>
      </w:r>
      <w:r w:rsidR="00B960F4" w:rsidRPr="00D57797">
        <w:rPr>
          <w:lang w:val="es-ES"/>
        </w:rPr>
        <w:t>elecciones</w:t>
      </w:r>
      <w:r w:rsidRPr="00D57797">
        <w:rPr>
          <w:lang w:val="es-ES"/>
        </w:rPr>
        <w:t xml:space="preserve"> </w:t>
      </w:r>
      <w:r w:rsidR="00B960F4" w:rsidRPr="00D57797">
        <w:rPr>
          <w:lang w:val="es-ES"/>
        </w:rPr>
        <w:t>administrativas</w:t>
      </w:r>
      <w:r w:rsidRPr="00D57797">
        <w:rPr>
          <w:rStyle w:val="FootnoteReference"/>
          <w:lang w:val="es-ES"/>
        </w:rPr>
        <w:footnoteReference w:id="18"/>
      </w:r>
      <w:r w:rsidRPr="00D57797">
        <w:rPr>
          <w:lang w:val="es-ES"/>
        </w:rPr>
        <w:t xml:space="preserve">, </w:t>
      </w:r>
      <w:r w:rsidR="007C674F" w:rsidRPr="00D57797">
        <w:rPr>
          <w:lang w:val="es-ES"/>
        </w:rPr>
        <w:t>los miembros</w:t>
      </w:r>
      <w:r w:rsidRPr="00D57797">
        <w:rPr>
          <w:lang w:val="es-ES"/>
        </w:rPr>
        <w:t xml:space="preserve"> </w:t>
      </w:r>
      <w:r w:rsidR="007C674F" w:rsidRPr="00D57797">
        <w:rPr>
          <w:lang w:val="es-ES"/>
        </w:rPr>
        <w:t xml:space="preserve">de los consejos ejecutivos de distrito y de la ciudad de </w:t>
      </w:r>
      <w:r w:rsidRPr="00D57797">
        <w:rPr>
          <w:lang w:val="es-ES"/>
        </w:rPr>
        <w:t>Kigali</w:t>
      </w:r>
      <w:r w:rsidR="007C674F" w:rsidRPr="00D57797">
        <w:rPr>
          <w:lang w:val="es-ES"/>
        </w:rPr>
        <w:t xml:space="preserve"> se eligen por sufragio directo y secreto</w:t>
      </w:r>
      <w:r w:rsidRPr="00D57797">
        <w:rPr>
          <w:lang w:val="es-ES"/>
        </w:rPr>
        <w:t>.</w:t>
      </w:r>
    </w:p>
    <w:p w:rsidR="00CB399B" w:rsidRPr="00D57797" w:rsidRDefault="00CB399B" w:rsidP="00CB399B">
      <w:pPr>
        <w:pStyle w:val="H4G"/>
        <w:rPr>
          <w:lang w:val="es-ES"/>
        </w:rPr>
      </w:pPr>
      <w:r w:rsidRPr="00D57797">
        <w:rPr>
          <w:lang w:val="es-ES"/>
        </w:rPr>
        <w:tab/>
      </w:r>
      <w:r w:rsidRPr="00D57797">
        <w:rPr>
          <w:lang w:val="es-ES"/>
        </w:rPr>
        <w:tab/>
      </w:r>
      <w:r w:rsidR="000D5E44" w:rsidRPr="00D57797">
        <w:rPr>
          <w:lang w:val="es-ES"/>
        </w:rPr>
        <w:t>Párrafo</w:t>
      </w:r>
      <w:r w:rsidRPr="00D57797">
        <w:rPr>
          <w:lang w:val="es-ES"/>
        </w:rPr>
        <w:t xml:space="preserve"> 2: D</w:t>
      </w:r>
      <w:r w:rsidR="000058BB" w:rsidRPr="00D57797">
        <w:rPr>
          <w:lang w:val="es-ES"/>
        </w:rPr>
        <w:t>esde el punto de vista</w:t>
      </w:r>
      <w:r w:rsidRPr="00D57797">
        <w:rPr>
          <w:lang w:val="es-ES"/>
        </w:rPr>
        <w:t xml:space="preserve"> </w:t>
      </w:r>
      <w:r w:rsidR="000058BB" w:rsidRPr="00D57797">
        <w:rPr>
          <w:lang w:val="es-ES"/>
        </w:rPr>
        <w:t>económico</w:t>
      </w:r>
    </w:p>
    <w:p w:rsidR="00CB399B" w:rsidRPr="00D57797" w:rsidRDefault="00CB399B" w:rsidP="00CB399B">
      <w:pPr>
        <w:pStyle w:val="SingleTxtG"/>
        <w:rPr>
          <w:lang w:val="es-ES"/>
        </w:rPr>
      </w:pPr>
      <w:r w:rsidRPr="00D57797">
        <w:rPr>
          <w:lang w:val="es-ES"/>
        </w:rPr>
        <w:t>37.</w:t>
      </w:r>
      <w:r w:rsidRPr="00D57797">
        <w:rPr>
          <w:lang w:val="es-ES"/>
        </w:rPr>
        <w:tab/>
        <w:t>P</w:t>
      </w:r>
      <w:r w:rsidR="00B960F4" w:rsidRPr="00D57797">
        <w:rPr>
          <w:lang w:val="es-ES"/>
        </w:rPr>
        <w:t xml:space="preserve">ara que el pueblo </w:t>
      </w:r>
      <w:r w:rsidR="000058BB" w:rsidRPr="00D57797">
        <w:rPr>
          <w:lang w:val="es-ES"/>
        </w:rPr>
        <w:t>participe</w:t>
      </w:r>
      <w:r w:rsidR="00B960F4" w:rsidRPr="00D57797">
        <w:rPr>
          <w:lang w:val="es-ES"/>
        </w:rPr>
        <w:t xml:space="preserve"> en el proceso de desarrollo </w:t>
      </w:r>
      <w:r w:rsidR="00BB6FE0" w:rsidRPr="00D57797">
        <w:rPr>
          <w:lang w:val="es-ES"/>
        </w:rPr>
        <w:t xml:space="preserve">y </w:t>
      </w:r>
      <w:r w:rsidR="000058BB" w:rsidRPr="00D57797">
        <w:rPr>
          <w:lang w:val="es-ES"/>
        </w:rPr>
        <w:t xml:space="preserve">pueda </w:t>
      </w:r>
      <w:r w:rsidR="00BB6FE0" w:rsidRPr="00D57797">
        <w:rPr>
          <w:lang w:val="es-ES"/>
        </w:rPr>
        <w:t>apropiarse de este</w:t>
      </w:r>
      <w:r w:rsidR="00B960F4" w:rsidRPr="00D57797">
        <w:rPr>
          <w:lang w:val="es-ES"/>
        </w:rPr>
        <w:t xml:space="preserve"> proceso de desarrollo </w:t>
      </w:r>
      <w:r w:rsidR="00BB6FE0" w:rsidRPr="00D57797">
        <w:rPr>
          <w:lang w:val="es-ES"/>
        </w:rPr>
        <w:t>económico</w:t>
      </w:r>
      <w:r w:rsidRPr="00D57797">
        <w:rPr>
          <w:lang w:val="es-ES"/>
        </w:rPr>
        <w:t xml:space="preserve"> </w:t>
      </w:r>
      <w:r w:rsidR="004C1B48" w:rsidRPr="00D57797">
        <w:rPr>
          <w:lang w:val="es-ES"/>
        </w:rPr>
        <w:t>y</w:t>
      </w:r>
      <w:r w:rsidRPr="00D57797">
        <w:rPr>
          <w:lang w:val="es-ES"/>
        </w:rPr>
        <w:t xml:space="preserve"> social</w:t>
      </w:r>
      <w:r w:rsidR="00B960F4" w:rsidRPr="00D57797">
        <w:rPr>
          <w:lang w:val="es-ES"/>
        </w:rPr>
        <w:t xml:space="preserve">, el Estado </w:t>
      </w:r>
      <w:r w:rsidR="00984D44" w:rsidRPr="00D57797">
        <w:rPr>
          <w:lang w:val="es-ES"/>
        </w:rPr>
        <w:t>implantó</w:t>
      </w:r>
      <w:r w:rsidR="00BB6FE0" w:rsidRPr="00D57797">
        <w:rPr>
          <w:lang w:val="es-ES"/>
        </w:rPr>
        <w:t>,</w:t>
      </w:r>
      <w:r w:rsidRPr="00D57797">
        <w:rPr>
          <w:lang w:val="es-ES"/>
        </w:rPr>
        <w:t xml:space="preserve"> a </w:t>
      </w:r>
      <w:r w:rsidR="00BB6FE0" w:rsidRPr="00D57797">
        <w:rPr>
          <w:lang w:val="es-ES"/>
        </w:rPr>
        <w:t xml:space="preserve">partir de </w:t>
      </w:r>
      <w:r w:rsidRPr="00D57797">
        <w:rPr>
          <w:lang w:val="es-ES"/>
        </w:rPr>
        <w:t>2000, un</w:t>
      </w:r>
      <w:r w:rsidR="00BB6FE0" w:rsidRPr="00D57797">
        <w:rPr>
          <w:lang w:val="es-ES"/>
        </w:rPr>
        <w:t>a</w:t>
      </w:r>
      <w:r w:rsidRPr="00D57797">
        <w:rPr>
          <w:lang w:val="es-ES"/>
        </w:rPr>
        <w:t xml:space="preserve"> </w:t>
      </w:r>
      <w:r w:rsidR="00BB6FE0" w:rsidRPr="00D57797">
        <w:rPr>
          <w:lang w:val="es-ES"/>
        </w:rPr>
        <w:t>política</w:t>
      </w:r>
      <w:r w:rsidRPr="00D57797">
        <w:rPr>
          <w:lang w:val="es-ES"/>
        </w:rPr>
        <w:t xml:space="preserve"> de </w:t>
      </w:r>
      <w:r w:rsidR="00BB6FE0" w:rsidRPr="00D57797">
        <w:rPr>
          <w:lang w:val="es-ES"/>
        </w:rPr>
        <w:t>descentralización</w:t>
      </w:r>
      <w:r w:rsidRPr="00D57797">
        <w:rPr>
          <w:lang w:val="es-ES"/>
        </w:rPr>
        <w:t xml:space="preserve"> </w:t>
      </w:r>
      <w:r w:rsidR="00BB6FE0" w:rsidRPr="00D57797">
        <w:rPr>
          <w:lang w:val="es-ES"/>
        </w:rPr>
        <w:t>política</w:t>
      </w:r>
      <w:r w:rsidRPr="00D57797">
        <w:rPr>
          <w:lang w:val="es-ES"/>
        </w:rPr>
        <w:t xml:space="preserve"> </w:t>
      </w:r>
      <w:r w:rsidR="00BB6FE0" w:rsidRPr="00D57797">
        <w:rPr>
          <w:lang w:val="es-ES"/>
        </w:rPr>
        <w:t>y</w:t>
      </w:r>
      <w:r w:rsidRPr="00D57797">
        <w:rPr>
          <w:lang w:val="es-ES"/>
        </w:rPr>
        <w:t xml:space="preserve"> fiscal consist</w:t>
      </w:r>
      <w:r w:rsidR="00BB6FE0" w:rsidRPr="00D57797">
        <w:rPr>
          <w:lang w:val="es-ES"/>
        </w:rPr>
        <w:t xml:space="preserve">ente en </w:t>
      </w:r>
      <w:r w:rsidR="00984D44" w:rsidRPr="00D57797">
        <w:rPr>
          <w:lang w:val="es-ES"/>
        </w:rPr>
        <w:t>la transferencia de</w:t>
      </w:r>
      <w:r w:rsidR="00BB6FE0" w:rsidRPr="00D57797">
        <w:rPr>
          <w:lang w:val="es-ES"/>
        </w:rPr>
        <w:t xml:space="preserve">l poder, las responsabilidades y los recursos del </w:t>
      </w:r>
      <w:r w:rsidR="00343761" w:rsidRPr="00D57797">
        <w:rPr>
          <w:lang w:val="es-ES"/>
        </w:rPr>
        <w:t>Gobierno</w:t>
      </w:r>
      <w:r w:rsidRPr="00D57797">
        <w:rPr>
          <w:lang w:val="es-ES"/>
        </w:rPr>
        <w:t xml:space="preserve"> central </w:t>
      </w:r>
      <w:r w:rsidR="00BB6FE0" w:rsidRPr="00D57797">
        <w:rPr>
          <w:lang w:val="es-ES"/>
        </w:rPr>
        <w:t xml:space="preserve">a las autoridades de la </w:t>
      </w:r>
      <w:r w:rsidRPr="00D57797">
        <w:rPr>
          <w:lang w:val="es-ES"/>
        </w:rPr>
        <w:t>administra</w:t>
      </w:r>
      <w:r w:rsidR="00BB6FE0" w:rsidRPr="00D57797">
        <w:rPr>
          <w:lang w:val="es-ES"/>
        </w:rPr>
        <w:t xml:space="preserve">ción </w:t>
      </w:r>
      <w:r w:rsidRPr="00D57797">
        <w:rPr>
          <w:lang w:val="es-ES"/>
        </w:rPr>
        <w:t xml:space="preserve">local. </w:t>
      </w:r>
      <w:r w:rsidR="00BB6FE0" w:rsidRPr="00D57797">
        <w:rPr>
          <w:lang w:val="es-ES"/>
        </w:rPr>
        <w:t>Esta política</w:t>
      </w:r>
      <w:r w:rsidRPr="00D57797">
        <w:rPr>
          <w:lang w:val="es-ES"/>
        </w:rPr>
        <w:t xml:space="preserve"> </w:t>
      </w:r>
      <w:r w:rsidR="00BB6FE0" w:rsidRPr="00D57797">
        <w:rPr>
          <w:lang w:val="es-ES"/>
        </w:rPr>
        <w:t>se asienta en diversas leyes</w:t>
      </w:r>
      <w:r w:rsidRPr="00D57797">
        <w:rPr>
          <w:rStyle w:val="FootnoteReference"/>
          <w:lang w:val="es-ES"/>
        </w:rPr>
        <w:footnoteReference w:id="19"/>
      </w:r>
      <w:r w:rsidR="0093586E" w:rsidRPr="00D57797">
        <w:rPr>
          <w:lang w:val="es-ES"/>
        </w:rPr>
        <w:t>.</w:t>
      </w:r>
    </w:p>
    <w:p w:rsidR="00CB399B" w:rsidRPr="00D57797" w:rsidRDefault="00CB399B" w:rsidP="00CB399B">
      <w:pPr>
        <w:pStyle w:val="SingleTxtG"/>
        <w:rPr>
          <w:lang w:val="es-ES"/>
        </w:rPr>
      </w:pPr>
      <w:r w:rsidRPr="00D57797">
        <w:rPr>
          <w:lang w:val="es-ES"/>
        </w:rPr>
        <w:t>38.</w:t>
      </w:r>
      <w:r w:rsidRPr="00D57797">
        <w:rPr>
          <w:lang w:val="es-ES"/>
        </w:rPr>
        <w:tab/>
      </w:r>
      <w:r w:rsidR="00BB6FE0" w:rsidRPr="00D57797">
        <w:rPr>
          <w:lang w:val="es-ES"/>
        </w:rPr>
        <w:t xml:space="preserve">El objetivo es materializar el compromiso del Estado de que la </w:t>
      </w:r>
      <w:r w:rsidR="00B6201A" w:rsidRPr="00D57797">
        <w:rPr>
          <w:lang w:val="es-ES"/>
        </w:rPr>
        <w:t>población</w:t>
      </w:r>
      <w:r w:rsidRPr="00D57797">
        <w:rPr>
          <w:lang w:val="es-ES"/>
        </w:rPr>
        <w:t xml:space="preserve"> local</w:t>
      </w:r>
      <w:r w:rsidR="00BB6FE0" w:rsidRPr="00D57797">
        <w:rPr>
          <w:lang w:val="es-ES"/>
        </w:rPr>
        <w:t xml:space="preserve"> </w:t>
      </w:r>
      <w:r w:rsidR="006679A2" w:rsidRPr="00D57797">
        <w:rPr>
          <w:lang w:val="es-ES"/>
        </w:rPr>
        <w:t>adquiera las competencias políticas</w:t>
      </w:r>
      <w:r w:rsidRPr="00D57797">
        <w:rPr>
          <w:lang w:val="es-ES"/>
        </w:rPr>
        <w:t xml:space="preserve">, </w:t>
      </w:r>
      <w:r w:rsidR="006679A2" w:rsidRPr="00D57797">
        <w:rPr>
          <w:lang w:val="es-ES"/>
        </w:rPr>
        <w:t>económicas</w:t>
      </w:r>
      <w:r w:rsidRPr="00D57797">
        <w:rPr>
          <w:lang w:val="es-ES"/>
        </w:rPr>
        <w:t>,</w:t>
      </w:r>
      <w:r w:rsidR="006679A2" w:rsidRPr="00D57797">
        <w:rPr>
          <w:lang w:val="es-ES"/>
        </w:rPr>
        <w:t xml:space="preserve"> sociales, administrativas, técnicas</w:t>
      </w:r>
      <w:r w:rsidRPr="00D57797">
        <w:rPr>
          <w:lang w:val="es-ES"/>
        </w:rPr>
        <w:t xml:space="preserve"> </w:t>
      </w:r>
      <w:r w:rsidR="006679A2" w:rsidRPr="00D57797">
        <w:rPr>
          <w:lang w:val="es-ES"/>
        </w:rPr>
        <w:t>y</w:t>
      </w:r>
      <w:r w:rsidRPr="00D57797">
        <w:rPr>
          <w:lang w:val="es-ES"/>
        </w:rPr>
        <w:t xml:space="preserve"> de </w:t>
      </w:r>
      <w:r w:rsidR="006679A2" w:rsidRPr="00D57797">
        <w:rPr>
          <w:lang w:val="es-ES"/>
        </w:rPr>
        <w:t>dirección</w:t>
      </w:r>
      <w:r w:rsidRPr="00D57797">
        <w:rPr>
          <w:lang w:val="es-ES"/>
        </w:rPr>
        <w:t xml:space="preserve"> </w:t>
      </w:r>
      <w:r w:rsidR="006679A2" w:rsidRPr="00D57797">
        <w:rPr>
          <w:lang w:val="es-ES"/>
        </w:rPr>
        <w:t xml:space="preserve">que garanticen </w:t>
      </w:r>
      <w:r w:rsidR="0093586E" w:rsidRPr="00D57797">
        <w:rPr>
          <w:lang w:val="es-ES"/>
        </w:rPr>
        <w:t>su</w:t>
      </w:r>
      <w:r w:rsidR="006679A2" w:rsidRPr="00D57797">
        <w:rPr>
          <w:lang w:val="es-ES"/>
        </w:rPr>
        <w:t xml:space="preserve"> p</w:t>
      </w:r>
      <w:r w:rsidRPr="00D57797">
        <w:rPr>
          <w:lang w:val="es-ES"/>
        </w:rPr>
        <w:t>articip</w:t>
      </w:r>
      <w:r w:rsidR="006679A2" w:rsidRPr="00D57797">
        <w:rPr>
          <w:lang w:val="es-ES"/>
        </w:rPr>
        <w:t>a</w:t>
      </w:r>
      <w:r w:rsidR="0093586E" w:rsidRPr="00D57797">
        <w:rPr>
          <w:lang w:val="es-ES"/>
        </w:rPr>
        <w:t>ción</w:t>
      </w:r>
      <w:r w:rsidR="006679A2" w:rsidRPr="00D57797">
        <w:rPr>
          <w:lang w:val="es-ES"/>
        </w:rPr>
        <w:t xml:space="preserve"> en el proceso de planificación y dirección orientado a combatir la pobreza y fomentar el desarrollo de sus regiones respectivas</w:t>
      </w:r>
      <w:r w:rsidRPr="00D57797">
        <w:rPr>
          <w:lang w:val="es-ES"/>
        </w:rPr>
        <w:t xml:space="preserve">. La </w:t>
      </w:r>
      <w:r w:rsidR="00B6201A" w:rsidRPr="00D57797">
        <w:rPr>
          <w:lang w:val="es-ES"/>
        </w:rPr>
        <w:t>población</w:t>
      </w:r>
      <w:r w:rsidRPr="00D57797">
        <w:rPr>
          <w:lang w:val="es-ES"/>
        </w:rPr>
        <w:t xml:space="preserve"> local</w:t>
      </w:r>
      <w:r w:rsidR="006679A2" w:rsidRPr="00D57797">
        <w:rPr>
          <w:lang w:val="es-ES"/>
        </w:rPr>
        <w:t xml:space="preserve"> es capaz </w:t>
      </w:r>
      <w:r w:rsidRPr="00D57797">
        <w:rPr>
          <w:lang w:val="es-ES"/>
        </w:rPr>
        <w:t>d</w:t>
      </w:r>
      <w:r w:rsidR="006679A2" w:rsidRPr="00D57797">
        <w:rPr>
          <w:lang w:val="es-ES"/>
        </w:rPr>
        <w:t xml:space="preserve">e elaborar y hacer el seguimiento de </w:t>
      </w:r>
      <w:r w:rsidR="0093586E" w:rsidRPr="00D57797">
        <w:rPr>
          <w:lang w:val="es-ES"/>
        </w:rPr>
        <w:t xml:space="preserve">las </w:t>
      </w:r>
      <w:r w:rsidR="006679A2" w:rsidRPr="00D57797">
        <w:rPr>
          <w:lang w:val="es-ES"/>
        </w:rPr>
        <w:t>políticas directa</w:t>
      </w:r>
      <w:r w:rsidRPr="00D57797">
        <w:rPr>
          <w:lang w:val="es-ES"/>
        </w:rPr>
        <w:t>ment</w:t>
      </w:r>
      <w:r w:rsidR="006679A2" w:rsidRPr="00D57797">
        <w:rPr>
          <w:lang w:val="es-ES"/>
        </w:rPr>
        <w:t>e</w:t>
      </w:r>
      <w:r w:rsidRPr="00D57797">
        <w:rPr>
          <w:lang w:val="es-ES"/>
        </w:rPr>
        <w:t xml:space="preserve"> li</w:t>
      </w:r>
      <w:r w:rsidR="006679A2" w:rsidRPr="00D57797">
        <w:rPr>
          <w:lang w:val="es-ES"/>
        </w:rPr>
        <w:t xml:space="preserve">gadas a los problemas de su región, de </w:t>
      </w:r>
      <w:r w:rsidR="0093586E" w:rsidRPr="00D57797">
        <w:rPr>
          <w:lang w:val="es-ES"/>
        </w:rPr>
        <w:t xml:space="preserve">forma </w:t>
      </w:r>
      <w:r w:rsidR="006679A2" w:rsidRPr="00D57797">
        <w:rPr>
          <w:lang w:val="es-ES"/>
        </w:rPr>
        <w:t xml:space="preserve">que </w:t>
      </w:r>
      <w:r w:rsidR="0093586E" w:rsidRPr="00D57797">
        <w:rPr>
          <w:lang w:val="es-ES"/>
        </w:rPr>
        <w:t xml:space="preserve">no </w:t>
      </w:r>
      <w:r w:rsidR="006679A2" w:rsidRPr="00D57797">
        <w:rPr>
          <w:lang w:val="es-ES"/>
        </w:rPr>
        <w:t xml:space="preserve">sea el </w:t>
      </w:r>
      <w:r w:rsidR="00343761" w:rsidRPr="00D57797">
        <w:rPr>
          <w:lang w:val="es-ES"/>
        </w:rPr>
        <w:t>Gobierno</w:t>
      </w:r>
      <w:r w:rsidRPr="00D57797">
        <w:rPr>
          <w:lang w:val="es-ES"/>
        </w:rPr>
        <w:t xml:space="preserve"> central </w:t>
      </w:r>
      <w:r w:rsidR="006679A2" w:rsidRPr="00D57797">
        <w:rPr>
          <w:lang w:val="es-ES"/>
        </w:rPr>
        <w:t>el que se ocupe de ellas; además este se encuentra, por lo general, geográficamente alejado de los lugares en los que se viven las necesidades y se prestan los servicios.</w:t>
      </w:r>
    </w:p>
    <w:p w:rsidR="00CB399B" w:rsidRPr="00D57797" w:rsidRDefault="00CB399B" w:rsidP="00CB399B">
      <w:pPr>
        <w:pStyle w:val="SingleTxtG"/>
        <w:rPr>
          <w:lang w:val="es-ES"/>
        </w:rPr>
      </w:pPr>
      <w:r w:rsidRPr="00D57797">
        <w:rPr>
          <w:lang w:val="es-ES"/>
        </w:rPr>
        <w:t>39.</w:t>
      </w:r>
      <w:r w:rsidRPr="00D57797">
        <w:rPr>
          <w:lang w:val="es-ES"/>
        </w:rPr>
        <w:tab/>
      </w:r>
      <w:r w:rsidR="00BB6FE0" w:rsidRPr="00D57797">
        <w:rPr>
          <w:lang w:val="es-ES"/>
        </w:rPr>
        <w:t>Esta</w:t>
      </w:r>
      <w:r w:rsidRPr="00D57797">
        <w:rPr>
          <w:lang w:val="es-ES"/>
        </w:rPr>
        <w:t xml:space="preserve"> </w:t>
      </w:r>
      <w:r w:rsidR="005F5ADB" w:rsidRPr="00D57797">
        <w:rPr>
          <w:lang w:val="es-ES"/>
        </w:rPr>
        <w:t>política</w:t>
      </w:r>
      <w:r w:rsidRPr="00D57797">
        <w:rPr>
          <w:lang w:val="es-ES"/>
        </w:rPr>
        <w:t xml:space="preserve"> </w:t>
      </w:r>
      <w:r w:rsidR="005F5ADB" w:rsidRPr="00D57797">
        <w:rPr>
          <w:lang w:val="es-ES"/>
        </w:rPr>
        <w:t>se estructura en</w:t>
      </w:r>
      <w:r w:rsidR="00BB6FE0" w:rsidRPr="00D57797">
        <w:rPr>
          <w:lang w:val="es-ES"/>
        </w:rPr>
        <w:t xml:space="preserve"> diversas fases</w:t>
      </w:r>
      <w:r w:rsidRPr="00D57797">
        <w:rPr>
          <w:lang w:val="es-ES"/>
        </w:rPr>
        <w:t>:</w:t>
      </w:r>
    </w:p>
    <w:p w:rsidR="00CB399B" w:rsidRPr="00D57797" w:rsidRDefault="001A5044" w:rsidP="001A5044">
      <w:pPr>
        <w:pStyle w:val="SingleTxtG"/>
        <w:rPr>
          <w:lang w:val="es-ES"/>
        </w:rPr>
      </w:pPr>
      <w:r w:rsidRPr="00D57797">
        <w:rPr>
          <w:lang w:val="es-ES"/>
        </w:rPr>
        <w:tab/>
      </w:r>
      <w:r w:rsidR="00CB399B" w:rsidRPr="00D57797">
        <w:rPr>
          <w:lang w:val="es-ES"/>
        </w:rPr>
        <w:t>a)</w:t>
      </w:r>
      <w:r w:rsidR="00CB399B" w:rsidRPr="00D57797">
        <w:rPr>
          <w:lang w:val="es-ES"/>
        </w:rPr>
        <w:tab/>
        <w:t>Un</w:t>
      </w:r>
      <w:r w:rsidR="00BB6FE0" w:rsidRPr="00D57797">
        <w:rPr>
          <w:lang w:val="es-ES"/>
        </w:rPr>
        <w:t>a primera fase de cinco años consistente en institucionalizar la gobernanza descentralizada</w:t>
      </w:r>
      <w:r w:rsidR="005F5ADB" w:rsidRPr="00D57797">
        <w:rPr>
          <w:lang w:val="es-ES"/>
        </w:rPr>
        <w:t>, articulando todas las políticas</w:t>
      </w:r>
      <w:r w:rsidR="00CB399B" w:rsidRPr="00D57797">
        <w:rPr>
          <w:lang w:val="es-ES"/>
        </w:rPr>
        <w:t xml:space="preserve"> </w:t>
      </w:r>
      <w:r w:rsidR="005F5ADB" w:rsidRPr="00D57797">
        <w:rPr>
          <w:lang w:val="es-ES"/>
        </w:rPr>
        <w:t>y los marcos jurídicos</w:t>
      </w:r>
      <w:r w:rsidR="00CB399B" w:rsidRPr="00D57797">
        <w:rPr>
          <w:lang w:val="es-ES"/>
        </w:rPr>
        <w:t xml:space="preserve"> y </w:t>
      </w:r>
      <w:r w:rsidR="005F5ADB" w:rsidRPr="00D57797">
        <w:rPr>
          <w:lang w:val="es-ES"/>
        </w:rPr>
        <w:t>conexos</w:t>
      </w:r>
      <w:r w:rsidR="00CB399B" w:rsidRPr="00D57797">
        <w:rPr>
          <w:lang w:val="es-ES"/>
        </w:rPr>
        <w:t xml:space="preserve"> </w:t>
      </w:r>
      <w:r w:rsidR="005F5ADB" w:rsidRPr="00D57797">
        <w:rPr>
          <w:lang w:val="es-ES"/>
        </w:rPr>
        <w:t>y estableciendo los mecanismos administrativo</w:t>
      </w:r>
      <w:r w:rsidR="00CB399B" w:rsidRPr="00D57797">
        <w:rPr>
          <w:lang w:val="es-ES"/>
        </w:rPr>
        <w:t xml:space="preserve">s </w:t>
      </w:r>
      <w:r w:rsidR="005F5ADB" w:rsidRPr="00D57797">
        <w:rPr>
          <w:lang w:val="es-ES"/>
        </w:rPr>
        <w:t>necesarios</w:t>
      </w:r>
      <w:r w:rsidR="00CB399B" w:rsidRPr="00D57797">
        <w:rPr>
          <w:lang w:val="es-ES"/>
        </w:rPr>
        <w:t>;</w:t>
      </w:r>
    </w:p>
    <w:p w:rsidR="00CB399B" w:rsidRPr="00D57797" w:rsidRDefault="001A5044" w:rsidP="001A5044">
      <w:pPr>
        <w:pStyle w:val="SingleTxtG"/>
        <w:rPr>
          <w:lang w:val="es-ES"/>
        </w:rPr>
      </w:pPr>
      <w:r w:rsidRPr="00D57797">
        <w:rPr>
          <w:lang w:val="es-ES"/>
        </w:rPr>
        <w:tab/>
      </w:r>
      <w:r w:rsidR="00CB399B" w:rsidRPr="00D57797">
        <w:rPr>
          <w:lang w:val="es-ES"/>
        </w:rPr>
        <w:t>b)</w:t>
      </w:r>
      <w:r w:rsidR="00CB399B" w:rsidRPr="00D57797">
        <w:rPr>
          <w:lang w:val="es-ES"/>
        </w:rPr>
        <w:tab/>
        <w:t>Un</w:t>
      </w:r>
      <w:r w:rsidR="005F5ADB" w:rsidRPr="00D57797">
        <w:rPr>
          <w:lang w:val="es-ES"/>
        </w:rPr>
        <w:t>a segunda fase, actualmente en curso</w:t>
      </w:r>
      <w:r w:rsidR="00EF1C98" w:rsidRPr="00D57797">
        <w:rPr>
          <w:lang w:val="es-ES"/>
        </w:rPr>
        <w:t xml:space="preserve"> e iniciada</w:t>
      </w:r>
      <w:r w:rsidR="005F5ADB" w:rsidRPr="00D57797">
        <w:rPr>
          <w:lang w:val="es-ES"/>
        </w:rPr>
        <w:t xml:space="preserve"> en 2</w:t>
      </w:r>
      <w:r w:rsidR="00CB399B" w:rsidRPr="00D57797">
        <w:rPr>
          <w:lang w:val="es-ES"/>
        </w:rPr>
        <w:t>006</w:t>
      </w:r>
      <w:r w:rsidR="00EF1C98" w:rsidRPr="00D57797">
        <w:rPr>
          <w:lang w:val="es-ES"/>
        </w:rPr>
        <w:t>,</w:t>
      </w:r>
      <w:r w:rsidR="005F5ADB" w:rsidRPr="00D57797">
        <w:rPr>
          <w:lang w:val="es-ES"/>
        </w:rPr>
        <w:t xml:space="preserve"> </w:t>
      </w:r>
      <w:r w:rsidR="00CB399B" w:rsidRPr="00D57797">
        <w:rPr>
          <w:lang w:val="es-ES"/>
        </w:rPr>
        <w:t>consiste</w:t>
      </w:r>
      <w:r w:rsidR="005F5ADB" w:rsidRPr="00D57797">
        <w:rPr>
          <w:lang w:val="es-ES"/>
        </w:rPr>
        <w:t>nte en implantar la gobernanza local descentralizada, consolidando los avances conseguidos en las políticas de ámbito nacional</w:t>
      </w:r>
      <w:r w:rsidR="00CB399B" w:rsidRPr="00D57797">
        <w:rPr>
          <w:lang w:val="es-ES"/>
        </w:rPr>
        <w:t>;</w:t>
      </w:r>
    </w:p>
    <w:p w:rsidR="00CB399B" w:rsidRPr="00D57797" w:rsidRDefault="001A5044" w:rsidP="001A5044">
      <w:pPr>
        <w:pStyle w:val="SingleTxtG"/>
        <w:rPr>
          <w:lang w:val="es-ES"/>
        </w:rPr>
      </w:pPr>
      <w:r w:rsidRPr="00D57797">
        <w:rPr>
          <w:lang w:val="es-ES"/>
        </w:rPr>
        <w:tab/>
      </w:r>
      <w:r w:rsidR="00CB399B" w:rsidRPr="00D57797">
        <w:rPr>
          <w:lang w:val="es-ES"/>
        </w:rPr>
        <w:t>c)</w:t>
      </w:r>
      <w:r w:rsidR="00CB399B" w:rsidRPr="00D57797">
        <w:rPr>
          <w:lang w:val="es-ES"/>
        </w:rPr>
        <w:tab/>
        <w:t xml:space="preserve">La </w:t>
      </w:r>
      <w:r w:rsidR="005F5ADB" w:rsidRPr="00D57797">
        <w:rPr>
          <w:lang w:val="es-ES"/>
        </w:rPr>
        <w:t>tercera fase</w:t>
      </w:r>
      <w:r w:rsidR="00CB399B" w:rsidRPr="00D57797">
        <w:rPr>
          <w:lang w:val="es-ES"/>
        </w:rPr>
        <w:t xml:space="preserve"> (2011-2015) consist</w:t>
      </w:r>
      <w:r w:rsidR="005F5ADB" w:rsidRPr="00D57797">
        <w:rPr>
          <w:lang w:val="es-ES"/>
        </w:rPr>
        <w:t>irá en capitalizar los éxitos logrados en las fases anteriores, con el fin</w:t>
      </w:r>
      <w:r w:rsidR="00CB399B" w:rsidRPr="00D57797">
        <w:rPr>
          <w:lang w:val="es-ES"/>
        </w:rPr>
        <w:t xml:space="preserve"> de </w:t>
      </w:r>
      <w:r w:rsidR="005F5ADB" w:rsidRPr="00D57797">
        <w:rPr>
          <w:lang w:val="es-ES"/>
        </w:rPr>
        <w:t xml:space="preserve">reorganizar todas las estructuras y acercar más aún el </w:t>
      </w:r>
      <w:r w:rsidR="00343761" w:rsidRPr="00D57797">
        <w:rPr>
          <w:lang w:val="es-ES"/>
        </w:rPr>
        <w:t>Gobierno</w:t>
      </w:r>
      <w:r w:rsidR="00CB399B" w:rsidRPr="00D57797">
        <w:rPr>
          <w:lang w:val="es-ES"/>
        </w:rPr>
        <w:t xml:space="preserve"> </w:t>
      </w:r>
      <w:r w:rsidR="005F5ADB" w:rsidRPr="00D57797">
        <w:rPr>
          <w:lang w:val="es-ES"/>
        </w:rPr>
        <w:t>al pueblo</w:t>
      </w:r>
      <w:r w:rsidR="00CB399B" w:rsidRPr="00D57797">
        <w:rPr>
          <w:lang w:val="es-ES"/>
        </w:rPr>
        <w:t xml:space="preserve">. </w:t>
      </w:r>
    </w:p>
    <w:p w:rsidR="00CB399B" w:rsidRPr="00D57797" w:rsidRDefault="00CB399B" w:rsidP="00CB399B">
      <w:pPr>
        <w:pStyle w:val="SingleTxtG"/>
        <w:rPr>
          <w:lang w:val="es-ES"/>
        </w:rPr>
      </w:pPr>
      <w:r w:rsidRPr="00D57797">
        <w:rPr>
          <w:lang w:val="es-ES"/>
        </w:rPr>
        <w:t>40.</w:t>
      </w:r>
      <w:r w:rsidRPr="00D57797">
        <w:rPr>
          <w:lang w:val="es-ES"/>
        </w:rPr>
        <w:tab/>
      </w:r>
      <w:r w:rsidR="00212387" w:rsidRPr="00D57797">
        <w:rPr>
          <w:lang w:val="es-ES"/>
        </w:rPr>
        <w:t xml:space="preserve">El proceso de descentralización se fundamenta en diversas iniciativas, como son </w:t>
      </w:r>
      <w:r w:rsidRPr="00D57797">
        <w:rPr>
          <w:lang w:val="es-ES"/>
        </w:rPr>
        <w:t xml:space="preserve">la </w:t>
      </w:r>
      <w:r w:rsidR="00212387" w:rsidRPr="00D57797">
        <w:rPr>
          <w:lang w:val="es-ES"/>
        </w:rPr>
        <w:t>participación</w:t>
      </w:r>
      <w:r w:rsidRPr="00D57797">
        <w:rPr>
          <w:lang w:val="es-ES"/>
        </w:rPr>
        <w:t xml:space="preserve"> de la </w:t>
      </w:r>
      <w:r w:rsidR="00B6201A" w:rsidRPr="00D57797">
        <w:rPr>
          <w:lang w:val="es-ES"/>
        </w:rPr>
        <w:t>población</w:t>
      </w:r>
      <w:r w:rsidRPr="00D57797">
        <w:rPr>
          <w:lang w:val="es-ES"/>
        </w:rPr>
        <w:t xml:space="preserve"> </w:t>
      </w:r>
      <w:r w:rsidR="00212387" w:rsidRPr="00D57797">
        <w:rPr>
          <w:lang w:val="es-ES"/>
        </w:rPr>
        <w:t xml:space="preserve">en su propio desarrollo económico y </w:t>
      </w:r>
      <w:r w:rsidRPr="00D57797">
        <w:rPr>
          <w:lang w:val="es-ES"/>
        </w:rPr>
        <w:t>social</w:t>
      </w:r>
      <w:r w:rsidR="00212387" w:rsidRPr="00D57797">
        <w:rPr>
          <w:lang w:val="es-ES"/>
        </w:rPr>
        <w:t xml:space="preserve"> y la aplicación de los programas de desarrollo iniciados y generados a nivel local. A este respecto</w:t>
      </w:r>
      <w:r w:rsidRPr="00D57797">
        <w:rPr>
          <w:lang w:val="es-ES"/>
        </w:rPr>
        <w:t xml:space="preserve">, </w:t>
      </w:r>
      <w:r w:rsidR="00212387" w:rsidRPr="00D57797">
        <w:rPr>
          <w:lang w:val="es-ES"/>
        </w:rPr>
        <w:t>destacan las siguientes iniciativas</w:t>
      </w:r>
      <w:r w:rsidRPr="00D57797">
        <w:rPr>
          <w:lang w:val="es-ES"/>
        </w:rPr>
        <w:t xml:space="preserve">: </w:t>
      </w:r>
      <w:r w:rsidRPr="00D57797">
        <w:rPr>
          <w:i/>
          <w:lang w:val="es-ES"/>
        </w:rPr>
        <w:t>Ubudehe</w:t>
      </w:r>
      <w:r w:rsidRPr="00D57797">
        <w:rPr>
          <w:lang w:val="es-ES"/>
        </w:rPr>
        <w:t>, PDL-HIMO,</w:t>
      </w:r>
      <w:r w:rsidR="007F11B8" w:rsidRPr="00D57797">
        <w:rPr>
          <w:lang w:val="es-ES"/>
        </w:rPr>
        <w:t xml:space="preserve"> </w:t>
      </w:r>
      <w:r w:rsidR="00C17516" w:rsidRPr="00D57797">
        <w:rPr>
          <w:i/>
          <w:lang w:val="es-ES"/>
        </w:rPr>
        <w:t>I</w:t>
      </w:r>
      <w:r w:rsidRPr="00D57797">
        <w:rPr>
          <w:i/>
          <w:lang w:val="es-ES"/>
        </w:rPr>
        <w:t>torero</w:t>
      </w:r>
      <w:r w:rsidRPr="00D57797">
        <w:rPr>
          <w:lang w:val="es-ES"/>
        </w:rPr>
        <w:t xml:space="preserve">, </w:t>
      </w:r>
      <w:r w:rsidRPr="00D57797">
        <w:rPr>
          <w:i/>
          <w:lang w:val="es-ES"/>
        </w:rPr>
        <w:t>Gacaca</w:t>
      </w:r>
      <w:r w:rsidR="00511D0C" w:rsidRPr="00D57797">
        <w:rPr>
          <w:lang w:val="es-ES"/>
        </w:rPr>
        <w:t xml:space="preserve">, </w:t>
      </w:r>
      <w:r w:rsidR="00C17516" w:rsidRPr="00D57797">
        <w:rPr>
          <w:i/>
          <w:lang w:val="es-ES"/>
        </w:rPr>
        <w:t>Abunzi</w:t>
      </w:r>
      <w:r w:rsidR="00C17516" w:rsidRPr="00D57797">
        <w:rPr>
          <w:lang w:val="es-ES"/>
        </w:rPr>
        <w:t xml:space="preserve">, </w:t>
      </w:r>
      <w:r w:rsidR="00C17516" w:rsidRPr="00D57797">
        <w:rPr>
          <w:i/>
          <w:lang w:val="es-ES"/>
        </w:rPr>
        <w:t>Community P</w:t>
      </w:r>
      <w:r w:rsidRPr="00D57797">
        <w:rPr>
          <w:i/>
          <w:lang w:val="es-ES"/>
        </w:rPr>
        <w:t>olicing</w:t>
      </w:r>
      <w:r w:rsidRPr="00D57797">
        <w:rPr>
          <w:lang w:val="es-ES"/>
        </w:rPr>
        <w:t xml:space="preserve">, </w:t>
      </w:r>
      <w:r w:rsidR="00C17516" w:rsidRPr="00D57797">
        <w:rPr>
          <w:i/>
          <w:lang w:val="es-ES"/>
        </w:rPr>
        <w:t>U</w:t>
      </w:r>
      <w:r w:rsidRPr="00D57797">
        <w:rPr>
          <w:i/>
          <w:lang w:val="es-ES"/>
        </w:rPr>
        <w:t>muganda</w:t>
      </w:r>
      <w:r w:rsidRPr="00D57797">
        <w:rPr>
          <w:lang w:val="es-ES"/>
        </w:rPr>
        <w:t xml:space="preserve"> </w:t>
      </w:r>
      <w:r w:rsidR="00212387" w:rsidRPr="00D57797">
        <w:rPr>
          <w:lang w:val="es-ES"/>
        </w:rPr>
        <w:t>y</w:t>
      </w:r>
      <w:r w:rsidRPr="00D57797">
        <w:rPr>
          <w:lang w:val="es-ES"/>
        </w:rPr>
        <w:t xml:space="preserve"> </w:t>
      </w:r>
      <w:r w:rsidR="00C17516" w:rsidRPr="00D57797">
        <w:rPr>
          <w:i/>
          <w:lang w:val="es-ES"/>
        </w:rPr>
        <w:t>U</w:t>
      </w:r>
      <w:r w:rsidRPr="00D57797">
        <w:rPr>
          <w:i/>
          <w:lang w:val="es-ES"/>
        </w:rPr>
        <w:t>musanzu</w:t>
      </w:r>
      <w:r w:rsidR="00511D0C" w:rsidRPr="00D57797">
        <w:rPr>
          <w:lang w:val="es-ES"/>
        </w:rPr>
        <w:t>.</w:t>
      </w:r>
    </w:p>
    <w:p w:rsidR="00CB399B" w:rsidRPr="00D57797" w:rsidRDefault="00CB399B" w:rsidP="001A5044">
      <w:pPr>
        <w:pStyle w:val="Bullet1G"/>
        <w:rPr>
          <w:lang w:val="es-ES"/>
        </w:rPr>
      </w:pPr>
      <w:r w:rsidRPr="00D57797">
        <w:rPr>
          <w:i/>
          <w:lang w:val="es-ES"/>
        </w:rPr>
        <w:t>Ubudehe mu kurwanya ubukene</w:t>
      </w:r>
      <w:r w:rsidRPr="00D57797">
        <w:rPr>
          <w:rStyle w:val="FootnoteReference"/>
          <w:lang w:val="es-ES"/>
        </w:rPr>
        <w:footnoteReference w:id="20"/>
      </w:r>
      <w:r w:rsidRPr="00C85BF3">
        <w:rPr>
          <w:lang w:val="es-ES"/>
        </w:rPr>
        <w:t xml:space="preserve"> </w:t>
      </w:r>
      <w:r w:rsidR="000D7F35" w:rsidRPr="00D57797">
        <w:rPr>
          <w:lang w:val="es-ES"/>
        </w:rPr>
        <w:t xml:space="preserve">es </w:t>
      </w:r>
      <w:r w:rsidR="00511D0C" w:rsidRPr="00D57797">
        <w:rPr>
          <w:lang w:val="es-ES"/>
        </w:rPr>
        <w:t>la</w:t>
      </w:r>
      <w:r w:rsidR="000D7F35" w:rsidRPr="00D57797">
        <w:rPr>
          <w:lang w:val="es-ES"/>
        </w:rPr>
        <w:t xml:space="preserve"> </w:t>
      </w:r>
      <w:r w:rsidR="005103D4" w:rsidRPr="00D57797">
        <w:rPr>
          <w:lang w:val="es-ES"/>
        </w:rPr>
        <w:t>"</w:t>
      </w:r>
      <w:r w:rsidR="000D7F35" w:rsidRPr="00D57797">
        <w:rPr>
          <w:lang w:val="es-ES"/>
        </w:rPr>
        <w:t>planificación de la acción comunitaria</w:t>
      </w:r>
      <w:r w:rsidR="005103D4" w:rsidRPr="00D57797">
        <w:rPr>
          <w:lang w:val="es-ES"/>
        </w:rPr>
        <w:t>"</w:t>
      </w:r>
      <w:r w:rsidR="000D7F35" w:rsidRPr="00D57797">
        <w:rPr>
          <w:lang w:val="es-ES"/>
        </w:rPr>
        <w:t>, la</w:t>
      </w:r>
      <w:r w:rsidRPr="00D57797">
        <w:rPr>
          <w:lang w:val="es-ES"/>
        </w:rPr>
        <w:t xml:space="preserve"> </w:t>
      </w:r>
      <w:r w:rsidR="000D7F35" w:rsidRPr="00D57797">
        <w:rPr>
          <w:lang w:val="es-ES"/>
        </w:rPr>
        <w:t>tradición</w:t>
      </w:r>
      <w:r w:rsidRPr="00D57797">
        <w:rPr>
          <w:lang w:val="es-ES"/>
        </w:rPr>
        <w:t xml:space="preserve"> de </w:t>
      </w:r>
      <w:r w:rsidR="000D7F35" w:rsidRPr="00D57797">
        <w:rPr>
          <w:lang w:val="es-ES"/>
        </w:rPr>
        <w:t>la acción colectiva, que se adopta para resolver el problema de la pobreza en el nivel más básico</w:t>
      </w:r>
      <w:r w:rsidR="000E365A" w:rsidRPr="00D57797">
        <w:rPr>
          <w:lang w:val="es-ES"/>
        </w:rPr>
        <w:t>.</w:t>
      </w:r>
    </w:p>
    <w:p w:rsidR="00CB399B" w:rsidRPr="00D57797" w:rsidRDefault="000D7F35" w:rsidP="001A5044">
      <w:pPr>
        <w:pStyle w:val="Bullet1G"/>
        <w:rPr>
          <w:lang w:val="es-ES"/>
        </w:rPr>
      </w:pPr>
      <w:r w:rsidRPr="00D57797">
        <w:rPr>
          <w:lang w:val="es-ES"/>
        </w:rPr>
        <w:t>El</w:t>
      </w:r>
      <w:r w:rsidR="00CB399B" w:rsidRPr="00D57797">
        <w:rPr>
          <w:lang w:val="es-ES"/>
        </w:rPr>
        <w:t xml:space="preserve"> HIMO</w:t>
      </w:r>
      <w:r w:rsidRPr="00D57797">
        <w:rPr>
          <w:lang w:val="es-ES"/>
        </w:rPr>
        <w:t xml:space="preserve"> permite la preparación y la ejecución de obras públicas que requieren un uso intensivo de mano de obra</w:t>
      </w:r>
      <w:r w:rsidR="00CB399B" w:rsidRPr="00D57797">
        <w:rPr>
          <w:lang w:val="es-ES"/>
        </w:rPr>
        <w:t xml:space="preserve">. </w:t>
      </w:r>
      <w:r w:rsidRPr="00D57797">
        <w:rPr>
          <w:lang w:val="es-ES"/>
        </w:rPr>
        <w:t>Esta estrategia</w:t>
      </w:r>
      <w:r w:rsidR="00CB399B" w:rsidRPr="00D57797">
        <w:rPr>
          <w:lang w:val="es-ES"/>
        </w:rPr>
        <w:t xml:space="preserve"> </w:t>
      </w:r>
      <w:r w:rsidRPr="00D57797">
        <w:rPr>
          <w:lang w:val="es-ES"/>
        </w:rPr>
        <w:t xml:space="preserve">hace posible la creación de empleo para los habitantes locales, especialmente en las zonas rurales. Desde el inicio del </w:t>
      </w:r>
      <w:r w:rsidR="00CB399B" w:rsidRPr="00D57797">
        <w:rPr>
          <w:lang w:val="es-ES"/>
        </w:rPr>
        <w:t>program</w:t>
      </w:r>
      <w:r w:rsidRPr="00D57797">
        <w:rPr>
          <w:lang w:val="es-ES"/>
        </w:rPr>
        <w:t>a</w:t>
      </w:r>
      <w:r w:rsidR="00CB399B" w:rsidRPr="00D57797">
        <w:rPr>
          <w:rStyle w:val="FootnoteReference"/>
          <w:lang w:val="es-ES"/>
        </w:rPr>
        <w:footnoteReference w:id="21"/>
      </w:r>
      <w:r w:rsidR="00CB399B" w:rsidRPr="00D57797">
        <w:rPr>
          <w:lang w:val="es-ES"/>
        </w:rPr>
        <w:t xml:space="preserve">, </w:t>
      </w:r>
      <w:r w:rsidRPr="00D57797">
        <w:rPr>
          <w:lang w:val="es-ES"/>
        </w:rPr>
        <w:t>más de</w:t>
      </w:r>
      <w:r w:rsidR="00CB399B" w:rsidRPr="00D57797">
        <w:rPr>
          <w:lang w:val="es-ES"/>
        </w:rPr>
        <w:t xml:space="preserve"> 43</w:t>
      </w:r>
      <w:r w:rsidRPr="00D57797">
        <w:rPr>
          <w:lang w:val="es-ES"/>
        </w:rPr>
        <w:t>.</w:t>
      </w:r>
      <w:r w:rsidR="00CB399B" w:rsidRPr="00D57797">
        <w:rPr>
          <w:lang w:val="es-ES"/>
        </w:rPr>
        <w:t xml:space="preserve">000 </w:t>
      </w:r>
      <w:r w:rsidRPr="00D57797">
        <w:rPr>
          <w:lang w:val="es-ES"/>
        </w:rPr>
        <w:t>personas</w:t>
      </w:r>
      <w:r w:rsidR="00CB399B" w:rsidRPr="00D57797">
        <w:rPr>
          <w:lang w:val="es-ES"/>
        </w:rPr>
        <w:t xml:space="preserve">, </w:t>
      </w:r>
      <w:r w:rsidRPr="00D57797">
        <w:rPr>
          <w:lang w:val="es-ES"/>
        </w:rPr>
        <w:t>de las que el</w:t>
      </w:r>
      <w:r w:rsidR="00CB399B" w:rsidRPr="00D57797">
        <w:rPr>
          <w:lang w:val="es-ES"/>
        </w:rPr>
        <w:t xml:space="preserve"> 39</w:t>
      </w:r>
      <w:r w:rsidR="00FD373C" w:rsidRPr="00D57797">
        <w:rPr>
          <w:lang w:val="es-ES"/>
        </w:rPr>
        <w:t>%</w:t>
      </w:r>
      <w:r w:rsidR="00CB399B" w:rsidRPr="00D57797">
        <w:rPr>
          <w:lang w:val="es-ES"/>
        </w:rPr>
        <w:t xml:space="preserve"> son </w:t>
      </w:r>
      <w:r w:rsidR="00712784" w:rsidRPr="00D57797">
        <w:rPr>
          <w:lang w:val="es-ES"/>
        </w:rPr>
        <w:t>mujeres</w:t>
      </w:r>
      <w:r w:rsidR="00CB399B" w:rsidRPr="00D57797">
        <w:rPr>
          <w:lang w:val="es-ES"/>
        </w:rPr>
        <w:t xml:space="preserve">, </w:t>
      </w:r>
      <w:r w:rsidR="00437F74" w:rsidRPr="00D57797">
        <w:rPr>
          <w:lang w:val="es-ES"/>
        </w:rPr>
        <w:t>han sido contratada</w:t>
      </w:r>
      <w:r w:rsidRPr="00D57797">
        <w:rPr>
          <w:lang w:val="es-ES"/>
        </w:rPr>
        <w:t>s en trabajos</w:t>
      </w:r>
      <w:r w:rsidR="00CB399B" w:rsidRPr="00D57797">
        <w:rPr>
          <w:lang w:val="es-ES"/>
        </w:rPr>
        <w:t xml:space="preserve"> HIMO</w:t>
      </w:r>
      <w:r w:rsidRPr="00D57797">
        <w:rPr>
          <w:lang w:val="es-ES"/>
        </w:rPr>
        <w:t>, que pueden consistir en plantar árboles, construir</w:t>
      </w:r>
      <w:r w:rsidR="00CB399B" w:rsidRPr="00D57797">
        <w:rPr>
          <w:lang w:val="es-ES"/>
        </w:rPr>
        <w:t xml:space="preserve"> </w:t>
      </w:r>
      <w:r w:rsidR="00666E2C" w:rsidRPr="00D57797">
        <w:rPr>
          <w:lang w:val="es-ES"/>
        </w:rPr>
        <w:t>bancales</w:t>
      </w:r>
      <w:r w:rsidR="00CB399B" w:rsidRPr="00D57797">
        <w:rPr>
          <w:lang w:val="es-ES"/>
        </w:rPr>
        <w:t xml:space="preserve">, </w:t>
      </w:r>
      <w:r w:rsidR="00666E2C" w:rsidRPr="00D57797">
        <w:rPr>
          <w:lang w:val="es-ES"/>
        </w:rPr>
        <w:t>entre otros</w:t>
      </w:r>
      <w:r w:rsidR="000E365A" w:rsidRPr="00D57797">
        <w:rPr>
          <w:lang w:val="es-ES"/>
        </w:rPr>
        <w:t>).</w:t>
      </w:r>
      <w:r w:rsidR="00CB399B" w:rsidRPr="00D57797">
        <w:rPr>
          <w:lang w:val="es-ES"/>
        </w:rPr>
        <w:t xml:space="preserve"> </w:t>
      </w:r>
    </w:p>
    <w:p w:rsidR="00CB399B" w:rsidRPr="00D57797" w:rsidRDefault="00CB399B" w:rsidP="001A5044">
      <w:pPr>
        <w:pStyle w:val="Bullet1G"/>
        <w:rPr>
          <w:lang w:val="es-ES"/>
        </w:rPr>
      </w:pPr>
      <w:r w:rsidRPr="00D57797">
        <w:rPr>
          <w:i/>
          <w:lang w:val="es-ES"/>
        </w:rPr>
        <w:t>Itorero</w:t>
      </w:r>
      <w:r w:rsidR="00666E2C" w:rsidRPr="00D57797">
        <w:rPr>
          <w:lang w:val="es-ES"/>
        </w:rPr>
        <w:t xml:space="preserve"> es una plataforma para los programas de educación cultural</w:t>
      </w:r>
      <w:r w:rsidR="000E365A" w:rsidRPr="00D57797">
        <w:rPr>
          <w:lang w:val="es-ES"/>
        </w:rPr>
        <w:t>.</w:t>
      </w:r>
    </w:p>
    <w:p w:rsidR="00CB399B" w:rsidRPr="00D57797" w:rsidRDefault="00CB399B" w:rsidP="006B000D">
      <w:pPr>
        <w:pStyle w:val="Bullet1G"/>
        <w:spacing w:after="240"/>
        <w:ind w:left="1729"/>
        <w:rPr>
          <w:lang w:val="es-ES"/>
        </w:rPr>
      </w:pPr>
      <w:r w:rsidRPr="00D57797">
        <w:rPr>
          <w:i/>
          <w:lang w:val="es-ES"/>
        </w:rPr>
        <w:t>Gacaca</w:t>
      </w:r>
      <w:r w:rsidRPr="00D57797">
        <w:rPr>
          <w:lang w:val="es-ES"/>
        </w:rPr>
        <w:t xml:space="preserve"> </w:t>
      </w:r>
      <w:r w:rsidR="00C72482" w:rsidRPr="00D57797">
        <w:rPr>
          <w:lang w:val="es-ES"/>
        </w:rPr>
        <w:t xml:space="preserve">es la </w:t>
      </w:r>
      <w:r w:rsidR="005F5A21" w:rsidRPr="00D57797">
        <w:rPr>
          <w:lang w:val="es-ES"/>
        </w:rPr>
        <w:t>tradición</w:t>
      </w:r>
      <w:r w:rsidR="00C72482" w:rsidRPr="00D57797">
        <w:rPr>
          <w:lang w:val="es-ES"/>
        </w:rPr>
        <w:t xml:space="preserve"> col</w:t>
      </w:r>
      <w:r w:rsidRPr="00D57797">
        <w:rPr>
          <w:lang w:val="es-ES"/>
        </w:rPr>
        <w:t>ectiv</w:t>
      </w:r>
      <w:r w:rsidR="00C72482" w:rsidRPr="00D57797">
        <w:rPr>
          <w:lang w:val="es-ES"/>
        </w:rPr>
        <w:t xml:space="preserve">a </w:t>
      </w:r>
      <w:r w:rsidR="005F5A21" w:rsidRPr="00D57797">
        <w:rPr>
          <w:lang w:val="es-ES"/>
        </w:rPr>
        <w:t>de resolución de</w:t>
      </w:r>
      <w:r w:rsidR="00C72482" w:rsidRPr="00D57797">
        <w:rPr>
          <w:lang w:val="es-ES"/>
        </w:rPr>
        <w:t xml:space="preserve"> controversias. Contribuye a reabsorber la enorme cantidad de proceso</w:t>
      </w:r>
      <w:r w:rsidR="005F5A21" w:rsidRPr="00D57797">
        <w:rPr>
          <w:lang w:val="es-ES"/>
        </w:rPr>
        <w:t>s derivados del geno</w:t>
      </w:r>
      <w:r w:rsidR="00C72482" w:rsidRPr="00D57797">
        <w:rPr>
          <w:lang w:val="es-ES"/>
        </w:rPr>
        <w:t>cidio</w:t>
      </w:r>
      <w:r w:rsidRPr="00D57797">
        <w:rPr>
          <w:rStyle w:val="FootnoteReference"/>
          <w:lang w:val="es-ES"/>
        </w:rPr>
        <w:footnoteReference w:id="22"/>
      </w:r>
      <w:r w:rsidRPr="00D57797">
        <w:rPr>
          <w:lang w:val="es-ES"/>
        </w:rPr>
        <w:t xml:space="preserve">. La </w:t>
      </w:r>
      <w:r w:rsidR="00560AD4" w:rsidRPr="00D57797">
        <w:rPr>
          <w:lang w:val="es-ES"/>
        </w:rPr>
        <w:t>L</w:t>
      </w:r>
      <w:r w:rsidR="005F5A21" w:rsidRPr="00D57797">
        <w:rPr>
          <w:lang w:val="es-ES"/>
        </w:rPr>
        <w:t xml:space="preserve">ey por la que se constituyen las jurisdicciones </w:t>
      </w:r>
      <w:r w:rsidRPr="00D57797">
        <w:rPr>
          <w:i/>
          <w:lang w:val="es-ES"/>
        </w:rPr>
        <w:t>Gacaca</w:t>
      </w:r>
      <w:r w:rsidRPr="00D57797">
        <w:rPr>
          <w:rStyle w:val="FootnoteReference"/>
          <w:lang w:val="es-ES"/>
        </w:rPr>
        <w:footnoteReference w:id="23"/>
      </w:r>
      <w:r w:rsidRPr="00D57797">
        <w:rPr>
          <w:sz w:val="18"/>
          <w:szCs w:val="18"/>
          <w:lang w:val="es-ES"/>
        </w:rPr>
        <w:t xml:space="preserve"> </w:t>
      </w:r>
      <w:r w:rsidR="005F5A21" w:rsidRPr="00D57797">
        <w:rPr>
          <w:lang w:val="es-ES"/>
        </w:rPr>
        <w:t>prevé una pena de trabajos comunitarios</w:t>
      </w:r>
      <w:r w:rsidRPr="00D57797">
        <w:rPr>
          <w:lang w:val="es-ES"/>
        </w:rPr>
        <w:t xml:space="preserve"> </w:t>
      </w:r>
      <w:r w:rsidR="005F5A21" w:rsidRPr="00D57797">
        <w:rPr>
          <w:lang w:val="es-ES"/>
        </w:rPr>
        <w:t>para todos aquellos que han confesado y admitido sus delitos y se han declarado culpables de las inf</w:t>
      </w:r>
      <w:r w:rsidR="00437F74" w:rsidRPr="00D57797">
        <w:rPr>
          <w:lang w:val="es-ES"/>
        </w:rPr>
        <w:t xml:space="preserve">racciones que se les imputaban. </w:t>
      </w:r>
      <w:r w:rsidR="005F5A21" w:rsidRPr="00D57797">
        <w:rPr>
          <w:lang w:val="es-ES"/>
        </w:rPr>
        <w:t xml:space="preserve">Estas personas cumplen sus penas en el seno de la comunidad y realizan trabajos de interés general </w:t>
      </w:r>
      <w:r w:rsidRPr="00D57797">
        <w:rPr>
          <w:lang w:val="es-ES"/>
        </w:rPr>
        <w:t>(TIG)</w:t>
      </w:r>
      <w:r w:rsidRPr="00D57797">
        <w:rPr>
          <w:rStyle w:val="FootnoteReference"/>
          <w:lang w:val="es-ES"/>
        </w:rPr>
        <w:footnoteReference w:id="24"/>
      </w:r>
      <w:r w:rsidRPr="00D57797">
        <w:rPr>
          <w:lang w:val="es-ES"/>
        </w:rPr>
        <w:t xml:space="preserve">. </w:t>
      </w:r>
      <w:r w:rsidR="005F5A21" w:rsidRPr="00D57797">
        <w:rPr>
          <w:lang w:val="es-ES"/>
        </w:rPr>
        <w:t xml:space="preserve">Esta condena alternativa permite que los condenados </w:t>
      </w:r>
      <w:r w:rsidR="005519DB" w:rsidRPr="00D57797">
        <w:rPr>
          <w:lang w:val="es-ES"/>
        </w:rPr>
        <w:t>p</w:t>
      </w:r>
      <w:r w:rsidR="005F5A21" w:rsidRPr="00D57797">
        <w:rPr>
          <w:lang w:val="es-ES"/>
        </w:rPr>
        <w:t xml:space="preserve">uedan reintegrarse en la comunidad en un momento dado y </w:t>
      </w:r>
      <w:r w:rsidR="005519DB" w:rsidRPr="00D57797">
        <w:rPr>
          <w:lang w:val="es-ES"/>
        </w:rPr>
        <w:t>sirve de</w:t>
      </w:r>
      <w:r w:rsidR="005F5A21" w:rsidRPr="00D57797">
        <w:rPr>
          <w:lang w:val="es-ES"/>
        </w:rPr>
        <w:t xml:space="preserve"> instrumento para reforzar la unidad y la </w:t>
      </w:r>
      <w:r w:rsidR="005519DB" w:rsidRPr="00D57797">
        <w:rPr>
          <w:lang w:val="es-ES"/>
        </w:rPr>
        <w:t>reconciliación</w:t>
      </w:r>
      <w:r w:rsidR="005F5A21" w:rsidRPr="00D57797">
        <w:rPr>
          <w:lang w:val="es-ES"/>
        </w:rPr>
        <w:t xml:space="preserve">. </w:t>
      </w:r>
      <w:r w:rsidR="005519DB" w:rsidRPr="00D57797">
        <w:rPr>
          <w:lang w:val="es-ES"/>
        </w:rPr>
        <w:t>En el cuadro siguiente puede verse un resumen de los trabajos realizados por dichas</w:t>
      </w:r>
      <w:r w:rsidRPr="00D57797">
        <w:rPr>
          <w:lang w:val="es-ES"/>
        </w:rPr>
        <w:t xml:space="preserve"> person</w:t>
      </w:r>
      <w:r w:rsidR="005519DB" w:rsidRPr="00D57797">
        <w:rPr>
          <w:lang w:val="es-ES"/>
        </w:rPr>
        <w:t>a</w:t>
      </w:r>
      <w:r w:rsidRPr="00D57797">
        <w:rPr>
          <w:lang w:val="es-ES"/>
        </w:rPr>
        <w:t>s</w:t>
      </w:r>
      <w:r w:rsidR="000E365A" w:rsidRPr="00D57797">
        <w:rPr>
          <w:lang w:val="es-ES"/>
        </w:rPr>
        <w:t>.</w:t>
      </w:r>
      <w:r w:rsidRPr="00D57797">
        <w:rPr>
          <w:lang w:val="es-ES"/>
        </w:rPr>
        <w:t xml:space="preserve"> </w:t>
      </w:r>
    </w:p>
    <w:p w:rsidR="00CB399B" w:rsidRPr="00D57797" w:rsidRDefault="004E5ABD" w:rsidP="00E65FFA">
      <w:pPr>
        <w:pStyle w:val="Heading1"/>
        <w:spacing w:after="120"/>
        <w:ind w:right="1134"/>
        <w:rPr>
          <w:lang w:val="es-ES"/>
        </w:rPr>
      </w:pPr>
      <w:r w:rsidRPr="00D57797">
        <w:rPr>
          <w:lang w:val="es-ES"/>
        </w:rPr>
        <w:t>Cuadro</w:t>
      </w:r>
      <w:r w:rsidR="00CB399B" w:rsidRPr="00D57797">
        <w:rPr>
          <w:lang w:val="es-ES"/>
        </w:rPr>
        <w:t xml:space="preserve"> 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75"/>
        <w:gridCol w:w="2695"/>
      </w:tblGrid>
      <w:tr w:rsidR="00CB399B" w:rsidRPr="00D57797">
        <w:tblPrEx>
          <w:tblCellMar>
            <w:top w:w="0" w:type="dxa"/>
            <w:bottom w:w="0" w:type="dxa"/>
          </w:tblCellMar>
        </w:tblPrEx>
        <w:trPr>
          <w:trHeight w:val="195"/>
          <w:tblHeader/>
        </w:trPr>
        <w:tc>
          <w:tcPr>
            <w:tcW w:w="4675" w:type="dxa"/>
            <w:tcBorders>
              <w:top w:val="single" w:sz="4" w:space="0" w:color="auto"/>
              <w:bottom w:val="single" w:sz="12" w:space="0" w:color="auto"/>
            </w:tcBorders>
            <w:shd w:val="clear" w:color="auto" w:fill="auto"/>
            <w:vAlign w:val="bottom"/>
          </w:tcPr>
          <w:p w:rsidR="00CB399B" w:rsidRPr="00D57797" w:rsidRDefault="004E5ABD" w:rsidP="004E5ABD">
            <w:pPr>
              <w:spacing w:before="80" w:after="80" w:line="200" w:lineRule="exact"/>
              <w:rPr>
                <w:i/>
                <w:sz w:val="16"/>
                <w:lang w:val="es-ES"/>
              </w:rPr>
            </w:pPr>
            <w:r w:rsidRPr="00D57797">
              <w:rPr>
                <w:i/>
                <w:sz w:val="16"/>
                <w:lang w:val="es-ES"/>
              </w:rPr>
              <w:t>Tipo de trabajo</w:t>
            </w:r>
          </w:p>
        </w:tc>
        <w:tc>
          <w:tcPr>
            <w:tcW w:w="2695" w:type="dxa"/>
            <w:tcBorders>
              <w:top w:val="single" w:sz="4" w:space="0" w:color="auto"/>
              <w:bottom w:val="single" w:sz="12" w:space="0" w:color="auto"/>
            </w:tcBorders>
            <w:shd w:val="clear" w:color="auto" w:fill="auto"/>
            <w:vAlign w:val="bottom"/>
          </w:tcPr>
          <w:p w:rsidR="00CB399B" w:rsidRPr="00D57797" w:rsidRDefault="004E5ABD" w:rsidP="006B000D">
            <w:pPr>
              <w:spacing w:before="80" w:after="80" w:line="200" w:lineRule="exact"/>
              <w:jc w:val="right"/>
              <w:rPr>
                <w:i/>
                <w:sz w:val="16"/>
                <w:lang w:val="es-ES"/>
              </w:rPr>
            </w:pPr>
            <w:r w:rsidRPr="00D57797">
              <w:rPr>
                <w:i/>
                <w:sz w:val="16"/>
                <w:lang w:val="es-ES"/>
              </w:rPr>
              <w:t>Realizaciones desde</w:t>
            </w:r>
            <w:r w:rsidR="00CB399B" w:rsidRPr="00D57797">
              <w:rPr>
                <w:i/>
                <w:sz w:val="16"/>
                <w:lang w:val="es-ES"/>
              </w:rPr>
              <w:t xml:space="preserve"> 2005</w:t>
            </w:r>
          </w:p>
        </w:tc>
      </w:tr>
      <w:tr w:rsidR="00CB399B" w:rsidRPr="00D57797">
        <w:tblPrEx>
          <w:tblCellMar>
            <w:top w:w="0" w:type="dxa"/>
            <w:bottom w:w="0" w:type="dxa"/>
          </w:tblCellMar>
        </w:tblPrEx>
        <w:trPr>
          <w:trHeight w:val="20"/>
        </w:trPr>
        <w:tc>
          <w:tcPr>
            <w:tcW w:w="4675" w:type="dxa"/>
            <w:tcBorders>
              <w:top w:val="nil"/>
            </w:tcBorders>
            <w:shd w:val="clear" w:color="auto" w:fill="auto"/>
          </w:tcPr>
          <w:p w:rsidR="00CB399B" w:rsidRPr="00D57797" w:rsidRDefault="00CB399B" w:rsidP="006B000D">
            <w:pPr>
              <w:keepLines/>
              <w:spacing w:before="40" w:after="40" w:line="220" w:lineRule="exact"/>
              <w:rPr>
                <w:lang w:val="es-ES"/>
              </w:rPr>
            </w:pPr>
            <w:r w:rsidRPr="00D57797">
              <w:rPr>
                <w:lang w:val="es-ES"/>
              </w:rPr>
              <w:t>N</w:t>
            </w:r>
            <w:r w:rsidR="0028194C" w:rsidRPr="00D57797">
              <w:rPr>
                <w:lang w:val="es-ES"/>
              </w:rPr>
              <w:t xml:space="preserve">úmero de casas construidas para los supervivientes </w:t>
            </w:r>
            <w:r w:rsidR="0044133D" w:rsidRPr="00D57797">
              <w:rPr>
                <w:lang w:val="es-ES"/>
              </w:rPr>
              <w:br/>
            </w:r>
            <w:r w:rsidR="0028194C" w:rsidRPr="00D57797">
              <w:rPr>
                <w:lang w:val="es-ES"/>
              </w:rPr>
              <w:t xml:space="preserve">del genocidio contra </w:t>
            </w:r>
            <w:r w:rsidR="00F325CA" w:rsidRPr="00D57797">
              <w:rPr>
                <w:lang w:val="es-ES"/>
              </w:rPr>
              <w:t>los tutsis</w:t>
            </w:r>
          </w:p>
        </w:tc>
        <w:tc>
          <w:tcPr>
            <w:tcW w:w="2695" w:type="dxa"/>
            <w:tcBorders>
              <w:top w:val="nil"/>
            </w:tcBorders>
            <w:shd w:val="clear" w:color="auto" w:fill="auto"/>
            <w:vAlign w:val="bottom"/>
          </w:tcPr>
          <w:p w:rsidR="00CB399B" w:rsidRPr="00D57797" w:rsidRDefault="0028194C" w:rsidP="006B000D">
            <w:pPr>
              <w:keepLines/>
              <w:spacing w:before="40" w:after="40" w:line="220" w:lineRule="exact"/>
              <w:jc w:val="right"/>
              <w:rPr>
                <w:lang w:val="es-ES"/>
              </w:rPr>
            </w:pPr>
            <w:r w:rsidRPr="00D57797">
              <w:rPr>
                <w:lang w:val="es-ES"/>
              </w:rPr>
              <w:t>2</w:t>
            </w:r>
            <w:r w:rsidR="00D40D53" w:rsidRPr="00D57797">
              <w:rPr>
                <w:lang w:val="es-ES"/>
              </w:rPr>
              <w:t xml:space="preserve"> </w:t>
            </w:r>
            <w:r w:rsidR="00CB399B" w:rsidRPr="00D57797">
              <w:rPr>
                <w:lang w:val="es-ES"/>
              </w:rPr>
              <w:t>619</w:t>
            </w:r>
          </w:p>
        </w:tc>
      </w:tr>
      <w:tr w:rsidR="00CB399B" w:rsidRPr="00D57797">
        <w:tblPrEx>
          <w:tblCellMar>
            <w:top w:w="0" w:type="dxa"/>
            <w:bottom w:w="0" w:type="dxa"/>
          </w:tblCellMar>
        </w:tblPrEx>
        <w:trPr>
          <w:trHeight w:val="20"/>
        </w:trPr>
        <w:tc>
          <w:tcPr>
            <w:tcW w:w="4675" w:type="dxa"/>
            <w:shd w:val="clear" w:color="auto" w:fill="auto"/>
          </w:tcPr>
          <w:p w:rsidR="00CB399B" w:rsidRPr="00D57797" w:rsidRDefault="0028194C" w:rsidP="006B000D">
            <w:pPr>
              <w:spacing w:before="40" w:after="40" w:line="220" w:lineRule="exact"/>
              <w:rPr>
                <w:lang w:val="es-ES"/>
              </w:rPr>
            </w:pPr>
            <w:r w:rsidRPr="00D57797">
              <w:rPr>
                <w:lang w:val="es-ES"/>
              </w:rPr>
              <w:t>Bancales</w:t>
            </w:r>
            <w:r w:rsidR="00CB399B" w:rsidRPr="00D57797">
              <w:rPr>
                <w:lang w:val="es-ES"/>
              </w:rPr>
              <w:t xml:space="preserve"> </w:t>
            </w:r>
            <w:r w:rsidRPr="00D57797">
              <w:rPr>
                <w:lang w:val="es-ES"/>
              </w:rPr>
              <w:t>construidos</w:t>
            </w:r>
          </w:p>
        </w:tc>
        <w:tc>
          <w:tcPr>
            <w:tcW w:w="2695" w:type="dxa"/>
            <w:shd w:val="clear" w:color="auto" w:fill="auto"/>
            <w:vAlign w:val="bottom"/>
          </w:tcPr>
          <w:p w:rsidR="00CB399B" w:rsidRPr="00D57797" w:rsidRDefault="0028194C" w:rsidP="006B000D">
            <w:pPr>
              <w:spacing w:before="40" w:after="40" w:line="220" w:lineRule="exact"/>
              <w:jc w:val="right"/>
              <w:rPr>
                <w:lang w:val="es-ES"/>
              </w:rPr>
            </w:pPr>
            <w:r w:rsidRPr="00D57797">
              <w:rPr>
                <w:lang w:val="es-ES"/>
              </w:rPr>
              <w:t>3</w:t>
            </w:r>
            <w:r w:rsidR="00D40D53" w:rsidRPr="00D57797">
              <w:rPr>
                <w:lang w:val="es-ES"/>
              </w:rPr>
              <w:t xml:space="preserve"> </w:t>
            </w:r>
            <w:r w:rsidR="00CB399B" w:rsidRPr="00D57797">
              <w:rPr>
                <w:lang w:val="es-ES"/>
              </w:rPr>
              <w:t xml:space="preserve">638 </w:t>
            </w:r>
            <w:r w:rsidR="008E746C" w:rsidRPr="00D57797">
              <w:rPr>
                <w:lang w:val="es-ES"/>
              </w:rPr>
              <w:t>h</w:t>
            </w:r>
            <w:r w:rsidR="00D40D53" w:rsidRPr="00D57797">
              <w:rPr>
                <w:lang w:val="es-ES"/>
              </w:rPr>
              <w:t>a</w:t>
            </w:r>
          </w:p>
        </w:tc>
      </w:tr>
      <w:tr w:rsidR="00CB399B" w:rsidRPr="00D57797">
        <w:tblPrEx>
          <w:tblCellMar>
            <w:top w:w="0" w:type="dxa"/>
            <w:bottom w:w="0" w:type="dxa"/>
          </w:tblCellMar>
        </w:tblPrEx>
        <w:trPr>
          <w:trHeight w:val="20"/>
        </w:trPr>
        <w:tc>
          <w:tcPr>
            <w:tcW w:w="4675" w:type="dxa"/>
            <w:shd w:val="clear" w:color="auto" w:fill="auto"/>
          </w:tcPr>
          <w:p w:rsidR="00CB399B" w:rsidRPr="00D57797" w:rsidRDefault="0028194C" w:rsidP="006B000D">
            <w:pPr>
              <w:spacing w:before="40" w:after="40" w:line="220" w:lineRule="exact"/>
              <w:rPr>
                <w:lang w:val="es-ES"/>
              </w:rPr>
            </w:pPr>
            <w:r w:rsidRPr="00D57797">
              <w:rPr>
                <w:lang w:val="es-ES"/>
              </w:rPr>
              <w:t>Carreteras</w:t>
            </w:r>
            <w:r w:rsidR="00CB399B" w:rsidRPr="00D57797">
              <w:rPr>
                <w:lang w:val="es-ES"/>
              </w:rPr>
              <w:t xml:space="preserve"> construi</w:t>
            </w:r>
            <w:r w:rsidRPr="00D57797">
              <w:rPr>
                <w:lang w:val="es-ES"/>
              </w:rPr>
              <w:t>das</w:t>
            </w:r>
          </w:p>
        </w:tc>
        <w:tc>
          <w:tcPr>
            <w:tcW w:w="2695" w:type="dxa"/>
            <w:shd w:val="clear" w:color="auto" w:fill="auto"/>
            <w:vAlign w:val="bottom"/>
          </w:tcPr>
          <w:p w:rsidR="00CB399B" w:rsidRPr="00D57797" w:rsidRDefault="0028194C" w:rsidP="006B000D">
            <w:pPr>
              <w:spacing w:before="40" w:after="40" w:line="220" w:lineRule="exact"/>
              <w:jc w:val="right"/>
              <w:rPr>
                <w:lang w:val="es-ES"/>
              </w:rPr>
            </w:pPr>
            <w:r w:rsidRPr="00D57797">
              <w:rPr>
                <w:lang w:val="es-ES"/>
              </w:rPr>
              <w:t>1</w:t>
            </w:r>
            <w:r w:rsidR="00D40D53" w:rsidRPr="00D57797">
              <w:rPr>
                <w:lang w:val="es-ES"/>
              </w:rPr>
              <w:t xml:space="preserve"> </w:t>
            </w:r>
            <w:r w:rsidRPr="00D57797">
              <w:rPr>
                <w:lang w:val="es-ES"/>
              </w:rPr>
              <w:t>650 k</w:t>
            </w:r>
            <w:r w:rsidR="00CB399B" w:rsidRPr="00D57797">
              <w:rPr>
                <w:lang w:val="es-ES"/>
              </w:rPr>
              <w:t>m</w:t>
            </w:r>
          </w:p>
        </w:tc>
      </w:tr>
      <w:tr w:rsidR="00CB399B" w:rsidRPr="00D57797">
        <w:tblPrEx>
          <w:tblCellMar>
            <w:top w:w="0" w:type="dxa"/>
            <w:bottom w:w="0" w:type="dxa"/>
          </w:tblCellMar>
        </w:tblPrEx>
        <w:trPr>
          <w:trHeight w:val="20"/>
        </w:trPr>
        <w:tc>
          <w:tcPr>
            <w:tcW w:w="4675" w:type="dxa"/>
            <w:shd w:val="clear" w:color="auto" w:fill="auto"/>
          </w:tcPr>
          <w:p w:rsidR="00CB399B" w:rsidRPr="00D57797" w:rsidRDefault="0028194C" w:rsidP="006B000D">
            <w:pPr>
              <w:spacing w:before="40" w:after="40" w:line="220" w:lineRule="exact"/>
              <w:rPr>
                <w:lang w:val="es-ES"/>
              </w:rPr>
            </w:pPr>
            <w:r w:rsidRPr="00D57797">
              <w:rPr>
                <w:lang w:val="es-ES"/>
              </w:rPr>
              <w:t xml:space="preserve">Piedras </w:t>
            </w:r>
            <w:r w:rsidR="00FB57E9" w:rsidRPr="00D57797">
              <w:rPr>
                <w:lang w:val="es-ES"/>
              </w:rPr>
              <w:t>talladas</w:t>
            </w:r>
            <w:r w:rsidRPr="00D57797">
              <w:rPr>
                <w:lang w:val="es-ES"/>
              </w:rPr>
              <w:t xml:space="preserve"> para</w:t>
            </w:r>
          </w:p>
        </w:tc>
        <w:tc>
          <w:tcPr>
            <w:tcW w:w="2695" w:type="dxa"/>
            <w:shd w:val="clear" w:color="auto" w:fill="auto"/>
            <w:vAlign w:val="bottom"/>
          </w:tcPr>
          <w:p w:rsidR="00CB399B" w:rsidRPr="00D57797" w:rsidRDefault="0028194C" w:rsidP="006B000D">
            <w:pPr>
              <w:spacing w:before="40" w:after="40" w:line="220" w:lineRule="exact"/>
              <w:jc w:val="right"/>
              <w:rPr>
                <w:lang w:val="es-ES"/>
              </w:rPr>
            </w:pPr>
            <w:r w:rsidRPr="00D57797">
              <w:rPr>
                <w:lang w:val="es-ES"/>
              </w:rPr>
              <w:t>8</w:t>
            </w:r>
            <w:r w:rsidR="00D40D53" w:rsidRPr="00D57797">
              <w:rPr>
                <w:lang w:val="es-ES"/>
              </w:rPr>
              <w:t xml:space="preserve"> </w:t>
            </w:r>
            <w:r w:rsidRPr="00D57797">
              <w:rPr>
                <w:lang w:val="es-ES"/>
              </w:rPr>
              <w:t>190</w:t>
            </w:r>
            <w:r w:rsidR="00D40D53" w:rsidRPr="00D57797">
              <w:rPr>
                <w:lang w:val="es-ES"/>
              </w:rPr>
              <w:t xml:space="preserve"> </w:t>
            </w:r>
            <w:r w:rsidR="00CB399B" w:rsidRPr="00D57797">
              <w:rPr>
                <w:lang w:val="es-ES"/>
              </w:rPr>
              <w:t xml:space="preserve">970 </w:t>
            </w:r>
            <w:r w:rsidRPr="00D57797">
              <w:rPr>
                <w:lang w:val="es-ES"/>
              </w:rPr>
              <w:t>adoquines</w:t>
            </w:r>
          </w:p>
          <w:p w:rsidR="00CB399B" w:rsidRPr="00D57797" w:rsidRDefault="0028194C" w:rsidP="006B000D">
            <w:pPr>
              <w:spacing w:before="40" w:after="40" w:line="220" w:lineRule="exact"/>
              <w:jc w:val="right"/>
              <w:rPr>
                <w:lang w:val="es-ES"/>
              </w:rPr>
            </w:pPr>
            <w:r w:rsidRPr="00D57797">
              <w:rPr>
                <w:lang w:val="es-ES"/>
              </w:rPr>
              <w:t>Triturados 27</w:t>
            </w:r>
            <w:r w:rsidR="00D40D53" w:rsidRPr="00D57797">
              <w:rPr>
                <w:lang w:val="es-ES"/>
              </w:rPr>
              <w:t xml:space="preserve"> </w:t>
            </w:r>
            <w:r w:rsidR="00CB399B" w:rsidRPr="00D57797">
              <w:rPr>
                <w:lang w:val="es-ES"/>
              </w:rPr>
              <w:t>765</w:t>
            </w:r>
          </w:p>
        </w:tc>
      </w:tr>
      <w:tr w:rsidR="00CB399B" w:rsidRPr="00D57797">
        <w:tblPrEx>
          <w:tblCellMar>
            <w:top w:w="0" w:type="dxa"/>
            <w:bottom w:w="0" w:type="dxa"/>
          </w:tblCellMar>
        </w:tblPrEx>
        <w:trPr>
          <w:trHeight w:val="20"/>
        </w:trPr>
        <w:tc>
          <w:tcPr>
            <w:tcW w:w="4675" w:type="dxa"/>
            <w:shd w:val="clear" w:color="auto" w:fill="auto"/>
          </w:tcPr>
          <w:p w:rsidR="00CB399B" w:rsidRPr="00D57797" w:rsidRDefault="0028194C" w:rsidP="006B000D">
            <w:pPr>
              <w:spacing w:before="40" w:after="40" w:line="220" w:lineRule="exact"/>
              <w:rPr>
                <w:lang w:val="es-ES"/>
              </w:rPr>
            </w:pPr>
            <w:r w:rsidRPr="00D57797">
              <w:rPr>
                <w:lang w:val="es-ES"/>
              </w:rPr>
              <w:t>Mantenimiento de</w:t>
            </w:r>
            <w:r w:rsidR="00CB399B" w:rsidRPr="00D57797">
              <w:rPr>
                <w:lang w:val="es-ES"/>
              </w:rPr>
              <w:t xml:space="preserve"> </w:t>
            </w:r>
            <w:r w:rsidRPr="00D57797">
              <w:rPr>
                <w:lang w:val="es-ES"/>
              </w:rPr>
              <w:t>zonas húmedas</w:t>
            </w:r>
          </w:p>
        </w:tc>
        <w:tc>
          <w:tcPr>
            <w:tcW w:w="2695" w:type="dxa"/>
            <w:shd w:val="clear" w:color="auto" w:fill="auto"/>
            <w:vAlign w:val="bottom"/>
          </w:tcPr>
          <w:p w:rsidR="00CB399B" w:rsidRPr="00D57797" w:rsidRDefault="00CB399B" w:rsidP="006B000D">
            <w:pPr>
              <w:spacing w:before="40" w:after="40" w:line="220" w:lineRule="exact"/>
              <w:jc w:val="right"/>
              <w:rPr>
                <w:lang w:val="es-ES"/>
              </w:rPr>
            </w:pPr>
            <w:r w:rsidRPr="00D57797">
              <w:rPr>
                <w:lang w:val="es-ES"/>
              </w:rPr>
              <w:t xml:space="preserve">300 </w:t>
            </w:r>
            <w:r w:rsidR="00D40D53" w:rsidRPr="00D57797">
              <w:rPr>
                <w:lang w:val="es-ES"/>
              </w:rPr>
              <w:t xml:space="preserve">ha </w:t>
            </w:r>
            <w:r w:rsidRPr="00D57797">
              <w:rPr>
                <w:lang w:val="es-ES"/>
              </w:rPr>
              <w:t xml:space="preserve">de </w:t>
            </w:r>
            <w:r w:rsidR="0028194C" w:rsidRPr="00D57797">
              <w:rPr>
                <w:lang w:val="es-ES"/>
              </w:rPr>
              <w:t>tierras</w:t>
            </w:r>
            <w:r w:rsidRPr="00D57797">
              <w:rPr>
                <w:lang w:val="es-ES"/>
              </w:rPr>
              <w:t xml:space="preserve"> cultiv</w:t>
            </w:r>
            <w:r w:rsidR="0028194C" w:rsidRPr="00D57797">
              <w:rPr>
                <w:lang w:val="es-ES"/>
              </w:rPr>
              <w:t>ada</w:t>
            </w:r>
            <w:r w:rsidRPr="00D57797">
              <w:rPr>
                <w:lang w:val="es-ES"/>
              </w:rPr>
              <w:t xml:space="preserve">s; </w:t>
            </w:r>
            <w:r w:rsidR="0044133D" w:rsidRPr="00D57797">
              <w:rPr>
                <w:lang w:val="es-ES"/>
              </w:rPr>
              <w:br/>
            </w:r>
            <w:r w:rsidRPr="00D57797">
              <w:rPr>
                <w:lang w:val="es-ES"/>
              </w:rPr>
              <w:t>104,4</w:t>
            </w:r>
            <w:r w:rsidR="008E746C" w:rsidRPr="00D57797">
              <w:rPr>
                <w:lang w:val="es-ES"/>
              </w:rPr>
              <w:t xml:space="preserve"> h</w:t>
            </w:r>
            <w:r w:rsidR="00D40D53" w:rsidRPr="00D57797">
              <w:rPr>
                <w:lang w:val="es-ES"/>
              </w:rPr>
              <w:t>a</w:t>
            </w:r>
            <w:r w:rsidR="008E746C" w:rsidRPr="00D57797">
              <w:rPr>
                <w:lang w:val="es-ES"/>
              </w:rPr>
              <w:t xml:space="preserve"> </w:t>
            </w:r>
            <w:r w:rsidRPr="00D57797">
              <w:rPr>
                <w:lang w:val="es-ES"/>
              </w:rPr>
              <w:t>de</w:t>
            </w:r>
            <w:r w:rsidR="0028194C" w:rsidRPr="00D57797">
              <w:rPr>
                <w:lang w:val="es-ES"/>
              </w:rPr>
              <w:t xml:space="preserve"> cultivo de maíz</w:t>
            </w:r>
          </w:p>
        </w:tc>
      </w:tr>
      <w:tr w:rsidR="00CB399B" w:rsidRPr="00D57797">
        <w:tblPrEx>
          <w:tblCellMar>
            <w:top w:w="0" w:type="dxa"/>
            <w:bottom w:w="0" w:type="dxa"/>
          </w:tblCellMar>
        </w:tblPrEx>
        <w:trPr>
          <w:trHeight w:val="20"/>
        </w:trPr>
        <w:tc>
          <w:tcPr>
            <w:tcW w:w="4675" w:type="dxa"/>
            <w:shd w:val="clear" w:color="auto" w:fill="auto"/>
          </w:tcPr>
          <w:p w:rsidR="00CB399B" w:rsidRPr="00D57797" w:rsidRDefault="00CB399B" w:rsidP="006B000D">
            <w:pPr>
              <w:spacing w:before="40" w:after="40" w:line="220" w:lineRule="exact"/>
              <w:rPr>
                <w:lang w:val="es-ES"/>
              </w:rPr>
            </w:pPr>
            <w:r w:rsidRPr="00D57797">
              <w:rPr>
                <w:lang w:val="es-ES"/>
              </w:rPr>
              <w:t>Planta</w:t>
            </w:r>
            <w:r w:rsidR="0028194C" w:rsidRPr="00D57797">
              <w:rPr>
                <w:lang w:val="es-ES"/>
              </w:rPr>
              <w:t xml:space="preserve">ción de </w:t>
            </w:r>
            <w:r w:rsidRPr="00D57797">
              <w:rPr>
                <w:lang w:val="es-ES"/>
              </w:rPr>
              <w:t>café</w:t>
            </w:r>
          </w:p>
        </w:tc>
        <w:tc>
          <w:tcPr>
            <w:tcW w:w="2695" w:type="dxa"/>
            <w:shd w:val="clear" w:color="auto" w:fill="auto"/>
            <w:vAlign w:val="bottom"/>
          </w:tcPr>
          <w:p w:rsidR="00CB399B" w:rsidRPr="00D57797" w:rsidRDefault="00CB399B" w:rsidP="006B000D">
            <w:pPr>
              <w:spacing w:before="40" w:after="40" w:line="220" w:lineRule="exact"/>
              <w:jc w:val="right"/>
              <w:rPr>
                <w:lang w:val="es-ES"/>
              </w:rPr>
            </w:pPr>
            <w:r w:rsidRPr="00D57797">
              <w:rPr>
                <w:lang w:val="es-ES"/>
              </w:rPr>
              <w:t>1</w:t>
            </w:r>
            <w:r w:rsidR="00D40D53" w:rsidRPr="00D57797">
              <w:rPr>
                <w:lang w:val="es-ES"/>
              </w:rPr>
              <w:t xml:space="preserve"> </w:t>
            </w:r>
            <w:r w:rsidRPr="00D57797">
              <w:rPr>
                <w:lang w:val="es-ES"/>
              </w:rPr>
              <w:t>671</w:t>
            </w:r>
            <w:r w:rsidR="00D40D53" w:rsidRPr="00D57797">
              <w:rPr>
                <w:lang w:val="es-ES"/>
              </w:rPr>
              <w:t xml:space="preserve"> </w:t>
            </w:r>
            <w:r w:rsidRPr="00D57797">
              <w:rPr>
                <w:lang w:val="es-ES"/>
              </w:rPr>
              <w:t>051</w:t>
            </w:r>
          </w:p>
        </w:tc>
      </w:tr>
      <w:tr w:rsidR="00CB399B" w:rsidRPr="00D57797">
        <w:tblPrEx>
          <w:tblCellMar>
            <w:top w:w="0" w:type="dxa"/>
            <w:bottom w:w="0" w:type="dxa"/>
          </w:tblCellMar>
        </w:tblPrEx>
        <w:trPr>
          <w:trHeight w:val="20"/>
        </w:trPr>
        <w:tc>
          <w:tcPr>
            <w:tcW w:w="4675" w:type="dxa"/>
            <w:shd w:val="clear" w:color="auto" w:fill="auto"/>
          </w:tcPr>
          <w:p w:rsidR="00CB399B" w:rsidRPr="00D57797" w:rsidRDefault="00A47B63" w:rsidP="006B000D">
            <w:pPr>
              <w:spacing w:before="40" w:after="40" w:line="220" w:lineRule="exact"/>
              <w:rPr>
                <w:lang w:val="es-ES"/>
              </w:rPr>
            </w:pPr>
            <w:r w:rsidRPr="00D57797">
              <w:rPr>
                <w:lang w:val="es-ES"/>
              </w:rPr>
              <w:t>Chapas</w:t>
            </w:r>
            <w:r w:rsidR="00CB399B" w:rsidRPr="00D57797">
              <w:rPr>
                <w:lang w:val="es-ES"/>
              </w:rPr>
              <w:t xml:space="preserve"> + </w:t>
            </w:r>
            <w:r w:rsidRPr="00D57797">
              <w:rPr>
                <w:lang w:val="es-ES"/>
              </w:rPr>
              <w:t>ladrillos</w:t>
            </w:r>
            <w:r w:rsidR="00CB399B" w:rsidRPr="00D57797">
              <w:rPr>
                <w:lang w:val="es-ES"/>
              </w:rPr>
              <w:t xml:space="preserve"> </w:t>
            </w:r>
            <w:r w:rsidRPr="00D57797">
              <w:rPr>
                <w:lang w:val="es-ES"/>
              </w:rPr>
              <w:t>preparados</w:t>
            </w:r>
            <w:r w:rsidR="00CB399B" w:rsidRPr="00D57797">
              <w:rPr>
                <w:lang w:val="es-ES"/>
              </w:rPr>
              <w:t xml:space="preserve"> </w:t>
            </w:r>
          </w:p>
        </w:tc>
        <w:tc>
          <w:tcPr>
            <w:tcW w:w="2695" w:type="dxa"/>
            <w:shd w:val="clear" w:color="auto" w:fill="auto"/>
            <w:vAlign w:val="bottom"/>
          </w:tcPr>
          <w:p w:rsidR="00CB399B" w:rsidRPr="00D57797" w:rsidRDefault="0028194C" w:rsidP="006B000D">
            <w:pPr>
              <w:spacing w:before="40" w:after="40" w:line="220" w:lineRule="exact"/>
              <w:jc w:val="right"/>
              <w:rPr>
                <w:lang w:val="es-ES"/>
              </w:rPr>
            </w:pPr>
            <w:r w:rsidRPr="00D57797">
              <w:rPr>
                <w:lang w:val="es-ES"/>
              </w:rPr>
              <w:t>536</w:t>
            </w:r>
            <w:r w:rsidR="00D40D53" w:rsidRPr="00D57797">
              <w:rPr>
                <w:lang w:val="es-ES"/>
              </w:rPr>
              <w:t xml:space="preserve"> </w:t>
            </w:r>
            <w:r w:rsidR="00CB399B" w:rsidRPr="00D57797">
              <w:rPr>
                <w:lang w:val="es-ES"/>
              </w:rPr>
              <w:t>200</w:t>
            </w:r>
          </w:p>
        </w:tc>
      </w:tr>
      <w:tr w:rsidR="00CB399B" w:rsidRPr="00D57797">
        <w:tblPrEx>
          <w:tblCellMar>
            <w:top w:w="0" w:type="dxa"/>
            <w:bottom w:w="0" w:type="dxa"/>
          </w:tblCellMar>
        </w:tblPrEx>
        <w:trPr>
          <w:trHeight w:val="20"/>
        </w:trPr>
        <w:tc>
          <w:tcPr>
            <w:tcW w:w="4675" w:type="dxa"/>
            <w:shd w:val="clear" w:color="auto" w:fill="auto"/>
          </w:tcPr>
          <w:p w:rsidR="00CB399B" w:rsidRPr="00D57797" w:rsidRDefault="00CB399B" w:rsidP="006B000D">
            <w:pPr>
              <w:spacing w:before="40" w:after="40" w:line="220" w:lineRule="exact"/>
              <w:rPr>
                <w:lang w:val="es-ES"/>
              </w:rPr>
            </w:pPr>
            <w:r w:rsidRPr="00D57797">
              <w:rPr>
                <w:lang w:val="es-ES"/>
              </w:rPr>
              <w:t>Cult</w:t>
            </w:r>
            <w:r w:rsidR="0028194C" w:rsidRPr="00D57797">
              <w:rPr>
                <w:lang w:val="es-ES"/>
              </w:rPr>
              <w:t>ivo de</w:t>
            </w:r>
            <w:r w:rsidRPr="00D57797">
              <w:rPr>
                <w:lang w:val="es-ES"/>
              </w:rPr>
              <w:t xml:space="preserve"> man</w:t>
            </w:r>
            <w:r w:rsidR="0028194C" w:rsidRPr="00D57797">
              <w:rPr>
                <w:lang w:val="es-ES"/>
              </w:rPr>
              <w:t>dioca</w:t>
            </w:r>
          </w:p>
        </w:tc>
        <w:tc>
          <w:tcPr>
            <w:tcW w:w="2695" w:type="dxa"/>
            <w:shd w:val="clear" w:color="auto" w:fill="auto"/>
            <w:vAlign w:val="bottom"/>
          </w:tcPr>
          <w:p w:rsidR="00CB399B" w:rsidRPr="00D57797" w:rsidRDefault="0028194C" w:rsidP="006B000D">
            <w:pPr>
              <w:spacing w:before="40" w:after="40" w:line="220" w:lineRule="exact"/>
              <w:jc w:val="right"/>
              <w:rPr>
                <w:lang w:val="es-ES"/>
              </w:rPr>
            </w:pPr>
            <w:r w:rsidRPr="00D57797">
              <w:rPr>
                <w:lang w:val="es-ES"/>
              </w:rPr>
              <w:t>6</w:t>
            </w:r>
            <w:r w:rsidR="00D40D53" w:rsidRPr="00D57797">
              <w:rPr>
                <w:lang w:val="es-ES"/>
              </w:rPr>
              <w:t xml:space="preserve"> </w:t>
            </w:r>
            <w:r w:rsidR="00CB399B" w:rsidRPr="00D57797">
              <w:rPr>
                <w:lang w:val="es-ES"/>
              </w:rPr>
              <w:t xml:space="preserve">700 </w:t>
            </w:r>
            <w:r w:rsidR="008E746C" w:rsidRPr="00D57797">
              <w:rPr>
                <w:lang w:val="es-ES"/>
              </w:rPr>
              <w:t>h</w:t>
            </w:r>
            <w:r w:rsidR="00D40D53" w:rsidRPr="00D57797">
              <w:rPr>
                <w:lang w:val="es-ES"/>
              </w:rPr>
              <w:t>a</w:t>
            </w:r>
          </w:p>
        </w:tc>
      </w:tr>
    </w:tbl>
    <w:p w:rsidR="00CB399B" w:rsidRPr="006B000D" w:rsidRDefault="00EA718E" w:rsidP="006B000D">
      <w:pPr>
        <w:spacing w:before="120" w:after="240" w:line="220" w:lineRule="exact"/>
        <w:ind w:left="1134" w:right="1134" w:firstLine="170"/>
        <w:rPr>
          <w:sz w:val="18"/>
          <w:lang w:val="es-ES"/>
        </w:rPr>
      </w:pPr>
      <w:r w:rsidRPr="006B000D">
        <w:rPr>
          <w:i/>
          <w:sz w:val="18"/>
          <w:lang w:val="es-ES"/>
        </w:rPr>
        <w:t>Fuente</w:t>
      </w:r>
      <w:r w:rsidR="00CB399B" w:rsidRPr="006B000D">
        <w:rPr>
          <w:i/>
          <w:sz w:val="18"/>
          <w:lang w:val="es-ES"/>
        </w:rPr>
        <w:t>:</w:t>
      </w:r>
      <w:r w:rsidR="00CB399B" w:rsidRPr="006B000D">
        <w:rPr>
          <w:sz w:val="18"/>
          <w:lang w:val="es-ES"/>
        </w:rPr>
        <w:t xml:space="preserve"> Secr</w:t>
      </w:r>
      <w:r w:rsidR="00103D77" w:rsidRPr="006B000D">
        <w:rPr>
          <w:sz w:val="18"/>
          <w:lang w:val="es-ES"/>
        </w:rPr>
        <w:t xml:space="preserve">etaría Ejecutiva de los </w:t>
      </w:r>
      <w:r w:rsidR="00CB399B" w:rsidRPr="006B000D">
        <w:rPr>
          <w:sz w:val="18"/>
          <w:lang w:val="es-ES"/>
        </w:rPr>
        <w:t>TIG</w:t>
      </w:r>
      <w:r w:rsidR="00103D77" w:rsidRPr="006B000D">
        <w:rPr>
          <w:sz w:val="18"/>
          <w:lang w:val="es-ES"/>
        </w:rPr>
        <w:t>. En</w:t>
      </w:r>
      <w:r w:rsidR="00CB399B" w:rsidRPr="006B000D">
        <w:rPr>
          <w:sz w:val="18"/>
          <w:lang w:val="es-ES"/>
        </w:rPr>
        <w:t xml:space="preserve"> 2008, l</w:t>
      </w:r>
      <w:r w:rsidR="00103D77" w:rsidRPr="006B000D">
        <w:rPr>
          <w:sz w:val="18"/>
          <w:lang w:val="es-ES"/>
        </w:rPr>
        <w:t xml:space="preserve">os </w:t>
      </w:r>
      <w:r w:rsidR="00CB399B" w:rsidRPr="006B000D">
        <w:rPr>
          <w:sz w:val="18"/>
          <w:lang w:val="es-ES"/>
        </w:rPr>
        <w:t xml:space="preserve">TIG </w:t>
      </w:r>
      <w:r w:rsidR="00103D77" w:rsidRPr="006B000D">
        <w:rPr>
          <w:sz w:val="18"/>
          <w:lang w:val="es-ES"/>
        </w:rPr>
        <w:t>permitieron ingresar al Estado</w:t>
      </w:r>
      <w:r w:rsidR="00CB399B" w:rsidRPr="006B000D">
        <w:rPr>
          <w:sz w:val="18"/>
          <w:lang w:val="es-ES"/>
        </w:rPr>
        <w:t xml:space="preserve"> 12</w:t>
      </w:r>
      <w:r w:rsidR="00103D77" w:rsidRPr="006B000D">
        <w:rPr>
          <w:sz w:val="18"/>
          <w:lang w:val="es-ES"/>
        </w:rPr>
        <w:t>.</w:t>
      </w:r>
      <w:r w:rsidR="00CB399B" w:rsidRPr="006B000D">
        <w:rPr>
          <w:sz w:val="18"/>
          <w:lang w:val="es-ES"/>
        </w:rPr>
        <w:t>131</w:t>
      </w:r>
      <w:r w:rsidR="00103D77" w:rsidRPr="006B000D">
        <w:rPr>
          <w:sz w:val="18"/>
          <w:lang w:val="es-ES"/>
        </w:rPr>
        <w:t>.</w:t>
      </w:r>
      <w:r w:rsidR="00CB399B" w:rsidRPr="006B000D">
        <w:rPr>
          <w:sz w:val="18"/>
          <w:lang w:val="es-ES"/>
        </w:rPr>
        <w:t xml:space="preserve">965, 338 </w:t>
      </w:r>
      <w:r w:rsidR="00D41C11" w:rsidRPr="006B000D">
        <w:rPr>
          <w:sz w:val="18"/>
          <w:lang w:val="es-ES"/>
        </w:rPr>
        <w:t xml:space="preserve">francos rwandeses </w:t>
      </w:r>
      <w:r w:rsidR="00103D77" w:rsidRPr="006B000D">
        <w:rPr>
          <w:sz w:val="18"/>
          <w:lang w:val="es-ES"/>
        </w:rPr>
        <w:t>y</w:t>
      </w:r>
      <w:r w:rsidR="00FB57E9" w:rsidRPr="006B000D">
        <w:rPr>
          <w:sz w:val="18"/>
          <w:lang w:val="es-ES"/>
        </w:rPr>
        <w:t>,</w:t>
      </w:r>
      <w:r w:rsidR="00103D77" w:rsidRPr="006B000D">
        <w:rPr>
          <w:sz w:val="18"/>
          <w:lang w:val="es-ES"/>
        </w:rPr>
        <w:t xml:space="preserve"> en el primer</w:t>
      </w:r>
      <w:r w:rsidR="00CB399B" w:rsidRPr="006B000D">
        <w:rPr>
          <w:sz w:val="18"/>
          <w:lang w:val="es-ES"/>
        </w:rPr>
        <w:t xml:space="preserve"> trimestre de 2009</w:t>
      </w:r>
      <w:r w:rsidR="00103D77" w:rsidRPr="006B000D">
        <w:rPr>
          <w:sz w:val="18"/>
          <w:lang w:val="es-ES"/>
        </w:rPr>
        <w:t>,</w:t>
      </w:r>
      <w:r w:rsidR="00CB399B" w:rsidRPr="006B000D">
        <w:rPr>
          <w:sz w:val="18"/>
          <w:lang w:val="es-ES"/>
        </w:rPr>
        <w:t xml:space="preserve"> 2</w:t>
      </w:r>
      <w:r w:rsidR="00103D77" w:rsidRPr="006B000D">
        <w:rPr>
          <w:sz w:val="18"/>
          <w:lang w:val="es-ES"/>
        </w:rPr>
        <w:t>.</w:t>
      </w:r>
      <w:r w:rsidR="00CB399B" w:rsidRPr="006B000D">
        <w:rPr>
          <w:sz w:val="18"/>
          <w:lang w:val="es-ES"/>
        </w:rPr>
        <w:t>710</w:t>
      </w:r>
      <w:r w:rsidR="00103D77" w:rsidRPr="006B000D">
        <w:rPr>
          <w:sz w:val="18"/>
          <w:lang w:val="es-ES"/>
        </w:rPr>
        <w:t>.</w:t>
      </w:r>
      <w:r w:rsidR="00CB399B" w:rsidRPr="006B000D">
        <w:rPr>
          <w:sz w:val="18"/>
          <w:lang w:val="es-ES"/>
        </w:rPr>
        <w:t>451</w:t>
      </w:r>
      <w:r w:rsidR="00E65FFA" w:rsidRPr="006B000D">
        <w:rPr>
          <w:sz w:val="18"/>
          <w:lang w:val="es-ES"/>
        </w:rPr>
        <w:t>,</w:t>
      </w:r>
      <w:r w:rsidR="00CB399B" w:rsidRPr="006B000D">
        <w:rPr>
          <w:sz w:val="18"/>
          <w:lang w:val="es-ES"/>
        </w:rPr>
        <w:t xml:space="preserve">558 </w:t>
      </w:r>
      <w:r w:rsidR="00D41C11" w:rsidRPr="006B000D">
        <w:rPr>
          <w:sz w:val="18"/>
          <w:lang w:val="es-ES"/>
        </w:rPr>
        <w:t>francos rwandeses</w:t>
      </w:r>
      <w:r w:rsidR="00CB399B" w:rsidRPr="006B000D">
        <w:rPr>
          <w:sz w:val="18"/>
          <w:lang w:val="es-ES"/>
        </w:rPr>
        <w:t xml:space="preserve">. </w:t>
      </w:r>
    </w:p>
    <w:p w:rsidR="00CB399B" w:rsidRPr="00D57797" w:rsidRDefault="00CB399B" w:rsidP="00050F00">
      <w:pPr>
        <w:pStyle w:val="Bullet1G"/>
        <w:rPr>
          <w:lang w:val="es-ES"/>
        </w:rPr>
      </w:pPr>
      <w:r w:rsidRPr="00D57797">
        <w:rPr>
          <w:i/>
          <w:lang w:val="es-ES"/>
        </w:rPr>
        <w:t>Abunzi</w:t>
      </w:r>
      <w:r w:rsidRPr="00D57797">
        <w:rPr>
          <w:lang w:val="es-ES"/>
        </w:rPr>
        <w:t xml:space="preserve"> </w:t>
      </w:r>
      <w:r w:rsidR="00511D0C" w:rsidRPr="00D57797">
        <w:rPr>
          <w:lang w:val="es-ES"/>
        </w:rPr>
        <w:t>son los conciliadores tradicionales que intervienen en la mediación y resolución de conflictos y, por tanto, promueven la reconciliación</w:t>
      </w:r>
      <w:r w:rsidR="000E365A" w:rsidRPr="00D57797">
        <w:rPr>
          <w:lang w:val="es-ES"/>
        </w:rPr>
        <w:t>.</w:t>
      </w:r>
    </w:p>
    <w:p w:rsidR="00CB399B" w:rsidRPr="00D57797" w:rsidRDefault="00CB399B" w:rsidP="00B235E6">
      <w:pPr>
        <w:pStyle w:val="Bullet1G"/>
        <w:rPr>
          <w:lang w:val="es-ES"/>
        </w:rPr>
      </w:pPr>
      <w:r w:rsidRPr="00D57797">
        <w:rPr>
          <w:i/>
          <w:lang w:val="es-ES"/>
        </w:rPr>
        <w:t>Community policing</w:t>
      </w:r>
      <w:r w:rsidR="00EE7AFB" w:rsidRPr="00D57797">
        <w:rPr>
          <w:lang w:val="es-ES"/>
        </w:rPr>
        <w:t xml:space="preserve"> es el sistema</w:t>
      </w:r>
      <w:r w:rsidR="00B42057" w:rsidRPr="00D57797">
        <w:rPr>
          <w:lang w:val="es-ES"/>
        </w:rPr>
        <w:t xml:space="preserve"> por </w:t>
      </w:r>
      <w:r w:rsidR="00EE7AFB" w:rsidRPr="00D57797">
        <w:rPr>
          <w:lang w:val="es-ES"/>
        </w:rPr>
        <w:t>el</w:t>
      </w:r>
      <w:r w:rsidR="00B42057" w:rsidRPr="00D57797">
        <w:rPr>
          <w:lang w:val="es-ES"/>
        </w:rPr>
        <w:t xml:space="preserve"> que la comunidad se</w:t>
      </w:r>
      <w:r w:rsidR="00511D0C" w:rsidRPr="00D57797">
        <w:rPr>
          <w:lang w:val="es-ES"/>
        </w:rPr>
        <w:t xml:space="preserve"> encarga de su propia seguridad, </w:t>
      </w:r>
      <w:r w:rsidR="00EE7AFB" w:rsidRPr="00D57797">
        <w:rPr>
          <w:lang w:val="es-ES"/>
        </w:rPr>
        <w:t>mediante</w:t>
      </w:r>
      <w:r w:rsidR="00511D0C" w:rsidRPr="00D57797">
        <w:rPr>
          <w:lang w:val="es-ES"/>
        </w:rPr>
        <w:t xml:space="preserve"> comités de seguridad</w:t>
      </w:r>
      <w:r w:rsidR="000E365A" w:rsidRPr="00D57797">
        <w:rPr>
          <w:lang w:val="es-ES"/>
        </w:rPr>
        <w:t>.</w:t>
      </w:r>
    </w:p>
    <w:p w:rsidR="00CB399B" w:rsidRPr="00D57797" w:rsidRDefault="00CB399B" w:rsidP="00B235E6">
      <w:pPr>
        <w:pStyle w:val="Bullet1G"/>
        <w:rPr>
          <w:lang w:val="es-ES"/>
        </w:rPr>
      </w:pPr>
      <w:r w:rsidRPr="00D57797">
        <w:rPr>
          <w:i/>
          <w:lang w:val="es-ES"/>
        </w:rPr>
        <w:t>Umuganda</w:t>
      </w:r>
      <w:r w:rsidR="00511D0C" w:rsidRPr="00D57797">
        <w:rPr>
          <w:i/>
          <w:lang w:val="es-ES"/>
        </w:rPr>
        <w:t xml:space="preserve"> </w:t>
      </w:r>
      <w:r w:rsidR="00511D0C" w:rsidRPr="00D57797">
        <w:rPr>
          <w:lang w:val="es-ES"/>
        </w:rPr>
        <w:t>es la tradición de trabajo voluntario en los proyectos comunitarios</w:t>
      </w:r>
      <w:r w:rsidR="000E365A" w:rsidRPr="00D57797">
        <w:rPr>
          <w:lang w:val="es-ES"/>
        </w:rPr>
        <w:t>.</w:t>
      </w:r>
      <w:r w:rsidRPr="00D57797">
        <w:rPr>
          <w:lang w:val="es-ES"/>
        </w:rPr>
        <w:t xml:space="preserve"> </w:t>
      </w:r>
    </w:p>
    <w:p w:rsidR="00CB399B" w:rsidRPr="00D57797" w:rsidRDefault="00CB399B" w:rsidP="00B235E6">
      <w:pPr>
        <w:pStyle w:val="Bullet1G"/>
        <w:rPr>
          <w:lang w:val="es-ES"/>
        </w:rPr>
      </w:pPr>
      <w:r w:rsidRPr="00D57797">
        <w:rPr>
          <w:i/>
          <w:lang w:val="es-ES"/>
        </w:rPr>
        <w:t>Umusanzu</w:t>
      </w:r>
      <w:r w:rsidR="000E365A" w:rsidRPr="00D57797">
        <w:rPr>
          <w:lang w:val="es-ES"/>
        </w:rPr>
        <w:t xml:space="preserve"> es la</w:t>
      </w:r>
      <w:r w:rsidRPr="00D57797">
        <w:rPr>
          <w:lang w:val="es-ES"/>
        </w:rPr>
        <w:t xml:space="preserve"> </w:t>
      </w:r>
      <w:r w:rsidR="000E365A" w:rsidRPr="00D57797">
        <w:rPr>
          <w:lang w:val="es-ES"/>
        </w:rPr>
        <w:t>tradición</w:t>
      </w:r>
      <w:r w:rsidRPr="00D57797">
        <w:rPr>
          <w:lang w:val="es-ES"/>
        </w:rPr>
        <w:t xml:space="preserve"> de contribu</w:t>
      </w:r>
      <w:r w:rsidR="000E365A" w:rsidRPr="00D57797">
        <w:rPr>
          <w:lang w:val="es-ES"/>
        </w:rPr>
        <w:t xml:space="preserve">ir a la ayuda </w:t>
      </w:r>
      <w:r w:rsidR="00EE7AFB" w:rsidRPr="00D57797">
        <w:rPr>
          <w:lang w:val="es-ES"/>
        </w:rPr>
        <w:t>par</w:t>
      </w:r>
      <w:r w:rsidR="000E365A" w:rsidRPr="00D57797">
        <w:rPr>
          <w:lang w:val="es-ES"/>
        </w:rPr>
        <w:t>a los pobres o a la realización de un objetivo comunitario específico</w:t>
      </w:r>
      <w:r w:rsidRPr="00D57797">
        <w:rPr>
          <w:lang w:val="es-ES"/>
        </w:rPr>
        <w:t>. C</w:t>
      </w:r>
      <w:r w:rsidR="000E365A" w:rsidRPr="00D57797">
        <w:rPr>
          <w:lang w:val="es-ES"/>
        </w:rPr>
        <w:t xml:space="preserve">onstituye la base para el establecimiento de un fondo para la educación de los niños necesitados y </w:t>
      </w:r>
      <w:r w:rsidR="00EE7AFB" w:rsidRPr="00D57797">
        <w:rPr>
          <w:lang w:val="es-ES"/>
        </w:rPr>
        <w:t>para</w:t>
      </w:r>
      <w:r w:rsidR="000E365A" w:rsidRPr="00D57797">
        <w:rPr>
          <w:lang w:val="es-ES"/>
        </w:rPr>
        <w:t xml:space="preserve"> las iniciativas asociadas a</w:t>
      </w:r>
      <w:r w:rsidR="00D43259" w:rsidRPr="00D57797">
        <w:rPr>
          <w:lang w:val="es-ES"/>
        </w:rPr>
        <w:t xml:space="preserve"> </w:t>
      </w:r>
      <w:r w:rsidR="0007717D" w:rsidRPr="00D57797">
        <w:rPr>
          <w:lang w:val="es-ES"/>
        </w:rPr>
        <w:t xml:space="preserve">las mutualidades </w:t>
      </w:r>
      <w:r w:rsidR="000E365A" w:rsidRPr="00D57797">
        <w:rPr>
          <w:lang w:val="es-ES"/>
        </w:rPr>
        <w:t>de salud.</w:t>
      </w:r>
      <w:r w:rsidRPr="00D57797">
        <w:rPr>
          <w:lang w:val="es-ES"/>
        </w:rPr>
        <w:t xml:space="preserve"> </w:t>
      </w:r>
    </w:p>
    <w:p w:rsidR="00CB399B" w:rsidRPr="00D57797" w:rsidRDefault="00CB399B" w:rsidP="00B235E6">
      <w:pPr>
        <w:pStyle w:val="H23G"/>
        <w:rPr>
          <w:lang w:val="es-ES"/>
        </w:rPr>
      </w:pPr>
      <w:r w:rsidRPr="00D57797">
        <w:rPr>
          <w:lang w:val="es-ES"/>
        </w:rPr>
        <w:tab/>
        <w:t>2.</w:t>
      </w:r>
      <w:r w:rsidRPr="00D57797">
        <w:rPr>
          <w:lang w:val="es-ES"/>
        </w:rPr>
        <w:tab/>
      </w:r>
      <w:r w:rsidR="005F402C" w:rsidRPr="00D57797">
        <w:rPr>
          <w:lang w:val="es-ES"/>
        </w:rPr>
        <w:t>Artículo</w:t>
      </w:r>
      <w:r w:rsidRPr="00D57797">
        <w:rPr>
          <w:lang w:val="es-ES"/>
        </w:rPr>
        <w:t xml:space="preserve"> 2</w:t>
      </w:r>
      <w:r w:rsidR="006B000D">
        <w:rPr>
          <w:lang w:val="es-ES"/>
        </w:rPr>
        <w:br/>
      </w:r>
      <w:r w:rsidR="00096D30" w:rsidRPr="00D57797">
        <w:rPr>
          <w:lang w:val="es-ES"/>
        </w:rPr>
        <w:t>Garantizar el ejercicio de los derechos</w:t>
      </w:r>
      <w:r w:rsidR="00EE7AFB" w:rsidRPr="00D57797">
        <w:rPr>
          <w:lang w:val="es-ES"/>
        </w:rPr>
        <w:t xml:space="preserve"> sin discriminación</w:t>
      </w:r>
    </w:p>
    <w:p w:rsidR="00CB399B" w:rsidRPr="00D57797" w:rsidRDefault="00CB399B" w:rsidP="00CB399B">
      <w:pPr>
        <w:pStyle w:val="H4G"/>
        <w:rPr>
          <w:i w:val="0"/>
          <w:lang w:val="es-ES"/>
        </w:rPr>
      </w:pPr>
      <w:r w:rsidRPr="00D57797">
        <w:rPr>
          <w:bCs/>
          <w:lang w:val="es-ES"/>
        </w:rPr>
        <w:tab/>
      </w:r>
      <w:r w:rsidRPr="00D57797">
        <w:rPr>
          <w:bCs/>
          <w:lang w:val="es-ES"/>
        </w:rPr>
        <w:tab/>
      </w:r>
      <w:r w:rsidR="000D5E44" w:rsidRPr="00D57797">
        <w:rPr>
          <w:bCs/>
          <w:lang w:val="es-ES"/>
        </w:rPr>
        <w:t>Párrafo</w:t>
      </w:r>
      <w:r w:rsidRPr="00D57797">
        <w:rPr>
          <w:bCs/>
          <w:lang w:val="es-ES"/>
        </w:rPr>
        <w:t xml:space="preserve"> 1: </w:t>
      </w:r>
      <w:r w:rsidR="00EB18D3" w:rsidRPr="00D57797">
        <w:rPr>
          <w:lang w:val="es-ES"/>
        </w:rPr>
        <w:t>Disposiciones de la legislación nacional relativa a</w:t>
      </w:r>
      <w:r w:rsidRPr="00D57797">
        <w:rPr>
          <w:lang w:val="es-ES"/>
        </w:rPr>
        <w:t xml:space="preserve"> la no</w:t>
      </w:r>
      <w:r w:rsidR="00EB18D3" w:rsidRPr="00D57797">
        <w:rPr>
          <w:lang w:val="es-ES"/>
        </w:rPr>
        <w:t xml:space="preserve"> discriminación</w:t>
      </w:r>
    </w:p>
    <w:p w:rsidR="00DA352D" w:rsidRPr="00D57797" w:rsidRDefault="00CB399B" w:rsidP="00DA352D">
      <w:pPr>
        <w:pStyle w:val="SingleTxtG"/>
        <w:rPr>
          <w:lang w:val="es-ES"/>
        </w:rPr>
      </w:pPr>
      <w:r w:rsidRPr="00D57797">
        <w:rPr>
          <w:lang w:val="es-ES"/>
        </w:rPr>
        <w:t>41.</w:t>
      </w:r>
      <w:r w:rsidRPr="00D57797">
        <w:rPr>
          <w:lang w:val="es-ES"/>
        </w:rPr>
        <w:tab/>
      </w:r>
      <w:r w:rsidR="00BD7F52" w:rsidRPr="00D57797">
        <w:rPr>
          <w:lang w:val="es-ES"/>
        </w:rPr>
        <w:t xml:space="preserve">Se garantizan los derechos contemplados en el Pacto tanto a los </w:t>
      </w:r>
      <w:r w:rsidR="00CF18BD" w:rsidRPr="00D57797">
        <w:rPr>
          <w:lang w:val="es-ES"/>
        </w:rPr>
        <w:t xml:space="preserve">ciudadanos </w:t>
      </w:r>
      <w:r w:rsidR="00BD7F52" w:rsidRPr="00D57797">
        <w:rPr>
          <w:lang w:val="es-ES"/>
        </w:rPr>
        <w:t xml:space="preserve">nacionales como a los extranjeros, </w:t>
      </w:r>
      <w:r w:rsidR="00CF18BD" w:rsidRPr="00D57797">
        <w:rPr>
          <w:lang w:val="es-ES"/>
        </w:rPr>
        <w:t>según</w:t>
      </w:r>
      <w:r w:rsidR="00BD7F52" w:rsidRPr="00D57797">
        <w:rPr>
          <w:lang w:val="es-ES"/>
        </w:rPr>
        <w:t xml:space="preserve"> se </w:t>
      </w:r>
      <w:r w:rsidR="00EB18D3" w:rsidRPr="00D57797">
        <w:rPr>
          <w:lang w:val="es-ES"/>
        </w:rPr>
        <w:t>estipula</w:t>
      </w:r>
      <w:r w:rsidR="00BD7F52" w:rsidRPr="00D57797">
        <w:rPr>
          <w:lang w:val="es-ES"/>
        </w:rPr>
        <w:t xml:space="preserve"> en la Constitución y otras </w:t>
      </w:r>
      <w:r w:rsidR="00CF18BD" w:rsidRPr="00D57797">
        <w:rPr>
          <w:lang w:val="es-ES"/>
        </w:rPr>
        <w:t>leyes</w:t>
      </w:r>
      <w:r w:rsidR="00BD7F52" w:rsidRPr="00D57797">
        <w:rPr>
          <w:lang w:val="es-ES"/>
        </w:rPr>
        <w:t>.</w:t>
      </w:r>
    </w:p>
    <w:p w:rsidR="00CB399B" w:rsidRPr="00D57797" w:rsidRDefault="00050F00" w:rsidP="00DA352D">
      <w:pPr>
        <w:pStyle w:val="SingleTxtG"/>
        <w:rPr>
          <w:lang w:val="es-ES"/>
        </w:rPr>
      </w:pPr>
      <w:r w:rsidRPr="00D57797">
        <w:rPr>
          <w:lang w:val="es-ES"/>
        </w:rPr>
        <w:tab/>
      </w:r>
      <w:r w:rsidR="00CB399B" w:rsidRPr="00D57797">
        <w:rPr>
          <w:lang w:val="es-ES"/>
        </w:rPr>
        <w:t>a)</w:t>
      </w:r>
      <w:r w:rsidR="00CB399B" w:rsidRPr="00D57797">
        <w:rPr>
          <w:lang w:val="es-ES"/>
        </w:rPr>
        <w:tab/>
        <w:t>La Constitu</w:t>
      </w:r>
      <w:r w:rsidR="00BD7F52" w:rsidRPr="00D57797">
        <w:rPr>
          <w:lang w:val="es-ES"/>
        </w:rPr>
        <w:t xml:space="preserve">ción </w:t>
      </w:r>
      <w:r w:rsidR="00E11092" w:rsidRPr="00D57797">
        <w:rPr>
          <w:lang w:val="es-ES"/>
        </w:rPr>
        <w:t>dispone</w:t>
      </w:r>
      <w:r w:rsidR="00BD7F52" w:rsidRPr="00D57797">
        <w:rPr>
          <w:lang w:val="es-ES"/>
        </w:rPr>
        <w:t xml:space="preserve"> lo siguiente</w:t>
      </w:r>
      <w:r w:rsidR="00CB399B" w:rsidRPr="00D57797">
        <w:rPr>
          <w:lang w:val="es-ES"/>
        </w:rPr>
        <w:t xml:space="preserve">: </w:t>
      </w:r>
    </w:p>
    <w:p w:rsidR="00CB399B" w:rsidRPr="00D57797" w:rsidRDefault="005F402C" w:rsidP="0027783D">
      <w:pPr>
        <w:pStyle w:val="Bullet2G"/>
        <w:rPr>
          <w:lang w:val="es-ES"/>
        </w:rPr>
      </w:pPr>
      <w:r w:rsidRPr="00D57797">
        <w:rPr>
          <w:lang w:val="es-ES"/>
        </w:rPr>
        <w:t>Artículo</w:t>
      </w:r>
      <w:r w:rsidR="00CB399B" w:rsidRPr="00D57797">
        <w:rPr>
          <w:lang w:val="es-ES"/>
        </w:rPr>
        <w:t xml:space="preserve"> 11: La </w:t>
      </w:r>
      <w:r w:rsidR="00BD7F52" w:rsidRPr="00D57797">
        <w:rPr>
          <w:lang w:val="es-ES"/>
        </w:rPr>
        <w:t>discriminación</w:t>
      </w:r>
      <w:r w:rsidR="00CB399B" w:rsidRPr="00D57797">
        <w:rPr>
          <w:lang w:val="es-ES"/>
        </w:rPr>
        <w:t xml:space="preserve"> </w:t>
      </w:r>
      <w:r w:rsidR="00BD7F52" w:rsidRPr="00D57797">
        <w:rPr>
          <w:lang w:val="es-ES"/>
        </w:rPr>
        <w:t>basada en la nacionalidad está prohibida por ley</w:t>
      </w:r>
      <w:r w:rsidR="00050F00" w:rsidRPr="00D57797">
        <w:rPr>
          <w:lang w:val="es-ES"/>
        </w:rPr>
        <w:t>.</w:t>
      </w:r>
    </w:p>
    <w:p w:rsidR="00CB399B" w:rsidRPr="00D57797" w:rsidRDefault="005F402C" w:rsidP="0027783D">
      <w:pPr>
        <w:pStyle w:val="Bullet2G"/>
        <w:rPr>
          <w:lang w:val="es-ES"/>
        </w:rPr>
      </w:pPr>
      <w:r w:rsidRPr="00D57797">
        <w:rPr>
          <w:lang w:val="es-ES"/>
        </w:rPr>
        <w:t>Artículo</w:t>
      </w:r>
      <w:r w:rsidR="00CB399B" w:rsidRPr="00D57797">
        <w:rPr>
          <w:lang w:val="es-ES"/>
        </w:rPr>
        <w:t xml:space="preserve"> 37: </w:t>
      </w:r>
      <w:r w:rsidR="00EB18D3" w:rsidRPr="00D57797">
        <w:rPr>
          <w:lang w:val="es-ES"/>
        </w:rPr>
        <w:t>I</w:t>
      </w:r>
      <w:r w:rsidR="00BD7F52" w:rsidRPr="00D57797">
        <w:rPr>
          <w:lang w:val="es-ES"/>
        </w:rPr>
        <w:t>gualdad de salario por un mismo trabajo</w:t>
      </w:r>
      <w:r w:rsidR="00050F00" w:rsidRPr="00D57797">
        <w:rPr>
          <w:lang w:val="es-ES"/>
        </w:rPr>
        <w:t>.</w:t>
      </w:r>
    </w:p>
    <w:p w:rsidR="00CB399B" w:rsidRPr="00D57797" w:rsidRDefault="005F402C" w:rsidP="0027783D">
      <w:pPr>
        <w:pStyle w:val="Bullet2G"/>
        <w:rPr>
          <w:lang w:val="es-ES"/>
        </w:rPr>
      </w:pPr>
      <w:r w:rsidRPr="00D57797">
        <w:rPr>
          <w:lang w:val="es-ES"/>
        </w:rPr>
        <w:t>Artículo</w:t>
      </w:r>
      <w:r w:rsidR="00CB399B" w:rsidRPr="00D57797">
        <w:rPr>
          <w:lang w:val="es-ES"/>
        </w:rPr>
        <w:t xml:space="preserve"> 38: </w:t>
      </w:r>
      <w:r w:rsidR="00EB18D3" w:rsidRPr="00D57797">
        <w:rPr>
          <w:lang w:val="es-ES"/>
        </w:rPr>
        <w:t>D</w:t>
      </w:r>
      <w:r w:rsidR="00BD7F52" w:rsidRPr="00D57797">
        <w:rPr>
          <w:lang w:val="es-ES"/>
        </w:rPr>
        <w:t xml:space="preserve">erecho de los trabajadores a </w:t>
      </w:r>
      <w:r w:rsidR="009F5E72" w:rsidRPr="00D57797">
        <w:rPr>
          <w:lang w:val="es-ES"/>
        </w:rPr>
        <w:t>formar</w:t>
      </w:r>
      <w:r w:rsidR="00BD7F52" w:rsidRPr="00D57797">
        <w:rPr>
          <w:lang w:val="es-ES"/>
        </w:rPr>
        <w:t xml:space="preserve"> sindicatos</w:t>
      </w:r>
      <w:r w:rsidR="00050F00" w:rsidRPr="00D57797">
        <w:rPr>
          <w:lang w:val="es-ES"/>
        </w:rPr>
        <w:t>.</w:t>
      </w:r>
    </w:p>
    <w:p w:rsidR="00CB399B" w:rsidRPr="00D57797" w:rsidRDefault="005F402C" w:rsidP="0027783D">
      <w:pPr>
        <w:pStyle w:val="Bullet2G"/>
        <w:rPr>
          <w:lang w:val="es-ES"/>
        </w:rPr>
      </w:pPr>
      <w:r w:rsidRPr="00D57797">
        <w:rPr>
          <w:lang w:val="es-ES"/>
        </w:rPr>
        <w:t>Artículo</w:t>
      </w:r>
      <w:r w:rsidR="00CB399B" w:rsidRPr="00D57797">
        <w:rPr>
          <w:lang w:val="es-ES"/>
        </w:rPr>
        <w:t xml:space="preserve"> 43: </w:t>
      </w:r>
      <w:r w:rsidR="009F5E72" w:rsidRPr="00D57797">
        <w:rPr>
          <w:lang w:val="es-ES"/>
        </w:rPr>
        <w:t>El ciuda</w:t>
      </w:r>
      <w:r w:rsidR="00EE7AFB" w:rsidRPr="00D57797">
        <w:rPr>
          <w:lang w:val="es-ES"/>
        </w:rPr>
        <w:t>dano extranjero que se encuentre</w:t>
      </w:r>
      <w:r w:rsidR="009F5E72" w:rsidRPr="00D57797">
        <w:rPr>
          <w:lang w:val="es-ES"/>
        </w:rPr>
        <w:t xml:space="preserve"> de forma regular en el territorio de la </w:t>
      </w:r>
      <w:r w:rsidR="003F3C76" w:rsidRPr="00D57797">
        <w:rPr>
          <w:lang w:val="es-ES"/>
        </w:rPr>
        <w:t>República de</w:t>
      </w:r>
      <w:r w:rsidR="00CB399B" w:rsidRPr="00D57797">
        <w:rPr>
          <w:lang w:val="es-ES"/>
        </w:rPr>
        <w:t xml:space="preserve"> Rwanda </w:t>
      </w:r>
      <w:r w:rsidR="009F5E72" w:rsidRPr="00D57797">
        <w:rPr>
          <w:lang w:val="es-ES"/>
        </w:rPr>
        <w:t>goza</w:t>
      </w:r>
      <w:r w:rsidR="009964C5" w:rsidRPr="00D57797">
        <w:rPr>
          <w:lang w:val="es-ES"/>
        </w:rPr>
        <w:t>rá</w:t>
      </w:r>
      <w:r w:rsidR="009F5E72" w:rsidRPr="00D57797">
        <w:rPr>
          <w:lang w:val="es-ES"/>
        </w:rPr>
        <w:t xml:space="preserve"> de todos los derechos, excepto los reservados a los ciudadanos nacionales, como se prevé en la Constitución y otras leyes. En el ejercicio de sus derechos</w:t>
      </w:r>
      <w:r w:rsidR="00CB399B" w:rsidRPr="00D57797">
        <w:rPr>
          <w:lang w:val="es-ES"/>
        </w:rPr>
        <w:t xml:space="preserve"> [</w:t>
      </w:r>
      <w:r w:rsidR="00050F00" w:rsidRPr="00D57797">
        <w:rPr>
          <w:lang w:val="es-ES"/>
        </w:rPr>
        <w:t>...</w:t>
      </w:r>
      <w:r w:rsidR="00CB399B" w:rsidRPr="00D57797">
        <w:rPr>
          <w:lang w:val="es-ES"/>
        </w:rPr>
        <w:t xml:space="preserve">], </w:t>
      </w:r>
      <w:r w:rsidR="009F5E72" w:rsidRPr="00D57797">
        <w:rPr>
          <w:lang w:val="es-ES"/>
        </w:rPr>
        <w:t>toda persona solo est</w:t>
      </w:r>
      <w:r w:rsidR="00EE7AFB" w:rsidRPr="00D57797">
        <w:rPr>
          <w:lang w:val="es-ES"/>
        </w:rPr>
        <w:t>ar</w:t>
      </w:r>
      <w:r w:rsidR="009F5E72" w:rsidRPr="00D57797">
        <w:rPr>
          <w:lang w:val="es-ES"/>
        </w:rPr>
        <w:t>á sometida a las limitaciones que establece la ley, con vistas a garantizar el reconocimiento y el respeto de los derechos y las libertades de los demás</w:t>
      </w:r>
      <w:r w:rsidR="00CB399B" w:rsidRPr="00D57797">
        <w:rPr>
          <w:lang w:val="es-ES"/>
        </w:rPr>
        <w:t xml:space="preserve"> [</w:t>
      </w:r>
      <w:r w:rsidR="00050F00" w:rsidRPr="00D57797">
        <w:rPr>
          <w:lang w:val="es-ES"/>
        </w:rPr>
        <w:t>...</w:t>
      </w:r>
      <w:r w:rsidR="00CB399B" w:rsidRPr="00D57797">
        <w:rPr>
          <w:lang w:val="es-ES"/>
        </w:rPr>
        <w:t xml:space="preserve">], </w:t>
      </w:r>
      <w:r w:rsidR="009F5E72" w:rsidRPr="00D57797">
        <w:rPr>
          <w:lang w:val="es-ES"/>
        </w:rPr>
        <w:t>en una sociedad</w:t>
      </w:r>
      <w:r w:rsidR="00CB399B" w:rsidRPr="00D57797">
        <w:rPr>
          <w:lang w:val="es-ES"/>
        </w:rPr>
        <w:t xml:space="preserve"> </w:t>
      </w:r>
      <w:r w:rsidR="009F5E72" w:rsidRPr="00D57797">
        <w:rPr>
          <w:lang w:val="es-ES"/>
        </w:rPr>
        <w:t>democrática</w:t>
      </w:r>
      <w:r w:rsidR="00CB399B" w:rsidRPr="00D57797">
        <w:rPr>
          <w:lang w:val="es-ES"/>
        </w:rPr>
        <w:t xml:space="preserve">. </w:t>
      </w:r>
    </w:p>
    <w:p w:rsidR="00CB399B" w:rsidRPr="00D57797" w:rsidRDefault="00050F00" w:rsidP="00050F00">
      <w:pPr>
        <w:pStyle w:val="SingleTxtG"/>
        <w:rPr>
          <w:bCs/>
          <w:lang w:val="es-ES"/>
        </w:rPr>
      </w:pPr>
      <w:r w:rsidRPr="00D57797">
        <w:rPr>
          <w:bCs/>
          <w:lang w:val="es-ES"/>
        </w:rPr>
        <w:tab/>
      </w:r>
      <w:r w:rsidR="00CB399B" w:rsidRPr="00D57797">
        <w:rPr>
          <w:bCs/>
          <w:lang w:val="es-ES"/>
        </w:rPr>
        <w:t>b)</w:t>
      </w:r>
      <w:r w:rsidR="00CB399B" w:rsidRPr="00D57797">
        <w:rPr>
          <w:bCs/>
          <w:lang w:val="es-ES"/>
        </w:rPr>
        <w:tab/>
      </w:r>
      <w:r w:rsidR="00CF18BD" w:rsidRPr="00D57797">
        <w:rPr>
          <w:lang w:val="es-ES"/>
        </w:rPr>
        <w:t xml:space="preserve">El 15 de diciembre de 2008, </w:t>
      </w:r>
      <w:r w:rsidR="00CB399B" w:rsidRPr="00D57797">
        <w:rPr>
          <w:lang w:val="es-ES"/>
        </w:rPr>
        <w:t xml:space="preserve">Rwanda </w:t>
      </w:r>
      <w:r w:rsidR="00CF18BD" w:rsidRPr="00D57797">
        <w:rPr>
          <w:lang w:val="es-ES"/>
        </w:rPr>
        <w:t>se adhirió a la Convención Internacional sobre la protección de los derechos de todos los trabajadores migratorios y de sus familiares.</w:t>
      </w:r>
    </w:p>
    <w:p w:rsidR="00CB399B" w:rsidRPr="00D57797" w:rsidRDefault="00050F00" w:rsidP="00050F00">
      <w:pPr>
        <w:pStyle w:val="SingleTxtG"/>
        <w:rPr>
          <w:lang w:val="es-ES"/>
        </w:rPr>
      </w:pPr>
      <w:r w:rsidRPr="00D57797">
        <w:rPr>
          <w:lang w:val="es-ES"/>
        </w:rPr>
        <w:tab/>
      </w:r>
      <w:r w:rsidR="00CB399B" w:rsidRPr="00D57797">
        <w:rPr>
          <w:lang w:val="es-ES"/>
        </w:rPr>
        <w:t>c)</w:t>
      </w:r>
      <w:r w:rsidR="00CB399B" w:rsidRPr="00D57797">
        <w:rPr>
          <w:lang w:val="es-ES"/>
        </w:rPr>
        <w:tab/>
        <w:t xml:space="preserve">La </w:t>
      </w:r>
      <w:r w:rsidR="00560AD4" w:rsidRPr="00D57797">
        <w:rPr>
          <w:lang w:val="es-ES"/>
        </w:rPr>
        <w:t>L</w:t>
      </w:r>
      <w:r w:rsidR="003A6E4C" w:rsidRPr="00D57797">
        <w:rPr>
          <w:lang w:val="es-ES"/>
        </w:rPr>
        <w:t>ey sobre la represión de los delitos de discriminación y las prácticas sectarias</w:t>
      </w:r>
      <w:r w:rsidR="00CB399B" w:rsidRPr="00D57797">
        <w:rPr>
          <w:rStyle w:val="FootnoteReference"/>
          <w:lang w:val="es-ES"/>
        </w:rPr>
        <w:footnoteReference w:id="25"/>
      </w:r>
      <w:r w:rsidR="00CB399B" w:rsidRPr="00D57797">
        <w:rPr>
          <w:lang w:val="es-ES"/>
        </w:rPr>
        <w:t xml:space="preserve"> </w:t>
      </w:r>
      <w:r w:rsidR="003A6E4C" w:rsidRPr="00D57797">
        <w:rPr>
          <w:lang w:val="es-ES"/>
        </w:rPr>
        <w:t>prohíbe</w:t>
      </w:r>
      <w:r w:rsidR="00CB399B" w:rsidRPr="00D57797">
        <w:rPr>
          <w:lang w:val="es-ES"/>
        </w:rPr>
        <w:t xml:space="preserve"> </w:t>
      </w:r>
      <w:r w:rsidR="00AE3639" w:rsidRPr="00D57797">
        <w:rPr>
          <w:lang w:val="es-ES"/>
        </w:rPr>
        <w:t>cualquier forma de discriminación por razones de nacionalidad. E</w:t>
      </w:r>
      <w:r w:rsidR="003A6E4C" w:rsidRPr="00D57797">
        <w:rPr>
          <w:lang w:val="es-ES"/>
        </w:rPr>
        <w:t>n e</w:t>
      </w:r>
      <w:r w:rsidR="00AE3639" w:rsidRPr="00D57797">
        <w:rPr>
          <w:lang w:val="es-ES"/>
        </w:rPr>
        <w:t>s</w:t>
      </w:r>
      <w:r w:rsidR="003A6E4C" w:rsidRPr="00D57797">
        <w:rPr>
          <w:lang w:val="es-ES"/>
        </w:rPr>
        <w:t>t</w:t>
      </w:r>
      <w:r w:rsidR="00AE3639" w:rsidRPr="00D57797">
        <w:rPr>
          <w:lang w:val="es-ES"/>
        </w:rPr>
        <w:t xml:space="preserve">a misma </w:t>
      </w:r>
      <w:r w:rsidRPr="00D57797">
        <w:rPr>
          <w:lang w:val="es-ES"/>
        </w:rPr>
        <w:t xml:space="preserve">ley </w:t>
      </w:r>
      <w:r w:rsidR="003A6E4C" w:rsidRPr="00D57797">
        <w:rPr>
          <w:lang w:val="es-ES"/>
        </w:rPr>
        <w:t xml:space="preserve">se </w:t>
      </w:r>
      <w:r w:rsidR="00AE3639" w:rsidRPr="00D57797">
        <w:rPr>
          <w:lang w:val="es-ES"/>
        </w:rPr>
        <w:t>añade que no</w:t>
      </w:r>
      <w:r w:rsidR="0020311C" w:rsidRPr="00D57797">
        <w:rPr>
          <w:lang w:val="es-ES"/>
        </w:rPr>
        <w:t xml:space="preserve"> se</w:t>
      </w:r>
      <w:r w:rsidR="00AE3639" w:rsidRPr="00D57797">
        <w:rPr>
          <w:lang w:val="es-ES"/>
        </w:rPr>
        <w:t xml:space="preserve"> puede impedir que el Estado adopte decisiones que concedan a los ciudadanos </w:t>
      </w:r>
      <w:r w:rsidR="00CB399B" w:rsidRPr="00D57797">
        <w:rPr>
          <w:lang w:val="es-ES"/>
        </w:rPr>
        <w:t>rwand</w:t>
      </w:r>
      <w:r w:rsidR="003A6E4C" w:rsidRPr="00D57797">
        <w:rPr>
          <w:lang w:val="es-ES"/>
        </w:rPr>
        <w:t>eses</w:t>
      </w:r>
      <w:r w:rsidR="00CB399B" w:rsidRPr="00D57797">
        <w:rPr>
          <w:lang w:val="es-ES"/>
        </w:rPr>
        <w:t xml:space="preserve"> </w:t>
      </w:r>
      <w:r w:rsidR="003A6E4C" w:rsidRPr="00D57797">
        <w:rPr>
          <w:lang w:val="es-ES"/>
        </w:rPr>
        <w:t>poderes y derec</w:t>
      </w:r>
      <w:r w:rsidR="00AE3639" w:rsidRPr="00D57797">
        <w:rPr>
          <w:lang w:val="es-ES"/>
        </w:rPr>
        <w:t>hos distintos a los de los extranjeros</w:t>
      </w:r>
      <w:r w:rsidR="003A6E4C" w:rsidRPr="00D57797">
        <w:rPr>
          <w:lang w:val="es-ES"/>
        </w:rPr>
        <w:t>.</w:t>
      </w:r>
    </w:p>
    <w:p w:rsidR="00CB399B" w:rsidRPr="00D57797" w:rsidRDefault="00050F00" w:rsidP="00050F00">
      <w:pPr>
        <w:pStyle w:val="SingleTxtG"/>
        <w:rPr>
          <w:lang w:val="es-ES"/>
        </w:rPr>
      </w:pPr>
      <w:r w:rsidRPr="00D57797">
        <w:rPr>
          <w:lang w:val="es-ES"/>
        </w:rPr>
        <w:tab/>
      </w:r>
      <w:r w:rsidR="00CB399B" w:rsidRPr="00D57797">
        <w:rPr>
          <w:lang w:val="es-ES"/>
        </w:rPr>
        <w:t>d)</w:t>
      </w:r>
      <w:r w:rsidR="00CB399B" w:rsidRPr="00D57797">
        <w:rPr>
          <w:lang w:val="es-ES"/>
        </w:rPr>
        <w:tab/>
        <w:t xml:space="preserve">La </w:t>
      </w:r>
      <w:r w:rsidR="00560AD4" w:rsidRPr="00D57797">
        <w:rPr>
          <w:lang w:val="es-ES"/>
        </w:rPr>
        <w:t>L</w:t>
      </w:r>
      <w:r w:rsidR="003A6E4C" w:rsidRPr="00D57797">
        <w:rPr>
          <w:lang w:val="es-ES"/>
        </w:rPr>
        <w:t>ey sobre los refugiados</w:t>
      </w:r>
      <w:r w:rsidR="00CB399B" w:rsidRPr="00D57797">
        <w:rPr>
          <w:lang w:val="es-ES"/>
        </w:rPr>
        <w:t xml:space="preserve"> </w:t>
      </w:r>
      <w:r w:rsidR="003A6E4C" w:rsidRPr="00D57797">
        <w:rPr>
          <w:lang w:val="es-ES"/>
        </w:rPr>
        <w:t xml:space="preserve">reconoce a estos los derechos y las libertades previstas en los instrumentos internacionales relativos a los refugiados, de los que forma parte </w:t>
      </w:r>
      <w:r w:rsidR="00CB399B" w:rsidRPr="00D57797">
        <w:rPr>
          <w:lang w:val="es-ES"/>
        </w:rPr>
        <w:t>Rwanda</w:t>
      </w:r>
      <w:r w:rsidR="00CB399B" w:rsidRPr="00D57797">
        <w:rPr>
          <w:rStyle w:val="FootnoteReference"/>
          <w:lang w:val="es-ES"/>
        </w:rPr>
        <w:footnoteReference w:id="26"/>
      </w:r>
      <w:r w:rsidR="003A6E4C" w:rsidRPr="00D57797">
        <w:rPr>
          <w:lang w:val="es-ES"/>
        </w:rPr>
        <w:t>.</w:t>
      </w:r>
    </w:p>
    <w:p w:rsidR="00CB399B" w:rsidRPr="00D57797" w:rsidRDefault="00050F00" w:rsidP="00050F00">
      <w:pPr>
        <w:pStyle w:val="SingleTxtG"/>
        <w:rPr>
          <w:lang w:val="es-ES"/>
        </w:rPr>
      </w:pPr>
      <w:r w:rsidRPr="00D57797">
        <w:rPr>
          <w:lang w:val="es-ES"/>
        </w:rPr>
        <w:tab/>
      </w:r>
      <w:r w:rsidR="00CB399B" w:rsidRPr="00D57797">
        <w:rPr>
          <w:lang w:val="es-ES"/>
        </w:rPr>
        <w:t>e)</w:t>
      </w:r>
      <w:r w:rsidR="003A6E4C" w:rsidRPr="00D57797">
        <w:rPr>
          <w:lang w:val="es-ES"/>
        </w:rPr>
        <w:tab/>
        <w:t>En l</w:t>
      </w:r>
      <w:r w:rsidR="00CB399B" w:rsidRPr="00D57797">
        <w:rPr>
          <w:lang w:val="es-ES"/>
        </w:rPr>
        <w:t xml:space="preserve">a </w:t>
      </w:r>
      <w:r w:rsidR="00560AD4" w:rsidRPr="00D57797">
        <w:rPr>
          <w:lang w:val="es-ES"/>
        </w:rPr>
        <w:t>L</w:t>
      </w:r>
      <w:r w:rsidR="003A6E4C" w:rsidRPr="00D57797">
        <w:rPr>
          <w:lang w:val="es-ES"/>
        </w:rPr>
        <w:t xml:space="preserve">ey sobre la reglamentación del trabajo en </w:t>
      </w:r>
      <w:r w:rsidR="00CB399B" w:rsidRPr="00D57797">
        <w:rPr>
          <w:lang w:val="es-ES"/>
        </w:rPr>
        <w:t>Rwanda</w:t>
      </w:r>
      <w:r w:rsidR="00CB399B" w:rsidRPr="00D57797">
        <w:rPr>
          <w:rStyle w:val="FootnoteReference"/>
          <w:lang w:val="es-ES"/>
        </w:rPr>
        <w:footnoteReference w:id="27"/>
      </w:r>
      <w:r w:rsidR="00CB399B" w:rsidRPr="00D57797">
        <w:rPr>
          <w:lang w:val="es-ES"/>
        </w:rPr>
        <w:t xml:space="preserve"> </w:t>
      </w:r>
      <w:r w:rsidR="003A6E4C" w:rsidRPr="00D57797">
        <w:rPr>
          <w:lang w:val="es-ES"/>
        </w:rPr>
        <w:t xml:space="preserve">y el </w:t>
      </w:r>
      <w:r w:rsidR="006C0C06" w:rsidRPr="00D57797">
        <w:rPr>
          <w:lang w:val="es-ES"/>
        </w:rPr>
        <w:t xml:space="preserve">Estatuto General de los </w:t>
      </w:r>
      <w:r w:rsidR="002F4002" w:rsidRPr="00D57797">
        <w:rPr>
          <w:lang w:val="es-ES"/>
        </w:rPr>
        <w:t>Empleados</w:t>
      </w:r>
      <w:r w:rsidR="006C0C06" w:rsidRPr="00D57797">
        <w:rPr>
          <w:lang w:val="es-ES"/>
        </w:rPr>
        <w:t xml:space="preserve"> Públicos también se contempla</w:t>
      </w:r>
      <w:r w:rsidR="00CB399B" w:rsidRPr="00D57797">
        <w:rPr>
          <w:lang w:val="es-ES"/>
        </w:rPr>
        <w:t xml:space="preserve">: </w:t>
      </w:r>
    </w:p>
    <w:p w:rsidR="00CB399B" w:rsidRPr="00D57797" w:rsidRDefault="00AE3639" w:rsidP="0027783D">
      <w:pPr>
        <w:pStyle w:val="Bullet2G"/>
        <w:rPr>
          <w:lang w:val="es-ES"/>
        </w:rPr>
      </w:pPr>
      <w:r w:rsidRPr="00D57797">
        <w:rPr>
          <w:lang w:val="es-ES"/>
        </w:rPr>
        <w:t>El principio de no discriminación</w:t>
      </w:r>
      <w:r w:rsidR="00CB399B" w:rsidRPr="00D57797">
        <w:rPr>
          <w:lang w:val="es-ES"/>
        </w:rPr>
        <w:t xml:space="preserve"> (art. 12);</w:t>
      </w:r>
    </w:p>
    <w:p w:rsidR="00CB399B" w:rsidRPr="00D57797" w:rsidRDefault="00AE3639" w:rsidP="0027783D">
      <w:pPr>
        <w:pStyle w:val="Bullet2G"/>
        <w:rPr>
          <w:lang w:val="es-ES"/>
        </w:rPr>
      </w:pPr>
      <w:r w:rsidRPr="00D57797">
        <w:rPr>
          <w:lang w:val="es-ES"/>
        </w:rPr>
        <w:t>El reconocimiento del derecho de los trabajadores a formar sindicatos</w:t>
      </w:r>
      <w:r w:rsidR="00CB399B" w:rsidRPr="00D57797">
        <w:rPr>
          <w:lang w:val="es-ES"/>
        </w:rPr>
        <w:t xml:space="preserve"> (art</w:t>
      </w:r>
      <w:r w:rsidR="00EC2190" w:rsidRPr="00D57797">
        <w:rPr>
          <w:lang w:val="es-ES"/>
        </w:rPr>
        <w:t>s</w:t>
      </w:r>
      <w:r w:rsidR="00CB399B" w:rsidRPr="00D57797">
        <w:rPr>
          <w:lang w:val="es-ES"/>
        </w:rPr>
        <w:t>.</w:t>
      </w:r>
      <w:r w:rsidR="0027783D" w:rsidRPr="00D57797">
        <w:rPr>
          <w:lang w:val="es-ES"/>
        </w:rPr>
        <w:t> </w:t>
      </w:r>
      <w:r w:rsidR="00CB399B" w:rsidRPr="00D57797">
        <w:rPr>
          <w:lang w:val="es-ES"/>
        </w:rPr>
        <w:t xml:space="preserve">101 </w:t>
      </w:r>
      <w:r w:rsidR="00246744" w:rsidRPr="00D57797">
        <w:rPr>
          <w:lang w:val="es-ES"/>
        </w:rPr>
        <w:t>y</w:t>
      </w:r>
      <w:r w:rsidR="0027783D" w:rsidRPr="00D57797">
        <w:rPr>
          <w:lang w:val="es-ES"/>
        </w:rPr>
        <w:t xml:space="preserve"> </w:t>
      </w:r>
      <w:r w:rsidR="00CB399B" w:rsidRPr="00D57797">
        <w:rPr>
          <w:lang w:val="es-ES"/>
        </w:rPr>
        <w:t xml:space="preserve">106). </w:t>
      </w:r>
    </w:p>
    <w:p w:rsidR="00CB399B" w:rsidRPr="00D57797" w:rsidRDefault="00CB399B" w:rsidP="00CB399B">
      <w:pPr>
        <w:pStyle w:val="H4G"/>
        <w:rPr>
          <w:lang w:val="es-ES"/>
        </w:rPr>
      </w:pPr>
      <w:r w:rsidRPr="00D57797">
        <w:rPr>
          <w:lang w:val="es-ES"/>
        </w:rPr>
        <w:tab/>
      </w:r>
      <w:r w:rsidRPr="00D57797">
        <w:rPr>
          <w:lang w:val="es-ES"/>
        </w:rPr>
        <w:tab/>
      </w:r>
      <w:r w:rsidR="000D5E44" w:rsidRPr="00D57797">
        <w:rPr>
          <w:lang w:val="es-ES"/>
        </w:rPr>
        <w:t>Párrafo</w:t>
      </w:r>
      <w:r w:rsidRPr="00D57797">
        <w:rPr>
          <w:lang w:val="es-ES"/>
        </w:rPr>
        <w:t xml:space="preserve"> 2: </w:t>
      </w:r>
      <w:r w:rsidR="003C5053" w:rsidRPr="00D57797">
        <w:rPr>
          <w:lang w:val="es-ES"/>
        </w:rPr>
        <w:t xml:space="preserve">¿Hasta qué punto y de qué modo no </w:t>
      </w:r>
      <w:r w:rsidR="004F6285" w:rsidRPr="00D57797">
        <w:rPr>
          <w:lang w:val="es-ES"/>
        </w:rPr>
        <w:t>quedan garantizados</w:t>
      </w:r>
      <w:r w:rsidR="003C5053" w:rsidRPr="00D57797">
        <w:rPr>
          <w:lang w:val="es-ES"/>
        </w:rPr>
        <w:t xml:space="preserve"> a los no </w:t>
      </w:r>
      <w:r w:rsidR="0027783D" w:rsidRPr="00D57797">
        <w:rPr>
          <w:lang w:val="es-ES"/>
        </w:rPr>
        <w:br/>
      </w:r>
      <w:r w:rsidR="003C5053" w:rsidRPr="00D57797">
        <w:rPr>
          <w:lang w:val="es-ES"/>
        </w:rPr>
        <w:t>nacionales los derechos reconocidos en el Pacto</w:t>
      </w:r>
      <w:r w:rsidRPr="00D57797">
        <w:rPr>
          <w:lang w:val="es-ES"/>
        </w:rPr>
        <w:t>?</w:t>
      </w:r>
    </w:p>
    <w:p w:rsidR="00CB399B" w:rsidRPr="00D57797" w:rsidRDefault="00CB399B" w:rsidP="00CB399B">
      <w:pPr>
        <w:pStyle w:val="SingleTxtG"/>
        <w:rPr>
          <w:lang w:val="es-ES"/>
        </w:rPr>
      </w:pPr>
      <w:r w:rsidRPr="00D57797">
        <w:rPr>
          <w:lang w:val="es-ES"/>
        </w:rPr>
        <w:t>42.</w:t>
      </w:r>
      <w:r w:rsidRPr="00D57797">
        <w:rPr>
          <w:lang w:val="es-ES"/>
        </w:rPr>
        <w:tab/>
        <w:t xml:space="preserve">La </w:t>
      </w:r>
      <w:r w:rsidR="00560AD4" w:rsidRPr="00D57797">
        <w:rPr>
          <w:lang w:val="es-ES"/>
        </w:rPr>
        <w:t>L</w:t>
      </w:r>
      <w:r w:rsidR="003C5053" w:rsidRPr="00D57797">
        <w:rPr>
          <w:lang w:val="es-ES"/>
        </w:rPr>
        <w:t xml:space="preserve">ey sobre la reglamentación del trabajo </w:t>
      </w:r>
      <w:r w:rsidRPr="00D57797">
        <w:rPr>
          <w:lang w:val="es-ES"/>
        </w:rPr>
        <w:t>pr</w:t>
      </w:r>
      <w:r w:rsidR="00BE0666" w:rsidRPr="00D57797">
        <w:rPr>
          <w:lang w:val="es-ES"/>
        </w:rPr>
        <w:t>ev</w:t>
      </w:r>
      <w:r w:rsidRPr="00D57797">
        <w:rPr>
          <w:lang w:val="es-ES"/>
        </w:rPr>
        <w:t>é</w:t>
      </w:r>
      <w:r w:rsidR="00BE0666" w:rsidRPr="00D57797">
        <w:rPr>
          <w:lang w:val="es-ES"/>
        </w:rPr>
        <w:t xml:space="preserve"> una exigencia para poder ejercer el derecho al trabajo</w:t>
      </w:r>
      <w:r w:rsidRPr="00D57797">
        <w:rPr>
          <w:lang w:val="es-ES"/>
        </w:rPr>
        <w:t xml:space="preserve">: </w:t>
      </w:r>
      <w:r w:rsidR="00BE0666" w:rsidRPr="00D57797">
        <w:rPr>
          <w:lang w:val="es-ES"/>
        </w:rPr>
        <w:t xml:space="preserve">a </w:t>
      </w:r>
      <w:r w:rsidRPr="00D57797">
        <w:rPr>
          <w:lang w:val="es-ES"/>
        </w:rPr>
        <w:t>l</w:t>
      </w:r>
      <w:r w:rsidR="00BE0666" w:rsidRPr="00D57797">
        <w:rPr>
          <w:lang w:val="es-ES"/>
        </w:rPr>
        <w:t>os trabajadores extranjeros se les exige un permiso de trabajo</w:t>
      </w:r>
      <w:r w:rsidRPr="00D57797">
        <w:rPr>
          <w:rStyle w:val="FootnoteReference"/>
          <w:lang w:val="es-ES"/>
        </w:rPr>
        <w:footnoteReference w:id="28"/>
      </w:r>
      <w:r w:rsidRPr="00D57797">
        <w:rPr>
          <w:lang w:val="es-ES"/>
        </w:rPr>
        <w:t xml:space="preserve">. </w:t>
      </w:r>
      <w:r w:rsidR="00BE0666" w:rsidRPr="00D57797">
        <w:rPr>
          <w:lang w:val="es-ES"/>
        </w:rPr>
        <w:t>Se ha simplificado el procedimiento para obtenerlo</w:t>
      </w:r>
      <w:r w:rsidRPr="00D57797">
        <w:rPr>
          <w:lang w:val="es-ES"/>
        </w:rPr>
        <w:t xml:space="preserve">: </w:t>
      </w:r>
      <w:r w:rsidR="00BE0666" w:rsidRPr="00D57797">
        <w:rPr>
          <w:lang w:val="es-ES"/>
        </w:rPr>
        <w:t>el permiso de trabajo y el permiso de residencia se solicitan en el mismo lugar, la Dirección Gene</w:t>
      </w:r>
      <w:r w:rsidRPr="00D57797">
        <w:rPr>
          <w:lang w:val="es-ES"/>
        </w:rPr>
        <w:t>ral d</w:t>
      </w:r>
      <w:r w:rsidR="00BE0666" w:rsidRPr="00D57797">
        <w:rPr>
          <w:lang w:val="es-ES"/>
        </w:rPr>
        <w:t>e Inmigración</w:t>
      </w:r>
      <w:r w:rsidRPr="00D57797">
        <w:rPr>
          <w:lang w:val="es-ES"/>
        </w:rPr>
        <w:t xml:space="preserve"> </w:t>
      </w:r>
      <w:r w:rsidR="00BE0666" w:rsidRPr="00D57797">
        <w:rPr>
          <w:lang w:val="es-ES"/>
        </w:rPr>
        <w:t>y</w:t>
      </w:r>
      <w:r w:rsidRPr="00D57797">
        <w:rPr>
          <w:lang w:val="es-ES"/>
        </w:rPr>
        <w:t xml:space="preserve"> </w:t>
      </w:r>
      <w:r w:rsidR="00BE0666" w:rsidRPr="00D57797">
        <w:rPr>
          <w:lang w:val="es-ES"/>
        </w:rPr>
        <w:t>Emigración</w:t>
      </w:r>
      <w:r w:rsidR="00D273AD" w:rsidRPr="00D57797">
        <w:rPr>
          <w:lang w:val="es-ES"/>
        </w:rPr>
        <w:t xml:space="preserve">. </w:t>
      </w:r>
      <w:r w:rsidR="00BE0666" w:rsidRPr="00D57797">
        <w:rPr>
          <w:lang w:val="es-ES"/>
        </w:rPr>
        <w:t xml:space="preserve">Los gastos para la obtención del permiso de trabajo han disminuido considerablemente; han pasado de </w:t>
      </w:r>
      <w:r w:rsidRPr="00D57797">
        <w:rPr>
          <w:lang w:val="es-ES"/>
        </w:rPr>
        <w:t>200</w:t>
      </w:r>
      <w:r w:rsidR="0070729B" w:rsidRPr="00D57797">
        <w:rPr>
          <w:lang w:val="es-ES"/>
        </w:rPr>
        <w:t>.</w:t>
      </w:r>
      <w:r w:rsidRPr="00D57797">
        <w:rPr>
          <w:lang w:val="es-ES"/>
        </w:rPr>
        <w:t xml:space="preserve">000 </w:t>
      </w:r>
      <w:r w:rsidR="00D41C11" w:rsidRPr="00D57797">
        <w:rPr>
          <w:lang w:val="es-ES"/>
        </w:rPr>
        <w:t xml:space="preserve">francos rwandeses </w:t>
      </w:r>
      <w:r w:rsidR="0070729B" w:rsidRPr="00D57797">
        <w:rPr>
          <w:lang w:val="es-ES"/>
        </w:rPr>
        <w:t>a</w:t>
      </w:r>
      <w:r w:rsidRPr="00D57797">
        <w:rPr>
          <w:lang w:val="es-ES"/>
        </w:rPr>
        <w:t xml:space="preserve"> 50</w:t>
      </w:r>
      <w:r w:rsidR="0070729B" w:rsidRPr="00D57797">
        <w:rPr>
          <w:lang w:val="es-ES"/>
        </w:rPr>
        <w:t>.</w:t>
      </w:r>
      <w:r w:rsidRPr="00D57797">
        <w:rPr>
          <w:lang w:val="es-ES"/>
        </w:rPr>
        <w:t xml:space="preserve">000 </w:t>
      </w:r>
      <w:r w:rsidR="00D41C11" w:rsidRPr="00D57797">
        <w:rPr>
          <w:lang w:val="es-ES"/>
        </w:rPr>
        <w:t xml:space="preserve">francos rwandeses </w:t>
      </w:r>
      <w:r w:rsidR="00BE0666" w:rsidRPr="00D57797">
        <w:rPr>
          <w:lang w:val="es-ES"/>
        </w:rPr>
        <w:t xml:space="preserve">para los trabajadores de la categoría </w:t>
      </w:r>
      <w:r w:rsidRPr="00D57797">
        <w:rPr>
          <w:lang w:val="es-ES"/>
        </w:rPr>
        <w:t>A (</w:t>
      </w:r>
      <w:r w:rsidR="00BE0666" w:rsidRPr="00D57797">
        <w:rPr>
          <w:lang w:val="es-ES"/>
        </w:rPr>
        <w:t xml:space="preserve">con una renta mensual bruta superior a </w:t>
      </w:r>
      <w:r w:rsidRPr="00D57797">
        <w:rPr>
          <w:lang w:val="es-ES"/>
        </w:rPr>
        <w:t>500</w:t>
      </w:r>
      <w:r w:rsidR="00A22AE4" w:rsidRPr="00D57797">
        <w:rPr>
          <w:lang w:val="es-ES"/>
        </w:rPr>
        <w:t>.000</w:t>
      </w:r>
      <w:r w:rsidRPr="00D57797">
        <w:rPr>
          <w:lang w:val="es-ES"/>
        </w:rPr>
        <w:t xml:space="preserve"> </w:t>
      </w:r>
      <w:r w:rsidR="00D41C11" w:rsidRPr="00D57797">
        <w:rPr>
          <w:lang w:val="es-ES"/>
        </w:rPr>
        <w:t>francos rwandeses</w:t>
      </w:r>
      <w:r w:rsidRPr="00D57797">
        <w:rPr>
          <w:lang w:val="es-ES"/>
        </w:rPr>
        <w:t xml:space="preserve">), </w:t>
      </w:r>
      <w:r w:rsidR="00BE0666" w:rsidRPr="00D57797">
        <w:rPr>
          <w:lang w:val="es-ES"/>
        </w:rPr>
        <w:t>y</w:t>
      </w:r>
      <w:r w:rsidRPr="00D57797">
        <w:rPr>
          <w:lang w:val="es-ES"/>
        </w:rPr>
        <w:t xml:space="preserve"> de 200</w:t>
      </w:r>
      <w:r w:rsidR="00A22AE4" w:rsidRPr="00D57797">
        <w:rPr>
          <w:lang w:val="es-ES"/>
        </w:rPr>
        <w:t>.000</w:t>
      </w:r>
      <w:r w:rsidRPr="00D57797">
        <w:rPr>
          <w:lang w:val="es-ES"/>
        </w:rPr>
        <w:t xml:space="preserve"> </w:t>
      </w:r>
      <w:r w:rsidR="00D41C11" w:rsidRPr="00D57797">
        <w:rPr>
          <w:lang w:val="es-ES"/>
        </w:rPr>
        <w:t xml:space="preserve">francos rwandeses </w:t>
      </w:r>
      <w:r w:rsidR="00BE0666" w:rsidRPr="00D57797">
        <w:rPr>
          <w:lang w:val="es-ES"/>
        </w:rPr>
        <w:t>a</w:t>
      </w:r>
      <w:r w:rsidRPr="00D57797">
        <w:rPr>
          <w:lang w:val="es-ES"/>
        </w:rPr>
        <w:t xml:space="preserve"> 10</w:t>
      </w:r>
      <w:r w:rsidR="00A22AE4" w:rsidRPr="00D57797">
        <w:rPr>
          <w:lang w:val="es-ES"/>
        </w:rPr>
        <w:t>.000</w:t>
      </w:r>
      <w:r w:rsidRPr="00D57797">
        <w:rPr>
          <w:lang w:val="es-ES"/>
        </w:rPr>
        <w:t xml:space="preserve"> </w:t>
      </w:r>
      <w:r w:rsidR="00D41C11" w:rsidRPr="00D57797">
        <w:rPr>
          <w:lang w:val="es-ES"/>
        </w:rPr>
        <w:t xml:space="preserve">francos rwandeses </w:t>
      </w:r>
      <w:r w:rsidR="00BE0666" w:rsidRPr="00D57797">
        <w:rPr>
          <w:lang w:val="es-ES"/>
        </w:rPr>
        <w:t xml:space="preserve">para los trabajadores de la categoría </w:t>
      </w:r>
      <w:r w:rsidRPr="00D57797">
        <w:rPr>
          <w:lang w:val="es-ES"/>
        </w:rPr>
        <w:t>B (</w:t>
      </w:r>
      <w:r w:rsidR="00BE0666" w:rsidRPr="00D57797">
        <w:rPr>
          <w:lang w:val="es-ES"/>
        </w:rPr>
        <w:t xml:space="preserve">renta mensual bruta inferior a </w:t>
      </w:r>
      <w:r w:rsidRPr="00D57797">
        <w:rPr>
          <w:lang w:val="es-ES"/>
        </w:rPr>
        <w:t>500</w:t>
      </w:r>
      <w:r w:rsidR="00A22AE4" w:rsidRPr="00D57797">
        <w:rPr>
          <w:lang w:val="es-ES"/>
        </w:rPr>
        <w:t>.000</w:t>
      </w:r>
      <w:r w:rsidRPr="00D57797">
        <w:rPr>
          <w:lang w:val="es-ES"/>
        </w:rPr>
        <w:t xml:space="preserve"> </w:t>
      </w:r>
      <w:r w:rsidR="00D41C11" w:rsidRPr="00D57797">
        <w:rPr>
          <w:lang w:val="es-ES"/>
        </w:rPr>
        <w:t>francos rwandeses</w:t>
      </w:r>
      <w:r w:rsidRPr="00D57797">
        <w:rPr>
          <w:lang w:val="es-ES"/>
        </w:rPr>
        <w:t xml:space="preserve">). </w:t>
      </w:r>
      <w:r w:rsidR="00BE0666" w:rsidRPr="00D57797">
        <w:rPr>
          <w:lang w:val="es-ES"/>
        </w:rPr>
        <w:t>Desde marzo de 2009 se han anulado los gastos para la obtención del permiso de trabajo en el caso de los ciudadanos de países de la Comu</w:t>
      </w:r>
      <w:r w:rsidR="000812A2" w:rsidRPr="00D57797">
        <w:rPr>
          <w:lang w:val="es-ES"/>
        </w:rPr>
        <w:t>nidad de Estados de</w:t>
      </w:r>
      <w:r w:rsidR="00B42057" w:rsidRPr="00D57797">
        <w:rPr>
          <w:lang w:val="es-ES"/>
        </w:rPr>
        <w:t>l</w:t>
      </w:r>
      <w:r w:rsidR="000812A2" w:rsidRPr="00D57797">
        <w:rPr>
          <w:lang w:val="es-ES"/>
        </w:rPr>
        <w:t xml:space="preserve"> África O</w:t>
      </w:r>
      <w:r w:rsidR="00BE0666" w:rsidRPr="00D57797">
        <w:rPr>
          <w:lang w:val="es-ES"/>
        </w:rPr>
        <w:t>riental</w:t>
      </w:r>
      <w:r w:rsidRPr="00D57797">
        <w:rPr>
          <w:rStyle w:val="FootnoteReference"/>
          <w:lang w:val="es-ES"/>
        </w:rPr>
        <w:footnoteReference w:id="29"/>
      </w:r>
      <w:r w:rsidRPr="00D57797">
        <w:rPr>
          <w:lang w:val="es-ES"/>
        </w:rPr>
        <w:t xml:space="preserve">. </w:t>
      </w:r>
      <w:r w:rsidR="00BE0666" w:rsidRPr="00D57797">
        <w:rPr>
          <w:lang w:val="es-ES"/>
        </w:rPr>
        <w:t>Esta exoneración también se aplica a los trabajadores refugiados</w:t>
      </w:r>
      <w:r w:rsidRPr="00D57797">
        <w:rPr>
          <w:lang w:val="es-ES"/>
        </w:rPr>
        <w:t xml:space="preserve">. </w:t>
      </w:r>
    </w:p>
    <w:p w:rsidR="00CB399B" w:rsidRPr="00D57797" w:rsidRDefault="00CB399B" w:rsidP="00CB399B">
      <w:pPr>
        <w:pStyle w:val="SingleTxtG"/>
        <w:rPr>
          <w:lang w:val="es-ES"/>
        </w:rPr>
      </w:pPr>
      <w:r w:rsidRPr="00D57797">
        <w:rPr>
          <w:lang w:val="es-ES"/>
        </w:rPr>
        <w:t>43.</w:t>
      </w:r>
      <w:r w:rsidRPr="00D57797">
        <w:rPr>
          <w:lang w:val="es-ES"/>
        </w:rPr>
        <w:tab/>
      </w:r>
      <w:r w:rsidR="00AE3639" w:rsidRPr="00D57797">
        <w:rPr>
          <w:lang w:val="es-ES"/>
        </w:rPr>
        <w:t xml:space="preserve">El acceso a la función </w:t>
      </w:r>
      <w:r w:rsidR="0041332B" w:rsidRPr="00D57797">
        <w:rPr>
          <w:lang w:val="es-ES"/>
        </w:rPr>
        <w:t>pública</w:t>
      </w:r>
      <w:r w:rsidRPr="00D57797">
        <w:rPr>
          <w:lang w:val="es-ES"/>
        </w:rPr>
        <w:t xml:space="preserve"> </w:t>
      </w:r>
      <w:r w:rsidR="00AE3639" w:rsidRPr="00D57797">
        <w:rPr>
          <w:lang w:val="es-ES"/>
        </w:rPr>
        <w:t>se reserva a los nacionales</w:t>
      </w:r>
      <w:r w:rsidRPr="00D57797">
        <w:rPr>
          <w:rStyle w:val="FootnoteReference"/>
          <w:lang w:val="es-ES"/>
        </w:rPr>
        <w:footnoteReference w:id="30"/>
      </w:r>
      <w:r w:rsidRPr="00D57797">
        <w:rPr>
          <w:lang w:val="es-ES"/>
        </w:rPr>
        <w:t>.</w:t>
      </w:r>
    </w:p>
    <w:p w:rsidR="00CB399B" w:rsidRPr="00D57797" w:rsidRDefault="00CB399B" w:rsidP="00CB399B">
      <w:pPr>
        <w:pStyle w:val="H4G"/>
        <w:rPr>
          <w:lang w:val="es-ES"/>
        </w:rPr>
      </w:pPr>
      <w:r w:rsidRPr="00D57797">
        <w:rPr>
          <w:lang w:val="es-ES"/>
        </w:rPr>
        <w:tab/>
      </w:r>
      <w:r w:rsidRPr="00D57797">
        <w:rPr>
          <w:lang w:val="es-ES"/>
        </w:rPr>
        <w:tab/>
      </w:r>
      <w:r w:rsidR="000D5E44" w:rsidRPr="00D57797">
        <w:rPr>
          <w:lang w:val="es-ES"/>
        </w:rPr>
        <w:t>Párrafo</w:t>
      </w:r>
      <w:r w:rsidRPr="00D57797">
        <w:rPr>
          <w:lang w:val="es-ES"/>
        </w:rPr>
        <w:t xml:space="preserve"> 3: </w:t>
      </w:r>
      <w:r w:rsidR="003C5053" w:rsidRPr="00D57797">
        <w:rPr>
          <w:lang w:val="es-ES"/>
        </w:rPr>
        <w:t>¿Se esfuerza la cooperación para el desarrollo en</w:t>
      </w:r>
      <w:r w:rsidR="0062149F" w:rsidRPr="00D57797">
        <w:rPr>
          <w:lang w:val="es-ES"/>
        </w:rPr>
        <w:t xml:space="preserve"> la tarea de</w:t>
      </w:r>
      <w:r w:rsidR="003C5053" w:rsidRPr="00D57797">
        <w:rPr>
          <w:lang w:val="es-ES"/>
        </w:rPr>
        <w:t xml:space="preserve"> promover </w:t>
      </w:r>
      <w:r w:rsidR="0027783D" w:rsidRPr="00D57797">
        <w:rPr>
          <w:lang w:val="es-ES"/>
        </w:rPr>
        <w:br/>
      </w:r>
      <w:r w:rsidR="003C5053" w:rsidRPr="00D57797">
        <w:rPr>
          <w:lang w:val="es-ES"/>
        </w:rPr>
        <w:t>el ejercicio de los derechos</w:t>
      </w:r>
      <w:r w:rsidR="00DA352D" w:rsidRPr="00D57797">
        <w:rPr>
          <w:lang w:val="es-ES"/>
        </w:rPr>
        <w:t xml:space="preserve"> </w:t>
      </w:r>
      <w:r w:rsidR="003C5053" w:rsidRPr="00D57797">
        <w:rPr>
          <w:lang w:val="es-ES"/>
        </w:rPr>
        <w:t>previstos en el Pacto</w:t>
      </w:r>
      <w:r w:rsidRPr="00D57797">
        <w:rPr>
          <w:lang w:val="es-ES"/>
        </w:rPr>
        <w:t>?</w:t>
      </w:r>
    </w:p>
    <w:p w:rsidR="00CB399B" w:rsidRPr="00D57797" w:rsidRDefault="00CB399B" w:rsidP="00CB399B">
      <w:pPr>
        <w:pStyle w:val="SingleTxtG"/>
        <w:rPr>
          <w:lang w:val="es-ES"/>
        </w:rPr>
      </w:pPr>
      <w:r w:rsidRPr="00D57797">
        <w:rPr>
          <w:lang w:val="es-ES"/>
        </w:rPr>
        <w:t>44.</w:t>
      </w:r>
      <w:r w:rsidRPr="00D57797">
        <w:rPr>
          <w:lang w:val="es-ES"/>
        </w:rPr>
        <w:tab/>
        <w:t>L</w:t>
      </w:r>
      <w:r w:rsidR="00A40C63" w:rsidRPr="00D57797">
        <w:rPr>
          <w:lang w:val="es-ES"/>
        </w:rPr>
        <w:t>a financiación y las ayudas recibidas por el Estado se utilizan en diversos proyectos</w:t>
      </w:r>
      <w:r w:rsidRPr="00D57797">
        <w:rPr>
          <w:rStyle w:val="FootnoteReference"/>
          <w:lang w:val="es-ES"/>
        </w:rPr>
        <w:footnoteReference w:id="31"/>
      </w:r>
      <w:r w:rsidRPr="00D57797">
        <w:rPr>
          <w:lang w:val="es-ES"/>
        </w:rPr>
        <w:t xml:space="preserve"> </w:t>
      </w:r>
      <w:r w:rsidR="00A40C63" w:rsidRPr="00D57797">
        <w:rPr>
          <w:lang w:val="es-ES"/>
        </w:rPr>
        <w:t>destinados a</w:t>
      </w:r>
      <w:r w:rsidR="00DC5555" w:rsidRPr="00D57797">
        <w:rPr>
          <w:lang w:val="es-ES"/>
        </w:rPr>
        <w:t xml:space="preserve"> fomentar e impulsar</w:t>
      </w:r>
      <w:r w:rsidR="00A40C63" w:rsidRPr="00D57797">
        <w:rPr>
          <w:lang w:val="es-ES"/>
        </w:rPr>
        <w:t xml:space="preserve"> los derechos reconocidos en el Pacto.</w:t>
      </w:r>
      <w:r w:rsidRPr="00D57797">
        <w:rPr>
          <w:lang w:val="es-ES"/>
        </w:rPr>
        <w:t xml:space="preserve"> </w:t>
      </w:r>
      <w:r w:rsidR="00DC5555" w:rsidRPr="00D57797">
        <w:rPr>
          <w:lang w:val="es-ES"/>
        </w:rPr>
        <w:t>El país se beneficia de</w:t>
      </w:r>
      <w:r w:rsidR="00A40C63" w:rsidRPr="00D57797">
        <w:rPr>
          <w:lang w:val="es-ES"/>
        </w:rPr>
        <w:t xml:space="preserve"> poder contar con varios asociados en el desar</w:t>
      </w:r>
      <w:r w:rsidR="00F76A8E" w:rsidRPr="00D57797">
        <w:rPr>
          <w:lang w:val="es-ES"/>
        </w:rPr>
        <w:t>r</w:t>
      </w:r>
      <w:r w:rsidR="00A40C63" w:rsidRPr="00D57797">
        <w:rPr>
          <w:lang w:val="es-ES"/>
        </w:rPr>
        <w:t>ollo</w:t>
      </w:r>
      <w:r w:rsidR="00F76A8E" w:rsidRPr="00D57797">
        <w:rPr>
          <w:lang w:val="es-ES"/>
        </w:rPr>
        <w:t xml:space="preserve">, de los </w:t>
      </w:r>
      <w:r w:rsidR="00DC5555" w:rsidRPr="00D57797">
        <w:rPr>
          <w:lang w:val="es-ES"/>
        </w:rPr>
        <w:t>que a continuación solo se mención a algunos</w:t>
      </w:r>
      <w:r w:rsidR="00F76A8E" w:rsidRPr="00D57797">
        <w:rPr>
          <w:lang w:val="es-ES"/>
        </w:rPr>
        <w:t>.</w:t>
      </w:r>
    </w:p>
    <w:p w:rsidR="00CB399B" w:rsidRPr="00D57797" w:rsidRDefault="00CB399B" w:rsidP="006B000D">
      <w:pPr>
        <w:pStyle w:val="SingleTxtG"/>
        <w:spacing w:after="240"/>
        <w:rPr>
          <w:lang w:val="es-ES"/>
        </w:rPr>
      </w:pPr>
      <w:r w:rsidRPr="00D57797">
        <w:rPr>
          <w:lang w:val="es-ES"/>
        </w:rPr>
        <w:t>45.</w:t>
      </w:r>
      <w:r w:rsidRPr="00D57797">
        <w:rPr>
          <w:lang w:val="es-ES"/>
        </w:rPr>
        <w:tab/>
      </w:r>
      <w:r w:rsidR="00101F5F" w:rsidRPr="00D57797">
        <w:rPr>
          <w:lang w:val="es-ES"/>
        </w:rPr>
        <w:t>En</w:t>
      </w:r>
      <w:r w:rsidRPr="00D57797">
        <w:rPr>
          <w:b/>
          <w:lang w:val="es-ES"/>
        </w:rPr>
        <w:t xml:space="preserve"> </w:t>
      </w:r>
      <w:r w:rsidR="00101F5F" w:rsidRPr="00D57797">
        <w:rPr>
          <w:lang w:val="es-ES"/>
        </w:rPr>
        <w:t>el ámbito de la</w:t>
      </w:r>
      <w:r w:rsidR="00101F5F" w:rsidRPr="00D57797">
        <w:rPr>
          <w:b/>
          <w:lang w:val="es-ES"/>
        </w:rPr>
        <w:t xml:space="preserve"> cooperación</w:t>
      </w:r>
      <w:r w:rsidRPr="00D57797">
        <w:rPr>
          <w:b/>
          <w:lang w:val="es-ES"/>
        </w:rPr>
        <w:t xml:space="preserve"> </w:t>
      </w:r>
      <w:r w:rsidR="00101F5F" w:rsidRPr="00D57797">
        <w:rPr>
          <w:b/>
          <w:lang w:val="es-ES"/>
        </w:rPr>
        <w:t>multilateral</w:t>
      </w:r>
      <w:r w:rsidRPr="00D57797">
        <w:rPr>
          <w:rStyle w:val="FootnoteReference"/>
          <w:lang w:val="es-ES"/>
        </w:rPr>
        <w:footnoteReference w:id="32"/>
      </w:r>
      <w:r w:rsidRPr="00D57797">
        <w:rPr>
          <w:lang w:val="es-ES"/>
        </w:rPr>
        <w:t xml:space="preserve">, </w:t>
      </w:r>
      <w:r w:rsidR="00101F5F" w:rsidRPr="00D57797">
        <w:rPr>
          <w:lang w:val="es-ES"/>
        </w:rPr>
        <w:t xml:space="preserve">entre los </w:t>
      </w:r>
      <w:r w:rsidR="00612BD2" w:rsidRPr="00D57797">
        <w:rPr>
          <w:lang w:val="es-ES"/>
        </w:rPr>
        <w:t>numerosos</w:t>
      </w:r>
      <w:r w:rsidR="00101F5F" w:rsidRPr="00D57797">
        <w:rPr>
          <w:lang w:val="es-ES"/>
        </w:rPr>
        <w:t xml:space="preserve"> asociados que han financiado proyectos de desarrollo</w:t>
      </w:r>
      <w:r w:rsidR="00DC5555" w:rsidRPr="00D57797">
        <w:rPr>
          <w:lang w:val="es-ES"/>
        </w:rPr>
        <w:t>,</w:t>
      </w:r>
      <w:r w:rsidR="00101F5F" w:rsidRPr="00D57797">
        <w:rPr>
          <w:lang w:val="es-ES"/>
        </w:rPr>
        <w:t xml:space="preserve"> cabe citar las instituciones que aparecen en el siguiente c</w:t>
      </w:r>
      <w:r w:rsidR="004E5ABD" w:rsidRPr="00D57797">
        <w:rPr>
          <w:lang w:val="es-ES"/>
        </w:rPr>
        <w:t>uadro</w:t>
      </w:r>
      <w:r w:rsidRPr="00D57797">
        <w:rPr>
          <w:lang w:val="es-ES"/>
        </w:rPr>
        <w:t>.</w:t>
      </w:r>
    </w:p>
    <w:p w:rsidR="00CB399B" w:rsidRPr="00D57797" w:rsidRDefault="004E5ABD" w:rsidP="00936522">
      <w:pPr>
        <w:pStyle w:val="Heading1"/>
        <w:spacing w:after="120"/>
        <w:rPr>
          <w:lang w:val="es-ES"/>
        </w:rPr>
      </w:pPr>
      <w:r w:rsidRPr="00D57797">
        <w:rPr>
          <w:lang w:val="es-ES"/>
        </w:rPr>
        <w:t>Cuadro</w:t>
      </w:r>
      <w:r w:rsidR="00CB399B" w:rsidRPr="00D57797">
        <w:rPr>
          <w:lang w:val="es-ES"/>
        </w:rPr>
        <w:t xml:space="preserve"> 2</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6"/>
        <w:gridCol w:w="2500"/>
        <w:gridCol w:w="2152"/>
        <w:gridCol w:w="2153"/>
      </w:tblGrid>
      <w:tr w:rsidR="00CB399B" w:rsidRPr="00D57797">
        <w:tblPrEx>
          <w:tblCellMar>
            <w:top w:w="0" w:type="dxa"/>
            <w:bottom w:w="0" w:type="dxa"/>
          </w:tblCellMar>
        </w:tblPrEx>
        <w:trPr>
          <w:trHeight w:val="20"/>
          <w:tblHeader/>
        </w:trPr>
        <w:tc>
          <w:tcPr>
            <w:tcW w:w="566" w:type="dxa"/>
            <w:vMerge w:val="restart"/>
            <w:tcBorders>
              <w:top w:val="single" w:sz="4" w:space="0" w:color="auto"/>
              <w:bottom w:val="single" w:sz="12" w:space="0" w:color="auto"/>
            </w:tcBorders>
            <w:shd w:val="clear" w:color="auto" w:fill="auto"/>
            <w:vAlign w:val="bottom"/>
          </w:tcPr>
          <w:p w:rsidR="00CB399B" w:rsidRPr="00D57797" w:rsidRDefault="00050F00" w:rsidP="008E1473">
            <w:pPr>
              <w:suppressAutoHyphens w:val="0"/>
              <w:spacing w:before="80" w:after="80" w:line="200" w:lineRule="exact"/>
              <w:rPr>
                <w:i/>
                <w:sz w:val="16"/>
                <w:lang w:val="es-ES"/>
              </w:rPr>
            </w:pPr>
            <w:r w:rsidRPr="00D57797">
              <w:rPr>
                <w:rFonts w:eastAsia="MS Mincho"/>
                <w:i/>
                <w:sz w:val="16"/>
                <w:lang w:val="es-ES"/>
              </w:rPr>
              <w:t>Nº</w:t>
            </w:r>
          </w:p>
        </w:tc>
        <w:tc>
          <w:tcPr>
            <w:tcW w:w="2500" w:type="dxa"/>
            <w:vMerge w:val="restart"/>
            <w:tcBorders>
              <w:top w:val="single" w:sz="4" w:space="0" w:color="auto"/>
              <w:bottom w:val="single" w:sz="12" w:space="0" w:color="auto"/>
            </w:tcBorders>
            <w:shd w:val="clear" w:color="auto" w:fill="auto"/>
            <w:vAlign w:val="bottom"/>
          </w:tcPr>
          <w:p w:rsidR="00CB399B" w:rsidRPr="00D57797" w:rsidRDefault="00A22AE4" w:rsidP="008E1473">
            <w:pPr>
              <w:spacing w:before="80" w:after="80" w:line="200" w:lineRule="exact"/>
              <w:rPr>
                <w:i/>
                <w:sz w:val="16"/>
                <w:lang w:val="es-ES"/>
              </w:rPr>
            </w:pPr>
            <w:r w:rsidRPr="00D57797">
              <w:rPr>
                <w:i/>
                <w:sz w:val="16"/>
                <w:lang w:val="es-ES"/>
              </w:rPr>
              <w:t>Cartera</w:t>
            </w:r>
          </w:p>
        </w:tc>
        <w:tc>
          <w:tcPr>
            <w:tcW w:w="4305" w:type="dxa"/>
            <w:gridSpan w:val="2"/>
            <w:tcBorders>
              <w:top w:val="single" w:sz="4" w:space="0" w:color="auto"/>
              <w:bottom w:val="single" w:sz="4" w:space="0" w:color="auto"/>
            </w:tcBorders>
            <w:shd w:val="clear" w:color="auto" w:fill="auto"/>
          </w:tcPr>
          <w:p w:rsidR="00CB399B" w:rsidRPr="00D57797" w:rsidRDefault="00A40C63" w:rsidP="00E56472">
            <w:pPr>
              <w:spacing w:before="80" w:after="80" w:line="200" w:lineRule="exact"/>
              <w:jc w:val="center"/>
              <w:rPr>
                <w:i/>
                <w:sz w:val="16"/>
                <w:lang w:val="es-ES"/>
              </w:rPr>
            </w:pPr>
            <w:r w:rsidRPr="00D57797">
              <w:rPr>
                <w:i/>
                <w:sz w:val="16"/>
                <w:lang w:val="es-ES"/>
              </w:rPr>
              <w:t>Fondos totales asignados</w:t>
            </w:r>
            <w:r w:rsidR="00CB399B" w:rsidRPr="00D57797">
              <w:rPr>
                <w:i/>
                <w:sz w:val="16"/>
                <w:lang w:val="es-ES"/>
              </w:rPr>
              <w:t xml:space="preserve"> (USD)</w:t>
            </w:r>
          </w:p>
        </w:tc>
      </w:tr>
      <w:tr w:rsidR="00CB399B" w:rsidRPr="00D57797">
        <w:tblPrEx>
          <w:tblCellMar>
            <w:top w:w="0" w:type="dxa"/>
            <w:bottom w:w="0" w:type="dxa"/>
          </w:tblCellMar>
        </w:tblPrEx>
        <w:trPr>
          <w:trHeight w:val="20"/>
          <w:tblHeader/>
        </w:trPr>
        <w:tc>
          <w:tcPr>
            <w:tcW w:w="566" w:type="dxa"/>
            <w:vMerge/>
            <w:tcBorders>
              <w:top w:val="single" w:sz="12" w:space="0" w:color="auto"/>
              <w:bottom w:val="single" w:sz="12" w:space="0" w:color="auto"/>
            </w:tcBorders>
            <w:shd w:val="clear" w:color="auto" w:fill="auto"/>
            <w:vAlign w:val="bottom"/>
          </w:tcPr>
          <w:p w:rsidR="00CB399B" w:rsidRPr="00D57797" w:rsidRDefault="00CB399B" w:rsidP="008E1473">
            <w:pPr>
              <w:suppressAutoHyphens w:val="0"/>
              <w:spacing w:before="80" w:after="80" w:line="200" w:lineRule="exact"/>
              <w:rPr>
                <w:sz w:val="18"/>
                <w:lang w:val="es-ES"/>
              </w:rPr>
            </w:pPr>
          </w:p>
        </w:tc>
        <w:tc>
          <w:tcPr>
            <w:tcW w:w="2500" w:type="dxa"/>
            <w:vMerge/>
            <w:tcBorders>
              <w:top w:val="single" w:sz="12" w:space="0" w:color="auto"/>
              <w:bottom w:val="single" w:sz="12" w:space="0" w:color="auto"/>
            </w:tcBorders>
            <w:shd w:val="clear" w:color="auto" w:fill="auto"/>
            <w:vAlign w:val="bottom"/>
          </w:tcPr>
          <w:p w:rsidR="00CB399B" w:rsidRPr="00D57797" w:rsidRDefault="00CB399B" w:rsidP="008E1473">
            <w:pPr>
              <w:suppressAutoHyphens w:val="0"/>
              <w:spacing w:before="80" w:after="80" w:line="200" w:lineRule="exact"/>
              <w:jc w:val="right"/>
              <w:rPr>
                <w:sz w:val="18"/>
                <w:lang w:val="es-ES"/>
              </w:rPr>
            </w:pPr>
          </w:p>
        </w:tc>
        <w:tc>
          <w:tcPr>
            <w:tcW w:w="2152" w:type="dxa"/>
            <w:tcBorders>
              <w:top w:val="single" w:sz="4" w:space="0" w:color="auto"/>
              <w:bottom w:val="single" w:sz="12" w:space="0" w:color="auto"/>
            </w:tcBorders>
            <w:shd w:val="clear" w:color="auto" w:fill="auto"/>
            <w:vAlign w:val="bottom"/>
          </w:tcPr>
          <w:p w:rsidR="00CB399B" w:rsidRPr="00D57797" w:rsidRDefault="00CB399B" w:rsidP="00E777A8">
            <w:pPr>
              <w:spacing w:before="80" w:after="80" w:line="200" w:lineRule="exact"/>
              <w:jc w:val="right"/>
              <w:rPr>
                <w:i/>
                <w:sz w:val="16"/>
                <w:lang w:val="es-ES"/>
              </w:rPr>
            </w:pPr>
            <w:r w:rsidRPr="00D57797">
              <w:rPr>
                <w:i/>
                <w:sz w:val="16"/>
                <w:lang w:val="es-ES"/>
              </w:rPr>
              <w:t>2007</w:t>
            </w:r>
          </w:p>
        </w:tc>
        <w:tc>
          <w:tcPr>
            <w:tcW w:w="2153" w:type="dxa"/>
            <w:tcBorders>
              <w:top w:val="single" w:sz="4" w:space="0" w:color="auto"/>
              <w:bottom w:val="single" w:sz="12" w:space="0" w:color="auto"/>
            </w:tcBorders>
            <w:shd w:val="clear" w:color="auto" w:fill="auto"/>
            <w:vAlign w:val="bottom"/>
          </w:tcPr>
          <w:p w:rsidR="00CB399B" w:rsidRPr="00D57797" w:rsidRDefault="00A22AE4" w:rsidP="00A22AE4">
            <w:pPr>
              <w:spacing w:before="80" w:after="80" w:line="200" w:lineRule="exact"/>
              <w:jc w:val="right"/>
              <w:rPr>
                <w:i/>
                <w:sz w:val="16"/>
                <w:lang w:val="es-ES"/>
              </w:rPr>
            </w:pPr>
            <w:r w:rsidRPr="00D57797">
              <w:rPr>
                <w:i/>
                <w:sz w:val="16"/>
                <w:lang w:val="es-ES"/>
              </w:rPr>
              <w:t>Primer</w:t>
            </w:r>
            <w:r w:rsidR="00CB399B" w:rsidRPr="00D57797">
              <w:rPr>
                <w:i/>
                <w:sz w:val="16"/>
                <w:lang w:val="es-ES"/>
              </w:rPr>
              <w:t xml:space="preserve"> </w:t>
            </w:r>
            <w:r w:rsidRPr="00D57797">
              <w:rPr>
                <w:i/>
                <w:sz w:val="16"/>
                <w:lang w:val="es-ES"/>
              </w:rPr>
              <w:t>s</w:t>
            </w:r>
            <w:r w:rsidR="00CB399B" w:rsidRPr="00D57797">
              <w:rPr>
                <w:i/>
                <w:sz w:val="16"/>
                <w:lang w:val="es-ES"/>
              </w:rPr>
              <w:t>emestre 2008</w:t>
            </w:r>
          </w:p>
        </w:tc>
      </w:tr>
      <w:tr w:rsidR="00CB399B" w:rsidRPr="00D57797">
        <w:tblPrEx>
          <w:tblCellMar>
            <w:top w:w="0" w:type="dxa"/>
            <w:bottom w:w="0" w:type="dxa"/>
          </w:tblCellMar>
        </w:tblPrEx>
        <w:trPr>
          <w:trHeight w:val="20"/>
        </w:trPr>
        <w:tc>
          <w:tcPr>
            <w:tcW w:w="566" w:type="dxa"/>
            <w:tcBorders>
              <w:top w:val="single" w:sz="12" w:space="0" w:color="auto"/>
            </w:tcBorders>
            <w:shd w:val="clear" w:color="auto" w:fill="auto"/>
          </w:tcPr>
          <w:p w:rsidR="00CB399B" w:rsidRPr="00D57797" w:rsidRDefault="00CB399B" w:rsidP="00345C73">
            <w:pPr>
              <w:spacing w:before="40" w:after="40" w:line="220" w:lineRule="exact"/>
              <w:rPr>
                <w:sz w:val="18"/>
                <w:lang w:val="es-ES"/>
              </w:rPr>
            </w:pPr>
            <w:r w:rsidRPr="00D57797">
              <w:rPr>
                <w:sz w:val="18"/>
                <w:lang w:val="es-ES"/>
              </w:rPr>
              <w:t>1</w:t>
            </w:r>
          </w:p>
        </w:tc>
        <w:tc>
          <w:tcPr>
            <w:tcW w:w="2500" w:type="dxa"/>
            <w:tcBorders>
              <w:top w:val="single" w:sz="12" w:space="0" w:color="auto"/>
            </w:tcBorders>
            <w:shd w:val="clear" w:color="auto" w:fill="auto"/>
            <w:vAlign w:val="bottom"/>
          </w:tcPr>
          <w:p w:rsidR="00CB399B" w:rsidRPr="00D57797" w:rsidRDefault="00CB399B" w:rsidP="0041332B">
            <w:pPr>
              <w:suppressAutoHyphens w:val="0"/>
              <w:spacing w:before="40" w:after="40" w:line="220" w:lineRule="exact"/>
              <w:rPr>
                <w:sz w:val="18"/>
                <w:lang w:val="es-ES"/>
              </w:rPr>
            </w:pPr>
            <w:r w:rsidRPr="00D57797">
              <w:rPr>
                <w:sz w:val="18"/>
                <w:lang w:val="es-ES"/>
              </w:rPr>
              <w:t>Ban</w:t>
            </w:r>
            <w:r w:rsidR="0041332B" w:rsidRPr="00D57797">
              <w:rPr>
                <w:sz w:val="18"/>
                <w:lang w:val="es-ES"/>
              </w:rPr>
              <w:t>co Mundial</w:t>
            </w:r>
          </w:p>
        </w:tc>
        <w:tc>
          <w:tcPr>
            <w:tcW w:w="2152" w:type="dxa"/>
            <w:tcBorders>
              <w:top w:val="single" w:sz="12" w:space="0" w:color="auto"/>
            </w:tcBorders>
            <w:shd w:val="clear" w:color="auto" w:fill="auto"/>
            <w:vAlign w:val="bottom"/>
          </w:tcPr>
          <w:p w:rsidR="00CB399B" w:rsidRPr="00D57797" w:rsidRDefault="00CB399B" w:rsidP="003C5053">
            <w:pPr>
              <w:suppressAutoHyphens w:val="0"/>
              <w:spacing w:before="40" w:after="40" w:line="220" w:lineRule="exact"/>
              <w:jc w:val="right"/>
              <w:rPr>
                <w:sz w:val="18"/>
                <w:lang w:val="es-ES"/>
              </w:rPr>
            </w:pPr>
            <w:r w:rsidRPr="00D57797">
              <w:rPr>
                <w:sz w:val="18"/>
                <w:lang w:val="es-ES"/>
              </w:rPr>
              <w:t>383</w:t>
            </w:r>
            <w:r w:rsidR="00E56472" w:rsidRPr="00D57797">
              <w:rPr>
                <w:sz w:val="18"/>
                <w:lang w:val="es-ES"/>
              </w:rPr>
              <w:t xml:space="preserve"> </w:t>
            </w:r>
            <w:r w:rsidRPr="00D57797">
              <w:rPr>
                <w:sz w:val="18"/>
                <w:lang w:val="es-ES"/>
              </w:rPr>
              <w:t>062,743</w:t>
            </w:r>
          </w:p>
        </w:tc>
        <w:tc>
          <w:tcPr>
            <w:tcW w:w="2153" w:type="dxa"/>
            <w:tcBorders>
              <w:top w:val="single" w:sz="12" w:space="0" w:color="auto"/>
            </w:tcBorders>
            <w:shd w:val="clear" w:color="auto" w:fill="auto"/>
            <w:vAlign w:val="bottom"/>
          </w:tcPr>
          <w:p w:rsidR="00CB399B" w:rsidRPr="00D57797" w:rsidRDefault="00CB399B" w:rsidP="003C5053">
            <w:pPr>
              <w:suppressAutoHyphens w:val="0"/>
              <w:spacing w:before="40" w:after="40" w:line="220" w:lineRule="exact"/>
              <w:jc w:val="right"/>
              <w:rPr>
                <w:sz w:val="18"/>
                <w:lang w:val="es-ES"/>
              </w:rPr>
            </w:pPr>
            <w:r w:rsidRPr="00D57797">
              <w:rPr>
                <w:sz w:val="18"/>
                <w:lang w:val="es-ES"/>
              </w:rPr>
              <w:t>451</w:t>
            </w:r>
            <w:r w:rsidR="00E56472" w:rsidRPr="00D57797">
              <w:rPr>
                <w:sz w:val="18"/>
                <w:lang w:val="es-ES"/>
              </w:rPr>
              <w:t xml:space="preserve"> </w:t>
            </w:r>
            <w:r w:rsidRPr="00D57797">
              <w:rPr>
                <w:sz w:val="18"/>
                <w:lang w:val="es-ES"/>
              </w:rPr>
              <w:t>361,531</w:t>
            </w:r>
          </w:p>
        </w:tc>
      </w:tr>
      <w:tr w:rsidR="00CB399B" w:rsidRPr="00D57797">
        <w:tblPrEx>
          <w:tblCellMar>
            <w:top w:w="0" w:type="dxa"/>
            <w:bottom w:w="0" w:type="dxa"/>
          </w:tblCellMar>
        </w:tblPrEx>
        <w:trPr>
          <w:trHeight w:val="20"/>
        </w:trPr>
        <w:tc>
          <w:tcPr>
            <w:tcW w:w="566" w:type="dxa"/>
            <w:tcBorders>
              <w:bottom w:val="nil"/>
            </w:tcBorders>
            <w:shd w:val="clear" w:color="auto" w:fill="auto"/>
          </w:tcPr>
          <w:p w:rsidR="00CB399B" w:rsidRPr="00D57797" w:rsidRDefault="00CB399B" w:rsidP="00345C73">
            <w:pPr>
              <w:spacing w:before="40" w:after="40" w:line="220" w:lineRule="exact"/>
              <w:rPr>
                <w:sz w:val="18"/>
                <w:lang w:val="es-ES"/>
              </w:rPr>
            </w:pPr>
            <w:r w:rsidRPr="00D57797">
              <w:rPr>
                <w:sz w:val="18"/>
                <w:lang w:val="es-ES"/>
              </w:rPr>
              <w:t>2</w:t>
            </w:r>
          </w:p>
        </w:tc>
        <w:tc>
          <w:tcPr>
            <w:tcW w:w="2500" w:type="dxa"/>
            <w:tcBorders>
              <w:bottom w:val="nil"/>
            </w:tcBorders>
            <w:shd w:val="clear" w:color="auto" w:fill="auto"/>
            <w:vAlign w:val="bottom"/>
          </w:tcPr>
          <w:p w:rsidR="00CB399B" w:rsidRPr="00D57797" w:rsidRDefault="003C5053" w:rsidP="00345C73">
            <w:pPr>
              <w:suppressAutoHyphens w:val="0"/>
              <w:spacing w:before="40" w:after="40" w:line="220" w:lineRule="exact"/>
              <w:rPr>
                <w:sz w:val="18"/>
                <w:szCs w:val="18"/>
                <w:lang w:val="es-ES"/>
              </w:rPr>
            </w:pPr>
            <w:r w:rsidRPr="00D57797">
              <w:rPr>
                <w:sz w:val="18"/>
                <w:szCs w:val="18"/>
                <w:lang w:val="es-ES"/>
              </w:rPr>
              <w:t>Banco Africano de Desarrollo</w:t>
            </w:r>
          </w:p>
        </w:tc>
        <w:tc>
          <w:tcPr>
            <w:tcW w:w="2152" w:type="dxa"/>
            <w:tcBorders>
              <w:top w:val="nil"/>
              <w:bottom w:val="nil"/>
            </w:tcBorders>
            <w:shd w:val="clear" w:color="auto" w:fill="auto"/>
            <w:vAlign w:val="bottom"/>
          </w:tcPr>
          <w:p w:rsidR="00CB399B" w:rsidRPr="00D57797" w:rsidRDefault="00CB399B" w:rsidP="00345C73">
            <w:pPr>
              <w:suppressAutoHyphens w:val="0"/>
              <w:spacing w:before="40" w:after="40" w:line="220" w:lineRule="exact"/>
              <w:jc w:val="right"/>
              <w:rPr>
                <w:sz w:val="18"/>
                <w:lang w:val="es-ES"/>
              </w:rPr>
            </w:pPr>
            <w:r w:rsidRPr="00D57797">
              <w:rPr>
                <w:sz w:val="18"/>
                <w:lang w:val="es-ES"/>
              </w:rPr>
              <w:t>275</w:t>
            </w:r>
            <w:r w:rsidR="00E56472" w:rsidRPr="00D57797">
              <w:rPr>
                <w:sz w:val="18"/>
                <w:lang w:val="es-ES"/>
              </w:rPr>
              <w:t xml:space="preserve"> </w:t>
            </w:r>
            <w:r w:rsidRPr="00D57797">
              <w:rPr>
                <w:sz w:val="18"/>
                <w:lang w:val="es-ES"/>
              </w:rPr>
              <w:t>988,677</w:t>
            </w:r>
          </w:p>
        </w:tc>
        <w:tc>
          <w:tcPr>
            <w:tcW w:w="2153" w:type="dxa"/>
            <w:tcBorders>
              <w:bottom w:val="nil"/>
            </w:tcBorders>
            <w:shd w:val="clear" w:color="auto" w:fill="auto"/>
            <w:vAlign w:val="bottom"/>
          </w:tcPr>
          <w:p w:rsidR="00CB399B" w:rsidRPr="00D57797" w:rsidRDefault="00CB399B" w:rsidP="00345C73">
            <w:pPr>
              <w:suppressAutoHyphens w:val="0"/>
              <w:spacing w:before="40" w:after="40" w:line="220" w:lineRule="exact"/>
              <w:jc w:val="right"/>
              <w:rPr>
                <w:sz w:val="18"/>
                <w:lang w:val="es-ES"/>
              </w:rPr>
            </w:pPr>
            <w:r w:rsidRPr="00D57797">
              <w:rPr>
                <w:sz w:val="18"/>
                <w:lang w:val="es-ES"/>
              </w:rPr>
              <w:t>285</w:t>
            </w:r>
            <w:r w:rsidR="00E56472" w:rsidRPr="00D57797">
              <w:rPr>
                <w:sz w:val="18"/>
                <w:lang w:val="es-ES"/>
              </w:rPr>
              <w:t xml:space="preserve"> </w:t>
            </w:r>
            <w:r w:rsidRPr="00D57797">
              <w:rPr>
                <w:sz w:val="18"/>
                <w:lang w:val="es-ES"/>
              </w:rPr>
              <w:t>981,981</w:t>
            </w:r>
          </w:p>
        </w:tc>
      </w:tr>
      <w:tr w:rsidR="00CB399B" w:rsidRPr="00D57797">
        <w:tblPrEx>
          <w:tblCellMar>
            <w:top w:w="0" w:type="dxa"/>
            <w:bottom w:w="0" w:type="dxa"/>
          </w:tblCellMar>
        </w:tblPrEx>
        <w:trPr>
          <w:trHeight w:val="20"/>
        </w:trPr>
        <w:tc>
          <w:tcPr>
            <w:tcW w:w="566" w:type="dxa"/>
            <w:tcBorders>
              <w:top w:val="nil"/>
              <w:bottom w:val="single" w:sz="12" w:space="0" w:color="auto"/>
            </w:tcBorders>
            <w:shd w:val="clear" w:color="auto" w:fill="auto"/>
          </w:tcPr>
          <w:p w:rsidR="00CB399B" w:rsidRPr="00D57797" w:rsidRDefault="00CB399B" w:rsidP="00345C73">
            <w:pPr>
              <w:spacing w:before="40" w:after="40" w:line="220" w:lineRule="exact"/>
              <w:rPr>
                <w:sz w:val="18"/>
                <w:lang w:val="es-ES"/>
              </w:rPr>
            </w:pPr>
            <w:r w:rsidRPr="00D57797">
              <w:rPr>
                <w:sz w:val="18"/>
                <w:lang w:val="es-ES"/>
              </w:rPr>
              <w:t>3</w:t>
            </w:r>
          </w:p>
        </w:tc>
        <w:tc>
          <w:tcPr>
            <w:tcW w:w="2500" w:type="dxa"/>
            <w:tcBorders>
              <w:top w:val="nil"/>
              <w:bottom w:val="single" w:sz="12" w:space="0" w:color="auto"/>
            </w:tcBorders>
            <w:shd w:val="clear" w:color="auto" w:fill="auto"/>
            <w:vAlign w:val="bottom"/>
          </w:tcPr>
          <w:p w:rsidR="00CB399B" w:rsidRPr="00D57797" w:rsidRDefault="003C5053" w:rsidP="0041332B">
            <w:pPr>
              <w:suppressAutoHyphens w:val="0"/>
              <w:spacing w:before="40" w:after="40" w:line="220" w:lineRule="exact"/>
              <w:rPr>
                <w:sz w:val="18"/>
                <w:lang w:val="es-ES"/>
              </w:rPr>
            </w:pPr>
            <w:r w:rsidRPr="00D57797">
              <w:rPr>
                <w:sz w:val="18"/>
                <w:lang w:val="es-ES"/>
              </w:rPr>
              <w:t>Unió</w:t>
            </w:r>
            <w:r w:rsidR="00CB399B" w:rsidRPr="00D57797">
              <w:rPr>
                <w:sz w:val="18"/>
                <w:lang w:val="es-ES"/>
              </w:rPr>
              <w:t xml:space="preserve">n </w:t>
            </w:r>
            <w:r w:rsidR="0041332B" w:rsidRPr="00D57797">
              <w:rPr>
                <w:sz w:val="18"/>
                <w:lang w:val="es-ES"/>
              </w:rPr>
              <w:t>Europea</w:t>
            </w:r>
          </w:p>
        </w:tc>
        <w:tc>
          <w:tcPr>
            <w:tcW w:w="2152" w:type="dxa"/>
            <w:tcBorders>
              <w:top w:val="nil"/>
              <w:bottom w:val="single" w:sz="12" w:space="0" w:color="auto"/>
            </w:tcBorders>
            <w:shd w:val="clear" w:color="auto" w:fill="auto"/>
            <w:vAlign w:val="bottom"/>
          </w:tcPr>
          <w:p w:rsidR="00CB399B" w:rsidRPr="00D57797" w:rsidRDefault="00CB399B" w:rsidP="003C5053">
            <w:pPr>
              <w:suppressAutoHyphens w:val="0"/>
              <w:spacing w:before="40" w:after="40" w:line="220" w:lineRule="exact"/>
              <w:jc w:val="right"/>
              <w:rPr>
                <w:sz w:val="18"/>
                <w:lang w:val="es-ES"/>
              </w:rPr>
            </w:pPr>
            <w:r w:rsidRPr="00D57797">
              <w:rPr>
                <w:sz w:val="18"/>
                <w:lang w:val="es-ES"/>
              </w:rPr>
              <w:t>532</w:t>
            </w:r>
            <w:r w:rsidR="00E56472" w:rsidRPr="00D57797">
              <w:rPr>
                <w:sz w:val="18"/>
                <w:lang w:val="es-ES"/>
              </w:rPr>
              <w:t xml:space="preserve"> </w:t>
            </w:r>
            <w:r w:rsidRPr="00D57797">
              <w:rPr>
                <w:sz w:val="18"/>
                <w:lang w:val="es-ES"/>
              </w:rPr>
              <w:t>970,038</w:t>
            </w:r>
          </w:p>
        </w:tc>
        <w:tc>
          <w:tcPr>
            <w:tcW w:w="2153" w:type="dxa"/>
            <w:tcBorders>
              <w:top w:val="nil"/>
              <w:bottom w:val="single" w:sz="12" w:space="0" w:color="auto"/>
            </w:tcBorders>
            <w:shd w:val="clear" w:color="auto" w:fill="auto"/>
            <w:vAlign w:val="bottom"/>
          </w:tcPr>
          <w:p w:rsidR="00CB399B" w:rsidRPr="00D57797" w:rsidRDefault="00CB399B" w:rsidP="00345C73">
            <w:pPr>
              <w:suppressAutoHyphens w:val="0"/>
              <w:spacing w:before="40" w:after="40" w:line="220" w:lineRule="exact"/>
              <w:jc w:val="right"/>
              <w:rPr>
                <w:sz w:val="18"/>
                <w:lang w:val="es-ES"/>
              </w:rPr>
            </w:pPr>
            <w:r w:rsidRPr="00D57797">
              <w:rPr>
                <w:sz w:val="18"/>
                <w:lang w:val="es-ES"/>
              </w:rPr>
              <w:t>595</w:t>
            </w:r>
            <w:r w:rsidR="00E56472" w:rsidRPr="00D57797">
              <w:rPr>
                <w:sz w:val="18"/>
                <w:lang w:val="es-ES"/>
              </w:rPr>
              <w:t xml:space="preserve"> </w:t>
            </w:r>
            <w:r w:rsidRPr="00D57797">
              <w:rPr>
                <w:sz w:val="18"/>
                <w:lang w:val="es-ES"/>
              </w:rPr>
              <w:t>306,546</w:t>
            </w:r>
          </w:p>
        </w:tc>
      </w:tr>
    </w:tbl>
    <w:p w:rsidR="00CB399B" w:rsidRPr="00D57797" w:rsidRDefault="00EA718E" w:rsidP="006B000D">
      <w:pPr>
        <w:spacing w:before="120" w:after="240" w:line="220" w:lineRule="exact"/>
        <w:ind w:left="1134" w:right="1134" w:firstLine="170"/>
        <w:rPr>
          <w:sz w:val="18"/>
          <w:lang w:val="es-ES"/>
        </w:rPr>
      </w:pPr>
      <w:r w:rsidRPr="00D57797">
        <w:rPr>
          <w:i/>
          <w:sz w:val="18"/>
          <w:lang w:val="es-ES"/>
        </w:rPr>
        <w:t>Fuente</w:t>
      </w:r>
      <w:r w:rsidR="00CB399B" w:rsidRPr="00D57797">
        <w:rPr>
          <w:i/>
          <w:sz w:val="18"/>
          <w:lang w:val="es-ES"/>
        </w:rPr>
        <w:t>:</w:t>
      </w:r>
      <w:r w:rsidR="00CB399B" w:rsidRPr="00D57797">
        <w:rPr>
          <w:sz w:val="18"/>
          <w:lang w:val="es-ES"/>
        </w:rPr>
        <w:t xml:space="preserve"> CEPEX.</w:t>
      </w:r>
    </w:p>
    <w:p w:rsidR="00CB399B" w:rsidRPr="00D57797" w:rsidRDefault="0027783D" w:rsidP="0027783D">
      <w:pPr>
        <w:pStyle w:val="SingleTxtG"/>
        <w:rPr>
          <w:lang w:val="es-ES"/>
        </w:rPr>
      </w:pPr>
      <w:r w:rsidRPr="00D57797">
        <w:rPr>
          <w:lang w:val="es-ES"/>
        </w:rPr>
        <w:tab/>
      </w:r>
      <w:r w:rsidR="00CB399B" w:rsidRPr="00D57797">
        <w:rPr>
          <w:lang w:val="es-ES"/>
        </w:rPr>
        <w:t>a)</w:t>
      </w:r>
      <w:r w:rsidR="00CB399B" w:rsidRPr="00D57797">
        <w:rPr>
          <w:lang w:val="es-ES"/>
        </w:rPr>
        <w:tab/>
        <w:t>L</w:t>
      </w:r>
      <w:r w:rsidR="00E376BD" w:rsidRPr="00D57797">
        <w:rPr>
          <w:lang w:val="es-ES"/>
        </w:rPr>
        <w:t xml:space="preserve">a financiación del Banco Mundial ha contribuido a impulsar los derechos al trabajo, la salud y la nutrición. La financiación recibida ha servido, entre otras cosas, </w:t>
      </w:r>
      <w:r w:rsidR="00E52CE3" w:rsidRPr="00D57797">
        <w:rPr>
          <w:lang w:val="es-ES"/>
        </w:rPr>
        <w:t>par</w:t>
      </w:r>
      <w:r w:rsidR="00E376BD" w:rsidRPr="00D57797">
        <w:rPr>
          <w:lang w:val="es-ES"/>
        </w:rPr>
        <w:t xml:space="preserve">a reforzar diversos proyectos, como el de suministro de agua y </w:t>
      </w:r>
      <w:r w:rsidR="007B56B3" w:rsidRPr="00D57797">
        <w:rPr>
          <w:lang w:val="es-ES"/>
        </w:rPr>
        <w:t xml:space="preserve">saneamiento en zonas rurales, </w:t>
      </w:r>
      <w:r w:rsidR="00E376BD" w:rsidRPr="00D57797">
        <w:rPr>
          <w:lang w:val="es-ES"/>
        </w:rPr>
        <w:t xml:space="preserve">el proyecto de lucha contra el </w:t>
      </w:r>
      <w:r w:rsidR="004968FD" w:rsidRPr="00D57797">
        <w:rPr>
          <w:lang w:val="es-ES"/>
        </w:rPr>
        <w:t>sida</w:t>
      </w:r>
      <w:r w:rsidR="00CB399B" w:rsidRPr="00D57797">
        <w:rPr>
          <w:lang w:val="es-ES"/>
        </w:rPr>
        <w:t xml:space="preserve"> </w:t>
      </w:r>
      <w:r w:rsidR="00E376BD" w:rsidRPr="00D57797">
        <w:rPr>
          <w:lang w:val="es-ES"/>
        </w:rPr>
        <w:t xml:space="preserve">en el marco de la Iniciativa de los Grandes Lagos y el proyecto </w:t>
      </w:r>
      <w:r w:rsidR="00CB399B" w:rsidRPr="00D57797">
        <w:rPr>
          <w:lang w:val="es-ES"/>
        </w:rPr>
        <w:t xml:space="preserve">RSSP </w:t>
      </w:r>
      <w:r w:rsidR="00E52CE3" w:rsidRPr="00D57797">
        <w:rPr>
          <w:lang w:val="es-ES"/>
        </w:rPr>
        <w:t>para</w:t>
      </w:r>
      <w:r w:rsidR="00E376BD" w:rsidRPr="00D57797">
        <w:rPr>
          <w:lang w:val="es-ES"/>
        </w:rPr>
        <w:t xml:space="preserve"> la creación de empleo en el mundo rural a </w:t>
      </w:r>
      <w:r w:rsidR="000A433F" w:rsidRPr="00D57797">
        <w:rPr>
          <w:lang w:val="es-ES"/>
        </w:rPr>
        <w:t xml:space="preserve">través de </w:t>
      </w:r>
      <w:r w:rsidR="00E376BD" w:rsidRPr="00D57797">
        <w:rPr>
          <w:lang w:val="es-ES"/>
        </w:rPr>
        <w:t>la diversificación de las actividades económicas</w:t>
      </w:r>
      <w:r w:rsidR="00CB399B" w:rsidRPr="00D57797">
        <w:rPr>
          <w:lang w:val="es-ES"/>
        </w:rPr>
        <w:t xml:space="preserve"> no</w:t>
      </w:r>
      <w:r w:rsidR="00164C15" w:rsidRPr="00D57797">
        <w:rPr>
          <w:lang w:val="es-ES"/>
        </w:rPr>
        <w:t xml:space="preserve"> agrícolas</w:t>
      </w:r>
      <w:r w:rsidR="000A433F" w:rsidRPr="00D57797">
        <w:rPr>
          <w:lang w:val="es-ES"/>
        </w:rPr>
        <w:t>.</w:t>
      </w:r>
    </w:p>
    <w:p w:rsidR="00CB399B" w:rsidRPr="00D57797" w:rsidRDefault="0027783D" w:rsidP="0027783D">
      <w:pPr>
        <w:pStyle w:val="SingleTxtG"/>
        <w:rPr>
          <w:lang w:val="es-ES"/>
        </w:rPr>
      </w:pPr>
      <w:r w:rsidRPr="00D57797">
        <w:rPr>
          <w:lang w:val="es-ES"/>
        </w:rPr>
        <w:tab/>
      </w:r>
      <w:r w:rsidR="00CB399B" w:rsidRPr="00D57797">
        <w:rPr>
          <w:lang w:val="es-ES"/>
        </w:rPr>
        <w:t>b)</w:t>
      </w:r>
      <w:r w:rsidR="00CB399B" w:rsidRPr="00D57797">
        <w:rPr>
          <w:lang w:val="es-ES"/>
        </w:rPr>
        <w:tab/>
      </w:r>
      <w:r w:rsidR="000A433F" w:rsidRPr="00D57797">
        <w:rPr>
          <w:lang w:val="es-ES"/>
        </w:rPr>
        <w:t>La</w:t>
      </w:r>
      <w:r w:rsidR="00CB399B" w:rsidRPr="00D57797">
        <w:rPr>
          <w:lang w:val="es-ES"/>
        </w:rPr>
        <w:t xml:space="preserve"> </w:t>
      </w:r>
      <w:r w:rsidR="000A433F" w:rsidRPr="00D57797">
        <w:rPr>
          <w:lang w:val="es-ES"/>
        </w:rPr>
        <w:t>cartera de asistencia y cooperación con el</w:t>
      </w:r>
      <w:r w:rsidR="00DA352D" w:rsidRPr="00D57797">
        <w:rPr>
          <w:lang w:val="es-ES"/>
        </w:rPr>
        <w:t xml:space="preserve"> </w:t>
      </w:r>
      <w:r w:rsidR="000A433F" w:rsidRPr="00D57797">
        <w:rPr>
          <w:lang w:val="es-ES"/>
        </w:rPr>
        <w:t>Banco Africano de Desarrollo también es considerable. Se centra en la promoción del derecho a la educación, con especial énfasis e</w:t>
      </w:r>
      <w:r w:rsidR="009D2B69" w:rsidRPr="00D57797">
        <w:rPr>
          <w:lang w:val="es-ES"/>
        </w:rPr>
        <w:t>n</w:t>
      </w:r>
      <w:r w:rsidR="000A433F" w:rsidRPr="00D57797">
        <w:rPr>
          <w:lang w:val="es-ES"/>
        </w:rPr>
        <w:t xml:space="preserve"> la enseñanza primaria, en la promoción del empleo de las mujeres</w:t>
      </w:r>
      <w:r w:rsidR="00940464" w:rsidRPr="00D57797">
        <w:rPr>
          <w:lang w:val="es-ES"/>
        </w:rPr>
        <w:t>,</w:t>
      </w:r>
      <w:r w:rsidR="000A433F" w:rsidRPr="00D57797">
        <w:rPr>
          <w:lang w:val="es-ES"/>
        </w:rPr>
        <w:t xml:space="preserve"> a través de la ayuda a proyectos de reducción de la pobreza en este colectivo </w:t>
      </w:r>
      <w:r w:rsidR="00CB399B" w:rsidRPr="00D57797">
        <w:rPr>
          <w:lang w:val="es-ES"/>
        </w:rPr>
        <w:t>(</w:t>
      </w:r>
      <w:r w:rsidR="000A433F" w:rsidRPr="00D57797">
        <w:rPr>
          <w:lang w:val="es-ES"/>
        </w:rPr>
        <w:t>en el marco del Programa de Reducción de la Pobreza en las Mujeres</w:t>
      </w:r>
      <w:r w:rsidR="00CB399B" w:rsidRPr="00D57797">
        <w:rPr>
          <w:lang w:val="es-ES"/>
        </w:rPr>
        <w:t xml:space="preserve">: PREPAF) </w:t>
      </w:r>
      <w:r w:rsidR="000A433F" w:rsidRPr="00D57797">
        <w:rPr>
          <w:lang w:val="es-ES"/>
        </w:rPr>
        <w:t xml:space="preserve">y en los programas de lucha contra el </w:t>
      </w:r>
      <w:r w:rsidR="004968FD" w:rsidRPr="00D57797">
        <w:rPr>
          <w:lang w:val="es-ES"/>
        </w:rPr>
        <w:t>sida</w:t>
      </w:r>
      <w:r w:rsidR="000A433F" w:rsidRPr="00D57797">
        <w:rPr>
          <w:lang w:val="es-ES"/>
        </w:rPr>
        <w:t>.</w:t>
      </w:r>
    </w:p>
    <w:p w:rsidR="00CB399B" w:rsidRPr="00D57797" w:rsidRDefault="0027783D" w:rsidP="0027783D">
      <w:pPr>
        <w:pStyle w:val="SingleTxtG"/>
        <w:rPr>
          <w:lang w:val="es-ES"/>
        </w:rPr>
      </w:pPr>
      <w:r w:rsidRPr="00D57797">
        <w:rPr>
          <w:lang w:val="es-ES"/>
        </w:rPr>
        <w:tab/>
      </w:r>
      <w:r w:rsidR="00CB399B" w:rsidRPr="00D57797">
        <w:rPr>
          <w:lang w:val="es-ES"/>
        </w:rPr>
        <w:t>c)</w:t>
      </w:r>
      <w:r w:rsidR="00CB399B" w:rsidRPr="00D57797">
        <w:rPr>
          <w:lang w:val="es-ES"/>
        </w:rPr>
        <w:tab/>
      </w:r>
      <w:r w:rsidR="009E638E" w:rsidRPr="00D57797">
        <w:rPr>
          <w:lang w:val="es-ES"/>
        </w:rPr>
        <w:t>Por su parte, la financiación de la Unión</w:t>
      </w:r>
      <w:r w:rsidR="00CB399B" w:rsidRPr="00D57797">
        <w:rPr>
          <w:lang w:val="es-ES"/>
        </w:rPr>
        <w:t xml:space="preserve"> </w:t>
      </w:r>
      <w:r w:rsidR="009E638E" w:rsidRPr="00D57797">
        <w:rPr>
          <w:lang w:val="es-ES"/>
        </w:rPr>
        <w:t>Europea en 2008 se ha destinado al apoyo a los programas de reducción de la pobreza</w:t>
      </w:r>
      <w:r w:rsidR="00CB399B" w:rsidRPr="00D57797">
        <w:rPr>
          <w:lang w:val="es-ES"/>
        </w:rPr>
        <w:t xml:space="preserve">. </w:t>
      </w:r>
    </w:p>
    <w:p w:rsidR="00CB399B" w:rsidRPr="00D57797" w:rsidRDefault="00CB399B" w:rsidP="006B000D">
      <w:pPr>
        <w:pStyle w:val="SingleTxtG"/>
        <w:spacing w:after="240"/>
        <w:rPr>
          <w:lang w:val="es-ES"/>
        </w:rPr>
      </w:pPr>
      <w:r w:rsidRPr="00D57797">
        <w:rPr>
          <w:lang w:val="es-ES"/>
        </w:rPr>
        <w:t>46</w:t>
      </w:r>
      <w:r w:rsidR="009D2B69" w:rsidRPr="00D57797">
        <w:rPr>
          <w:lang w:val="es-ES"/>
        </w:rPr>
        <w:t>.</w:t>
      </w:r>
      <w:r w:rsidR="009D2B69" w:rsidRPr="00D57797">
        <w:rPr>
          <w:lang w:val="es-ES"/>
        </w:rPr>
        <w:tab/>
        <w:t>La</w:t>
      </w:r>
      <w:r w:rsidRPr="00D57797">
        <w:rPr>
          <w:b/>
          <w:lang w:val="es-ES"/>
        </w:rPr>
        <w:t xml:space="preserve"> </w:t>
      </w:r>
      <w:r w:rsidR="009D2B69" w:rsidRPr="00D57797">
        <w:rPr>
          <w:b/>
          <w:lang w:val="es-ES"/>
        </w:rPr>
        <w:t>cooperación</w:t>
      </w:r>
      <w:r w:rsidRPr="00D57797">
        <w:rPr>
          <w:b/>
          <w:lang w:val="es-ES"/>
        </w:rPr>
        <w:t xml:space="preserve"> </w:t>
      </w:r>
      <w:r w:rsidR="009D2B69" w:rsidRPr="00D57797">
        <w:rPr>
          <w:b/>
          <w:lang w:val="es-ES"/>
        </w:rPr>
        <w:t>bilateral</w:t>
      </w:r>
      <w:r w:rsidRPr="00D57797">
        <w:rPr>
          <w:rStyle w:val="FootnoteReference"/>
          <w:lang w:val="es-ES"/>
        </w:rPr>
        <w:footnoteReference w:id="33"/>
      </w:r>
      <w:r w:rsidRPr="00D57797">
        <w:rPr>
          <w:lang w:val="es-ES"/>
        </w:rPr>
        <w:t xml:space="preserve"> </w:t>
      </w:r>
      <w:r w:rsidR="009D2B69" w:rsidRPr="00D57797">
        <w:rPr>
          <w:lang w:val="es-ES"/>
        </w:rPr>
        <w:t xml:space="preserve">se </w:t>
      </w:r>
      <w:r w:rsidR="000812A2" w:rsidRPr="00D57797">
        <w:rPr>
          <w:lang w:val="es-ES"/>
        </w:rPr>
        <w:t>realiza</w:t>
      </w:r>
      <w:r w:rsidR="009D2B69" w:rsidRPr="00D57797">
        <w:rPr>
          <w:lang w:val="es-ES"/>
        </w:rPr>
        <w:t xml:space="preserve"> con diversos Estados, como Bélgica</w:t>
      </w:r>
      <w:r w:rsidRPr="00D57797">
        <w:rPr>
          <w:lang w:val="es-ES"/>
        </w:rPr>
        <w:t xml:space="preserve">, </w:t>
      </w:r>
      <w:r w:rsidR="009D2B69" w:rsidRPr="00D57797">
        <w:rPr>
          <w:lang w:val="es-ES"/>
        </w:rPr>
        <w:t>el Reino Unido</w:t>
      </w:r>
      <w:r w:rsidRPr="00D57797">
        <w:rPr>
          <w:lang w:val="es-ES"/>
        </w:rPr>
        <w:t xml:space="preserve"> (</w:t>
      </w:r>
      <w:r w:rsidR="0073371A" w:rsidRPr="00D57797">
        <w:rPr>
          <w:lang w:val="es-ES"/>
        </w:rPr>
        <w:t>Departamento de Desarrollo Internacional del Reino Unido (DFID)</w:t>
      </w:r>
      <w:r w:rsidRPr="00D57797">
        <w:rPr>
          <w:lang w:val="es-ES"/>
        </w:rPr>
        <w:t xml:space="preserve">), </w:t>
      </w:r>
      <w:r w:rsidR="009D2B69" w:rsidRPr="00D57797">
        <w:rPr>
          <w:lang w:val="es-ES"/>
        </w:rPr>
        <w:t>Luxemb</w:t>
      </w:r>
      <w:r w:rsidRPr="00D57797">
        <w:rPr>
          <w:lang w:val="es-ES"/>
        </w:rPr>
        <w:t>urg</w:t>
      </w:r>
      <w:r w:rsidR="009D2B69" w:rsidRPr="00D57797">
        <w:rPr>
          <w:lang w:val="es-ES"/>
        </w:rPr>
        <w:t>o, los Estados Unidos (</w:t>
      </w:r>
      <w:r w:rsidR="0073371A" w:rsidRPr="00D57797">
        <w:rPr>
          <w:lang w:val="es-ES"/>
        </w:rPr>
        <w:t>Agencia de los Estados Unidos para el Desarrollo Internacional (</w:t>
      </w:r>
      <w:r w:rsidR="009D2B69" w:rsidRPr="00D57797">
        <w:rPr>
          <w:lang w:val="es-ES"/>
        </w:rPr>
        <w:t>USAID</w:t>
      </w:r>
      <w:r w:rsidR="0073371A" w:rsidRPr="00D57797">
        <w:rPr>
          <w:lang w:val="es-ES"/>
        </w:rPr>
        <w:t>)</w:t>
      </w:r>
      <w:r w:rsidR="009D2B69" w:rsidRPr="00D57797">
        <w:rPr>
          <w:lang w:val="es-ES"/>
        </w:rPr>
        <w:t>), los</w:t>
      </w:r>
      <w:r w:rsidRPr="00D57797">
        <w:rPr>
          <w:lang w:val="es-ES"/>
        </w:rPr>
        <w:t xml:space="preserve"> Pa</w:t>
      </w:r>
      <w:r w:rsidR="009D2B69" w:rsidRPr="00D57797">
        <w:rPr>
          <w:lang w:val="es-ES"/>
        </w:rPr>
        <w:t>íses Bajos</w:t>
      </w:r>
      <w:r w:rsidRPr="00D57797">
        <w:rPr>
          <w:lang w:val="es-ES"/>
        </w:rPr>
        <w:t xml:space="preserve">, </w:t>
      </w:r>
      <w:r w:rsidR="009D2B69" w:rsidRPr="00D57797">
        <w:rPr>
          <w:lang w:val="es-ES"/>
        </w:rPr>
        <w:t>Suecia</w:t>
      </w:r>
      <w:r w:rsidRPr="00D57797">
        <w:rPr>
          <w:lang w:val="es-ES"/>
        </w:rPr>
        <w:t>,</w:t>
      </w:r>
      <w:r w:rsidR="009D2B69" w:rsidRPr="00D57797">
        <w:rPr>
          <w:lang w:val="es-ES"/>
        </w:rPr>
        <w:t xml:space="preserve"> Alemania, Suiza, </w:t>
      </w:r>
      <w:r w:rsidR="004968FD" w:rsidRPr="00D57797">
        <w:rPr>
          <w:lang w:val="es-ES"/>
        </w:rPr>
        <w:t xml:space="preserve">el </w:t>
      </w:r>
      <w:r w:rsidR="009D2B69" w:rsidRPr="00D57797">
        <w:rPr>
          <w:lang w:val="es-ES"/>
        </w:rPr>
        <w:t>Canadá</w:t>
      </w:r>
      <w:r w:rsidRPr="00D57797">
        <w:rPr>
          <w:lang w:val="es-ES"/>
        </w:rPr>
        <w:t xml:space="preserve">, </w:t>
      </w:r>
      <w:r w:rsidR="009D2B69" w:rsidRPr="00D57797">
        <w:rPr>
          <w:lang w:val="es-ES"/>
        </w:rPr>
        <w:t>así como con las Naciones Unidas. También en este caso, solo se mencionan algunos ejemplos, que aparecen en el cuadro siguiente</w:t>
      </w:r>
      <w:r w:rsidRPr="00D57797">
        <w:rPr>
          <w:lang w:val="es-ES"/>
        </w:rPr>
        <w:t>.</w:t>
      </w:r>
    </w:p>
    <w:p w:rsidR="00CB399B" w:rsidRPr="00D57797" w:rsidRDefault="004E5ABD" w:rsidP="0027783D">
      <w:pPr>
        <w:pStyle w:val="Heading1"/>
        <w:spacing w:after="120"/>
        <w:rPr>
          <w:lang w:val="es-ES"/>
        </w:rPr>
      </w:pPr>
      <w:r w:rsidRPr="00D57797">
        <w:rPr>
          <w:lang w:val="es-ES"/>
        </w:rPr>
        <w:t>Cuadro</w:t>
      </w:r>
      <w:r w:rsidR="00CB399B" w:rsidRPr="00D57797">
        <w:rPr>
          <w:lang w:val="es-ES"/>
        </w:rPr>
        <w:t xml:space="preserve"> 3</w:t>
      </w:r>
    </w:p>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0"/>
        <w:gridCol w:w="2310"/>
        <w:gridCol w:w="2250"/>
        <w:gridCol w:w="2251"/>
      </w:tblGrid>
      <w:tr w:rsidR="00CB399B" w:rsidRPr="00D57797">
        <w:tblPrEx>
          <w:tblCellMar>
            <w:top w:w="0" w:type="dxa"/>
            <w:bottom w:w="0" w:type="dxa"/>
          </w:tblCellMar>
        </w:tblPrEx>
        <w:trPr>
          <w:trHeight w:val="20"/>
          <w:tblHeader/>
        </w:trPr>
        <w:tc>
          <w:tcPr>
            <w:tcW w:w="560" w:type="dxa"/>
            <w:vMerge w:val="restart"/>
            <w:tcBorders>
              <w:top w:val="single" w:sz="4" w:space="0" w:color="auto"/>
              <w:bottom w:val="single" w:sz="12" w:space="0" w:color="auto"/>
            </w:tcBorders>
            <w:shd w:val="clear" w:color="auto" w:fill="auto"/>
            <w:vAlign w:val="bottom"/>
          </w:tcPr>
          <w:p w:rsidR="00CB399B" w:rsidRPr="00D57797" w:rsidRDefault="00050F00" w:rsidP="00A82F6D">
            <w:pPr>
              <w:spacing w:before="80" w:after="80" w:line="200" w:lineRule="exact"/>
              <w:rPr>
                <w:i/>
                <w:sz w:val="16"/>
                <w:lang w:val="es-ES"/>
              </w:rPr>
            </w:pPr>
            <w:r w:rsidRPr="00D57797">
              <w:rPr>
                <w:rFonts w:eastAsia="MS Mincho"/>
                <w:i/>
                <w:sz w:val="16"/>
                <w:lang w:val="es-ES"/>
              </w:rPr>
              <w:t>Nº</w:t>
            </w:r>
          </w:p>
        </w:tc>
        <w:tc>
          <w:tcPr>
            <w:tcW w:w="2310" w:type="dxa"/>
            <w:vMerge w:val="restart"/>
            <w:tcBorders>
              <w:top w:val="single" w:sz="4" w:space="0" w:color="auto"/>
              <w:bottom w:val="single" w:sz="12" w:space="0" w:color="auto"/>
            </w:tcBorders>
            <w:shd w:val="clear" w:color="auto" w:fill="auto"/>
            <w:vAlign w:val="bottom"/>
          </w:tcPr>
          <w:p w:rsidR="00CB399B" w:rsidRPr="00D57797" w:rsidRDefault="00A40C63" w:rsidP="00A82F6D">
            <w:pPr>
              <w:spacing w:before="80" w:after="80" w:line="200" w:lineRule="exact"/>
              <w:rPr>
                <w:i/>
                <w:sz w:val="16"/>
                <w:lang w:val="es-ES"/>
              </w:rPr>
            </w:pPr>
            <w:r w:rsidRPr="00D57797">
              <w:rPr>
                <w:i/>
                <w:sz w:val="16"/>
                <w:lang w:val="es-ES"/>
              </w:rPr>
              <w:t>Carter</w:t>
            </w:r>
            <w:r w:rsidR="000A433F" w:rsidRPr="00D57797">
              <w:rPr>
                <w:i/>
                <w:sz w:val="16"/>
                <w:lang w:val="es-ES"/>
              </w:rPr>
              <w:t>a</w:t>
            </w:r>
          </w:p>
        </w:tc>
        <w:tc>
          <w:tcPr>
            <w:tcW w:w="4501" w:type="dxa"/>
            <w:gridSpan w:val="2"/>
            <w:tcBorders>
              <w:top w:val="single" w:sz="4" w:space="0" w:color="auto"/>
              <w:bottom w:val="single" w:sz="4" w:space="0" w:color="auto"/>
            </w:tcBorders>
            <w:shd w:val="clear" w:color="auto" w:fill="auto"/>
            <w:vAlign w:val="bottom"/>
          </w:tcPr>
          <w:p w:rsidR="00CB399B" w:rsidRPr="00D57797" w:rsidRDefault="00A40C63" w:rsidP="00E777A8">
            <w:pPr>
              <w:spacing w:before="80" w:after="80" w:line="200" w:lineRule="exact"/>
              <w:jc w:val="center"/>
              <w:rPr>
                <w:i/>
                <w:sz w:val="16"/>
                <w:lang w:val="es-ES"/>
              </w:rPr>
            </w:pPr>
            <w:r w:rsidRPr="00D57797">
              <w:rPr>
                <w:i/>
                <w:sz w:val="16"/>
                <w:lang w:val="es-ES"/>
              </w:rPr>
              <w:t xml:space="preserve">Fondos totales asignados </w:t>
            </w:r>
            <w:r w:rsidR="00CB399B" w:rsidRPr="00D57797">
              <w:rPr>
                <w:i/>
                <w:sz w:val="16"/>
                <w:lang w:val="es-ES"/>
              </w:rPr>
              <w:t>(USD)</w:t>
            </w:r>
          </w:p>
        </w:tc>
      </w:tr>
      <w:tr w:rsidR="00CB399B" w:rsidRPr="00D57797">
        <w:tblPrEx>
          <w:tblCellMar>
            <w:top w:w="0" w:type="dxa"/>
            <w:bottom w:w="0" w:type="dxa"/>
          </w:tblCellMar>
        </w:tblPrEx>
        <w:trPr>
          <w:trHeight w:val="20"/>
          <w:tblHeader/>
        </w:trPr>
        <w:tc>
          <w:tcPr>
            <w:tcW w:w="560" w:type="dxa"/>
            <w:vMerge/>
            <w:tcBorders>
              <w:top w:val="single" w:sz="12" w:space="0" w:color="auto"/>
              <w:bottom w:val="single" w:sz="12" w:space="0" w:color="auto"/>
            </w:tcBorders>
            <w:shd w:val="clear" w:color="auto" w:fill="auto"/>
            <w:vAlign w:val="bottom"/>
          </w:tcPr>
          <w:p w:rsidR="00CB399B" w:rsidRPr="00D57797" w:rsidRDefault="00CB399B" w:rsidP="00A82F6D">
            <w:pPr>
              <w:suppressAutoHyphens w:val="0"/>
              <w:spacing w:before="80" w:after="80" w:line="200" w:lineRule="exact"/>
              <w:rPr>
                <w:sz w:val="18"/>
                <w:lang w:val="es-ES"/>
              </w:rPr>
            </w:pPr>
          </w:p>
        </w:tc>
        <w:tc>
          <w:tcPr>
            <w:tcW w:w="2310" w:type="dxa"/>
            <w:vMerge/>
            <w:tcBorders>
              <w:top w:val="single" w:sz="12" w:space="0" w:color="auto"/>
              <w:bottom w:val="single" w:sz="12" w:space="0" w:color="auto"/>
            </w:tcBorders>
            <w:shd w:val="clear" w:color="auto" w:fill="auto"/>
            <w:vAlign w:val="bottom"/>
          </w:tcPr>
          <w:p w:rsidR="00CB399B" w:rsidRPr="00D57797" w:rsidRDefault="00CB399B" w:rsidP="00A82F6D">
            <w:pPr>
              <w:suppressAutoHyphens w:val="0"/>
              <w:spacing w:before="80" w:after="80" w:line="200" w:lineRule="exact"/>
              <w:rPr>
                <w:sz w:val="18"/>
                <w:lang w:val="es-ES"/>
              </w:rPr>
            </w:pPr>
          </w:p>
        </w:tc>
        <w:tc>
          <w:tcPr>
            <w:tcW w:w="2250" w:type="dxa"/>
            <w:tcBorders>
              <w:top w:val="single" w:sz="4" w:space="0" w:color="auto"/>
              <w:bottom w:val="single" w:sz="12" w:space="0" w:color="auto"/>
            </w:tcBorders>
            <w:shd w:val="clear" w:color="auto" w:fill="auto"/>
            <w:vAlign w:val="bottom"/>
          </w:tcPr>
          <w:p w:rsidR="00CB399B" w:rsidRPr="00D57797" w:rsidRDefault="00CB399B" w:rsidP="00A82F6D">
            <w:pPr>
              <w:spacing w:before="80" w:after="80" w:line="200" w:lineRule="exact"/>
              <w:jc w:val="right"/>
              <w:rPr>
                <w:i/>
                <w:sz w:val="16"/>
                <w:lang w:val="es-ES"/>
              </w:rPr>
            </w:pPr>
            <w:r w:rsidRPr="00D57797">
              <w:rPr>
                <w:i/>
                <w:sz w:val="16"/>
                <w:lang w:val="es-ES"/>
              </w:rPr>
              <w:t>2007</w:t>
            </w:r>
          </w:p>
        </w:tc>
        <w:tc>
          <w:tcPr>
            <w:tcW w:w="2251" w:type="dxa"/>
            <w:tcBorders>
              <w:top w:val="single" w:sz="4" w:space="0" w:color="auto"/>
              <w:bottom w:val="single" w:sz="12" w:space="0" w:color="auto"/>
            </w:tcBorders>
            <w:shd w:val="clear" w:color="auto" w:fill="auto"/>
            <w:vAlign w:val="bottom"/>
          </w:tcPr>
          <w:p w:rsidR="00CB399B" w:rsidRPr="00D57797" w:rsidRDefault="00A40C63" w:rsidP="00A82F6D">
            <w:pPr>
              <w:spacing w:before="80" w:after="80" w:line="200" w:lineRule="exact"/>
              <w:jc w:val="right"/>
              <w:rPr>
                <w:i/>
                <w:sz w:val="16"/>
                <w:lang w:val="es-ES"/>
              </w:rPr>
            </w:pPr>
            <w:r w:rsidRPr="00D57797">
              <w:rPr>
                <w:i/>
                <w:sz w:val="16"/>
                <w:lang w:val="es-ES"/>
              </w:rPr>
              <w:t xml:space="preserve">Primer semestre </w:t>
            </w:r>
            <w:r w:rsidR="00CB399B" w:rsidRPr="00D57797">
              <w:rPr>
                <w:i/>
                <w:sz w:val="16"/>
                <w:lang w:val="es-ES"/>
              </w:rPr>
              <w:t>2008</w:t>
            </w:r>
          </w:p>
        </w:tc>
      </w:tr>
      <w:tr w:rsidR="00CB399B" w:rsidRPr="00D57797">
        <w:tblPrEx>
          <w:tblCellMar>
            <w:top w:w="0" w:type="dxa"/>
            <w:bottom w:w="0" w:type="dxa"/>
          </w:tblCellMar>
        </w:tblPrEx>
        <w:trPr>
          <w:trHeight w:val="20"/>
        </w:trPr>
        <w:tc>
          <w:tcPr>
            <w:tcW w:w="560" w:type="dxa"/>
            <w:tcBorders>
              <w:top w:val="single" w:sz="12" w:space="0" w:color="auto"/>
            </w:tcBorders>
            <w:shd w:val="clear" w:color="auto" w:fill="auto"/>
            <w:vAlign w:val="bottom"/>
          </w:tcPr>
          <w:p w:rsidR="00CB399B" w:rsidRPr="00D57797" w:rsidRDefault="00CB399B" w:rsidP="00A82F6D">
            <w:pPr>
              <w:spacing w:before="40" w:after="40" w:line="220" w:lineRule="exact"/>
              <w:rPr>
                <w:sz w:val="18"/>
                <w:lang w:val="es-ES"/>
              </w:rPr>
            </w:pPr>
            <w:r w:rsidRPr="00D57797">
              <w:rPr>
                <w:sz w:val="18"/>
                <w:lang w:val="es-ES"/>
              </w:rPr>
              <w:t>1</w:t>
            </w:r>
          </w:p>
        </w:tc>
        <w:tc>
          <w:tcPr>
            <w:tcW w:w="2310" w:type="dxa"/>
            <w:tcBorders>
              <w:top w:val="single" w:sz="12" w:space="0" w:color="auto"/>
            </w:tcBorders>
            <w:shd w:val="clear" w:color="auto" w:fill="auto"/>
            <w:vAlign w:val="bottom"/>
          </w:tcPr>
          <w:p w:rsidR="00CB399B" w:rsidRPr="00D57797" w:rsidRDefault="00CB399B" w:rsidP="00A82F6D">
            <w:pPr>
              <w:suppressAutoHyphens w:val="0"/>
              <w:spacing w:before="40" w:after="40" w:line="220" w:lineRule="exact"/>
              <w:rPr>
                <w:sz w:val="18"/>
                <w:lang w:val="es-ES"/>
              </w:rPr>
            </w:pPr>
            <w:r w:rsidRPr="00D57797">
              <w:rPr>
                <w:sz w:val="18"/>
                <w:lang w:val="es-ES"/>
              </w:rPr>
              <w:t>USAID</w:t>
            </w:r>
          </w:p>
        </w:tc>
        <w:tc>
          <w:tcPr>
            <w:tcW w:w="2250" w:type="dxa"/>
            <w:tcBorders>
              <w:top w:val="single" w:sz="12" w:space="0" w:color="auto"/>
            </w:tcBorders>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277</w:t>
            </w:r>
            <w:r w:rsidR="0027783D" w:rsidRPr="00D57797">
              <w:rPr>
                <w:sz w:val="18"/>
                <w:lang w:val="es-ES"/>
              </w:rPr>
              <w:t xml:space="preserve"> </w:t>
            </w:r>
            <w:r w:rsidRPr="00D57797">
              <w:rPr>
                <w:sz w:val="18"/>
                <w:lang w:val="es-ES"/>
              </w:rPr>
              <w:t>596,896</w:t>
            </w:r>
          </w:p>
        </w:tc>
        <w:tc>
          <w:tcPr>
            <w:tcW w:w="2251" w:type="dxa"/>
            <w:tcBorders>
              <w:top w:val="single" w:sz="12" w:space="0" w:color="auto"/>
            </w:tcBorders>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252</w:t>
            </w:r>
            <w:r w:rsidR="0027783D" w:rsidRPr="00D57797">
              <w:rPr>
                <w:sz w:val="18"/>
                <w:lang w:val="es-ES"/>
              </w:rPr>
              <w:t xml:space="preserve"> </w:t>
            </w:r>
            <w:r w:rsidRPr="00D57797">
              <w:rPr>
                <w:sz w:val="18"/>
                <w:lang w:val="es-ES"/>
              </w:rPr>
              <w:t>649,998</w:t>
            </w:r>
          </w:p>
        </w:tc>
      </w:tr>
      <w:tr w:rsidR="00CB399B" w:rsidRPr="00D57797">
        <w:tblPrEx>
          <w:tblCellMar>
            <w:top w:w="0" w:type="dxa"/>
            <w:bottom w:w="0" w:type="dxa"/>
          </w:tblCellMar>
        </w:tblPrEx>
        <w:trPr>
          <w:trHeight w:val="20"/>
        </w:trPr>
        <w:tc>
          <w:tcPr>
            <w:tcW w:w="560" w:type="dxa"/>
            <w:shd w:val="clear" w:color="auto" w:fill="auto"/>
            <w:vAlign w:val="bottom"/>
          </w:tcPr>
          <w:p w:rsidR="00CB399B" w:rsidRPr="00D57797" w:rsidRDefault="00CB399B" w:rsidP="00A82F6D">
            <w:pPr>
              <w:spacing w:before="40" w:after="40" w:line="220" w:lineRule="exact"/>
              <w:rPr>
                <w:sz w:val="18"/>
                <w:lang w:val="es-ES"/>
              </w:rPr>
            </w:pPr>
            <w:r w:rsidRPr="00D57797">
              <w:rPr>
                <w:sz w:val="18"/>
                <w:lang w:val="es-ES"/>
              </w:rPr>
              <w:t>2</w:t>
            </w:r>
          </w:p>
        </w:tc>
        <w:tc>
          <w:tcPr>
            <w:tcW w:w="2310" w:type="dxa"/>
            <w:shd w:val="clear" w:color="auto" w:fill="auto"/>
            <w:vAlign w:val="bottom"/>
          </w:tcPr>
          <w:p w:rsidR="00CB399B" w:rsidRPr="00D57797" w:rsidRDefault="00B00511" w:rsidP="00A82F6D">
            <w:pPr>
              <w:suppressAutoHyphens w:val="0"/>
              <w:spacing w:before="40" w:after="40" w:line="220" w:lineRule="exact"/>
              <w:rPr>
                <w:sz w:val="18"/>
                <w:lang w:val="es-ES"/>
              </w:rPr>
            </w:pPr>
            <w:r w:rsidRPr="00D57797">
              <w:rPr>
                <w:sz w:val="18"/>
                <w:lang w:val="es-ES"/>
              </w:rPr>
              <w:t>Cooperación belga</w:t>
            </w:r>
          </w:p>
        </w:tc>
        <w:tc>
          <w:tcPr>
            <w:tcW w:w="2250" w:type="dxa"/>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86</w:t>
            </w:r>
            <w:r w:rsidR="0027783D" w:rsidRPr="00D57797">
              <w:rPr>
                <w:sz w:val="18"/>
                <w:lang w:val="es-ES"/>
              </w:rPr>
              <w:t xml:space="preserve"> </w:t>
            </w:r>
            <w:r w:rsidRPr="00D57797">
              <w:rPr>
                <w:sz w:val="18"/>
                <w:lang w:val="es-ES"/>
              </w:rPr>
              <w:t>604,420</w:t>
            </w:r>
          </w:p>
        </w:tc>
        <w:tc>
          <w:tcPr>
            <w:tcW w:w="2251" w:type="dxa"/>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140</w:t>
            </w:r>
            <w:r w:rsidR="0027783D" w:rsidRPr="00D57797">
              <w:rPr>
                <w:sz w:val="18"/>
                <w:lang w:val="es-ES"/>
              </w:rPr>
              <w:t xml:space="preserve"> </w:t>
            </w:r>
            <w:r w:rsidRPr="00D57797">
              <w:rPr>
                <w:sz w:val="18"/>
                <w:lang w:val="es-ES"/>
              </w:rPr>
              <w:t>631,822</w:t>
            </w:r>
          </w:p>
        </w:tc>
      </w:tr>
      <w:tr w:rsidR="00CB399B" w:rsidRPr="00D57797">
        <w:tblPrEx>
          <w:tblCellMar>
            <w:top w:w="0" w:type="dxa"/>
            <w:bottom w:w="0" w:type="dxa"/>
          </w:tblCellMar>
        </w:tblPrEx>
        <w:trPr>
          <w:trHeight w:val="20"/>
        </w:trPr>
        <w:tc>
          <w:tcPr>
            <w:tcW w:w="560" w:type="dxa"/>
            <w:tcBorders>
              <w:bottom w:val="nil"/>
            </w:tcBorders>
            <w:shd w:val="clear" w:color="auto" w:fill="auto"/>
            <w:vAlign w:val="bottom"/>
          </w:tcPr>
          <w:p w:rsidR="00CB399B" w:rsidRPr="00D57797" w:rsidRDefault="00CB399B" w:rsidP="00A82F6D">
            <w:pPr>
              <w:spacing w:before="40" w:after="40" w:line="220" w:lineRule="exact"/>
              <w:rPr>
                <w:sz w:val="18"/>
                <w:lang w:val="es-ES"/>
              </w:rPr>
            </w:pPr>
            <w:r w:rsidRPr="00D57797">
              <w:rPr>
                <w:sz w:val="18"/>
                <w:lang w:val="es-ES"/>
              </w:rPr>
              <w:t>3</w:t>
            </w:r>
          </w:p>
        </w:tc>
        <w:tc>
          <w:tcPr>
            <w:tcW w:w="2310" w:type="dxa"/>
            <w:tcBorders>
              <w:bottom w:val="nil"/>
            </w:tcBorders>
            <w:shd w:val="clear" w:color="auto" w:fill="auto"/>
            <w:vAlign w:val="bottom"/>
          </w:tcPr>
          <w:p w:rsidR="00CB399B" w:rsidRPr="00D57797" w:rsidRDefault="00CB399B" w:rsidP="00A82F6D">
            <w:pPr>
              <w:suppressAutoHyphens w:val="0"/>
              <w:spacing w:before="40" w:after="40" w:line="220" w:lineRule="exact"/>
              <w:rPr>
                <w:sz w:val="18"/>
                <w:lang w:val="es-ES"/>
              </w:rPr>
            </w:pPr>
            <w:r w:rsidRPr="00D57797">
              <w:rPr>
                <w:sz w:val="18"/>
                <w:lang w:val="es-ES"/>
              </w:rPr>
              <w:t>DFID</w:t>
            </w:r>
          </w:p>
        </w:tc>
        <w:tc>
          <w:tcPr>
            <w:tcW w:w="2250" w:type="dxa"/>
            <w:tcBorders>
              <w:bottom w:val="nil"/>
            </w:tcBorders>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89</w:t>
            </w:r>
            <w:r w:rsidR="0027783D" w:rsidRPr="00D57797">
              <w:rPr>
                <w:sz w:val="18"/>
                <w:lang w:val="es-ES"/>
              </w:rPr>
              <w:t xml:space="preserve"> </w:t>
            </w:r>
            <w:r w:rsidRPr="00D57797">
              <w:rPr>
                <w:sz w:val="18"/>
                <w:lang w:val="es-ES"/>
              </w:rPr>
              <w:t>035,757</w:t>
            </w:r>
          </w:p>
        </w:tc>
        <w:tc>
          <w:tcPr>
            <w:tcW w:w="2251" w:type="dxa"/>
            <w:tcBorders>
              <w:bottom w:val="nil"/>
            </w:tcBorders>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124</w:t>
            </w:r>
            <w:r w:rsidR="0027783D" w:rsidRPr="00D57797">
              <w:rPr>
                <w:sz w:val="18"/>
                <w:lang w:val="es-ES"/>
              </w:rPr>
              <w:t xml:space="preserve"> </w:t>
            </w:r>
            <w:r w:rsidRPr="00D57797">
              <w:rPr>
                <w:sz w:val="18"/>
                <w:lang w:val="es-ES"/>
              </w:rPr>
              <w:t>127,707</w:t>
            </w:r>
          </w:p>
        </w:tc>
      </w:tr>
      <w:tr w:rsidR="00CB399B" w:rsidRPr="00D57797">
        <w:tblPrEx>
          <w:tblCellMar>
            <w:top w:w="0" w:type="dxa"/>
            <w:bottom w:w="0" w:type="dxa"/>
          </w:tblCellMar>
        </w:tblPrEx>
        <w:trPr>
          <w:trHeight w:val="20"/>
        </w:trPr>
        <w:tc>
          <w:tcPr>
            <w:tcW w:w="560" w:type="dxa"/>
            <w:tcBorders>
              <w:top w:val="nil"/>
              <w:bottom w:val="single" w:sz="12" w:space="0" w:color="auto"/>
            </w:tcBorders>
            <w:shd w:val="clear" w:color="auto" w:fill="auto"/>
            <w:vAlign w:val="bottom"/>
          </w:tcPr>
          <w:p w:rsidR="00CB399B" w:rsidRPr="00D57797" w:rsidRDefault="00CB399B" w:rsidP="00A82F6D">
            <w:pPr>
              <w:spacing w:before="40" w:after="40" w:line="220" w:lineRule="exact"/>
              <w:rPr>
                <w:sz w:val="18"/>
                <w:lang w:val="es-ES"/>
              </w:rPr>
            </w:pPr>
            <w:r w:rsidRPr="00D57797">
              <w:rPr>
                <w:sz w:val="18"/>
                <w:lang w:val="es-ES"/>
              </w:rPr>
              <w:t>4</w:t>
            </w:r>
          </w:p>
        </w:tc>
        <w:tc>
          <w:tcPr>
            <w:tcW w:w="2310" w:type="dxa"/>
            <w:tcBorders>
              <w:top w:val="nil"/>
              <w:bottom w:val="single" w:sz="12" w:space="0" w:color="auto"/>
            </w:tcBorders>
            <w:shd w:val="clear" w:color="auto" w:fill="auto"/>
            <w:vAlign w:val="bottom"/>
          </w:tcPr>
          <w:p w:rsidR="00CB399B" w:rsidRPr="00D57797" w:rsidRDefault="00B00511" w:rsidP="00A82F6D">
            <w:pPr>
              <w:suppressAutoHyphens w:val="0"/>
              <w:spacing w:before="40" w:after="40" w:line="220" w:lineRule="exact"/>
              <w:rPr>
                <w:sz w:val="18"/>
                <w:lang w:val="es-ES"/>
              </w:rPr>
            </w:pPr>
            <w:r w:rsidRPr="00D57797">
              <w:rPr>
                <w:sz w:val="18"/>
                <w:lang w:val="es-ES"/>
              </w:rPr>
              <w:t>Cartera del</w:t>
            </w:r>
            <w:r w:rsidR="00CB399B" w:rsidRPr="00D57797">
              <w:rPr>
                <w:sz w:val="18"/>
                <w:lang w:val="es-ES"/>
              </w:rPr>
              <w:t xml:space="preserve"> PNUD</w:t>
            </w:r>
          </w:p>
        </w:tc>
        <w:tc>
          <w:tcPr>
            <w:tcW w:w="2250" w:type="dxa"/>
            <w:tcBorders>
              <w:top w:val="nil"/>
              <w:bottom w:val="single" w:sz="12" w:space="0" w:color="auto"/>
            </w:tcBorders>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85</w:t>
            </w:r>
            <w:r w:rsidR="0027783D" w:rsidRPr="00D57797">
              <w:rPr>
                <w:sz w:val="18"/>
                <w:lang w:val="es-ES"/>
              </w:rPr>
              <w:t xml:space="preserve"> </w:t>
            </w:r>
            <w:r w:rsidRPr="00D57797">
              <w:rPr>
                <w:sz w:val="18"/>
                <w:lang w:val="es-ES"/>
              </w:rPr>
              <w:t>713,031</w:t>
            </w:r>
          </w:p>
        </w:tc>
        <w:tc>
          <w:tcPr>
            <w:tcW w:w="2251" w:type="dxa"/>
            <w:tcBorders>
              <w:top w:val="nil"/>
              <w:bottom w:val="single" w:sz="12" w:space="0" w:color="auto"/>
            </w:tcBorders>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57</w:t>
            </w:r>
            <w:r w:rsidR="0027783D" w:rsidRPr="00D57797">
              <w:rPr>
                <w:sz w:val="18"/>
                <w:lang w:val="es-ES"/>
              </w:rPr>
              <w:t xml:space="preserve"> </w:t>
            </w:r>
            <w:r w:rsidRPr="00D57797">
              <w:rPr>
                <w:sz w:val="18"/>
                <w:lang w:val="es-ES"/>
              </w:rPr>
              <w:t>658,218</w:t>
            </w:r>
          </w:p>
        </w:tc>
      </w:tr>
    </w:tbl>
    <w:p w:rsidR="00CB399B" w:rsidRPr="00D57797" w:rsidRDefault="00EA718E" w:rsidP="006B000D">
      <w:pPr>
        <w:spacing w:before="120" w:after="240" w:line="220" w:lineRule="exact"/>
        <w:ind w:left="1134" w:right="1134" w:firstLine="170"/>
        <w:rPr>
          <w:sz w:val="18"/>
          <w:lang w:val="es-ES"/>
        </w:rPr>
      </w:pPr>
      <w:r w:rsidRPr="00D57797">
        <w:rPr>
          <w:i/>
          <w:sz w:val="18"/>
          <w:lang w:val="es-ES"/>
        </w:rPr>
        <w:t>Fuente</w:t>
      </w:r>
      <w:r w:rsidR="00CB399B" w:rsidRPr="00D57797">
        <w:rPr>
          <w:i/>
          <w:sz w:val="18"/>
          <w:lang w:val="es-ES"/>
        </w:rPr>
        <w:t>:</w:t>
      </w:r>
      <w:r w:rsidR="00CB399B" w:rsidRPr="00D57797">
        <w:rPr>
          <w:sz w:val="18"/>
          <w:lang w:val="es-ES"/>
        </w:rPr>
        <w:t xml:space="preserve"> CEPEX.</w:t>
      </w:r>
    </w:p>
    <w:p w:rsidR="00CB399B" w:rsidRPr="00D57797" w:rsidRDefault="00050F00" w:rsidP="00050F00">
      <w:pPr>
        <w:pStyle w:val="SingleTxtG"/>
        <w:rPr>
          <w:lang w:val="es-ES"/>
        </w:rPr>
      </w:pPr>
      <w:r w:rsidRPr="00D57797">
        <w:rPr>
          <w:lang w:val="es-ES"/>
        </w:rPr>
        <w:tab/>
      </w:r>
      <w:r w:rsidR="00CB399B" w:rsidRPr="00D57797">
        <w:rPr>
          <w:lang w:val="es-ES"/>
        </w:rPr>
        <w:t>a)</w:t>
      </w:r>
      <w:r w:rsidR="00CB399B" w:rsidRPr="00D57797">
        <w:rPr>
          <w:lang w:val="es-ES"/>
        </w:rPr>
        <w:tab/>
      </w:r>
      <w:r w:rsidR="00CF380B" w:rsidRPr="00D57797">
        <w:rPr>
          <w:lang w:val="es-ES"/>
        </w:rPr>
        <w:t>En</w:t>
      </w:r>
      <w:r w:rsidR="00A072CD" w:rsidRPr="00D57797">
        <w:rPr>
          <w:lang w:val="es-ES"/>
        </w:rPr>
        <w:t xml:space="preserve">tre las actividades </w:t>
      </w:r>
      <w:r w:rsidR="00CF380B" w:rsidRPr="00D57797">
        <w:rPr>
          <w:lang w:val="es-ES"/>
        </w:rPr>
        <w:t xml:space="preserve">de </w:t>
      </w:r>
      <w:r w:rsidR="0073371A" w:rsidRPr="00D57797">
        <w:rPr>
          <w:lang w:val="es-ES"/>
        </w:rPr>
        <w:t xml:space="preserve">la </w:t>
      </w:r>
      <w:r w:rsidR="00CB399B" w:rsidRPr="00D57797">
        <w:rPr>
          <w:lang w:val="es-ES"/>
        </w:rPr>
        <w:t xml:space="preserve">USAID </w:t>
      </w:r>
      <w:r w:rsidR="00CF380B" w:rsidRPr="00D57797">
        <w:rPr>
          <w:lang w:val="es-ES"/>
        </w:rPr>
        <w:t>figuran la financiación en el ámbito de la salud, que se concreta en los programas</w:t>
      </w:r>
      <w:r w:rsidR="003D652D" w:rsidRPr="00D57797">
        <w:rPr>
          <w:lang w:val="es-ES"/>
        </w:rPr>
        <w:t xml:space="preserve"> de lucha contra el</w:t>
      </w:r>
      <w:r w:rsidR="00CB399B" w:rsidRPr="00D57797">
        <w:rPr>
          <w:lang w:val="es-ES"/>
        </w:rPr>
        <w:t xml:space="preserve"> </w:t>
      </w:r>
      <w:r w:rsidR="00CF380B" w:rsidRPr="00D57797">
        <w:rPr>
          <w:lang w:val="es-ES"/>
        </w:rPr>
        <w:t>VIH/SIDA</w:t>
      </w:r>
      <w:r w:rsidR="00CB399B" w:rsidRPr="00D57797">
        <w:rPr>
          <w:lang w:val="es-ES"/>
        </w:rPr>
        <w:t xml:space="preserve">, </w:t>
      </w:r>
      <w:r w:rsidR="00CF380B" w:rsidRPr="00D57797">
        <w:rPr>
          <w:lang w:val="es-ES"/>
        </w:rPr>
        <w:t>el programa de lucha contra la malaria</w:t>
      </w:r>
      <w:r w:rsidR="00CB399B" w:rsidRPr="00D57797">
        <w:rPr>
          <w:lang w:val="es-ES"/>
        </w:rPr>
        <w:t xml:space="preserve"> (</w:t>
      </w:r>
      <w:r w:rsidR="00CF380B" w:rsidRPr="00D57797">
        <w:rPr>
          <w:lang w:val="es-ES"/>
        </w:rPr>
        <w:t xml:space="preserve">iniciativa del </w:t>
      </w:r>
      <w:r w:rsidR="00CB399B" w:rsidRPr="00D57797">
        <w:rPr>
          <w:lang w:val="es-ES"/>
        </w:rPr>
        <w:t>President</w:t>
      </w:r>
      <w:r w:rsidR="00CF380B" w:rsidRPr="00D57797">
        <w:rPr>
          <w:lang w:val="es-ES"/>
        </w:rPr>
        <w:t>e contra la malaria</w:t>
      </w:r>
      <w:r w:rsidR="00CB399B" w:rsidRPr="00D57797">
        <w:rPr>
          <w:lang w:val="es-ES"/>
        </w:rPr>
        <w:t>)</w:t>
      </w:r>
      <w:r w:rsidR="00CF380B" w:rsidRPr="00D57797">
        <w:rPr>
          <w:lang w:val="es-ES"/>
        </w:rPr>
        <w:t xml:space="preserve">, y la </w:t>
      </w:r>
      <w:r w:rsidR="002218F1" w:rsidRPr="00D57797">
        <w:rPr>
          <w:lang w:val="es-ES"/>
        </w:rPr>
        <w:t>salud</w:t>
      </w:r>
      <w:r w:rsidR="00CF380B" w:rsidRPr="00D57797">
        <w:rPr>
          <w:lang w:val="es-ES"/>
        </w:rPr>
        <w:t xml:space="preserve"> maternoinfantil</w:t>
      </w:r>
      <w:r w:rsidR="00B00511" w:rsidRPr="00D57797">
        <w:rPr>
          <w:lang w:val="es-ES"/>
        </w:rPr>
        <w:t>,</w:t>
      </w:r>
      <w:r w:rsidR="00CF380B" w:rsidRPr="00D57797">
        <w:rPr>
          <w:lang w:val="es-ES"/>
        </w:rPr>
        <w:t xml:space="preserve"> la financiación de programas para niños y huérfanos vulnerables, así como el proyecto de conservación de los recursos naturales y la biodiversidad, entre otros. </w:t>
      </w:r>
    </w:p>
    <w:p w:rsidR="00CB399B" w:rsidRPr="00D57797" w:rsidRDefault="00050F00" w:rsidP="00050F00">
      <w:pPr>
        <w:pStyle w:val="SingleTxtG"/>
        <w:rPr>
          <w:lang w:val="es-ES"/>
        </w:rPr>
      </w:pPr>
      <w:r w:rsidRPr="00D57797">
        <w:rPr>
          <w:lang w:val="es-ES"/>
        </w:rPr>
        <w:tab/>
      </w:r>
      <w:r w:rsidR="00CB399B" w:rsidRPr="00D57797">
        <w:rPr>
          <w:lang w:val="es-ES"/>
        </w:rPr>
        <w:t>b)</w:t>
      </w:r>
      <w:r w:rsidR="00CB399B" w:rsidRPr="00D57797">
        <w:rPr>
          <w:lang w:val="es-ES"/>
        </w:rPr>
        <w:tab/>
      </w:r>
      <w:r w:rsidR="00CF380B" w:rsidRPr="00D57797">
        <w:rPr>
          <w:lang w:val="es-ES"/>
        </w:rPr>
        <w:t>La</w:t>
      </w:r>
      <w:r w:rsidR="00CB399B" w:rsidRPr="00D57797">
        <w:rPr>
          <w:lang w:val="es-ES"/>
        </w:rPr>
        <w:t xml:space="preserve"> financ</w:t>
      </w:r>
      <w:r w:rsidR="00CF380B" w:rsidRPr="00D57797">
        <w:rPr>
          <w:lang w:val="es-ES"/>
        </w:rPr>
        <w:t>iaci</w:t>
      </w:r>
      <w:r w:rsidR="00B00511" w:rsidRPr="00D57797">
        <w:rPr>
          <w:lang w:val="es-ES"/>
        </w:rPr>
        <w:t>ón de la Coope</w:t>
      </w:r>
      <w:r w:rsidR="00CF380B" w:rsidRPr="00D57797">
        <w:rPr>
          <w:lang w:val="es-ES"/>
        </w:rPr>
        <w:t xml:space="preserve">ración belga </w:t>
      </w:r>
      <w:r w:rsidR="00B00511" w:rsidRPr="00D57797">
        <w:rPr>
          <w:lang w:val="es-ES"/>
        </w:rPr>
        <w:t>ha pe</w:t>
      </w:r>
      <w:r w:rsidR="00CF380B" w:rsidRPr="00D57797">
        <w:rPr>
          <w:lang w:val="es-ES"/>
        </w:rPr>
        <w:t xml:space="preserve">rmitido garantizar el derecho a la salud en 2008, </w:t>
      </w:r>
      <w:r w:rsidR="00B00511" w:rsidRPr="00D57797">
        <w:rPr>
          <w:lang w:val="es-ES"/>
        </w:rPr>
        <w:t xml:space="preserve">gracias al apoyo prestado al sistema sanitario en general </w:t>
      </w:r>
      <w:r w:rsidR="00CB399B" w:rsidRPr="00D57797">
        <w:rPr>
          <w:lang w:val="es-ES"/>
        </w:rPr>
        <w:t>(</w:t>
      </w:r>
      <w:r w:rsidR="00B00511" w:rsidRPr="00D57797">
        <w:rPr>
          <w:lang w:val="es-ES"/>
        </w:rPr>
        <w:t xml:space="preserve">apoyo a las escuelas de enfermería, </w:t>
      </w:r>
      <w:r w:rsidR="00CB399B" w:rsidRPr="00D57797">
        <w:rPr>
          <w:lang w:val="es-ES"/>
        </w:rPr>
        <w:t xml:space="preserve">la </w:t>
      </w:r>
      <w:r w:rsidR="00B00511" w:rsidRPr="00D57797">
        <w:rPr>
          <w:lang w:val="es-ES"/>
        </w:rPr>
        <w:t>lucha</w:t>
      </w:r>
      <w:r w:rsidR="00CB399B" w:rsidRPr="00D57797">
        <w:rPr>
          <w:lang w:val="es-ES"/>
        </w:rPr>
        <w:t xml:space="preserve"> </w:t>
      </w:r>
      <w:r w:rsidR="00B00511" w:rsidRPr="00D57797">
        <w:rPr>
          <w:lang w:val="es-ES"/>
        </w:rPr>
        <w:t>contra</w:t>
      </w:r>
      <w:r w:rsidR="00CB399B" w:rsidRPr="00D57797">
        <w:rPr>
          <w:lang w:val="es-ES"/>
        </w:rPr>
        <w:t xml:space="preserve"> la malaria</w:t>
      </w:r>
      <w:r w:rsidR="00A072CD" w:rsidRPr="00D57797">
        <w:rPr>
          <w:lang w:val="es-ES"/>
        </w:rPr>
        <w:t xml:space="preserve"> y</w:t>
      </w:r>
      <w:r w:rsidR="00CB399B" w:rsidRPr="00D57797">
        <w:rPr>
          <w:lang w:val="es-ES"/>
        </w:rPr>
        <w:t xml:space="preserve"> </w:t>
      </w:r>
      <w:r w:rsidR="00B00511" w:rsidRPr="00D57797">
        <w:rPr>
          <w:lang w:val="es-ES"/>
        </w:rPr>
        <w:t>el fortalecimiento del sector sanitario en general</w:t>
      </w:r>
      <w:r w:rsidR="00CB399B" w:rsidRPr="00D57797">
        <w:rPr>
          <w:lang w:val="es-ES"/>
        </w:rPr>
        <w:t>)</w:t>
      </w:r>
      <w:r w:rsidR="00CF380B" w:rsidRPr="00D57797">
        <w:rPr>
          <w:lang w:val="es-ES"/>
        </w:rPr>
        <w:t>.</w:t>
      </w:r>
    </w:p>
    <w:p w:rsidR="00CB399B" w:rsidRPr="00D57797" w:rsidRDefault="00050F00" w:rsidP="00050F00">
      <w:pPr>
        <w:pStyle w:val="SingleTxtG"/>
        <w:rPr>
          <w:lang w:val="es-ES"/>
        </w:rPr>
      </w:pPr>
      <w:r w:rsidRPr="00D57797">
        <w:rPr>
          <w:lang w:val="es-ES"/>
        </w:rPr>
        <w:tab/>
      </w:r>
      <w:r w:rsidR="00CB399B" w:rsidRPr="00D57797">
        <w:rPr>
          <w:lang w:val="es-ES"/>
        </w:rPr>
        <w:t>c)</w:t>
      </w:r>
      <w:r w:rsidR="00CB399B" w:rsidRPr="00D57797">
        <w:rPr>
          <w:lang w:val="es-ES"/>
        </w:rPr>
        <w:tab/>
        <w:t>L</w:t>
      </w:r>
      <w:r w:rsidR="00B00511" w:rsidRPr="00D57797">
        <w:rPr>
          <w:lang w:val="es-ES"/>
        </w:rPr>
        <w:t xml:space="preserve">os proyectos del </w:t>
      </w:r>
      <w:r w:rsidR="00CB399B" w:rsidRPr="00D57797">
        <w:rPr>
          <w:lang w:val="es-ES"/>
        </w:rPr>
        <w:t xml:space="preserve">DFID </w:t>
      </w:r>
      <w:r w:rsidR="00B00511" w:rsidRPr="00D57797">
        <w:rPr>
          <w:lang w:val="es-ES"/>
        </w:rPr>
        <w:t>de</w:t>
      </w:r>
      <w:r w:rsidR="00CB399B" w:rsidRPr="00D57797">
        <w:rPr>
          <w:lang w:val="es-ES"/>
        </w:rPr>
        <w:t xml:space="preserve"> 2008 </w:t>
      </w:r>
      <w:r w:rsidR="00B00511" w:rsidRPr="00D57797">
        <w:rPr>
          <w:lang w:val="es-ES"/>
        </w:rPr>
        <w:t xml:space="preserve">se centraron en la asistencia a las personas vulnerables y a los servicios de apoyo a las personas infectadas por el </w:t>
      </w:r>
      <w:r w:rsidR="00CB399B" w:rsidRPr="00D57797">
        <w:rPr>
          <w:lang w:val="es-ES"/>
        </w:rPr>
        <w:t>VIH/</w:t>
      </w:r>
      <w:r w:rsidR="00B00511" w:rsidRPr="00D57797">
        <w:rPr>
          <w:lang w:val="es-ES"/>
        </w:rPr>
        <w:t>SIDA, así como a sus familias</w:t>
      </w:r>
      <w:r w:rsidR="00CF380B" w:rsidRPr="00D57797">
        <w:rPr>
          <w:lang w:val="es-ES"/>
        </w:rPr>
        <w:t>.</w:t>
      </w:r>
      <w:r w:rsidR="00CB399B" w:rsidRPr="00D57797">
        <w:rPr>
          <w:lang w:val="es-ES"/>
        </w:rPr>
        <w:t xml:space="preserve"> </w:t>
      </w:r>
    </w:p>
    <w:p w:rsidR="00CB399B" w:rsidRPr="00D57797" w:rsidRDefault="00050F00" w:rsidP="00050F00">
      <w:pPr>
        <w:pStyle w:val="SingleTxtG"/>
        <w:rPr>
          <w:lang w:val="es-ES"/>
        </w:rPr>
      </w:pPr>
      <w:r w:rsidRPr="00D57797">
        <w:rPr>
          <w:lang w:val="es-ES"/>
        </w:rPr>
        <w:tab/>
      </w:r>
      <w:r w:rsidR="00CB399B" w:rsidRPr="00D57797">
        <w:rPr>
          <w:lang w:val="es-ES"/>
        </w:rPr>
        <w:t>d)</w:t>
      </w:r>
      <w:r w:rsidR="00CB399B" w:rsidRPr="00D57797">
        <w:rPr>
          <w:lang w:val="es-ES"/>
        </w:rPr>
        <w:tab/>
        <w:t>L</w:t>
      </w:r>
      <w:r w:rsidR="00B00511" w:rsidRPr="00D57797">
        <w:rPr>
          <w:lang w:val="es-ES"/>
        </w:rPr>
        <w:t>a</w:t>
      </w:r>
      <w:r w:rsidR="00CB399B" w:rsidRPr="00D57797">
        <w:rPr>
          <w:lang w:val="es-ES"/>
        </w:rPr>
        <w:t xml:space="preserve"> </w:t>
      </w:r>
      <w:r w:rsidR="004155DE" w:rsidRPr="00D57797">
        <w:rPr>
          <w:lang w:val="es-ES"/>
        </w:rPr>
        <w:t>financiación</w:t>
      </w:r>
      <w:r w:rsidR="00B00511" w:rsidRPr="00D57797">
        <w:rPr>
          <w:lang w:val="es-ES"/>
        </w:rPr>
        <w:t xml:space="preserve"> de las Naciones Unidas se orienta hacia numerosos sectores del desarrollo</w:t>
      </w:r>
      <w:r w:rsidR="00CB399B" w:rsidRPr="00D57797">
        <w:rPr>
          <w:lang w:val="es-ES"/>
        </w:rPr>
        <w:t xml:space="preserve"> (</w:t>
      </w:r>
      <w:r w:rsidR="00B00511" w:rsidRPr="00D57797">
        <w:rPr>
          <w:lang w:val="es-ES"/>
        </w:rPr>
        <w:t xml:space="preserve">desde el apoyo a la buena gestión de la tierra </w:t>
      </w:r>
      <w:r w:rsidR="00EF19A4" w:rsidRPr="00D57797">
        <w:rPr>
          <w:lang w:val="es-ES"/>
        </w:rPr>
        <w:t>hast</w:t>
      </w:r>
      <w:r w:rsidR="00B00511" w:rsidRPr="00D57797">
        <w:rPr>
          <w:lang w:val="es-ES"/>
        </w:rPr>
        <w:t xml:space="preserve">a la ejecución de programas de descentralización, pasando por el fortalecimiento de las instituciones del Estado, por </w:t>
      </w:r>
      <w:r w:rsidR="00EF19A4" w:rsidRPr="00D57797">
        <w:rPr>
          <w:lang w:val="es-ES"/>
        </w:rPr>
        <w:t xml:space="preserve">citar </w:t>
      </w:r>
      <w:r w:rsidR="00B00511" w:rsidRPr="00D57797">
        <w:rPr>
          <w:lang w:val="es-ES"/>
        </w:rPr>
        <w:t xml:space="preserve">solo </w:t>
      </w:r>
      <w:r w:rsidR="00EF19A4" w:rsidRPr="00D57797">
        <w:rPr>
          <w:lang w:val="es-ES"/>
        </w:rPr>
        <w:t>algunos</w:t>
      </w:r>
      <w:r w:rsidR="00CB399B" w:rsidRPr="00D57797">
        <w:rPr>
          <w:lang w:val="es-ES"/>
        </w:rPr>
        <w:t xml:space="preserve">). </w:t>
      </w:r>
    </w:p>
    <w:p w:rsidR="00CB399B" w:rsidRPr="00D57797" w:rsidRDefault="00CB399B" w:rsidP="00CB399B">
      <w:pPr>
        <w:pStyle w:val="SingleTxtG"/>
        <w:rPr>
          <w:lang w:val="es-ES"/>
        </w:rPr>
      </w:pPr>
      <w:r w:rsidRPr="00D57797">
        <w:rPr>
          <w:lang w:val="es-ES"/>
        </w:rPr>
        <w:t>47.</w:t>
      </w:r>
      <w:r w:rsidRPr="00D57797">
        <w:rPr>
          <w:lang w:val="es-ES"/>
        </w:rPr>
        <w:tab/>
      </w:r>
      <w:r w:rsidR="000812A2" w:rsidRPr="00D57797">
        <w:rPr>
          <w:b/>
          <w:lang w:val="es-ES"/>
        </w:rPr>
        <w:t>La cooperación</w:t>
      </w:r>
      <w:r w:rsidR="002310F7" w:rsidRPr="00D57797">
        <w:rPr>
          <w:b/>
          <w:lang w:val="es-ES"/>
        </w:rPr>
        <w:t xml:space="preserve"> re</w:t>
      </w:r>
      <w:r w:rsidRPr="00D57797">
        <w:rPr>
          <w:b/>
          <w:lang w:val="es-ES"/>
        </w:rPr>
        <w:t>gional</w:t>
      </w:r>
      <w:r w:rsidRPr="00D57797">
        <w:rPr>
          <w:lang w:val="es-ES"/>
        </w:rPr>
        <w:t xml:space="preserve"> (</w:t>
      </w:r>
      <w:r w:rsidR="002310F7" w:rsidRPr="00D57797">
        <w:rPr>
          <w:lang w:val="es-ES"/>
        </w:rPr>
        <w:t>Estado</w:t>
      </w:r>
      <w:r w:rsidRPr="00D57797">
        <w:rPr>
          <w:lang w:val="es-ES"/>
        </w:rPr>
        <w:t>s d</w:t>
      </w:r>
      <w:r w:rsidR="000812A2" w:rsidRPr="00D57797">
        <w:rPr>
          <w:lang w:val="es-ES"/>
        </w:rPr>
        <w:t xml:space="preserve">el </w:t>
      </w:r>
      <w:r w:rsidR="00E775F6" w:rsidRPr="00D57797">
        <w:rPr>
          <w:lang w:val="es-ES"/>
        </w:rPr>
        <w:t>África</w:t>
      </w:r>
      <w:r w:rsidRPr="00D57797">
        <w:rPr>
          <w:lang w:val="es-ES"/>
        </w:rPr>
        <w:t xml:space="preserve"> </w:t>
      </w:r>
      <w:r w:rsidR="000812A2" w:rsidRPr="00D57797">
        <w:rPr>
          <w:lang w:val="es-ES"/>
        </w:rPr>
        <w:t>oriental</w:t>
      </w:r>
      <w:r w:rsidRPr="00D57797">
        <w:rPr>
          <w:lang w:val="es-ES"/>
        </w:rPr>
        <w:t xml:space="preserve">) </w:t>
      </w:r>
      <w:r w:rsidR="000812A2" w:rsidRPr="00D57797">
        <w:rPr>
          <w:lang w:val="es-ES"/>
        </w:rPr>
        <w:t xml:space="preserve">tiende </w:t>
      </w:r>
      <w:r w:rsidR="00635A40" w:rsidRPr="00D57797">
        <w:rPr>
          <w:lang w:val="es-ES"/>
        </w:rPr>
        <w:t xml:space="preserve">asimismo </w:t>
      </w:r>
      <w:r w:rsidR="000812A2" w:rsidRPr="00D57797">
        <w:rPr>
          <w:lang w:val="es-ES"/>
        </w:rPr>
        <w:t xml:space="preserve">a fomentar el ejercicio de los derechos derivados del presente Pacto. La libre movilidad de los trabajadores de los países del </w:t>
      </w:r>
      <w:r w:rsidR="00E775F6" w:rsidRPr="00D57797">
        <w:rPr>
          <w:lang w:val="es-ES"/>
        </w:rPr>
        <w:t>África</w:t>
      </w:r>
      <w:r w:rsidRPr="00D57797">
        <w:rPr>
          <w:lang w:val="es-ES"/>
        </w:rPr>
        <w:t xml:space="preserve"> </w:t>
      </w:r>
      <w:r w:rsidR="000812A2" w:rsidRPr="00D57797">
        <w:rPr>
          <w:lang w:val="es-ES"/>
        </w:rPr>
        <w:t>oriental</w:t>
      </w:r>
      <w:r w:rsidRPr="00D57797">
        <w:rPr>
          <w:lang w:val="es-ES"/>
        </w:rPr>
        <w:t xml:space="preserve"> </w:t>
      </w:r>
      <w:r w:rsidR="000812A2" w:rsidRPr="00D57797">
        <w:rPr>
          <w:lang w:val="es-ES"/>
        </w:rPr>
        <w:t>se enmarca en el ejercicio de los derechos previstos en este Pacto.</w:t>
      </w:r>
    </w:p>
    <w:p w:rsidR="00CB399B" w:rsidRPr="00D57797" w:rsidRDefault="00CB399B" w:rsidP="00CB399B">
      <w:pPr>
        <w:pStyle w:val="SingleTxtG"/>
        <w:rPr>
          <w:lang w:val="es-ES"/>
        </w:rPr>
      </w:pPr>
      <w:r w:rsidRPr="00D57797">
        <w:rPr>
          <w:lang w:val="es-ES"/>
        </w:rPr>
        <w:t>48.</w:t>
      </w:r>
      <w:r w:rsidRPr="00D57797">
        <w:rPr>
          <w:lang w:val="es-ES"/>
        </w:rPr>
        <w:tab/>
        <w:t>L</w:t>
      </w:r>
      <w:r w:rsidR="00376F47" w:rsidRPr="00D57797">
        <w:rPr>
          <w:lang w:val="es-ES"/>
        </w:rPr>
        <w:t>a Nueva Alianza para el Desarrollo de África</w:t>
      </w:r>
      <w:r w:rsidRPr="00D57797">
        <w:rPr>
          <w:lang w:val="es-ES"/>
        </w:rPr>
        <w:t xml:space="preserve"> (NEPAD) </w:t>
      </w:r>
      <w:r w:rsidR="00376F47" w:rsidRPr="00D57797">
        <w:rPr>
          <w:lang w:val="es-ES"/>
        </w:rPr>
        <w:t>también permite seguir reforzando diversas estrategias, como la de la salud. Uno de los objetivos de la NEPAD es restaurar</w:t>
      </w:r>
      <w:r w:rsidRPr="00D57797">
        <w:rPr>
          <w:lang w:val="es-ES"/>
        </w:rPr>
        <w:t xml:space="preserve"> </w:t>
      </w:r>
      <w:r w:rsidR="00376F47" w:rsidRPr="00D57797">
        <w:rPr>
          <w:lang w:val="es-ES"/>
        </w:rPr>
        <w:t>el crecimiento agrícola</w:t>
      </w:r>
      <w:r w:rsidRPr="00D57797">
        <w:rPr>
          <w:lang w:val="es-ES"/>
        </w:rPr>
        <w:t xml:space="preserve"> </w:t>
      </w:r>
      <w:r w:rsidR="00376F47" w:rsidRPr="00D57797">
        <w:rPr>
          <w:lang w:val="es-ES"/>
        </w:rPr>
        <w:t>y la seguridad alimentaria</w:t>
      </w:r>
      <w:r w:rsidRPr="00D57797">
        <w:rPr>
          <w:lang w:val="es-ES"/>
        </w:rPr>
        <w:t xml:space="preserve">. </w:t>
      </w:r>
    </w:p>
    <w:p w:rsidR="00CB399B" w:rsidRPr="00D57797" w:rsidRDefault="00CB399B" w:rsidP="00A82F6D">
      <w:pPr>
        <w:pStyle w:val="H1G"/>
        <w:rPr>
          <w:lang w:val="es-ES"/>
        </w:rPr>
      </w:pPr>
      <w:r w:rsidRPr="00D57797">
        <w:rPr>
          <w:lang w:val="es-ES"/>
        </w:rPr>
        <w:tab/>
        <w:t>B.</w:t>
      </w:r>
      <w:r w:rsidRPr="00D57797">
        <w:rPr>
          <w:lang w:val="es-ES"/>
        </w:rPr>
        <w:tab/>
      </w:r>
      <w:r w:rsidR="00A71BA7">
        <w:rPr>
          <w:lang w:val="es-ES"/>
        </w:rPr>
        <w:t>Derechos especí</w:t>
      </w:r>
      <w:r w:rsidR="00410D8F" w:rsidRPr="00D57797">
        <w:rPr>
          <w:lang w:val="es-ES"/>
        </w:rPr>
        <w:t>ficos</w:t>
      </w:r>
    </w:p>
    <w:p w:rsidR="00CB399B" w:rsidRPr="00D57797" w:rsidRDefault="00CB399B" w:rsidP="00CB399B">
      <w:pPr>
        <w:pStyle w:val="H23G"/>
        <w:rPr>
          <w:lang w:val="es-ES"/>
        </w:rPr>
      </w:pPr>
      <w:r w:rsidRPr="00D57797">
        <w:rPr>
          <w:lang w:val="es-ES"/>
        </w:rPr>
        <w:tab/>
        <w:t>1.</w:t>
      </w:r>
      <w:r w:rsidRPr="00D57797">
        <w:rPr>
          <w:lang w:val="es-ES"/>
        </w:rPr>
        <w:tab/>
      </w:r>
      <w:r w:rsidR="005F402C" w:rsidRPr="00D57797">
        <w:rPr>
          <w:lang w:val="es-ES"/>
        </w:rPr>
        <w:t>Artículo</w:t>
      </w:r>
      <w:r w:rsidRPr="00D57797">
        <w:rPr>
          <w:lang w:val="es-ES"/>
        </w:rPr>
        <w:t xml:space="preserve"> 6</w:t>
      </w:r>
      <w:r w:rsidR="00F52219">
        <w:rPr>
          <w:lang w:val="es-ES"/>
        </w:rPr>
        <w:br/>
      </w:r>
      <w:r w:rsidRPr="00D57797">
        <w:rPr>
          <w:lang w:val="es-ES"/>
        </w:rPr>
        <w:t>D</w:t>
      </w:r>
      <w:r w:rsidR="00096D30" w:rsidRPr="00D57797">
        <w:rPr>
          <w:lang w:val="es-ES"/>
        </w:rPr>
        <w:t>erecho al trabajo</w:t>
      </w:r>
    </w:p>
    <w:p w:rsidR="00CB399B" w:rsidRPr="00D57797" w:rsidRDefault="00CB399B" w:rsidP="00CB399B">
      <w:pPr>
        <w:pStyle w:val="H4G"/>
        <w:rPr>
          <w:lang w:val="es-ES"/>
        </w:rPr>
      </w:pPr>
      <w:r w:rsidRPr="00D57797">
        <w:rPr>
          <w:lang w:val="es-ES"/>
        </w:rPr>
        <w:tab/>
      </w:r>
      <w:r w:rsidRPr="00D57797">
        <w:rPr>
          <w:lang w:val="es-ES"/>
        </w:rPr>
        <w:tab/>
      </w:r>
      <w:r w:rsidR="00325FEE" w:rsidRPr="00D57797">
        <w:rPr>
          <w:lang w:val="es-ES"/>
        </w:rPr>
        <w:t>Informaciones sobre el nivel y la situación del empleo</w:t>
      </w:r>
    </w:p>
    <w:p w:rsidR="00CB399B" w:rsidRPr="00D57797" w:rsidRDefault="00CB399B" w:rsidP="00CB399B">
      <w:pPr>
        <w:pStyle w:val="SingleTxtG"/>
        <w:rPr>
          <w:lang w:val="es-ES"/>
        </w:rPr>
      </w:pPr>
      <w:r w:rsidRPr="00D57797">
        <w:rPr>
          <w:lang w:val="es-ES"/>
        </w:rPr>
        <w:t>49.</w:t>
      </w:r>
      <w:r w:rsidRPr="00D57797">
        <w:rPr>
          <w:lang w:val="es-ES"/>
        </w:rPr>
        <w:tab/>
      </w:r>
      <w:r w:rsidR="00325FEE" w:rsidRPr="00D57797">
        <w:rPr>
          <w:lang w:val="es-ES"/>
        </w:rPr>
        <w:t xml:space="preserve">A continuación se presentan algunos indicadores de la situación </w:t>
      </w:r>
      <w:r w:rsidR="000812A2" w:rsidRPr="00D57797">
        <w:rPr>
          <w:lang w:val="es-ES"/>
        </w:rPr>
        <w:t>del</w:t>
      </w:r>
      <w:r w:rsidR="002E231D" w:rsidRPr="00D57797">
        <w:rPr>
          <w:lang w:val="es-ES"/>
        </w:rPr>
        <w:t xml:space="preserve"> </w:t>
      </w:r>
      <w:r w:rsidRPr="00D57797">
        <w:rPr>
          <w:lang w:val="es-ES"/>
        </w:rPr>
        <w:t>empl</w:t>
      </w:r>
      <w:r w:rsidR="00325FEE" w:rsidRPr="00D57797">
        <w:rPr>
          <w:lang w:val="es-ES"/>
        </w:rPr>
        <w:t xml:space="preserve">eo en </w:t>
      </w:r>
      <w:r w:rsidRPr="00D57797">
        <w:rPr>
          <w:lang w:val="es-ES"/>
        </w:rPr>
        <w:t>Rwanda.</w:t>
      </w:r>
    </w:p>
    <w:p w:rsidR="00CB399B" w:rsidRPr="00D57797" w:rsidRDefault="004E5ABD" w:rsidP="00F917CF">
      <w:pPr>
        <w:pStyle w:val="Heading1"/>
        <w:spacing w:after="120"/>
        <w:rPr>
          <w:lang w:val="es-ES"/>
        </w:rPr>
      </w:pPr>
      <w:r w:rsidRPr="00D57797">
        <w:rPr>
          <w:lang w:val="es-ES"/>
        </w:rPr>
        <w:t>Cuadro</w:t>
      </w:r>
      <w:r w:rsidR="00CB399B" w:rsidRPr="00D57797">
        <w:rPr>
          <w:lang w:val="es-ES"/>
        </w:rPr>
        <w:t xml:space="preserve"> 4</w:t>
      </w:r>
    </w:p>
    <w:tbl>
      <w:tblPr>
        <w:tblW w:w="7371"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4763"/>
        <w:gridCol w:w="1304"/>
        <w:gridCol w:w="1304"/>
      </w:tblGrid>
      <w:tr w:rsidR="00CB399B" w:rsidRPr="00D57797">
        <w:trPr>
          <w:trHeight w:val="20"/>
          <w:tblHeader/>
        </w:trPr>
        <w:tc>
          <w:tcPr>
            <w:tcW w:w="4763" w:type="dxa"/>
            <w:tcBorders>
              <w:top w:val="single" w:sz="4" w:space="0" w:color="auto"/>
              <w:bottom w:val="single" w:sz="12" w:space="0" w:color="auto"/>
            </w:tcBorders>
            <w:shd w:val="clear" w:color="auto" w:fill="auto"/>
            <w:vAlign w:val="bottom"/>
          </w:tcPr>
          <w:p w:rsidR="00CB399B" w:rsidRPr="00D57797" w:rsidRDefault="00CB399B" w:rsidP="00A82F6D">
            <w:pPr>
              <w:keepNext/>
              <w:suppressAutoHyphens w:val="0"/>
              <w:spacing w:before="80" w:after="80" w:line="200" w:lineRule="exact"/>
              <w:rPr>
                <w:i/>
                <w:sz w:val="16"/>
                <w:lang w:val="es-ES"/>
              </w:rPr>
            </w:pPr>
            <w:r w:rsidRPr="00D57797">
              <w:rPr>
                <w:i/>
                <w:sz w:val="16"/>
                <w:lang w:val="es-ES"/>
              </w:rPr>
              <w:t>Sect</w:t>
            </w:r>
            <w:r w:rsidR="00FE3226" w:rsidRPr="00D57797">
              <w:rPr>
                <w:i/>
                <w:sz w:val="16"/>
                <w:lang w:val="es-ES"/>
              </w:rPr>
              <w:t>o</w:t>
            </w:r>
            <w:r w:rsidRPr="00D57797">
              <w:rPr>
                <w:i/>
                <w:sz w:val="16"/>
                <w:lang w:val="es-ES"/>
              </w:rPr>
              <w:t>r d</w:t>
            </w:r>
            <w:r w:rsidR="00FE3226" w:rsidRPr="00D57797">
              <w:rPr>
                <w:i/>
                <w:sz w:val="16"/>
                <w:lang w:val="es-ES"/>
              </w:rPr>
              <w:t>e empleo</w:t>
            </w:r>
            <w:r w:rsidRPr="00D57797">
              <w:rPr>
                <w:i/>
                <w:sz w:val="16"/>
                <w:lang w:val="es-ES"/>
              </w:rPr>
              <w:t>/</w:t>
            </w:r>
            <w:r w:rsidR="00C85BF3" w:rsidRPr="00D57797">
              <w:rPr>
                <w:i/>
                <w:sz w:val="16"/>
                <w:lang w:val="es-ES"/>
              </w:rPr>
              <w:t xml:space="preserve">tipo </w:t>
            </w:r>
            <w:r w:rsidR="00FE3226" w:rsidRPr="00D57797">
              <w:rPr>
                <w:i/>
                <w:sz w:val="16"/>
                <w:lang w:val="es-ES"/>
              </w:rPr>
              <w:t>de empleo</w:t>
            </w:r>
            <w:r w:rsidRPr="00D57797">
              <w:rPr>
                <w:i/>
                <w:sz w:val="16"/>
                <w:lang w:val="es-ES"/>
              </w:rPr>
              <w:t>/</w:t>
            </w:r>
            <w:r w:rsidR="00C85BF3" w:rsidRPr="00D57797">
              <w:rPr>
                <w:i/>
                <w:sz w:val="16"/>
                <w:lang w:val="es-ES"/>
              </w:rPr>
              <w:t>región</w:t>
            </w:r>
          </w:p>
        </w:tc>
        <w:tc>
          <w:tcPr>
            <w:tcW w:w="2608" w:type="dxa"/>
            <w:gridSpan w:val="2"/>
            <w:tcBorders>
              <w:top w:val="single" w:sz="4" w:space="0" w:color="auto"/>
              <w:bottom w:val="single" w:sz="12" w:space="0" w:color="auto"/>
            </w:tcBorders>
            <w:shd w:val="clear" w:color="auto" w:fill="auto"/>
            <w:vAlign w:val="bottom"/>
          </w:tcPr>
          <w:p w:rsidR="00CB399B" w:rsidRPr="00D57797" w:rsidRDefault="00CB399B" w:rsidP="00A82F6D">
            <w:pPr>
              <w:keepNext/>
              <w:spacing w:before="80" w:after="80" w:line="200" w:lineRule="exact"/>
              <w:jc w:val="right"/>
              <w:rPr>
                <w:i/>
                <w:sz w:val="16"/>
                <w:lang w:val="es-ES"/>
              </w:rPr>
            </w:pPr>
            <w:r w:rsidRPr="00D57797">
              <w:rPr>
                <w:i/>
                <w:sz w:val="16"/>
                <w:lang w:val="es-ES"/>
              </w:rPr>
              <w:t>2007</w:t>
            </w:r>
          </w:p>
        </w:tc>
      </w:tr>
      <w:tr w:rsidR="00CB399B" w:rsidRPr="00D57797">
        <w:trPr>
          <w:trHeight w:val="20"/>
        </w:trPr>
        <w:tc>
          <w:tcPr>
            <w:tcW w:w="4763" w:type="dxa"/>
            <w:vMerge w:val="restart"/>
            <w:tcBorders>
              <w:top w:val="single" w:sz="12" w:space="0" w:color="auto"/>
            </w:tcBorders>
            <w:shd w:val="clear" w:color="auto" w:fill="auto"/>
          </w:tcPr>
          <w:p w:rsidR="00CB399B" w:rsidRPr="00D57797" w:rsidRDefault="00FE3226" w:rsidP="00A82F6D">
            <w:pPr>
              <w:keepNext/>
              <w:spacing w:before="40" w:after="40" w:line="220" w:lineRule="exact"/>
              <w:rPr>
                <w:sz w:val="18"/>
                <w:lang w:val="es-ES"/>
              </w:rPr>
            </w:pPr>
            <w:r w:rsidRPr="00D57797">
              <w:rPr>
                <w:sz w:val="18"/>
                <w:lang w:val="es-ES"/>
              </w:rPr>
              <w:t>Agricultura</w:t>
            </w:r>
            <w:r w:rsidR="00A82F6D" w:rsidRPr="00D57797">
              <w:rPr>
                <w:sz w:val="18"/>
                <w:lang w:val="es-ES"/>
              </w:rPr>
              <w:t xml:space="preserve"> (%)</w:t>
            </w:r>
          </w:p>
        </w:tc>
        <w:tc>
          <w:tcPr>
            <w:tcW w:w="2608" w:type="dxa"/>
            <w:gridSpan w:val="2"/>
            <w:tcBorders>
              <w:top w:val="single" w:sz="12" w:space="0" w:color="auto"/>
            </w:tcBorders>
            <w:shd w:val="clear" w:color="auto" w:fill="auto"/>
            <w:vAlign w:val="bottom"/>
          </w:tcPr>
          <w:p w:rsidR="00CB399B" w:rsidRPr="00D57797" w:rsidRDefault="00CB399B" w:rsidP="00A82F6D">
            <w:pPr>
              <w:keepNext/>
              <w:suppressAutoHyphens w:val="0"/>
              <w:spacing w:before="40" w:after="40" w:line="220" w:lineRule="exact"/>
              <w:jc w:val="right"/>
              <w:rPr>
                <w:sz w:val="18"/>
                <w:lang w:val="es-ES"/>
              </w:rPr>
            </w:pPr>
            <w:r w:rsidRPr="00D57797">
              <w:rPr>
                <w:sz w:val="18"/>
                <w:lang w:val="es-ES"/>
              </w:rPr>
              <w:t>68,1</w:t>
            </w:r>
          </w:p>
        </w:tc>
      </w:tr>
      <w:tr w:rsidR="00CB399B" w:rsidRPr="00D57797">
        <w:trPr>
          <w:trHeight w:val="20"/>
        </w:trPr>
        <w:tc>
          <w:tcPr>
            <w:tcW w:w="4763" w:type="dxa"/>
            <w:vMerge/>
            <w:shd w:val="clear" w:color="auto" w:fill="auto"/>
          </w:tcPr>
          <w:p w:rsidR="00CB399B" w:rsidRPr="00D57797" w:rsidRDefault="00CB399B" w:rsidP="00A82F6D">
            <w:pPr>
              <w:keepNext/>
              <w:suppressAutoHyphens w:val="0"/>
              <w:spacing w:before="40" w:after="40" w:line="220" w:lineRule="exact"/>
              <w:rPr>
                <w:sz w:val="18"/>
                <w:lang w:val="es-ES"/>
              </w:rPr>
            </w:pPr>
          </w:p>
        </w:tc>
        <w:tc>
          <w:tcPr>
            <w:tcW w:w="1304" w:type="dxa"/>
            <w:shd w:val="clear" w:color="auto" w:fill="auto"/>
            <w:vAlign w:val="bottom"/>
          </w:tcPr>
          <w:p w:rsidR="00CB399B" w:rsidRPr="00D57797" w:rsidRDefault="00712784" w:rsidP="00A82F6D">
            <w:pPr>
              <w:keepNext/>
              <w:suppressAutoHyphens w:val="0"/>
              <w:spacing w:before="40" w:after="40" w:line="220" w:lineRule="exact"/>
              <w:jc w:val="right"/>
              <w:rPr>
                <w:sz w:val="18"/>
                <w:lang w:val="es-ES"/>
              </w:rPr>
            </w:pPr>
            <w:r w:rsidRPr="00D57797">
              <w:rPr>
                <w:sz w:val="18"/>
                <w:lang w:val="es-ES"/>
              </w:rPr>
              <w:t>Mujeres</w:t>
            </w:r>
            <w:r w:rsidR="00CB399B" w:rsidRPr="00D57797">
              <w:rPr>
                <w:rStyle w:val="FootnoteReference"/>
                <w:lang w:val="es-ES"/>
              </w:rPr>
              <w:footnoteReference w:id="34"/>
            </w:r>
          </w:p>
        </w:tc>
        <w:tc>
          <w:tcPr>
            <w:tcW w:w="1304" w:type="dxa"/>
            <w:shd w:val="clear" w:color="auto" w:fill="auto"/>
            <w:vAlign w:val="bottom"/>
          </w:tcPr>
          <w:p w:rsidR="00CB399B" w:rsidRPr="00D57797" w:rsidRDefault="00FE3226" w:rsidP="00A82F6D">
            <w:pPr>
              <w:keepNext/>
              <w:suppressAutoHyphens w:val="0"/>
              <w:spacing w:before="40" w:after="40" w:line="220" w:lineRule="exact"/>
              <w:jc w:val="right"/>
              <w:rPr>
                <w:sz w:val="18"/>
                <w:lang w:val="es-ES"/>
              </w:rPr>
            </w:pPr>
            <w:r w:rsidRPr="00D57797">
              <w:rPr>
                <w:sz w:val="18"/>
                <w:lang w:val="es-ES"/>
              </w:rPr>
              <w:t>Hombr</w:t>
            </w:r>
            <w:r w:rsidR="00CB399B" w:rsidRPr="00D57797">
              <w:rPr>
                <w:sz w:val="18"/>
                <w:lang w:val="es-ES"/>
              </w:rPr>
              <w:t>es</w:t>
            </w:r>
          </w:p>
        </w:tc>
      </w:tr>
      <w:tr w:rsidR="00CB399B" w:rsidRPr="00D57797">
        <w:trPr>
          <w:trHeight w:val="20"/>
        </w:trPr>
        <w:tc>
          <w:tcPr>
            <w:tcW w:w="4763" w:type="dxa"/>
            <w:vMerge/>
            <w:shd w:val="clear" w:color="auto" w:fill="auto"/>
          </w:tcPr>
          <w:p w:rsidR="00CB399B" w:rsidRPr="00D57797" w:rsidRDefault="00CB399B" w:rsidP="00A82F6D">
            <w:pPr>
              <w:suppressAutoHyphens w:val="0"/>
              <w:spacing w:before="40" w:after="40" w:line="220" w:lineRule="exact"/>
              <w:rPr>
                <w:sz w:val="18"/>
                <w:lang w:val="es-ES"/>
              </w:rPr>
            </w:pPr>
          </w:p>
        </w:tc>
        <w:tc>
          <w:tcPr>
            <w:tcW w:w="1304" w:type="dxa"/>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 xml:space="preserve">97,18 </w:t>
            </w:r>
          </w:p>
        </w:tc>
        <w:tc>
          <w:tcPr>
            <w:tcW w:w="1304" w:type="dxa"/>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 xml:space="preserve">90,19 </w:t>
            </w:r>
          </w:p>
        </w:tc>
      </w:tr>
      <w:tr w:rsidR="00CB399B" w:rsidRPr="00D57797">
        <w:trPr>
          <w:trHeight w:val="20"/>
        </w:trPr>
        <w:tc>
          <w:tcPr>
            <w:tcW w:w="4763" w:type="dxa"/>
            <w:shd w:val="clear" w:color="auto" w:fill="auto"/>
          </w:tcPr>
          <w:p w:rsidR="00CB399B" w:rsidRPr="00D57797" w:rsidRDefault="00511AE6" w:rsidP="00A82F6D">
            <w:pPr>
              <w:spacing w:before="40" w:after="40" w:line="220" w:lineRule="exact"/>
              <w:rPr>
                <w:sz w:val="18"/>
                <w:lang w:val="es-ES"/>
              </w:rPr>
            </w:pPr>
            <w:r w:rsidRPr="00D57797">
              <w:rPr>
                <w:sz w:val="18"/>
                <w:lang w:val="es-ES"/>
              </w:rPr>
              <w:t>Trabajadores</w:t>
            </w:r>
            <w:r w:rsidR="00CB399B" w:rsidRPr="00D57797">
              <w:rPr>
                <w:sz w:val="18"/>
                <w:lang w:val="es-ES"/>
              </w:rPr>
              <w:t xml:space="preserve"> aut</w:t>
            </w:r>
            <w:r w:rsidRPr="00D57797">
              <w:rPr>
                <w:sz w:val="18"/>
                <w:lang w:val="es-ES"/>
              </w:rPr>
              <w:t>ó</w:t>
            </w:r>
            <w:r w:rsidR="00F143B8" w:rsidRPr="00D57797">
              <w:rPr>
                <w:sz w:val="18"/>
                <w:lang w:val="es-ES"/>
              </w:rPr>
              <w:t>nomo</w:t>
            </w:r>
            <w:r w:rsidR="00CB399B" w:rsidRPr="00D57797">
              <w:rPr>
                <w:sz w:val="18"/>
                <w:lang w:val="es-ES"/>
              </w:rPr>
              <w:t xml:space="preserve">s </w:t>
            </w:r>
            <w:r w:rsidR="00A82F6D" w:rsidRPr="00D57797">
              <w:rPr>
                <w:sz w:val="18"/>
                <w:lang w:val="es-ES"/>
              </w:rPr>
              <w:t>(%)</w:t>
            </w:r>
          </w:p>
        </w:tc>
        <w:tc>
          <w:tcPr>
            <w:tcW w:w="2608" w:type="dxa"/>
            <w:gridSpan w:val="2"/>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 xml:space="preserve">5,1 </w:t>
            </w:r>
          </w:p>
        </w:tc>
      </w:tr>
      <w:tr w:rsidR="00CB399B" w:rsidRPr="00D57797">
        <w:trPr>
          <w:trHeight w:val="20"/>
        </w:trPr>
        <w:tc>
          <w:tcPr>
            <w:tcW w:w="4763" w:type="dxa"/>
            <w:shd w:val="clear" w:color="auto" w:fill="auto"/>
          </w:tcPr>
          <w:p w:rsidR="00CB399B" w:rsidRPr="00D57797" w:rsidRDefault="008B15B8" w:rsidP="00A82F6D">
            <w:pPr>
              <w:spacing w:before="40" w:after="40" w:line="220" w:lineRule="exact"/>
              <w:rPr>
                <w:sz w:val="18"/>
                <w:lang w:val="es-ES"/>
              </w:rPr>
            </w:pPr>
            <w:r w:rsidRPr="00D57797">
              <w:rPr>
                <w:sz w:val="18"/>
                <w:lang w:val="es-ES"/>
              </w:rPr>
              <w:t>Trabajadores asalariados</w:t>
            </w:r>
            <w:r w:rsidR="00A82F6D" w:rsidRPr="00D57797">
              <w:rPr>
                <w:sz w:val="18"/>
                <w:lang w:val="es-ES"/>
              </w:rPr>
              <w:t xml:space="preserve"> (%)</w:t>
            </w:r>
          </w:p>
        </w:tc>
        <w:tc>
          <w:tcPr>
            <w:tcW w:w="2608" w:type="dxa"/>
            <w:gridSpan w:val="2"/>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 xml:space="preserve">7,5 </w:t>
            </w:r>
          </w:p>
        </w:tc>
      </w:tr>
      <w:tr w:rsidR="00CB399B" w:rsidRPr="00D57797">
        <w:trPr>
          <w:trHeight w:val="20"/>
        </w:trPr>
        <w:tc>
          <w:tcPr>
            <w:tcW w:w="4763" w:type="dxa"/>
            <w:shd w:val="clear" w:color="auto" w:fill="auto"/>
          </w:tcPr>
          <w:p w:rsidR="00CB399B" w:rsidRPr="00D57797" w:rsidRDefault="00F143B8" w:rsidP="00A82F6D">
            <w:pPr>
              <w:spacing w:before="40" w:after="40" w:line="220" w:lineRule="exact"/>
              <w:rPr>
                <w:sz w:val="18"/>
                <w:lang w:val="es-ES"/>
              </w:rPr>
            </w:pPr>
            <w:r w:rsidRPr="00D57797">
              <w:rPr>
                <w:sz w:val="18"/>
                <w:lang w:val="es-ES"/>
              </w:rPr>
              <w:t>Servicio doméstico</w:t>
            </w:r>
            <w:r w:rsidR="00A82F6D" w:rsidRPr="00D57797">
              <w:rPr>
                <w:sz w:val="18"/>
                <w:lang w:val="es-ES"/>
              </w:rPr>
              <w:t xml:space="preserve"> (%)</w:t>
            </w:r>
          </w:p>
        </w:tc>
        <w:tc>
          <w:tcPr>
            <w:tcW w:w="2608" w:type="dxa"/>
            <w:gridSpan w:val="2"/>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 xml:space="preserve">15,2 </w:t>
            </w:r>
          </w:p>
        </w:tc>
      </w:tr>
      <w:tr w:rsidR="00CB399B" w:rsidRPr="00D57797">
        <w:trPr>
          <w:trHeight w:val="20"/>
        </w:trPr>
        <w:tc>
          <w:tcPr>
            <w:tcW w:w="4763" w:type="dxa"/>
            <w:shd w:val="clear" w:color="auto" w:fill="auto"/>
          </w:tcPr>
          <w:p w:rsidR="00CB399B" w:rsidRPr="00D57797" w:rsidRDefault="00F143B8" w:rsidP="00A82F6D">
            <w:pPr>
              <w:spacing w:before="40" w:after="40" w:line="220" w:lineRule="exact"/>
              <w:rPr>
                <w:sz w:val="18"/>
                <w:lang w:val="es-ES"/>
              </w:rPr>
            </w:pPr>
            <w:r w:rsidRPr="00D57797">
              <w:rPr>
                <w:sz w:val="18"/>
                <w:lang w:val="es-ES"/>
              </w:rPr>
              <w:t>Otros trabajadores</w:t>
            </w:r>
            <w:r w:rsidR="00CB399B" w:rsidRPr="00D57797">
              <w:rPr>
                <w:sz w:val="18"/>
                <w:lang w:val="es-ES"/>
              </w:rPr>
              <w:t xml:space="preserve"> (apren</w:t>
            </w:r>
            <w:r w:rsidRPr="00D57797">
              <w:rPr>
                <w:sz w:val="18"/>
                <w:lang w:val="es-ES"/>
              </w:rPr>
              <w:t>dice</w:t>
            </w:r>
            <w:r w:rsidR="00CB399B" w:rsidRPr="00D57797">
              <w:rPr>
                <w:sz w:val="18"/>
                <w:lang w:val="es-ES"/>
              </w:rPr>
              <w:t xml:space="preserve">s u </w:t>
            </w:r>
            <w:r w:rsidRPr="00D57797">
              <w:rPr>
                <w:sz w:val="18"/>
                <w:lang w:val="es-ES"/>
              </w:rPr>
              <w:t>otros que no ha</w:t>
            </w:r>
            <w:r w:rsidR="001048C8" w:rsidRPr="00D57797">
              <w:rPr>
                <w:sz w:val="18"/>
                <w:lang w:val="es-ES"/>
              </w:rPr>
              <w:t>ce</w:t>
            </w:r>
            <w:r w:rsidR="00483A44" w:rsidRPr="00D57797">
              <w:rPr>
                <w:sz w:val="18"/>
                <w:lang w:val="es-ES"/>
              </w:rPr>
              <w:t>n</w:t>
            </w:r>
            <w:r w:rsidRPr="00D57797">
              <w:rPr>
                <w:sz w:val="18"/>
                <w:lang w:val="es-ES"/>
              </w:rPr>
              <w:t xml:space="preserve"> </w:t>
            </w:r>
            <w:r w:rsidR="001048C8" w:rsidRPr="00D57797">
              <w:rPr>
                <w:sz w:val="18"/>
                <w:lang w:val="es-ES"/>
              </w:rPr>
              <w:t>constar</w:t>
            </w:r>
            <w:r w:rsidRPr="00D57797">
              <w:rPr>
                <w:sz w:val="18"/>
                <w:lang w:val="es-ES"/>
              </w:rPr>
              <w:t xml:space="preserve"> </w:t>
            </w:r>
            <w:r w:rsidR="00EB00D2" w:rsidRPr="00D57797">
              <w:rPr>
                <w:sz w:val="18"/>
                <w:lang w:val="es-ES"/>
              </w:rPr>
              <w:br/>
            </w:r>
            <w:r w:rsidR="001048C8" w:rsidRPr="00D57797">
              <w:rPr>
                <w:sz w:val="18"/>
                <w:lang w:val="es-ES"/>
              </w:rPr>
              <w:t xml:space="preserve">en el censo </w:t>
            </w:r>
            <w:r w:rsidRPr="00D57797">
              <w:rPr>
                <w:sz w:val="18"/>
                <w:lang w:val="es-ES"/>
              </w:rPr>
              <w:t>su situación laboral</w:t>
            </w:r>
            <w:r w:rsidR="00CB399B" w:rsidRPr="00D57797">
              <w:rPr>
                <w:sz w:val="18"/>
                <w:lang w:val="es-ES"/>
              </w:rPr>
              <w:t>)</w:t>
            </w:r>
            <w:r w:rsidR="00A82F6D" w:rsidRPr="00D57797">
              <w:rPr>
                <w:sz w:val="18"/>
                <w:lang w:val="es-ES"/>
              </w:rPr>
              <w:t xml:space="preserve"> (%)</w:t>
            </w:r>
          </w:p>
        </w:tc>
        <w:tc>
          <w:tcPr>
            <w:tcW w:w="2608" w:type="dxa"/>
            <w:gridSpan w:val="2"/>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 xml:space="preserve">4,1 </w:t>
            </w:r>
          </w:p>
        </w:tc>
      </w:tr>
      <w:tr w:rsidR="00CB399B" w:rsidRPr="00D57797">
        <w:trPr>
          <w:trHeight w:val="20"/>
        </w:trPr>
        <w:tc>
          <w:tcPr>
            <w:tcW w:w="4763" w:type="dxa"/>
            <w:shd w:val="clear" w:color="auto" w:fill="auto"/>
          </w:tcPr>
          <w:p w:rsidR="00CB399B" w:rsidRPr="00D57797" w:rsidRDefault="00CB399B" w:rsidP="00A82F6D">
            <w:pPr>
              <w:spacing w:before="40" w:after="40" w:line="220" w:lineRule="exact"/>
              <w:rPr>
                <w:sz w:val="18"/>
                <w:lang w:val="es-ES"/>
              </w:rPr>
            </w:pPr>
            <w:r w:rsidRPr="00D57797">
              <w:rPr>
                <w:sz w:val="18"/>
                <w:lang w:val="es-ES"/>
              </w:rPr>
              <w:t>Empl</w:t>
            </w:r>
            <w:r w:rsidR="00F143B8" w:rsidRPr="00D57797">
              <w:rPr>
                <w:sz w:val="18"/>
                <w:lang w:val="es-ES"/>
              </w:rPr>
              <w:t>eo</w:t>
            </w:r>
            <w:r w:rsidRPr="00D57797">
              <w:rPr>
                <w:sz w:val="18"/>
                <w:lang w:val="es-ES"/>
              </w:rPr>
              <w:t xml:space="preserve"> </w:t>
            </w:r>
            <w:r w:rsidR="00F143B8" w:rsidRPr="00D57797">
              <w:rPr>
                <w:sz w:val="18"/>
                <w:lang w:val="es-ES"/>
              </w:rPr>
              <w:t>en el</w:t>
            </w:r>
            <w:r w:rsidRPr="00D57797">
              <w:rPr>
                <w:sz w:val="18"/>
                <w:lang w:val="es-ES"/>
              </w:rPr>
              <w:t xml:space="preserve"> sect</w:t>
            </w:r>
            <w:r w:rsidR="00F143B8" w:rsidRPr="00D57797">
              <w:rPr>
                <w:sz w:val="18"/>
                <w:lang w:val="es-ES"/>
              </w:rPr>
              <w:t>o</w:t>
            </w:r>
            <w:r w:rsidRPr="00D57797">
              <w:rPr>
                <w:sz w:val="18"/>
                <w:lang w:val="es-ES"/>
              </w:rPr>
              <w:t>r inform</w:t>
            </w:r>
            <w:r w:rsidR="00483A44" w:rsidRPr="00D57797">
              <w:rPr>
                <w:sz w:val="18"/>
                <w:lang w:val="es-ES"/>
              </w:rPr>
              <w:t>a</w:t>
            </w:r>
            <w:r w:rsidRPr="00D57797">
              <w:rPr>
                <w:sz w:val="18"/>
                <w:lang w:val="es-ES"/>
              </w:rPr>
              <w:t>l</w:t>
            </w:r>
            <w:r w:rsidRPr="00D57797">
              <w:rPr>
                <w:rStyle w:val="FootnoteReference"/>
                <w:lang w:val="es-ES"/>
              </w:rPr>
              <w:footnoteReference w:id="35"/>
            </w:r>
          </w:p>
        </w:tc>
        <w:tc>
          <w:tcPr>
            <w:tcW w:w="2608" w:type="dxa"/>
            <w:gridSpan w:val="2"/>
            <w:shd w:val="clear" w:color="auto" w:fill="auto"/>
            <w:vAlign w:val="bottom"/>
          </w:tcPr>
          <w:p w:rsidR="00CB399B" w:rsidRPr="00D57797" w:rsidRDefault="00CB399B" w:rsidP="00A82F6D">
            <w:pPr>
              <w:suppressAutoHyphens w:val="0"/>
              <w:spacing w:before="40" w:after="40" w:line="220" w:lineRule="exact"/>
              <w:jc w:val="right"/>
              <w:rPr>
                <w:sz w:val="18"/>
                <w:lang w:val="es-ES"/>
              </w:rPr>
            </w:pPr>
            <w:r w:rsidRPr="00D57797">
              <w:rPr>
                <w:sz w:val="18"/>
                <w:lang w:val="es-ES"/>
              </w:rPr>
              <w:t>93,8</w:t>
            </w:r>
            <w:r w:rsidR="0044133D" w:rsidRPr="00D57797">
              <w:rPr>
                <w:sz w:val="18"/>
                <w:lang w:val="es-ES"/>
              </w:rPr>
              <w:t>%</w:t>
            </w:r>
            <w:r w:rsidRPr="00D57797">
              <w:rPr>
                <w:sz w:val="18"/>
                <w:lang w:val="es-ES"/>
              </w:rPr>
              <w:t xml:space="preserve"> de la </w:t>
            </w:r>
            <w:r w:rsidR="00B6201A" w:rsidRPr="00D57797">
              <w:rPr>
                <w:sz w:val="18"/>
                <w:lang w:val="es-ES"/>
              </w:rPr>
              <w:t>población</w:t>
            </w:r>
            <w:r w:rsidRPr="00D57797">
              <w:rPr>
                <w:sz w:val="18"/>
                <w:lang w:val="es-ES"/>
              </w:rPr>
              <w:t xml:space="preserve"> activ</w:t>
            </w:r>
            <w:r w:rsidR="00FE3226" w:rsidRPr="00D57797">
              <w:rPr>
                <w:sz w:val="18"/>
                <w:lang w:val="es-ES"/>
              </w:rPr>
              <w:t>a</w:t>
            </w:r>
          </w:p>
        </w:tc>
      </w:tr>
      <w:tr w:rsidR="00CB399B" w:rsidRPr="00D57797">
        <w:trPr>
          <w:trHeight w:val="20"/>
        </w:trPr>
        <w:tc>
          <w:tcPr>
            <w:tcW w:w="4763" w:type="dxa"/>
            <w:shd w:val="clear" w:color="auto" w:fill="auto"/>
          </w:tcPr>
          <w:p w:rsidR="00CB399B" w:rsidRPr="00D57797" w:rsidRDefault="00CB399B" w:rsidP="00A82F6D">
            <w:pPr>
              <w:spacing w:before="40" w:after="40" w:line="220" w:lineRule="exact"/>
              <w:rPr>
                <w:sz w:val="18"/>
                <w:lang w:val="es-ES"/>
              </w:rPr>
            </w:pPr>
            <w:r w:rsidRPr="00D57797">
              <w:rPr>
                <w:sz w:val="18"/>
                <w:lang w:val="es-ES"/>
              </w:rPr>
              <w:t>Empl</w:t>
            </w:r>
            <w:r w:rsidR="00F143B8" w:rsidRPr="00D57797">
              <w:rPr>
                <w:sz w:val="18"/>
                <w:lang w:val="es-ES"/>
              </w:rPr>
              <w:t>eo</w:t>
            </w:r>
            <w:r w:rsidRPr="00D57797">
              <w:rPr>
                <w:sz w:val="18"/>
                <w:lang w:val="es-ES"/>
              </w:rPr>
              <w:t xml:space="preserve"> </w:t>
            </w:r>
            <w:r w:rsidR="00F143B8" w:rsidRPr="00D57797">
              <w:rPr>
                <w:sz w:val="18"/>
                <w:lang w:val="es-ES"/>
              </w:rPr>
              <w:t>en el</w:t>
            </w:r>
            <w:r w:rsidRPr="00D57797">
              <w:rPr>
                <w:sz w:val="18"/>
                <w:lang w:val="es-ES"/>
              </w:rPr>
              <w:t xml:space="preserve"> sect</w:t>
            </w:r>
            <w:r w:rsidR="00F143B8" w:rsidRPr="00D57797">
              <w:rPr>
                <w:sz w:val="18"/>
                <w:lang w:val="es-ES"/>
              </w:rPr>
              <w:t>o</w:t>
            </w:r>
            <w:r w:rsidR="00483A44" w:rsidRPr="00D57797">
              <w:rPr>
                <w:sz w:val="18"/>
                <w:lang w:val="es-ES"/>
              </w:rPr>
              <w:t>r forma</w:t>
            </w:r>
            <w:r w:rsidRPr="00D57797">
              <w:rPr>
                <w:sz w:val="18"/>
                <w:lang w:val="es-ES"/>
              </w:rPr>
              <w:t>l</w:t>
            </w:r>
          </w:p>
        </w:tc>
        <w:tc>
          <w:tcPr>
            <w:tcW w:w="2608" w:type="dxa"/>
            <w:gridSpan w:val="2"/>
            <w:shd w:val="clear" w:color="auto" w:fill="auto"/>
            <w:vAlign w:val="bottom"/>
          </w:tcPr>
          <w:p w:rsidR="00CB399B" w:rsidRPr="00D57797" w:rsidRDefault="0044133D" w:rsidP="00A82F6D">
            <w:pPr>
              <w:suppressAutoHyphens w:val="0"/>
              <w:spacing w:before="40" w:after="40" w:line="220" w:lineRule="exact"/>
              <w:jc w:val="right"/>
              <w:rPr>
                <w:sz w:val="18"/>
                <w:lang w:val="es-ES"/>
              </w:rPr>
            </w:pPr>
            <w:r w:rsidRPr="00D57797">
              <w:rPr>
                <w:sz w:val="18"/>
                <w:lang w:val="es-ES"/>
              </w:rPr>
              <w:t xml:space="preserve">6,2% </w:t>
            </w:r>
            <w:r w:rsidR="00CB399B" w:rsidRPr="00D57797">
              <w:rPr>
                <w:sz w:val="18"/>
                <w:lang w:val="es-ES"/>
              </w:rPr>
              <w:t xml:space="preserve">de la </w:t>
            </w:r>
            <w:r w:rsidR="00B6201A" w:rsidRPr="00D57797">
              <w:rPr>
                <w:sz w:val="18"/>
                <w:lang w:val="es-ES"/>
              </w:rPr>
              <w:t>población</w:t>
            </w:r>
            <w:r w:rsidR="00CB399B" w:rsidRPr="00D57797">
              <w:rPr>
                <w:sz w:val="18"/>
                <w:lang w:val="es-ES"/>
              </w:rPr>
              <w:t xml:space="preserve"> activ</w:t>
            </w:r>
            <w:r w:rsidR="00FE3226" w:rsidRPr="00D57797">
              <w:rPr>
                <w:sz w:val="18"/>
                <w:lang w:val="es-ES"/>
              </w:rPr>
              <w:t>a</w:t>
            </w:r>
          </w:p>
        </w:tc>
      </w:tr>
    </w:tbl>
    <w:p w:rsidR="00CB399B" w:rsidRPr="00D57797" w:rsidRDefault="00EA718E" w:rsidP="006B000D">
      <w:pPr>
        <w:spacing w:before="120" w:after="240" w:line="220" w:lineRule="exact"/>
        <w:ind w:left="1134" w:right="1134" w:firstLine="170"/>
        <w:rPr>
          <w:sz w:val="18"/>
          <w:szCs w:val="18"/>
          <w:lang w:val="es-ES"/>
        </w:rPr>
      </w:pPr>
      <w:r w:rsidRPr="00D57797">
        <w:rPr>
          <w:i/>
          <w:sz w:val="18"/>
          <w:szCs w:val="18"/>
          <w:lang w:val="es-ES"/>
        </w:rPr>
        <w:t>Fuente</w:t>
      </w:r>
      <w:r w:rsidR="00CB399B" w:rsidRPr="00D57797">
        <w:rPr>
          <w:i/>
          <w:sz w:val="18"/>
          <w:szCs w:val="18"/>
          <w:lang w:val="es-ES"/>
        </w:rPr>
        <w:t>:</w:t>
      </w:r>
      <w:r w:rsidR="00CB399B" w:rsidRPr="00D57797">
        <w:rPr>
          <w:sz w:val="18"/>
          <w:szCs w:val="18"/>
          <w:lang w:val="es-ES"/>
        </w:rPr>
        <w:t xml:space="preserve"> </w:t>
      </w:r>
      <w:r w:rsidR="003741D4" w:rsidRPr="00D57797">
        <w:rPr>
          <w:sz w:val="18"/>
          <w:szCs w:val="18"/>
          <w:lang w:val="es-ES"/>
        </w:rPr>
        <w:t>Fondo Social</w:t>
      </w:r>
      <w:r w:rsidR="00CB399B" w:rsidRPr="00D57797">
        <w:rPr>
          <w:sz w:val="18"/>
          <w:szCs w:val="18"/>
          <w:lang w:val="es-ES"/>
        </w:rPr>
        <w:t xml:space="preserve"> </w:t>
      </w:r>
      <w:r w:rsidR="00483A44" w:rsidRPr="00D57797">
        <w:rPr>
          <w:sz w:val="18"/>
          <w:szCs w:val="18"/>
          <w:lang w:val="es-ES"/>
        </w:rPr>
        <w:t>de</w:t>
      </w:r>
      <w:r w:rsidR="00CB399B" w:rsidRPr="00D57797">
        <w:rPr>
          <w:sz w:val="18"/>
          <w:szCs w:val="18"/>
          <w:lang w:val="es-ES"/>
        </w:rPr>
        <w:t xml:space="preserve"> Rwanda: </w:t>
      </w:r>
      <w:r w:rsidR="00383E18" w:rsidRPr="00D57797">
        <w:rPr>
          <w:i/>
          <w:sz w:val="18"/>
          <w:szCs w:val="18"/>
          <w:lang w:val="es-ES"/>
        </w:rPr>
        <w:t>Boletín Estadístico Anual</w:t>
      </w:r>
      <w:r w:rsidR="00CB399B" w:rsidRPr="00D57797">
        <w:rPr>
          <w:i/>
          <w:sz w:val="18"/>
          <w:szCs w:val="18"/>
          <w:lang w:val="es-ES"/>
        </w:rPr>
        <w:t xml:space="preserve"> 2007</w:t>
      </w:r>
      <w:r w:rsidR="00CB399B" w:rsidRPr="00D57797">
        <w:rPr>
          <w:sz w:val="18"/>
          <w:szCs w:val="18"/>
          <w:lang w:val="es-ES"/>
        </w:rPr>
        <w:t xml:space="preserve">, </w:t>
      </w:r>
      <w:r w:rsidR="00A85A86" w:rsidRPr="00D57797">
        <w:rPr>
          <w:sz w:val="18"/>
          <w:szCs w:val="18"/>
          <w:lang w:val="es-ES"/>
        </w:rPr>
        <w:t>octubre</w:t>
      </w:r>
      <w:r w:rsidR="005F402C" w:rsidRPr="00D57797">
        <w:rPr>
          <w:sz w:val="18"/>
          <w:szCs w:val="18"/>
          <w:lang w:val="es-ES"/>
        </w:rPr>
        <w:t xml:space="preserve"> de</w:t>
      </w:r>
      <w:r w:rsidR="00CB399B" w:rsidRPr="00D57797">
        <w:rPr>
          <w:sz w:val="18"/>
          <w:szCs w:val="18"/>
          <w:lang w:val="es-ES"/>
        </w:rPr>
        <w:t xml:space="preserve"> 2008.</w:t>
      </w:r>
    </w:p>
    <w:p w:rsidR="00CB399B" w:rsidRPr="00D57797" w:rsidRDefault="00CB399B" w:rsidP="00D559C8">
      <w:pPr>
        <w:pStyle w:val="SingleTxtG"/>
        <w:rPr>
          <w:lang w:val="es-ES"/>
        </w:rPr>
      </w:pPr>
      <w:r w:rsidRPr="00D57797">
        <w:rPr>
          <w:szCs w:val="24"/>
          <w:lang w:val="es-ES"/>
        </w:rPr>
        <w:t>50.</w:t>
      </w:r>
      <w:r w:rsidRPr="00D57797">
        <w:rPr>
          <w:szCs w:val="24"/>
          <w:lang w:val="es-ES"/>
        </w:rPr>
        <w:tab/>
      </w:r>
      <w:r w:rsidRPr="00D57797">
        <w:rPr>
          <w:lang w:val="es-ES"/>
        </w:rPr>
        <w:t xml:space="preserve">La </w:t>
      </w:r>
      <w:r w:rsidR="009E0262" w:rsidRPr="00D57797">
        <w:rPr>
          <w:lang w:val="es-ES"/>
        </w:rPr>
        <w:t>mayoría de los trabajadores del sector informal</w:t>
      </w:r>
      <w:r w:rsidRPr="00D57797">
        <w:rPr>
          <w:lang w:val="es-ES"/>
        </w:rPr>
        <w:t xml:space="preserve"> son</w:t>
      </w:r>
      <w:r w:rsidR="009E0262" w:rsidRPr="00D57797">
        <w:rPr>
          <w:lang w:val="es-ES"/>
        </w:rPr>
        <w:t xml:space="preserve"> agricultores y granjeros que trabajan fundamentalmente en tierras familia</w:t>
      </w:r>
      <w:r w:rsidR="001048C8" w:rsidRPr="00D57797">
        <w:rPr>
          <w:lang w:val="es-ES"/>
        </w:rPr>
        <w:t>re</w:t>
      </w:r>
      <w:r w:rsidR="00AD10BE" w:rsidRPr="00D57797">
        <w:rPr>
          <w:lang w:val="es-ES"/>
        </w:rPr>
        <w:t>s</w:t>
      </w:r>
      <w:r w:rsidR="009E0262" w:rsidRPr="00D57797">
        <w:rPr>
          <w:lang w:val="es-ES"/>
        </w:rPr>
        <w:t>, como se indica en el c</w:t>
      </w:r>
      <w:r w:rsidR="004E5ABD" w:rsidRPr="00D57797">
        <w:rPr>
          <w:lang w:val="es-ES"/>
        </w:rPr>
        <w:t>uadro</w:t>
      </w:r>
      <w:r w:rsidR="009E0262" w:rsidRPr="00D57797">
        <w:rPr>
          <w:lang w:val="es-ES"/>
        </w:rPr>
        <w:t xml:space="preserve"> siguiente</w:t>
      </w:r>
      <w:r w:rsidRPr="00D57797">
        <w:rPr>
          <w:rStyle w:val="FootnoteReference"/>
          <w:lang w:val="es-ES"/>
        </w:rPr>
        <w:footnoteReference w:id="36"/>
      </w:r>
      <w:r w:rsidRPr="00D57797">
        <w:rPr>
          <w:lang w:val="es-ES"/>
        </w:rPr>
        <w:t xml:space="preserve">. </w:t>
      </w:r>
    </w:p>
    <w:p w:rsidR="00CB399B" w:rsidRPr="00D57797" w:rsidRDefault="00EB00D2" w:rsidP="00EB00D2">
      <w:pPr>
        <w:pStyle w:val="Heading1"/>
        <w:spacing w:after="120"/>
        <w:rPr>
          <w:lang w:val="es-ES"/>
        </w:rPr>
      </w:pPr>
      <w:r w:rsidRPr="00D57797">
        <w:rPr>
          <w:lang w:val="es-ES"/>
        </w:rPr>
        <w:br w:type="page"/>
      </w:r>
      <w:r w:rsidR="004E5ABD" w:rsidRPr="00D57797">
        <w:rPr>
          <w:lang w:val="es-ES"/>
        </w:rPr>
        <w:t>Cuadro</w:t>
      </w:r>
      <w:r w:rsidR="00CB399B" w:rsidRPr="00D57797">
        <w:rPr>
          <w:lang w:val="es-ES"/>
        </w:rPr>
        <w:t xml:space="preserve"> 5</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72"/>
        <w:gridCol w:w="776"/>
        <w:gridCol w:w="467"/>
        <w:gridCol w:w="853"/>
        <w:gridCol w:w="548"/>
        <w:gridCol w:w="857"/>
        <w:gridCol w:w="544"/>
        <w:gridCol w:w="853"/>
        <w:gridCol w:w="548"/>
        <w:gridCol w:w="857"/>
        <w:gridCol w:w="544"/>
        <w:gridCol w:w="853"/>
        <w:gridCol w:w="467"/>
      </w:tblGrid>
      <w:tr w:rsidR="00CB399B" w:rsidRPr="00D57797">
        <w:trPr>
          <w:trHeight w:val="20"/>
          <w:tblHeader/>
        </w:trPr>
        <w:tc>
          <w:tcPr>
            <w:tcW w:w="1710" w:type="dxa"/>
            <w:vMerge w:val="restart"/>
            <w:tcBorders>
              <w:top w:val="single" w:sz="4" w:space="0" w:color="auto"/>
              <w:bottom w:val="single" w:sz="12" w:space="0" w:color="auto"/>
            </w:tcBorders>
            <w:shd w:val="clear" w:color="auto" w:fill="auto"/>
            <w:vAlign w:val="bottom"/>
          </w:tcPr>
          <w:p w:rsidR="00CB399B" w:rsidRPr="00D57797" w:rsidRDefault="00CB399B" w:rsidP="00EB00D2">
            <w:pPr>
              <w:suppressAutoHyphens w:val="0"/>
              <w:spacing w:before="80" w:after="80" w:line="200" w:lineRule="exact"/>
              <w:rPr>
                <w:i/>
                <w:sz w:val="16"/>
                <w:lang w:val="es-ES"/>
              </w:rPr>
            </w:pPr>
          </w:p>
        </w:tc>
        <w:tc>
          <w:tcPr>
            <w:tcW w:w="3060" w:type="dxa"/>
            <w:gridSpan w:val="4"/>
            <w:tcBorders>
              <w:top w:val="single" w:sz="4" w:space="0" w:color="auto"/>
              <w:bottom w:val="single" w:sz="4" w:space="0" w:color="auto"/>
              <w:right w:val="single" w:sz="24" w:space="0" w:color="FFFFFF"/>
            </w:tcBorders>
            <w:shd w:val="clear" w:color="auto" w:fill="auto"/>
            <w:vAlign w:val="bottom"/>
          </w:tcPr>
          <w:p w:rsidR="00CB399B" w:rsidRPr="00D57797" w:rsidRDefault="009E0262" w:rsidP="007E44B0">
            <w:pPr>
              <w:spacing w:before="80" w:after="80" w:line="200" w:lineRule="exact"/>
              <w:jc w:val="center"/>
              <w:rPr>
                <w:i/>
                <w:sz w:val="16"/>
                <w:lang w:val="es-ES"/>
              </w:rPr>
            </w:pPr>
            <w:r w:rsidRPr="00D57797">
              <w:rPr>
                <w:i/>
                <w:sz w:val="16"/>
                <w:lang w:val="es-ES"/>
              </w:rPr>
              <w:t>Hombr</w:t>
            </w:r>
            <w:r w:rsidR="00CB399B" w:rsidRPr="00D57797">
              <w:rPr>
                <w:i/>
                <w:sz w:val="16"/>
                <w:lang w:val="es-ES"/>
              </w:rPr>
              <w:t>es</w:t>
            </w:r>
          </w:p>
        </w:tc>
        <w:tc>
          <w:tcPr>
            <w:tcW w:w="3240" w:type="dxa"/>
            <w:gridSpan w:val="4"/>
            <w:tcBorders>
              <w:top w:val="single" w:sz="4" w:space="0" w:color="auto"/>
              <w:left w:val="single" w:sz="24" w:space="0" w:color="FFFFFF"/>
              <w:bottom w:val="single" w:sz="4" w:space="0" w:color="auto"/>
              <w:right w:val="single" w:sz="24" w:space="0" w:color="FFFFFF"/>
            </w:tcBorders>
            <w:shd w:val="clear" w:color="auto" w:fill="auto"/>
            <w:vAlign w:val="bottom"/>
          </w:tcPr>
          <w:p w:rsidR="00CB399B" w:rsidRPr="00D57797" w:rsidRDefault="00712784" w:rsidP="007E44B0">
            <w:pPr>
              <w:spacing w:before="80" w:after="80" w:line="200" w:lineRule="exact"/>
              <w:jc w:val="center"/>
              <w:rPr>
                <w:i/>
                <w:sz w:val="16"/>
                <w:lang w:val="es-ES"/>
              </w:rPr>
            </w:pPr>
            <w:r w:rsidRPr="00D57797">
              <w:rPr>
                <w:i/>
                <w:sz w:val="16"/>
                <w:lang w:val="es-ES"/>
              </w:rPr>
              <w:t>Mujeres</w:t>
            </w:r>
            <w:r w:rsidR="00CB399B" w:rsidRPr="00D57797">
              <w:rPr>
                <w:i/>
                <w:sz w:val="16"/>
                <w:lang w:val="es-ES"/>
              </w:rPr>
              <w:t xml:space="preserve"> </w:t>
            </w:r>
          </w:p>
        </w:tc>
        <w:tc>
          <w:tcPr>
            <w:tcW w:w="3150" w:type="dxa"/>
            <w:gridSpan w:val="4"/>
            <w:tcBorders>
              <w:top w:val="single" w:sz="4" w:space="0" w:color="auto"/>
              <w:left w:val="single" w:sz="24" w:space="0" w:color="FFFFFF"/>
              <w:bottom w:val="single" w:sz="4" w:space="0" w:color="auto"/>
            </w:tcBorders>
            <w:shd w:val="clear" w:color="auto" w:fill="auto"/>
            <w:vAlign w:val="bottom"/>
          </w:tcPr>
          <w:p w:rsidR="00CB399B" w:rsidRPr="00D57797" w:rsidRDefault="00CB399B" w:rsidP="007E44B0">
            <w:pPr>
              <w:spacing w:before="80" w:after="80" w:line="200" w:lineRule="exact"/>
              <w:jc w:val="center"/>
              <w:rPr>
                <w:b/>
                <w:i/>
                <w:sz w:val="16"/>
                <w:lang w:val="es-ES"/>
              </w:rPr>
            </w:pPr>
            <w:r w:rsidRPr="00D57797">
              <w:rPr>
                <w:b/>
                <w:i/>
                <w:sz w:val="16"/>
                <w:lang w:val="es-ES"/>
              </w:rPr>
              <w:t xml:space="preserve">Total </w:t>
            </w:r>
          </w:p>
        </w:tc>
      </w:tr>
      <w:tr w:rsidR="00CB399B" w:rsidRPr="00D57797">
        <w:trPr>
          <w:trHeight w:val="20"/>
          <w:tblHeader/>
        </w:trPr>
        <w:tc>
          <w:tcPr>
            <w:tcW w:w="1710" w:type="dxa"/>
            <w:vMerge/>
            <w:tcBorders>
              <w:top w:val="single" w:sz="12" w:space="0" w:color="auto"/>
              <w:bottom w:val="single" w:sz="12" w:space="0" w:color="auto"/>
            </w:tcBorders>
            <w:shd w:val="clear" w:color="auto" w:fill="auto"/>
            <w:vAlign w:val="bottom"/>
          </w:tcPr>
          <w:p w:rsidR="00CB399B" w:rsidRPr="00D57797" w:rsidRDefault="00CB399B" w:rsidP="00EB00D2">
            <w:pPr>
              <w:suppressAutoHyphens w:val="0"/>
              <w:spacing w:before="80" w:after="80" w:line="200" w:lineRule="exact"/>
              <w:rPr>
                <w:sz w:val="18"/>
                <w:lang w:val="es-ES"/>
              </w:rPr>
            </w:pPr>
          </w:p>
        </w:tc>
        <w:tc>
          <w:tcPr>
            <w:tcW w:w="900" w:type="dxa"/>
            <w:tcBorders>
              <w:top w:val="single" w:sz="4" w:space="0" w:color="auto"/>
              <w:bottom w:val="single" w:sz="12" w:space="0" w:color="auto"/>
            </w:tcBorders>
            <w:shd w:val="clear" w:color="auto" w:fill="auto"/>
            <w:vAlign w:val="bottom"/>
          </w:tcPr>
          <w:p w:rsidR="00CB399B" w:rsidRPr="00D57797" w:rsidRDefault="003D652D" w:rsidP="00EB00D2">
            <w:pPr>
              <w:spacing w:before="80" w:after="80" w:line="200" w:lineRule="exact"/>
              <w:jc w:val="right"/>
              <w:rPr>
                <w:i/>
                <w:sz w:val="16"/>
                <w:lang w:val="es-ES"/>
              </w:rPr>
            </w:pPr>
            <w:r w:rsidRPr="00D57797">
              <w:rPr>
                <w:i/>
                <w:sz w:val="16"/>
                <w:lang w:val="es-ES"/>
              </w:rPr>
              <w:t>EGCV</w:t>
            </w:r>
            <w:r w:rsidR="00CB399B" w:rsidRPr="00D57797">
              <w:rPr>
                <w:i/>
                <w:sz w:val="16"/>
                <w:lang w:val="es-ES"/>
              </w:rPr>
              <w:t>I 1</w:t>
            </w:r>
          </w:p>
        </w:tc>
        <w:tc>
          <w:tcPr>
            <w:tcW w:w="540" w:type="dxa"/>
            <w:tcBorders>
              <w:top w:val="single" w:sz="4" w:space="0" w:color="auto"/>
              <w:bottom w:val="single" w:sz="12" w:space="0" w:color="auto"/>
            </w:tcBorders>
            <w:shd w:val="clear" w:color="auto" w:fill="auto"/>
            <w:vAlign w:val="bottom"/>
          </w:tcPr>
          <w:p w:rsidR="00CB399B" w:rsidRPr="00D57797" w:rsidRDefault="00CB399B" w:rsidP="00EB00D2">
            <w:pPr>
              <w:spacing w:before="80" w:after="80" w:line="200" w:lineRule="exact"/>
              <w:jc w:val="right"/>
              <w:rPr>
                <w:i/>
                <w:sz w:val="16"/>
                <w:lang w:val="es-ES"/>
              </w:rPr>
            </w:pPr>
          </w:p>
        </w:tc>
        <w:tc>
          <w:tcPr>
            <w:tcW w:w="990" w:type="dxa"/>
            <w:tcBorders>
              <w:top w:val="single" w:sz="4" w:space="0" w:color="auto"/>
              <w:bottom w:val="single" w:sz="12" w:space="0" w:color="auto"/>
            </w:tcBorders>
            <w:shd w:val="clear" w:color="auto" w:fill="auto"/>
            <w:vAlign w:val="bottom"/>
          </w:tcPr>
          <w:p w:rsidR="00CB399B" w:rsidRPr="00D57797" w:rsidRDefault="003D652D" w:rsidP="00EB00D2">
            <w:pPr>
              <w:spacing w:before="80" w:after="80" w:line="200" w:lineRule="exact"/>
              <w:jc w:val="right"/>
              <w:rPr>
                <w:i/>
                <w:sz w:val="16"/>
                <w:lang w:val="es-ES"/>
              </w:rPr>
            </w:pPr>
            <w:r w:rsidRPr="00D57797">
              <w:rPr>
                <w:i/>
                <w:sz w:val="16"/>
                <w:lang w:val="es-ES"/>
              </w:rPr>
              <w:t>EGCV</w:t>
            </w:r>
            <w:r w:rsidR="00CB399B" w:rsidRPr="00D57797">
              <w:rPr>
                <w:i/>
                <w:sz w:val="16"/>
                <w:lang w:val="es-ES"/>
              </w:rPr>
              <w:t xml:space="preserve"> 2</w:t>
            </w:r>
          </w:p>
        </w:tc>
        <w:tc>
          <w:tcPr>
            <w:tcW w:w="630" w:type="dxa"/>
            <w:tcBorders>
              <w:top w:val="single" w:sz="4" w:space="0" w:color="auto"/>
              <w:bottom w:val="single" w:sz="12" w:space="0" w:color="auto"/>
              <w:right w:val="single" w:sz="24" w:space="0" w:color="FFFFFF"/>
            </w:tcBorders>
            <w:shd w:val="clear" w:color="auto" w:fill="auto"/>
            <w:vAlign w:val="bottom"/>
          </w:tcPr>
          <w:p w:rsidR="00CB399B" w:rsidRPr="00D57797" w:rsidRDefault="00CB399B" w:rsidP="00EB00D2">
            <w:pPr>
              <w:spacing w:before="80" w:after="80" w:line="200" w:lineRule="exact"/>
              <w:jc w:val="right"/>
              <w:rPr>
                <w:i/>
                <w:sz w:val="16"/>
                <w:lang w:val="es-ES"/>
              </w:rPr>
            </w:pPr>
          </w:p>
        </w:tc>
        <w:tc>
          <w:tcPr>
            <w:tcW w:w="990" w:type="dxa"/>
            <w:tcBorders>
              <w:top w:val="single" w:sz="4" w:space="0" w:color="auto"/>
              <w:left w:val="single" w:sz="24" w:space="0" w:color="FFFFFF"/>
              <w:bottom w:val="single" w:sz="12" w:space="0" w:color="auto"/>
            </w:tcBorders>
            <w:shd w:val="clear" w:color="auto" w:fill="auto"/>
            <w:vAlign w:val="bottom"/>
          </w:tcPr>
          <w:p w:rsidR="00CB399B" w:rsidRPr="00D57797" w:rsidRDefault="003D652D" w:rsidP="00EB00D2">
            <w:pPr>
              <w:spacing w:before="80" w:after="80" w:line="200" w:lineRule="exact"/>
              <w:jc w:val="right"/>
              <w:rPr>
                <w:i/>
                <w:sz w:val="16"/>
                <w:lang w:val="es-ES"/>
              </w:rPr>
            </w:pPr>
            <w:r w:rsidRPr="00D57797">
              <w:rPr>
                <w:i/>
                <w:sz w:val="16"/>
                <w:lang w:val="es-ES"/>
              </w:rPr>
              <w:t>EGCV</w:t>
            </w:r>
            <w:r w:rsidR="00CB399B" w:rsidRPr="00D57797">
              <w:rPr>
                <w:i/>
                <w:sz w:val="16"/>
                <w:lang w:val="es-ES"/>
              </w:rPr>
              <w:t xml:space="preserve"> 1</w:t>
            </w:r>
          </w:p>
        </w:tc>
        <w:tc>
          <w:tcPr>
            <w:tcW w:w="630" w:type="dxa"/>
            <w:tcBorders>
              <w:top w:val="single" w:sz="4" w:space="0" w:color="auto"/>
              <w:bottom w:val="single" w:sz="12" w:space="0" w:color="auto"/>
            </w:tcBorders>
            <w:shd w:val="clear" w:color="auto" w:fill="auto"/>
            <w:vAlign w:val="bottom"/>
          </w:tcPr>
          <w:p w:rsidR="00CB399B" w:rsidRPr="00D57797" w:rsidRDefault="00CB399B" w:rsidP="00EB00D2">
            <w:pPr>
              <w:spacing w:before="80" w:after="80" w:line="200" w:lineRule="exact"/>
              <w:jc w:val="right"/>
              <w:rPr>
                <w:i/>
                <w:sz w:val="16"/>
                <w:lang w:val="es-ES"/>
              </w:rPr>
            </w:pPr>
          </w:p>
        </w:tc>
        <w:tc>
          <w:tcPr>
            <w:tcW w:w="990" w:type="dxa"/>
            <w:tcBorders>
              <w:top w:val="single" w:sz="4" w:space="0" w:color="auto"/>
              <w:bottom w:val="single" w:sz="12" w:space="0" w:color="auto"/>
            </w:tcBorders>
            <w:shd w:val="clear" w:color="auto" w:fill="auto"/>
            <w:vAlign w:val="bottom"/>
          </w:tcPr>
          <w:p w:rsidR="00CB399B" w:rsidRPr="00D57797" w:rsidRDefault="003D652D" w:rsidP="00EB00D2">
            <w:pPr>
              <w:spacing w:before="80" w:after="80" w:line="200" w:lineRule="exact"/>
              <w:jc w:val="right"/>
              <w:rPr>
                <w:i/>
                <w:sz w:val="16"/>
                <w:lang w:val="es-ES"/>
              </w:rPr>
            </w:pPr>
            <w:r w:rsidRPr="00D57797">
              <w:rPr>
                <w:i/>
                <w:sz w:val="16"/>
                <w:lang w:val="es-ES"/>
              </w:rPr>
              <w:t>EGCV</w:t>
            </w:r>
            <w:r w:rsidR="00CB399B" w:rsidRPr="00D57797">
              <w:rPr>
                <w:i/>
                <w:sz w:val="16"/>
                <w:lang w:val="es-ES"/>
              </w:rPr>
              <w:t xml:space="preserve"> 2</w:t>
            </w:r>
          </w:p>
        </w:tc>
        <w:tc>
          <w:tcPr>
            <w:tcW w:w="630" w:type="dxa"/>
            <w:tcBorders>
              <w:top w:val="single" w:sz="4" w:space="0" w:color="auto"/>
              <w:bottom w:val="single" w:sz="12" w:space="0" w:color="auto"/>
              <w:right w:val="single" w:sz="24" w:space="0" w:color="FFFFFF"/>
            </w:tcBorders>
            <w:shd w:val="clear" w:color="auto" w:fill="auto"/>
            <w:vAlign w:val="bottom"/>
          </w:tcPr>
          <w:p w:rsidR="00CB399B" w:rsidRPr="00D57797" w:rsidRDefault="00CB399B" w:rsidP="00EB00D2">
            <w:pPr>
              <w:spacing w:before="80" w:after="80" w:line="200" w:lineRule="exact"/>
              <w:jc w:val="right"/>
              <w:rPr>
                <w:i/>
                <w:sz w:val="16"/>
                <w:lang w:val="es-ES"/>
              </w:rPr>
            </w:pPr>
          </w:p>
        </w:tc>
        <w:tc>
          <w:tcPr>
            <w:tcW w:w="990" w:type="dxa"/>
            <w:tcBorders>
              <w:top w:val="single" w:sz="4" w:space="0" w:color="auto"/>
              <w:left w:val="single" w:sz="24" w:space="0" w:color="FFFFFF"/>
              <w:bottom w:val="single" w:sz="12" w:space="0" w:color="auto"/>
            </w:tcBorders>
            <w:shd w:val="clear" w:color="auto" w:fill="auto"/>
            <w:vAlign w:val="bottom"/>
          </w:tcPr>
          <w:p w:rsidR="00CB399B" w:rsidRPr="00D57797" w:rsidRDefault="003D652D" w:rsidP="00EB00D2">
            <w:pPr>
              <w:spacing w:before="80" w:after="80" w:line="200" w:lineRule="exact"/>
              <w:jc w:val="right"/>
              <w:rPr>
                <w:b/>
                <w:i/>
                <w:sz w:val="16"/>
                <w:lang w:val="es-ES"/>
              </w:rPr>
            </w:pPr>
            <w:r w:rsidRPr="00D57797">
              <w:rPr>
                <w:b/>
                <w:i/>
                <w:sz w:val="16"/>
                <w:lang w:val="es-ES"/>
              </w:rPr>
              <w:t>EGCV</w:t>
            </w:r>
            <w:r w:rsidR="00CB399B" w:rsidRPr="00D57797">
              <w:rPr>
                <w:b/>
                <w:i/>
                <w:sz w:val="16"/>
                <w:lang w:val="es-ES"/>
              </w:rPr>
              <w:t>1</w:t>
            </w:r>
          </w:p>
        </w:tc>
        <w:tc>
          <w:tcPr>
            <w:tcW w:w="630" w:type="dxa"/>
            <w:tcBorders>
              <w:top w:val="single" w:sz="4" w:space="0" w:color="auto"/>
              <w:bottom w:val="single" w:sz="12" w:space="0" w:color="auto"/>
            </w:tcBorders>
            <w:shd w:val="clear" w:color="auto" w:fill="auto"/>
            <w:vAlign w:val="bottom"/>
          </w:tcPr>
          <w:p w:rsidR="00CB399B" w:rsidRPr="00D57797" w:rsidRDefault="00CB399B" w:rsidP="00EB00D2">
            <w:pPr>
              <w:spacing w:before="80" w:after="80" w:line="200" w:lineRule="exact"/>
              <w:jc w:val="right"/>
              <w:rPr>
                <w:b/>
                <w:i/>
                <w:sz w:val="16"/>
                <w:lang w:val="es-ES"/>
              </w:rPr>
            </w:pPr>
          </w:p>
        </w:tc>
        <w:tc>
          <w:tcPr>
            <w:tcW w:w="990" w:type="dxa"/>
            <w:tcBorders>
              <w:top w:val="single" w:sz="4" w:space="0" w:color="auto"/>
              <w:bottom w:val="single" w:sz="12" w:space="0" w:color="auto"/>
            </w:tcBorders>
            <w:shd w:val="clear" w:color="auto" w:fill="auto"/>
            <w:vAlign w:val="bottom"/>
          </w:tcPr>
          <w:p w:rsidR="00CB399B" w:rsidRPr="00D57797" w:rsidRDefault="003D652D" w:rsidP="00EB00D2">
            <w:pPr>
              <w:spacing w:before="80" w:after="80" w:line="200" w:lineRule="exact"/>
              <w:jc w:val="right"/>
              <w:rPr>
                <w:b/>
                <w:i/>
                <w:sz w:val="16"/>
                <w:lang w:val="es-ES"/>
              </w:rPr>
            </w:pPr>
            <w:r w:rsidRPr="00D57797">
              <w:rPr>
                <w:b/>
                <w:i/>
                <w:sz w:val="16"/>
                <w:lang w:val="es-ES"/>
              </w:rPr>
              <w:t>EGCV</w:t>
            </w:r>
            <w:r w:rsidR="00CB399B" w:rsidRPr="00D57797">
              <w:rPr>
                <w:b/>
                <w:i/>
                <w:sz w:val="16"/>
                <w:lang w:val="es-ES"/>
              </w:rPr>
              <w:t>2</w:t>
            </w:r>
          </w:p>
        </w:tc>
        <w:tc>
          <w:tcPr>
            <w:tcW w:w="540" w:type="dxa"/>
            <w:tcBorders>
              <w:top w:val="single" w:sz="4" w:space="0" w:color="auto"/>
              <w:bottom w:val="single" w:sz="12" w:space="0" w:color="auto"/>
            </w:tcBorders>
            <w:shd w:val="clear" w:color="auto" w:fill="auto"/>
            <w:vAlign w:val="bottom"/>
          </w:tcPr>
          <w:p w:rsidR="00CB399B" w:rsidRPr="00D57797" w:rsidRDefault="00CB399B" w:rsidP="00EB00D2">
            <w:pPr>
              <w:spacing w:before="80" w:after="80" w:line="200" w:lineRule="exact"/>
              <w:jc w:val="right"/>
              <w:rPr>
                <w:b/>
                <w:i/>
                <w:sz w:val="16"/>
                <w:lang w:val="es-ES"/>
              </w:rPr>
            </w:pPr>
          </w:p>
        </w:tc>
      </w:tr>
      <w:tr w:rsidR="00CB399B" w:rsidRPr="00D57797">
        <w:trPr>
          <w:trHeight w:val="20"/>
        </w:trPr>
        <w:tc>
          <w:tcPr>
            <w:tcW w:w="1710" w:type="dxa"/>
            <w:tcBorders>
              <w:top w:val="single" w:sz="12" w:space="0" w:color="auto"/>
            </w:tcBorders>
            <w:shd w:val="clear" w:color="auto" w:fill="auto"/>
            <w:vAlign w:val="bottom"/>
          </w:tcPr>
          <w:p w:rsidR="00CB399B" w:rsidRPr="00D57797" w:rsidRDefault="001048C8" w:rsidP="00E241A3">
            <w:pPr>
              <w:spacing w:before="40" w:after="40" w:line="220" w:lineRule="exact"/>
              <w:rPr>
                <w:sz w:val="18"/>
                <w:lang w:val="es-ES"/>
              </w:rPr>
            </w:pPr>
            <w:r w:rsidRPr="00D57797">
              <w:rPr>
                <w:sz w:val="18"/>
                <w:lang w:val="es-ES"/>
              </w:rPr>
              <w:t>Asalariados</w:t>
            </w:r>
            <w:r w:rsidR="00CB399B" w:rsidRPr="00D57797">
              <w:rPr>
                <w:sz w:val="18"/>
                <w:lang w:val="es-ES"/>
              </w:rPr>
              <w:t xml:space="preserve"> </w:t>
            </w:r>
            <w:r w:rsidR="009E0262" w:rsidRPr="00D57797">
              <w:rPr>
                <w:sz w:val="18"/>
                <w:lang w:val="es-ES"/>
              </w:rPr>
              <w:t>agrícolas</w:t>
            </w:r>
          </w:p>
        </w:tc>
        <w:tc>
          <w:tcPr>
            <w:tcW w:w="90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81</w:t>
            </w:r>
            <w:r w:rsidR="00EB00D2" w:rsidRPr="00D57797">
              <w:rPr>
                <w:sz w:val="18"/>
                <w:szCs w:val="18"/>
                <w:lang w:val="es-ES"/>
              </w:rPr>
              <w:t xml:space="preserve"> </w:t>
            </w:r>
            <w:r w:rsidR="00A22AE4" w:rsidRPr="00D57797">
              <w:rPr>
                <w:sz w:val="18"/>
                <w:szCs w:val="18"/>
                <w:lang w:val="es-ES"/>
              </w:rPr>
              <w:t>000</w:t>
            </w:r>
          </w:p>
        </w:tc>
        <w:tc>
          <w:tcPr>
            <w:tcW w:w="54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5,0</w:t>
            </w:r>
          </w:p>
        </w:tc>
        <w:tc>
          <w:tcPr>
            <w:tcW w:w="99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201</w:t>
            </w:r>
            <w:r w:rsidR="00EB00D2" w:rsidRPr="00D57797">
              <w:rPr>
                <w:sz w:val="18"/>
                <w:szCs w:val="18"/>
                <w:lang w:val="es-ES"/>
              </w:rPr>
              <w:t xml:space="preserve"> </w:t>
            </w:r>
            <w:r w:rsidR="00A22AE4" w:rsidRPr="00D57797">
              <w:rPr>
                <w:sz w:val="18"/>
                <w:szCs w:val="18"/>
                <w:lang w:val="es-ES"/>
              </w:rPr>
              <w:t>000</w:t>
            </w:r>
          </w:p>
        </w:tc>
        <w:tc>
          <w:tcPr>
            <w:tcW w:w="63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10,2</w:t>
            </w:r>
          </w:p>
        </w:tc>
        <w:tc>
          <w:tcPr>
            <w:tcW w:w="99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53</w:t>
            </w:r>
            <w:r w:rsidR="00EB00D2" w:rsidRPr="00D57797">
              <w:rPr>
                <w:sz w:val="18"/>
                <w:szCs w:val="18"/>
                <w:lang w:val="es-ES"/>
              </w:rPr>
              <w:t xml:space="preserve"> </w:t>
            </w:r>
            <w:r w:rsidR="00A22AE4" w:rsidRPr="00D57797">
              <w:rPr>
                <w:sz w:val="18"/>
                <w:szCs w:val="18"/>
                <w:lang w:val="es-ES"/>
              </w:rPr>
              <w:t>000</w:t>
            </w:r>
          </w:p>
        </w:tc>
        <w:tc>
          <w:tcPr>
            <w:tcW w:w="63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2,6</w:t>
            </w:r>
          </w:p>
        </w:tc>
        <w:tc>
          <w:tcPr>
            <w:tcW w:w="99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159</w:t>
            </w:r>
            <w:r w:rsidR="00EB00D2" w:rsidRPr="00D57797">
              <w:rPr>
                <w:sz w:val="18"/>
                <w:szCs w:val="18"/>
                <w:lang w:val="es-ES"/>
              </w:rPr>
              <w:t xml:space="preserve"> </w:t>
            </w:r>
            <w:r w:rsidR="00A22AE4" w:rsidRPr="00D57797">
              <w:rPr>
                <w:sz w:val="18"/>
                <w:szCs w:val="18"/>
                <w:lang w:val="es-ES"/>
              </w:rPr>
              <w:t>000</w:t>
            </w:r>
          </w:p>
        </w:tc>
        <w:tc>
          <w:tcPr>
            <w:tcW w:w="63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6,6</w:t>
            </w:r>
          </w:p>
        </w:tc>
        <w:tc>
          <w:tcPr>
            <w:tcW w:w="99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134</w:t>
            </w:r>
            <w:r w:rsidR="00EB00D2" w:rsidRPr="00D57797">
              <w:rPr>
                <w:b/>
                <w:sz w:val="18"/>
                <w:szCs w:val="18"/>
                <w:lang w:val="es-ES"/>
              </w:rPr>
              <w:t xml:space="preserve"> </w:t>
            </w:r>
            <w:r w:rsidR="00A22AE4" w:rsidRPr="00D57797">
              <w:rPr>
                <w:b/>
                <w:sz w:val="18"/>
                <w:szCs w:val="18"/>
                <w:lang w:val="es-ES"/>
              </w:rPr>
              <w:t>000</w:t>
            </w:r>
          </w:p>
        </w:tc>
        <w:tc>
          <w:tcPr>
            <w:tcW w:w="63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3,7</w:t>
            </w:r>
          </w:p>
        </w:tc>
        <w:tc>
          <w:tcPr>
            <w:tcW w:w="99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36</w:t>
            </w:r>
            <w:r w:rsidR="00A22AE4" w:rsidRPr="00D57797">
              <w:rPr>
                <w:b/>
                <w:sz w:val="18"/>
                <w:szCs w:val="18"/>
                <w:lang w:val="es-ES"/>
              </w:rPr>
              <w:t>0</w:t>
            </w:r>
            <w:r w:rsidR="00EB00D2" w:rsidRPr="00D57797">
              <w:rPr>
                <w:b/>
                <w:sz w:val="18"/>
                <w:szCs w:val="18"/>
                <w:lang w:val="es-ES"/>
              </w:rPr>
              <w:t xml:space="preserve"> </w:t>
            </w:r>
            <w:r w:rsidR="00A22AE4" w:rsidRPr="00D57797">
              <w:rPr>
                <w:b/>
                <w:sz w:val="18"/>
                <w:szCs w:val="18"/>
                <w:lang w:val="es-ES"/>
              </w:rPr>
              <w:t>00</w:t>
            </w:r>
            <w:r w:rsidRPr="00D57797">
              <w:rPr>
                <w:b/>
                <w:sz w:val="18"/>
                <w:szCs w:val="18"/>
                <w:lang w:val="es-ES"/>
              </w:rPr>
              <w:t>0</w:t>
            </w:r>
          </w:p>
        </w:tc>
        <w:tc>
          <w:tcPr>
            <w:tcW w:w="540" w:type="dxa"/>
            <w:tcBorders>
              <w:top w:val="single" w:sz="12"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8,2</w:t>
            </w:r>
          </w:p>
        </w:tc>
      </w:tr>
      <w:tr w:rsidR="00CB399B" w:rsidRPr="00D57797">
        <w:trPr>
          <w:trHeight w:val="20"/>
        </w:trPr>
        <w:tc>
          <w:tcPr>
            <w:tcW w:w="1710" w:type="dxa"/>
            <w:shd w:val="clear" w:color="auto" w:fill="auto"/>
            <w:vAlign w:val="bottom"/>
          </w:tcPr>
          <w:p w:rsidR="00CB399B" w:rsidRPr="00D57797" w:rsidRDefault="009E0262" w:rsidP="00E241A3">
            <w:pPr>
              <w:spacing w:before="40" w:after="40" w:line="220" w:lineRule="exact"/>
              <w:rPr>
                <w:sz w:val="18"/>
                <w:lang w:val="es-ES"/>
              </w:rPr>
            </w:pPr>
            <w:r w:rsidRPr="00D57797">
              <w:rPr>
                <w:sz w:val="18"/>
                <w:lang w:val="es-ES"/>
              </w:rPr>
              <w:t>Agricultura</w:t>
            </w:r>
            <w:r w:rsidR="00CB399B" w:rsidRPr="00D57797">
              <w:rPr>
                <w:sz w:val="18"/>
                <w:lang w:val="es-ES"/>
              </w:rPr>
              <w:t xml:space="preserve"> de</w:t>
            </w:r>
            <w:r w:rsidR="008E746C" w:rsidRPr="00D57797">
              <w:rPr>
                <w:sz w:val="18"/>
                <w:lang w:val="es-ES"/>
              </w:rPr>
              <w:t xml:space="preserve"> </w:t>
            </w:r>
            <w:r w:rsidR="00CB399B" w:rsidRPr="00D57797">
              <w:rPr>
                <w:sz w:val="18"/>
                <w:lang w:val="es-ES"/>
              </w:rPr>
              <w:t>subsist</w:t>
            </w:r>
            <w:r w:rsidRPr="00D57797">
              <w:rPr>
                <w:sz w:val="18"/>
                <w:lang w:val="es-ES"/>
              </w:rPr>
              <w:t>encia</w:t>
            </w:r>
          </w:p>
        </w:tc>
        <w:tc>
          <w:tcPr>
            <w:tcW w:w="90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w:t>
            </w:r>
            <w:r w:rsidR="00EB00D2" w:rsidRPr="00D57797">
              <w:rPr>
                <w:sz w:val="18"/>
                <w:szCs w:val="18"/>
                <w:lang w:val="es-ES"/>
              </w:rPr>
              <w:t xml:space="preserve"> </w:t>
            </w:r>
            <w:r w:rsidRPr="00D57797">
              <w:rPr>
                <w:sz w:val="18"/>
                <w:szCs w:val="18"/>
                <w:lang w:val="es-ES"/>
              </w:rPr>
              <w:t>268</w:t>
            </w:r>
            <w:r w:rsidR="00EB00D2" w:rsidRPr="00D57797">
              <w:rPr>
                <w:sz w:val="18"/>
                <w:szCs w:val="18"/>
                <w:lang w:val="es-ES"/>
              </w:rPr>
              <w:t xml:space="preserve"> </w:t>
            </w:r>
            <w:r w:rsidR="00A22AE4" w:rsidRPr="00D57797">
              <w:rPr>
                <w:sz w:val="18"/>
                <w:szCs w:val="18"/>
                <w:lang w:val="es-ES"/>
              </w:rPr>
              <w:t>000</w:t>
            </w:r>
          </w:p>
        </w:tc>
        <w:tc>
          <w:tcPr>
            <w:tcW w:w="54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78,8</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w:t>
            </w:r>
            <w:r w:rsidR="00EB00D2" w:rsidRPr="00D57797">
              <w:rPr>
                <w:sz w:val="18"/>
                <w:szCs w:val="18"/>
                <w:lang w:val="es-ES"/>
              </w:rPr>
              <w:t xml:space="preserve"> </w:t>
            </w:r>
            <w:r w:rsidRPr="00D57797">
              <w:rPr>
                <w:sz w:val="18"/>
                <w:szCs w:val="18"/>
                <w:lang w:val="es-ES"/>
              </w:rPr>
              <w:t>201</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61,1</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w:t>
            </w:r>
            <w:r w:rsidR="00EB00D2" w:rsidRPr="00D57797">
              <w:rPr>
                <w:sz w:val="18"/>
                <w:szCs w:val="18"/>
                <w:lang w:val="es-ES"/>
              </w:rPr>
              <w:t xml:space="preserve"> </w:t>
            </w:r>
            <w:r w:rsidRPr="00D57797">
              <w:rPr>
                <w:sz w:val="18"/>
                <w:szCs w:val="18"/>
                <w:lang w:val="es-ES"/>
              </w:rPr>
              <w:t>858</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89,7</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w:t>
            </w:r>
            <w:r w:rsidR="00EB00D2" w:rsidRPr="00D57797">
              <w:rPr>
                <w:sz w:val="18"/>
                <w:szCs w:val="18"/>
                <w:lang w:val="es-ES"/>
              </w:rPr>
              <w:t xml:space="preserve"> </w:t>
            </w:r>
            <w:r w:rsidRPr="00D57797">
              <w:rPr>
                <w:sz w:val="18"/>
                <w:szCs w:val="18"/>
                <w:lang w:val="es-ES"/>
              </w:rPr>
              <w:t>919</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76,6</w:t>
            </w:r>
          </w:p>
        </w:tc>
        <w:tc>
          <w:tcPr>
            <w:tcW w:w="990" w:type="dxa"/>
            <w:shd w:val="clear" w:color="auto" w:fill="auto"/>
            <w:vAlign w:val="bottom"/>
          </w:tcPr>
          <w:p w:rsidR="00CB399B" w:rsidRPr="00D57797" w:rsidRDefault="009E0262" w:rsidP="00E241A3">
            <w:pPr>
              <w:suppressAutoHyphens w:val="0"/>
              <w:spacing w:before="40" w:after="40" w:line="220" w:lineRule="exact"/>
              <w:jc w:val="right"/>
              <w:rPr>
                <w:b/>
                <w:sz w:val="18"/>
                <w:szCs w:val="18"/>
                <w:lang w:val="es-ES"/>
              </w:rPr>
            </w:pPr>
            <w:r w:rsidRPr="00D57797">
              <w:rPr>
                <w:b/>
                <w:sz w:val="18"/>
                <w:szCs w:val="18"/>
                <w:lang w:val="es-ES"/>
              </w:rPr>
              <w:t>3</w:t>
            </w:r>
            <w:r w:rsidR="00EB00D2" w:rsidRPr="00D57797">
              <w:rPr>
                <w:b/>
                <w:sz w:val="18"/>
                <w:szCs w:val="18"/>
                <w:lang w:val="es-ES"/>
              </w:rPr>
              <w:t xml:space="preserve"> </w:t>
            </w:r>
            <w:r w:rsidR="00CB399B" w:rsidRPr="00D57797">
              <w:rPr>
                <w:b/>
                <w:sz w:val="18"/>
                <w:szCs w:val="18"/>
                <w:lang w:val="es-ES"/>
              </w:rPr>
              <w:t>126</w:t>
            </w:r>
            <w:r w:rsidR="00EB00D2" w:rsidRPr="00D57797">
              <w:rPr>
                <w:b/>
                <w:sz w:val="18"/>
                <w:szCs w:val="18"/>
                <w:lang w:val="es-ES"/>
              </w:rPr>
              <w:t xml:space="preserve"> </w:t>
            </w:r>
            <w:r w:rsidR="00A22AE4" w:rsidRPr="00D57797">
              <w:rPr>
                <w:b/>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84,9</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3</w:t>
            </w:r>
            <w:r w:rsidR="00EB00D2" w:rsidRPr="00D57797">
              <w:rPr>
                <w:b/>
                <w:sz w:val="18"/>
                <w:szCs w:val="18"/>
                <w:lang w:val="es-ES"/>
              </w:rPr>
              <w:t xml:space="preserve"> </w:t>
            </w:r>
            <w:r w:rsidR="009E0262" w:rsidRPr="00D57797">
              <w:rPr>
                <w:b/>
                <w:sz w:val="18"/>
                <w:szCs w:val="18"/>
                <w:lang w:val="es-ES"/>
              </w:rPr>
              <w:t>11</w:t>
            </w:r>
            <w:r w:rsidRPr="00D57797">
              <w:rPr>
                <w:b/>
                <w:sz w:val="18"/>
                <w:szCs w:val="18"/>
                <w:lang w:val="es-ES"/>
              </w:rPr>
              <w:t>9</w:t>
            </w:r>
            <w:r w:rsidR="00EB00D2" w:rsidRPr="00D57797">
              <w:rPr>
                <w:b/>
                <w:sz w:val="18"/>
                <w:szCs w:val="18"/>
                <w:lang w:val="es-ES"/>
              </w:rPr>
              <w:t xml:space="preserve"> </w:t>
            </w:r>
            <w:r w:rsidRPr="00D57797">
              <w:rPr>
                <w:b/>
                <w:sz w:val="18"/>
                <w:szCs w:val="18"/>
                <w:lang w:val="es-ES"/>
              </w:rPr>
              <w:t>000</w:t>
            </w:r>
          </w:p>
        </w:tc>
        <w:tc>
          <w:tcPr>
            <w:tcW w:w="54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71,3</w:t>
            </w:r>
          </w:p>
        </w:tc>
      </w:tr>
      <w:tr w:rsidR="00CB399B" w:rsidRPr="00D57797">
        <w:trPr>
          <w:trHeight w:val="20"/>
        </w:trPr>
        <w:tc>
          <w:tcPr>
            <w:tcW w:w="1710" w:type="dxa"/>
            <w:shd w:val="clear" w:color="auto" w:fill="auto"/>
            <w:vAlign w:val="bottom"/>
          </w:tcPr>
          <w:p w:rsidR="00CB399B" w:rsidRPr="00D57797" w:rsidRDefault="001048C8" w:rsidP="00E241A3">
            <w:pPr>
              <w:spacing w:before="40" w:after="40" w:line="220" w:lineRule="exact"/>
              <w:rPr>
                <w:sz w:val="18"/>
                <w:lang w:val="es-ES"/>
              </w:rPr>
            </w:pPr>
            <w:r w:rsidRPr="00D57797">
              <w:rPr>
                <w:sz w:val="18"/>
                <w:lang w:val="es-ES"/>
              </w:rPr>
              <w:t xml:space="preserve">Asalariados </w:t>
            </w:r>
            <w:r w:rsidR="0085344C" w:rsidRPr="00D57797">
              <w:rPr>
                <w:sz w:val="18"/>
                <w:lang w:val="es-ES"/>
              </w:rPr>
              <w:br/>
            </w:r>
            <w:r w:rsidR="00CB399B" w:rsidRPr="00D57797">
              <w:rPr>
                <w:sz w:val="18"/>
                <w:lang w:val="es-ES"/>
              </w:rPr>
              <w:t xml:space="preserve">no </w:t>
            </w:r>
            <w:r w:rsidR="009E0262" w:rsidRPr="00D57797">
              <w:rPr>
                <w:sz w:val="18"/>
                <w:lang w:val="es-ES"/>
              </w:rPr>
              <w:t>agrícolas</w:t>
            </w:r>
          </w:p>
        </w:tc>
        <w:tc>
          <w:tcPr>
            <w:tcW w:w="90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185</w:t>
            </w:r>
            <w:r w:rsidR="00EB00D2" w:rsidRPr="00D57797">
              <w:rPr>
                <w:sz w:val="18"/>
                <w:szCs w:val="18"/>
                <w:lang w:val="es-ES"/>
              </w:rPr>
              <w:t xml:space="preserve"> </w:t>
            </w:r>
            <w:r w:rsidR="00A22AE4" w:rsidRPr="00D57797">
              <w:rPr>
                <w:sz w:val="18"/>
                <w:szCs w:val="18"/>
                <w:lang w:val="es-ES"/>
              </w:rPr>
              <w:t>000</w:t>
            </w:r>
          </w:p>
        </w:tc>
        <w:tc>
          <w:tcPr>
            <w:tcW w:w="54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11,5</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342</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17,4</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91</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4,4</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136</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5,6</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276</w:t>
            </w:r>
            <w:r w:rsidR="00EB00D2" w:rsidRPr="00D57797">
              <w:rPr>
                <w:b/>
                <w:sz w:val="18"/>
                <w:szCs w:val="18"/>
                <w:lang w:val="es-ES"/>
              </w:rPr>
              <w:t xml:space="preserve"> </w:t>
            </w:r>
            <w:r w:rsidR="00A22AE4" w:rsidRPr="00D57797">
              <w:rPr>
                <w:b/>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7,5</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478</w:t>
            </w:r>
            <w:r w:rsidR="00EB00D2" w:rsidRPr="00D57797">
              <w:rPr>
                <w:b/>
                <w:sz w:val="18"/>
                <w:szCs w:val="18"/>
                <w:lang w:val="es-ES"/>
              </w:rPr>
              <w:t xml:space="preserve"> </w:t>
            </w:r>
            <w:r w:rsidRPr="00D57797">
              <w:rPr>
                <w:b/>
                <w:sz w:val="18"/>
                <w:szCs w:val="18"/>
                <w:lang w:val="es-ES"/>
              </w:rPr>
              <w:t>000</w:t>
            </w:r>
          </w:p>
        </w:tc>
        <w:tc>
          <w:tcPr>
            <w:tcW w:w="54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10,9</w:t>
            </w:r>
          </w:p>
        </w:tc>
      </w:tr>
      <w:tr w:rsidR="00CB399B" w:rsidRPr="00D57797">
        <w:trPr>
          <w:trHeight w:val="20"/>
        </w:trPr>
        <w:tc>
          <w:tcPr>
            <w:tcW w:w="1710" w:type="dxa"/>
            <w:shd w:val="clear" w:color="auto" w:fill="auto"/>
            <w:vAlign w:val="bottom"/>
          </w:tcPr>
          <w:p w:rsidR="00CB399B" w:rsidRPr="00D57797" w:rsidRDefault="00CB399B" w:rsidP="00E241A3">
            <w:pPr>
              <w:spacing w:before="40" w:after="40" w:line="220" w:lineRule="exact"/>
              <w:rPr>
                <w:sz w:val="18"/>
                <w:lang w:val="es-ES"/>
              </w:rPr>
            </w:pPr>
            <w:r w:rsidRPr="00D57797">
              <w:rPr>
                <w:sz w:val="18"/>
                <w:lang w:val="es-ES"/>
              </w:rPr>
              <w:t>Tra</w:t>
            </w:r>
            <w:r w:rsidR="009E0262" w:rsidRPr="00D57797">
              <w:rPr>
                <w:sz w:val="18"/>
                <w:lang w:val="es-ES"/>
              </w:rPr>
              <w:t>bajadore</w:t>
            </w:r>
            <w:r w:rsidRPr="00D57797">
              <w:rPr>
                <w:sz w:val="18"/>
                <w:lang w:val="es-ES"/>
              </w:rPr>
              <w:t xml:space="preserve">s </w:t>
            </w:r>
            <w:r w:rsidR="009E0262" w:rsidRPr="00D57797">
              <w:rPr>
                <w:sz w:val="18"/>
                <w:lang w:val="es-ES"/>
              </w:rPr>
              <w:t>independientes</w:t>
            </w:r>
            <w:r w:rsidRPr="00D57797">
              <w:rPr>
                <w:sz w:val="18"/>
                <w:lang w:val="es-ES"/>
              </w:rPr>
              <w:t xml:space="preserve"> </w:t>
            </w:r>
            <w:r w:rsidR="0085344C" w:rsidRPr="00D57797">
              <w:rPr>
                <w:sz w:val="18"/>
                <w:lang w:val="es-ES"/>
              </w:rPr>
              <w:br/>
            </w:r>
            <w:r w:rsidRPr="00D57797">
              <w:rPr>
                <w:sz w:val="18"/>
                <w:lang w:val="es-ES"/>
              </w:rPr>
              <w:t>no</w:t>
            </w:r>
            <w:r w:rsidR="008E746C" w:rsidRPr="00D57797">
              <w:rPr>
                <w:sz w:val="18"/>
                <w:lang w:val="es-ES"/>
              </w:rPr>
              <w:t xml:space="preserve"> </w:t>
            </w:r>
            <w:r w:rsidR="009E0262" w:rsidRPr="00D57797">
              <w:rPr>
                <w:sz w:val="18"/>
                <w:lang w:val="es-ES"/>
              </w:rPr>
              <w:t>agrícolas</w:t>
            </w:r>
          </w:p>
        </w:tc>
        <w:tc>
          <w:tcPr>
            <w:tcW w:w="90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71</w:t>
            </w:r>
            <w:r w:rsidR="00EB00D2" w:rsidRPr="00D57797">
              <w:rPr>
                <w:sz w:val="18"/>
                <w:szCs w:val="18"/>
                <w:lang w:val="es-ES"/>
              </w:rPr>
              <w:t xml:space="preserve"> </w:t>
            </w:r>
            <w:r w:rsidR="00A22AE4" w:rsidRPr="00D57797">
              <w:rPr>
                <w:sz w:val="18"/>
                <w:szCs w:val="18"/>
                <w:lang w:val="es-ES"/>
              </w:rPr>
              <w:t>000</w:t>
            </w:r>
          </w:p>
        </w:tc>
        <w:tc>
          <w:tcPr>
            <w:tcW w:w="54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4,4</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205</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10,4</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57</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2,8</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143</w:t>
            </w:r>
            <w:r w:rsidR="00EB00D2" w:rsidRPr="00D57797">
              <w:rPr>
                <w:sz w:val="18"/>
                <w:szCs w:val="18"/>
                <w:lang w:val="es-ES"/>
              </w:rPr>
              <w:t xml:space="preserve"> </w:t>
            </w:r>
            <w:r w:rsidR="00A22AE4" w:rsidRPr="00D57797">
              <w:rPr>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5,9</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128</w:t>
            </w:r>
            <w:r w:rsidR="00EB00D2" w:rsidRPr="00D57797">
              <w:rPr>
                <w:b/>
                <w:sz w:val="18"/>
                <w:szCs w:val="18"/>
                <w:lang w:val="es-ES"/>
              </w:rPr>
              <w:t xml:space="preserve"> </w:t>
            </w:r>
            <w:r w:rsidR="00A22AE4" w:rsidRPr="00D57797">
              <w:rPr>
                <w:b/>
                <w:sz w:val="18"/>
                <w:szCs w:val="18"/>
                <w:lang w:val="es-ES"/>
              </w:rPr>
              <w:t>000</w:t>
            </w:r>
          </w:p>
        </w:tc>
        <w:tc>
          <w:tcPr>
            <w:tcW w:w="63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3,5</w:t>
            </w:r>
          </w:p>
        </w:tc>
        <w:tc>
          <w:tcPr>
            <w:tcW w:w="99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348</w:t>
            </w:r>
            <w:r w:rsidR="00EB00D2" w:rsidRPr="00D57797">
              <w:rPr>
                <w:b/>
                <w:sz w:val="18"/>
                <w:szCs w:val="18"/>
                <w:lang w:val="es-ES"/>
              </w:rPr>
              <w:t xml:space="preserve"> </w:t>
            </w:r>
            <w:r w:rsidRPr="00D57797">
              <w:rPr>
                <w:b/>
                <w:sz w:val="18"/>
                <w:szCs w:val="18"/>
                <w:lang w:val="es-ES"/>
              </w:rPr>
              <w:t>000</w:t>
            </w:r>
          </w:p>
        </w:tc>
        <w:tc>
          <w:tcPr>
            <w:tcW w:w="540" w:type="dxa"/>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8</w:t>
            </w:r>
            <w:r w:rsidR="00EB00D2" w:rsidRPr="00D57797">
              <w:rPr>
                <w:b/>
                <w:sz w:val="18"/>
                <w:szCs w:val="18"/>
                <w:lang w:val="es-ES"/>
              </w:rPr>
              <w:t xml:space="preserve"> </w:t>
            </w:r>
            <w:r w:rsidRPr="00D57797">
              <w:rPr>
                <w:b/>
                <w:sz w:val="18"/>
                <w:szCs w:val="18"/>
                <w:lang w:val="es-ES"/>
              </w:rPr>
              <w:t>0</w:t>
            </w:r>
          </w:p>
        </w:tc>
      </w:tr>
      <w:tr w:rsidR="00CB399B" w:rsidRPr="00D57797">
        <w:trPr>
          <w:trHeight w:val="20"/>
        </w:trPr>
        <w:tc>
          <w:tcPr>
            <w:tcW w:w="1710" w:type="dxa"/>
            <w:tcBorders>
              <w:bottom w:val="single" w:sz="4" w:space="0" w:color="auto"/>
            </w:tcBorders>
            <w:shd w:val="clear" w:color="auto" w:fill="auto"/>
            <w:vAlign w:val="bottom"/>
          </w:tcPr>
          <w:p w:rsidR="00CB399B" w:rsidRPr="00D57797" w:rsidRDefault="00CB399B" w:rsidP="00E241A3">
            <w:pPr>
              <w:spacing w:before="40" w:after="40" w:line="220" w:lineRule="exact"/>
              <w:rPr>
                <w:sz w:val="18"/>
                <w:lang w:val="es-ES"/>
              </w:rPr>
            </w:pPr>
            <w:r w:rsidRPr="00D57797">
              <w:rPr>
                <w:sz w:val="18"/>
                <w:lang w:val="es-ES"/>
              </w:rPr>
              <w:t>Ma</w:t>
            </w:r>
            <w:r w:rsidR="009E0262" w:rsidRPr="00D57797">
              <w:rPr>
                <w:sz w:val="18"/>
                <w:lang w:val="es-ES"/>
              </w:rPr>
              <w:t xml:space="preserve">no de obra </w:t>
            </w:r>
            <w:r w:rsidR="0085344C" w:rsidRPr="00D57797">
              <w:rPr>
                <w:sz w:val="18"/>
                <w:lang w:val="es-ES"/>
              </w:rPr>
              <w:br/>
            </w:r>
            <w:r w:rsidR="009E0262" w:rsidRPr="00D57797">
              <w:rPr>
                <w:sz w:val="18"/>
                <w:lang w:val="es-ES"/>
              </w:rPr>
              <w:t>no monetaria</w:t>
            </w:r>
            <w:r w:rsidRPr="00D57797">
              <w:rPr>
                <w:sz w:val="18"/>
                <w:lang w:val="es-ES"/>
              </w:rPr>
              <w:t xml:space="preserve"> </w:t>
            </w:r>
            <w:r w:rsidR="0085344C" w:rsidRPr="00D57797">
              <w:rPr>
                <w:sz w:val="18"/>
                <w:lang w:val="es-ES"/>
              </w:rPr>
              <w:br/>
            </w:r>
            <w:r w:rsidR="009E0262" w:rsidRPr="00D57797">
              <w:rPr>
                <w:sz w:val="18"/>
                <w:lang w:val="es-ES"/>
              </w:rPr>
              <w:t>no agrícola</w:t>
            </w:r>
          </w:p>
        </w:tc>
        <w:tc>
          <w:tcPr>
            <w:tcW w:w="90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5</w:t>
            </w:r>
            <w:r w:rsidR="00EB00D2" w:rsidRPr="00D57797">
              <w:rPr>
                <w:sz w:val="18"/>
                <w:szCs w:val="18"/>
                <w:lang w:val="es-ES"/>
              </w:rPr>
              <w:t xml:space="preserve"> </w:t>
            </w:r>
            <w:r w:rsidR="00A22AE4" w:rsidRPr="00D57797">
              <w:rPr>
                <w:sz w:val="18"/>
                <w:szCs w:val="18"/>
                <w:lang w:val="es-ES"/>
              </w:rPr>
              <w:t>000</w:t>
            </w:r>
          </w:p>
        </w:tc>
        <w:tc>
          <w:tcPr>
            <w:tcW w:w="54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0,3</w:t>
            </w:r>
          </w:p>
        </w:tc>
        <w:tc>
          <w:tcPr>
            <w:tcW w:w="99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18</w:t>
            </w:r>
            <w:r w:rsidR="00EB00D2" w:rsidRPr="00D57797">
              <w:rPr>
                <w:sz w:val="18"/>
                <w:szCs w:val="18"/>
                <w:lang w:val="es-ES"/>
              </w:rPr>
              <w:t xml:space="preserve"> </w:t>
            </w:r>
            <w:r w:rsidR="00A22AE4" w:rsidRPr="00D57797">
              <w:rPr>
                <w:sz w:val="18"/>
                <w:szCs w:val="18"/>
                <w:lang w:val="es-ES"/>
              </w:rPr>
              <w:t>000</w:t>
            </w:r>
          </w:p>
        </w:tc>
        <w:tc>
          <w:tcPr>
            <w:tcW w:w="63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0,9</w:t>
            </w:r>
          </w:p>
        </w:tc>
        <w:tc>
          <w:tcPr>
            <w:tcW w:w="99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13</w:t>
            </w:r>
            <w:r w:rsidR="00EB00D2" w:rsidRPr="00D57797">
              <w:rPr>
                <w:sz w:val="18"/>
                <w:szCs w:val="18"/>
                <w:lang w:val="es-ES"/>
              </w:rPr>
              <w:t xml:space="preserve"> </w:t>
            </w:r>
            <w:r w:rsidR="00A22AE4" w:rsidRPr="00D57797">
              <w:rPr>
                <w:sz w:val="18"/>
                <w:szCs w:val="18"/>
                <w:lang w:val="es-ES"/>
              </w:rPr>
              <w:t>000</w:t>
            </w:r>
          </w:p>
        </w:tc>
        <w:tc>
          <w:tcPr>
            <w:tcW w:w="63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0,6</w:t>
            </w:r>
          </w:p>
        </w:tc>
        <w:tc>
          <w:tcPr>
            <w:tcW w:w="99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sz w:val="18"/>
                <w:szCs w:val="18"/>
                <w:lang w:val="es-ES"/>
              </w:rPr>
            </w:pPr>
            <w:r w:rsidRPr="00D57797">
              <w:rPr>
                <w:sz w:val="18"/>
                <w:szCs w:val="18"/>
                <w:lang w:val="es-ES"/>
              </w:rPr>
              <w:t>54</w:t>
            </w:r>
            <w:r w:rsidR="00EB00D2" w:rsidRPr="00D57797">
              <w:rPr>
                <w:sz w:val="18"/>
                <w:szCs w:val="18"/>
                <w:lang w:val="es-ES"/>
              </w:rPr>
              <w:t xml:space="preserve"> </w:t>
            </w:r>
            <w:r w:rsidR="00A22AE4" w:rsidRPr="00D57797">
              <w:rPr>
                <w:sz w:val="18"/>
                <w:szCs w:val="18"/>
                <w:lang w:val="es-ES"/>
              </w:rPr>
              <w:t>000</w:t>
            </w:r>
          </w:p>
        </w:tc>
        <w:tc>
          <w:tcPr>
            <w:tcW w:w="63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ind w:right="57"/>
              <w:jc w:val="right"/>
              <w:rPr>
                <w:sz w:val="18"/>
                <w:szCs w:val="18"/>
                <w:lang w:val="es-ES"/>
              </w:rPr>
            </w:pPr>
            <w:r w:rsidRPr="00D57797">
              <w:rPr>
                <w:sz w:val="18"/>
                <w:szCs w:val="18"/>
                <w:lang w:val="es-ES"/>
              </w:rPr>
              <w:t>2,2</w:t>
            </w:r>
          </w:p>
        </w:tc>
        <w:tc>
          <w:tcPr>
            <w:tcW w:w="99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18</w:t>
            </w:r>
            <w:r w:rsidR="00EB00D2" w:rsidRPr="00D57797">
              <w:rPr>
                <w:b/>
                <w:sz w:val="18"/>
                <w:szCs w:val="18"/>
                <w:lang w:val="es-ES"/>
              </w:rPr>
              <w:t xml:space="preserve"> </w:t>
            </w:r>
            <w:r w:rsidR="00A22AE4" w:rsidRPr="00D57797">
              <w:rPr>
                <w:b/>
                <w:sz w:val="18"/>
                <w:szCs w:val="18"/>
                <w:lang w:val="es-ES"/>
              </w:rPr>
              <w:t>000</w:t>
            </w:r>
          </w:p>
        </w:tc>
        <w:tc>
          <w:tcPr>
            <w:tcW w:w="63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0,5</w:t>
            </w:r>
          </w:p>
        </w:tc>
        <w:tc>
          <w:tcPr>
            <w:tcW w:w="99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72</w:t>
            </w:r>
            <w:r w:rsidR="00EB00D2" w:rsidRPr="00D57797">
              <w:rPr>
                <w:b/>
                <w:sz w:val="18"/>
                <w:szCs w:val="18"/>
                <w:lang w:val="es-ES"/>
              </w:rPr>
              <w:t xml:space="preserve"> </w:t>
            </w:r>
            <w:r w:rsidRPr="00D57797">
              <w:rPr>
                <w:b/>
                <w:sz w:val="18"/>
                <w:szCs w:val="18"/>
                <w:lang w:val="es-ES"/>
              </w:rPr>
              <w:t>000</w:t>
            </w:r>
          </w:p>
        </w:tc>
        <w:tc>
          <w:tcPr>
            <w:tcW w:w="540" w:type="dxa"/>
            <w:tcBorders>
              <w:bottom w:val="single" w:sz="4" w:space="0" w:color="auto"/>
            </w:tcBorders>
            <w:shd w:val="clear" w:color="auto" w:fill="auto"/>
            <w:vAlign w:val="bottom"/>
          </w:tcPr>
          <w:p w:rsidR="00CB399B" w:rsidRPr="00D57797" w:rsidRDefault="00CB399B" w:rsidP="00E241A3">
            <w:pPr>
              <w:suppressAutoHyphens w:val="0"/>
              <w:spacing w:before="40" w:after="40" w:line="220" w:lineRule="exact"/>
              <w:jc w:val="right"/>
              <w:rPr>
                <w:b/>
                <w:sz w:val="18"/>
                <w:szCs w:val="18"/>
                <w:lang w:val="es-ES"/>
              </w:rPr>
            </w:pPr>
            <w:r w:rsidRPr="00D57797">
              <w:rPr>
                <w:b/>
                <w:sz w:val="18"/>
                <w:szCs w:val="18"/>
                <w:lang w:val="es-ES"/>
              </w:rPr>
              <w:t>1,6</w:t>
            </w:r>
          </w:p>
        </w:tc>
      </w:tr>
      <w:tr w:rsidR="00CB399B" w:rsidRPr="00E241A3">
        <w:trPr>
          <w:trHeight w:val="20"/>
        </w:trPr>
        <w:tc>
          <w:tcPr>
            <w:tcW w:w="1710" w:type="dxa"/>
            <w:tcBorders>
              <w:top w:val="single" w:sz="4" w:space="0" w:color="auto"/>
              <w:bottom w:val="single" w:sz="12" w:space="0" w:color="auto"/>
            </w:tcBorders>
            <w:shd w:val="clear" w:color="auto" w:fill="auto"/>
            <w:vAlign w:val="bottom"/>
          </w:tcPr>
          <w:p w:rsidR="00CB399B" w:rsidRPr="00E241A3" w:rsidRDefault="00CB399B" w:rsidP="00E241A3">
            <w:pPr>
              <w:spacing w:before="80" w:after="80" w:line="220" w:lineRule="exact"/>
              <w:ind w:firstLine="284"/>
              <w:rPr>
                <w:b/>
                <w:sz w:val="18"/>
                <w:lang w:val="es-ES"/>
              </w:rPr>
            </w:pPr>
            <w:r w:rsidRPr="00E241A3">
              <w:rPr>
                <w:b/>
                <w:sz w:val="18"/>
                <w:lang w:val="es-ES"/>
              </w:rPr>
              <w:t>Total</w:t>
            </w:r>
          </w:p>
        </w:tc>
        <w:tc>
          <w:tcPr>
            <w:tcW w:w="90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1</w:t>
            </w:r>
            <w:r w:rsidR="00EB00D2" w:rsidRPr="00E241A3">
              <w:rPr>
                <w:b/>
                <w:sz w:val="18"/>
                <w:szCs w:val="18"/>
                <w:lang w:val="es-ES"/>
              </w:rPr>
              <w:t xml:space="preserve"> </w:t>
            </w:r>
            <w:r w:rsidRPr="00E241A3">
              <w:rPr>
                <w:b/>
                <w:sz w:val="18"/>
                <w:szCs w:val="18"/>
                <w:lang w:val="es-ES"/>
              </w:rPr>
              <w:t>610</w:t>
            </w:r>
            <w:r w:rsidR="00EB00D2" w:rsidRPr="00E241A3">
              <w:rPr>
                <w:b/>
                <w:sz w:val="18"/>
                <w:szCs w:val="18"/>
                <w:lang w:val="es-ES"/>
              </w:rPr>
              <w:t xml:space="preserve"> </w:t>
            </w:r>
            <w:r w:rsidR="00A22AE4" w:rsidRPr="00E241A3">
              <w:rPr>
                <w:b/>
                <w:sz w:val="18"/>
                <w:szCs w:val="18"/>
                <w:lang w:val="es-ES"/>
              </w:rPr>
              <w:t>000</w:t>
            </w:r>
          </w:p>
        </w:tc>
        <w:tc>
          <w:tcPr>
            <w:tcW w:w="54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100</w:t>
            </w:r>
          </w:p>
        </w:tc>
        <w:tc>
          <w:tcPr>
            <w:tcW w:w="99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1</w:t>
            </w:r>
            <w:r w:rsidR="00EB00D2" w:rsidRPr="00E241A3">
              <w:rPr>
                <w:b/>
                <w:sz w:val="18"/>
                <w:szCs w:val="18"/>
                <w:lang w:val="es-ES"/>
              </w:rPr>
              <w:t xml:space="preserve"> </w:t>
            </w:r>
            <w:r w:rsidRPr="00E241A3">
              <w:rPr>
                <w:b/>
                <w:sz w:val="18"/>
                <w:szCs w:val="18"/>
                <w:lang w:val="es-ES"/>
              </w:rPr>
              <w:t>967</w:t>
            </w:r>
            <w:r w:rsidR="00EB00D2" w:rsidRPr="00E241A3">
              <w:rPr>
                <w:b/>
                <w:sz w:val="18"/>
                <w:szCs w:val="18"/>
                <w:lang w:val="es-ES"/>
              </w:rPr>
              <w:t xml:space="preserve"> </w:t>
            </w:r>
            <w:r w:rsidR="00A22AE4" w:rsidRPr="00E241A3">
              <w:rPr>
                <w:b/>
                <w:sz w:val="18"/>
                <w:szCs w:val="18"/>
                <w:lang w:val="es-ES"/>
              </w:rPr>
              <w:t>000</w:t>
            </w:r>
          </w:p>
        </w:tc>
        <w:tc>
          <w:tcPr>
            <w:tcW w:w="63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ind w:right="57"/>
              <w:jc w:val="right"/>
              <w:rPr>
                <w:b/>
                <w:sz w:val="18"/>
                <w:szCs w:val="18"/>
                <w:lang w:val="es-ES"/>
              </w:rPr>
            </w:pPr>
            <w:r w:rsidRPr="00E241A3">
              <w:rPr>
                <w:b/>
                <w:sz w:val="18"/>
                <w:szCs w:val="18"/>
                <w:lang w:val="es-ES"/>
              </w:rPr>
              <w:t>100</w:t>
            </w:r>
          </w:p>
        </w:tc>
        <w:tc>
          <w:tcPr>
            <w:tcW w:w="99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2</w:t>
            </w:r>
            <w:r w:rsidR="00EB00D2" w:rsidRPr="00E241A3">
              <w:rPr>
                <w:b/>
                <w:sz w:val="18"/>
                <w:szCs w:val="18"/>
                <w:lang w:val="es-ES"/>
              </w:rPr>
              <w:t xml:space="preserve"> </w:t>
            </w:r>
            <w:r w:rsidRPr="00E241A3">
              <w:rPr>
                <w:b/>
                <w:sz w:val="18"/>
                <w:szCs w:val="18"/>
                <w:lang w:val="es-ES"/>
              </w:rPr>
              <w:t>072</w:t>
            </w:r>
            <w:r w:rsidR="00EB00D2" w:rsidRPr="00E241A3">
              <w:rPr>
                <w:b/>
                <w:sz w:val="18"/>
                <w:szCs w:val="18"/>
                <w:lang w:val="es-ES"/>
              </w:rPr>
              <w:t xml:space="preserve"> </w:t>
            </w:r>
            <w:r w:rsidR="00A22AE4" w:rsidRPr="00E241A3">
              <w:rPr>
                <w:b/>
                <w:sz w:val="18"/>
                <w:szCs w:val="18"/>
                <w:lang w:val="es-ES"/>
              </w:rPr>
              <w:t>000</w:t>
            </w:r>
          </w:p>
        </w:tc>
        <w:tc>
          <w:tcPr>
            <w:tcW w:w="63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100</w:t>
            </w:r>
          </w:p>
        </w:tc>
        <w:tc>
          <w:tcPr>
            <w:tcW w:w="99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2</w:t>
            </w:r>
            <w:r w:rsidR="00EB00D2" w:rsidRPr="00E241A3">
              <w:rPr>
                <w:b/>
                <w:sz w:val="18"/>
                <w:szCs w:val="18"/>
                <w:lang w:val="es-ES"/>
              </w:rPr>
              <w:t xml:space="preserve"> </w:t>
            </w:r>
            <w:r w:rsidRPr="00E241A3">
              <w:rPr>
                <w:b/>
                <w:sz w:val="18"/>
                <w:szCs w:val="18"/>
                <w:lang w:val="es-ES"/>
              </w:rPr>
              <w:t>411</w:t>
            </w:r>
            <w:r w:rsidR="00EB00D2" w:rsidRPr="00E241A3">
              <w:rPr>
                <w:b/>
                <w:sz w:val="18"/>
                <w:szCs w:val="18"/>
                <w:lang w:val="es-ES"/>
              </w:rPr>
              <w:t xml:space="preserve"> </w:t>
            </w:r>
            <w:r w:rsidR="00A22AE4" w:rsidRPr="00E241A3">
              <w:rPr>
                <w:b/>
                <w:sz w:val="18"/>
                <w:szCs w:val="18"/>
                <w:lang w:val="es-ES"/>
              </w:rPr>
              <w:t>000</w:t>
            </w:r>
          </w:p>
        </w:tc>
        <w:tc>
          <w:tcPr>
            <w:tcW w:w="63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ind w:right="57"/>
              <w:jc w:val="right"/>
              <w:rPr>
                <w:b/>
                <w:sz w:val="18"/>
                <w:szCs w:val="18"/>
                <w:lang w:val="es-ES"/>
              </w:rPr>
            </w:pPr>
            <w:r w:rsidRPr="00E241A3">
              <w:rPr>
                <w:b/>
                <w:sz w:val="18"/>
                <w:szCs w:val="18"/>
                <w:lang w:val="es-ES"/>
              </w:rPr>
              <w:t>100</w:t>
            </w:r>
          </w:p>
        </w:tc>
        <w:tc>
          <w:tcPr>
            <w:tcW w:w="99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3</w:t>
            </w:r>
            <w:r w:rsidR="00EB00D2" w:rsidRPr="00E241A3">
              <w:rPr>
                <w:b/>
                <w:sz w:val="18"/>
                <w:szCs w:val="18"/>
                <w:lang w:val="es-ES"/>
              </w:rPr>
              <w:t xml:space="preserve"> </w:t>
            </w:r>
            <w:r w:rsidRPr="00E241A3">
              <w:rPr>
                <w:b/>
                <w:sz w:val="18"/>
                <w:szCs w:val="18"/>
                <w:lang w:val="es-ES"/>
              </w:rPr>
              <w:t>683</w:t>
            </w:r>
            <w:r w:rsidR="00EB00D2" w:rsidRPr="00E241A3">
              <w:rPr>
                <w:b/>
                <w:sz w:val="18"/>
                <w:szCs w:val="18"/>
                <w:lang w:val="es-ES"/>
              </w:rPr>
              <w:t xml:space="preserve"> </w:t>
            </w:r>
            <w:r w:rsidR="00A22AE4" w:rsidRPr="00E241A3">
              <w:rPr>
                <w:b/>
                <w:sz w:val="18"/>
                <w:szCs w:val="18"/>
                <w:lang w:val="es-ES"/>
              </w:rPr>
              <w:t>000</w:t>
            </w:r>
          </w:p>
        </w:tc>
        <w:tc>
          <w:tcPr>
            <w:tcW w:w="63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100</w:t>
            </w:r>
          </w:p>
        </w:tc>
        <w:tc>
          <w:tcPr>
            <w:tcW w:w="99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4</w:t>
            </w:r>
            <w:r w:rsidR="00EB00D2" w:rsidRPr="00E241A3">
              <w:rPr>
                <w:b/>
                <w:sz w:val="18"/>
                <w:szCs w:val="18"/>
                <w:lang w:val="es-ES"/>
              </w:rPr>
              <w:t xml:space="preserve"> </w:t>
            </w:r>
            <w:r w:rsidRPr="00E241A3">
              <w:rPr>
                <w:b/>
                <w:sz w:val="18"/>
                <w:szCs w:val="18"/>
                <w:lang w:val="es-ES"/>
              </w:rPr>
              <w:t>377</w:t>
            </w:r>
            <w:r w:rsidR="00EB00D2" w:rsidRPr="00E241A3">
              <w:rPr>
                <w:b/>
                <w:sz w:val="18"/>
                <w:szCs w:val="18"/>
                <w:lang w:val="es-ES"/>
              </w:rPr>
              <w:t xml:space="preserve"> </w:t>
            </w:r>
            <w:r w:rsidRPr="00E241A3">
              <w:rPr>
                <w:b/>
                <w:sz w:val="18"/>
                <w:szCs w:val="18"/>
                <w:lang w:val="es-ES"/>
              </w:rPr>
              <w:t>000</w:t>
            </w:r>
          </w:p>
        </w:tc>
        <w:tc>
          <w:tcPr>
            <w:tcW w:w="540" w:type="dxa"/>
            <w:tcBorders>
              <w:top w:val="single" w:sz="4" w:space="0" w:color="auto"/>
              <w:bottom w:val="single" w:sz="12" w:space="0" w:color="auto"/>
            </w:tcBorders>
            <w:shd w:val="clear" w:color="auto" w:fill="auto"/>
            <w:vAlign w:val="bottom"/>
          </w:tcPr>
          <w:p w:rsidR="00CB399B" w:rsidRPr="00E241A3" w:rsidRDefault="00CB399B" w:rsidP="00E241A3">
            <w:pPr>
              <w:suppressAutoHyphens w:val="0"/>
              <w:spacing w:before="80" w:after="80" w:line="220" w:lineRule="exact"/>
              <w:jc w:val="right"/>
              <w:rPr>
                <w:b/>
                <w:sz w:val="18"/>
                <w:szCs w:val="18"/>
                <w:lang w:val="es-ES"/>
              </w:rPr>
            </w:pPr>
            <w:r w:rsidRPr="00E241A3">
              <w:rPr>
                <w:b/>
                <w:sz w:val="18"/>
                <w:szCs w:val="18"/>
                <w:lang w:val="es-ES"/>
              </w:rPr>
              <w:t>100</w:t>
            </w:r>
          </w:p>
        </w:tc>
      </w:tr>
    </w:tbl>
    <w:p w:rsidR="00CB399B" w:rsidRPr="00D57797" w:rsidRDefault="00CB399B" w:rsidP="00CB399B">
      <w:pPr>
        <w:pStyle w:val="SingleTxtG"/>
        <w:spacing w:before="240"/>
        <w:rPr>
          <w:lang w:val="es-ES"/>
        </w:rPr>
      </w:pPr>
      <w:r w:rsidRPr="00D57797">
        <w:rPr>
          <w:lang w:val="es-ES"/>
        </w:rPr>
        <w:t>51.</w:t>
      </w:r>
      <w:r w:rsidRPr="00D57797">
        <w:rPr>
          <w:sz w:val="24"/>
          <w:szCs w:val="24"/>
          <w:lang w:val="es-ES"/>
        </w:rPr>
        <w:tab/>
      </w:r>
      <w:r w:rsidR="00FD787A" w:rsidRPr="00D57797">
        <w:rPr>
          <w:lang w:val="es-ES"/>
        </w:rPr>
        <w:t>Los</w:t>
      </w:r>
      <w:r w:rsidR="006A6ADF" w:rsidRPr="00D57797">
        <w:rPr>
          <w:lang w:val="es-ES"/>
        </w:rPr>
        <w:t xml:space="preserve"> trabajadores subempleados</w:t>
      </w:r>
      <w:r w:rsidRPr="00D57797">
        <w:rPr>
          <w:rStyle w:val="FootnoteReference"/>
          <w:lang w:val="es-ES"/>
        </w:rPr>
        <w:footnoteReference w:id="37"/>
      </w:r>
      <w:r w:rsidRPr="00D57797">
        <w:rPr>
          <w:lang w:val="es-ES"/>
        </w:rPr>
        <w:t xml:space="preserve"> </w:t>
      </w:r>
      <w:r w:rsidR="00FD787A" w:rsidRPr="00D57797">
        <w:rPr>
          <w:lang w:val="es-ES"/>
        </w:rPr>
        <w:t xml:space="preserve">se encuentran mayoritariamente </w:t>
      </w:r>
      <w:r w:rsidR="006A6ADF" w:rsidRPr="00D57797">
        <w:rPr>
          <w:lang w:val="es-ES"/>
        </w:rPr>
        <w:t xml:space="preserve">entre los agricultores que trabajan menos de </w:t>
      </w:r>
      <w:r w:rsidRPr="00D57797">
        <w:rPr>
          <w:lang w:val="es-ES"/>
        </w:rPr>
        <w:t xml:space="preserve">24 </w:t>
      </w:r>
      <w:r w:rsidR="006A6ADF" w:rsidRPr="00D57797">
        <w:rPr>
          <w:lang w:val="es-ES"/>
        </w:rPr>
        <w:t>horas semanales</w:t>
      </w:r>
      <w:r w:rsidRPr="00D57797">
        <w:rPr>
          <w:lang w:val="es-ES"/>
        </w:rPr>
        <w:t xml:space="preserve">. </w:t>
      </w:r>
    </w:p>
    <w:p w:rsidR="00CB399B" w:rsidRPr="00D57797" w:rsidRDefault="00CB399B" w:rsidP="00EB00D2">
      <w:pPr>
        <w:pStyle w:val="SingleTxtG"/>
        <w:rPr>
          <w:lang w:val="es-ES"/>
        </w:rPr>
      </w:pPr>
      <w:r w:rsidRPr="00D57797">
        <w:rPr>
          <w:lang w:val="es-ES"/>
        </w:rPr>
        <w:t>52.</w:t>
      </w:r>
      <w:r w:rsidRPr="00D57797">
        <w:rPr>
          <w:szCs w:val="24"/>
          <w:lang w:val="es-ES"/>
        </w:rPr>
        <w:tab/>
      </w:r>
      <w:r w:rsidR="006A6ADF" w:rsidRPr="00D57797">
        <w:rPr>
          <w:lang w:val="es-ES"/>
        </w:rPr>
        <w:t>Las informaciones</w:t>
      </w:r>
      <w:r w:rsidR="00DA352D" w:rsidRPr="00D57797">
        <w:rPr>
          <w:lang w:val="es-ES"/>
        </w:rPr>
        <w:t xml:space="preserve"> </w:t>
      </w:r>
      <w:r w:rsidR="006A6ADF" w:rsidRPr="00D57797">
        <w:rPr>
          <w:lang w:val="es-ES"/>
        </w:rPr>
        <w:t xml:space="preserve">disponibles sobre otras categorías de trabajadores </w:t>
      </w:r>
      <w:r w:rsidR="00393404" w:rsidRPr="00D57797">
        <w:rPr>
          <w:lang w:val="es-ES"/>
        </w:rPr>
        <w:t>—</w:t>
      </w:r>
      <w:r w:rsidR="00712784" w:rsidRPr="00D57797">
        <w:rPr>
          <w:lang w:val="es-ES"/>
        </w:rPr>
        <w:t>mujeres</w:t>
      </w:r>
      <w:r w:rsidRPr="00D57797">
        <w:rPr>
          <w:lang w:val="es-ES"/>
        </w:rPr>
        <w:t xml:space="preserve">, </w:t>
      </w:r>
      <w:r w:rsidR="00951F18" w:rsidRPr="00D57797">
        <w:rPr>
          <w:lang w:val="es-ES"/>
        </w:rPr>
        <w:t>jóvenes y trabajadores de edades avanzadas</w:t>
      </w:r>
      <w:r w:rsidR="00393404" w:rsidRPr="00D57797">
        <w:rPr>
          <w:lang w:val="es-ES"/>
        </w:rPr>
        <w:t>—</w:t>
      </w:r>
      <w:r w:rsidRPr="00D57797">
        <w:rPr>
          <w:lang w:val="es-ES"/>
        </w:rPr>
        <w:t xml:space="preserve"> </w:t>
      </w:r>
      <w:r w:rsidR="00951F18" w:rsidRPr="00D57797">
        <w:rPr>
          <w:lang w:val="es-ES"/>
        </w:rPr>
        <w:t>indican</w:t>
      </w:r>
      <w:r w:rsidRPr="00D57797">
        <w:rPr>
          <w:lang w:val="es-ES"/>
        </w:rPr>
        <w:t xml:space="preserve"> que: </w:t>
      </w:r>
    </w:p>
    <w:p w:rsidR="00CB399B" w:rsidRPr="00D57797" w:rsidRDefault="00EB00D2" w:rsidP="00EB00D2">
      <w:pPr>
        <w:pStyle w:val="SingleTxtG"/>
        <w:rPr>
          <w:lang w:val="es-ES"/>
        </w:rPr>
      </w:pPr>
      <w:r w:rsidRPr="00D57797">
        <w:rPr>
          <w:lang w:val="es-ES"/>
        </w:rPr>
        <w:tab/>
      </w:r>
      <w:r w:rsidR="00CB399B" w:rsidRPr="00D57797">
        <w:rPr>
          <w:lang w:val="es-ES"/>
        </w:rPr>
        <w:t>a)</w:t>
      </w:r>
      <w:r w:rsidR="00CB399B" w:rsidRPr="00D57797">
        <w:rPr>
          <w:lang w:val="es-ES"/>
        </w:rPr>
        <w:tab/>
        <w:t>La ma</w:t>
      </w:r>
      <w:r w:rsidR="00951F18" w:rsidRPr="00D57797">
        <w:rPr>
          <w:lang w:val="es-ES"/>
        </w:rPr>
        <w:t xml:space="preserve">yoría de las </w:t>
      </w:r>
      <w:r w:rsidR="00712784" w:rsidRPr="00D57797">
        <w:rPr>
          <w:lang w:val="es-ES"/>
        </w:rPr>
        <w:t>mujeres</w:t>
      </w:r>
      <w:r w:rsidR="00CB399B" w:rsidRPr="00D57797">
        <w:rPr>
          <w:rStyle w:val="FootnoteReference"/>
          <w:lang w:val="es-ES"/>
        </w:rPr>
        <w:footnoteReference w:id="38"/>
      </w:r>
      <w:r w:rsidR="00CB399B" w:rsidRPr="00D57797">
        <w:rPr>
          <w:lang w:val="es-ES"/>
        </w:rPr>
        <w:t xml:space="preserve"> tra</w:t>
      </w:r>
      <w:r w:rsidR="00951F18" w:rsidRPr="00D57797">
        <w:rPr>
          <w:lang w:val="es-ES"/>
        </w:rPr>
        <w:t>bajan en empleos para los que no se necesita ninguna competencia (comercio o artesanía)</w:t>
      </w:r>
      <w:r w:rsidR="00CB399B" w:rsidRPr="00D57797">
        <w:rPr>
          <w:lang w:val="es-ES"/>
        </w:rPr>
        <w:t>;</w:t>
      </w:r>
    </w:p>
    <w:p w:rsidR="00CB399B" w:rsidRPr="00D57797" w:rsidRDefault="00EB00D2" w:rsidP="00EB00D2">
      <w:pPr>
        <w:pStyle w:val="SingleTxtG"/>
        <w:rPr>
          <w:lang w:val="es-ES"/>
        </w:rPr>
      </w:pPr>
      <w:r w:rsidRPr="00D57797">
        <w:rPr>
          <w:lang w:val="es-ES"/>
        </w:rPr>
        <w:tab/>
      </w:r>
      <w:r w:rsidR="00CB399B" w:rsidRPr="00D57797">
        <w:rPr>
          <w:lang w:val="es-ES"/>
        </w:rPr>
        <w:t>b)</w:t>
      </w:r>
      <w:r w:rsidR="00CB399B" w:rsidRPr="00D57797">
        <w:rPr>
          <w:lang w:val="es-ES"/>
        </w:rPr>
        <w:tab/>
        <w:t xml:space="preserve">En </w:t>
      </w:r>
      <w:r w:rsidR="00951F18" w:rsidRPr="00D57797">
        <w:rPr>
          <w:lang w:val="es-ES"/>
        </w:rPr>
        <w:t xml:space="preserve">las zonas rurales, el </w:t>
      </w:r>
      <w:r w:rsidR="00CB399B" w:rsidRPr="00D57797">
        <w:rPr>
          <w:lang w:val="es-ES"/>
        </w:rPr>
        <w:t>60</w:t>
      </w:r>
      <w:r w:rsidR="00FD373C" w:rsidRPr="00D57797">
        <w:rPr>
          <w:lang w:val="es-ES"/>
        </w:rPr>
        <w:t>%</w:t>
      </w:r>
      <w:r w:rsidR="00CB399B" w:rsidRPr="00D57797">
        <w:rPr>
          <w:lang w:val="es-ES"/>
        </w:rPr>
        <w:t xml:space="preserve"> de</w:t>
      </w:r>
      <w:r w:rsidR="00951F18" w:rsidRPr="00D57797">
        <w:rPr>
          <w:lang w:val="es-ES"/>
        </w:rPr>
        <w:t xml:space="preserve"> la</w:t>
      </w:r>
      <w:r w:rsidR="00CB399B" w:rsidRPr="00D57797">
        <w:rPr>
          <w:lang w:val="es-ES"/>
        </w:rPr>
        <w:t xml:space="preserve">s </w:t>
      </w:r>
      <w:r w:rsidR="00712784" w:rsidRPr="00D57797">
        <w:rPr>
          <w:lang w:val="es-ES"/>
        </w:rPr>
        <w:t>mujeres</w:t>
      </w:r>
      <w:r w:rsidR="00CB399B" w:rsidRPr="00D57797">
        <w:rPr>
          <w:lang w:val="es-ES"/>
        </w:rPr>
        <w:t xml:space="preserve"> son</w:t>
      </w:r>
      <w:r w:rsidR="00951F18" w:rsidRPr="00D57797">
        <w:rPr>
          <w:lang w:val="es-ES"/>
        </w:rPr>
        <w:t xml:space="preserve"> obreras y, de ellas, el </w:t>
      </w:r>
      <w:r w:rsidR="00CB399B" w:rsidRPr="00D57797">
        <w:rPr>
          <w:lang w:val="es-ES"/>
        </w:rPr>
        <w:t>15</w:t>
      </w:r>
      <w:r w:rsidR="00FD373C" w:rsidRPr="00D57797">
        <w:rPr>
          <w:lang w:val="es-ES"/>
        </w:rPr>
        <w:t>%</w:t>
      </w:r>
      <w:r w:rsidR="00CB399B" w:rsidRPr="00D57797">
        <w:rPr>
          <w:lang w:val="es-ES"/>
        </w:rPr>
        <w:t xml:space="preserve"> son</w:t>
      </w:r>
      <w:r w:rsidR="00951F18" w:rsidRPr="00D57797">
        <w:rPr>
          <w:lang w:val="es-ES"/>
        </w:rPr>
        <w:t xml:space="preserve"> asalariadas, frente al </w:t>
      </w:r>
      <w:r w:rsidR="00CB399B" w:rsidRPr="00D57797">
        <w:rPr>
          <w:lang w:val="es-ES"/>
        </w:rPr>
        <w:t>33</w:t>
      </w:r>
      <w:r w:rsidR="00FD373C" w:rsidRPr="00D57797">
        <w:rPr>
          <w:lang w:val="es-ES"/>
        </w:rPr>
        <w:t>%</w:t>
      </w:r>
      <w:r w:rsidR="00CB399B" w:rsidRPr="00D57797">
        <w:rPr>
          <w:lang w:val="es-ES"/>
        </w:rPr>
        <w:t xml:space="preserve"> </w:t>
      </w:r>
      <w:r w:rsidR="00951F18" w:rsidRPr="00D57797">
        <w:rPr>
          <w:lang w:val="es-ES"/>
        </w:rPr>
        <w:t>en las ciudades</w:t>
      </w:r>
      <w:r w:rsidR="00CB399B" w:rsidRPr="00D57797">
        <w:rPr>
          <w:lang w:val="es-ES"/>
        </w:rPr>
        <w:t>;</w:t>
      </w:r>
    </w:p>
    <w:p w:rsidR="00CB399B" w:rsidRPr="00D57797" w:rsidRDefault="00EB00D2" w:rsidP="00EB00D2">
      <w:pPr>
        <w:pStyle w:val="SingleTxtG"/>
        <w:rPr>
          <w:lang w:val="es-ES"/>
        </w:rPr>
      </w:pPr>
      <w:r w:rsidRPr="00D57797">
        <w:rPr>
          <w:lang w:val="es-ES"/>
        </w:rPr>
        <w:tab/>
      </w:r>
      <w:r w:rsidR="00CB399B" w:rsidRPr="00D57797">
        <w:rPr>
          <w:lang w:val="es-ES"/>
        </w:rPr>
        <w:t>c)</w:t>
      </w:r>
      <w:r w:rsidR="00CB399B" w:rsidRPr="00D57797">
        <w:rPr>
          <w:lang w:val="es-ES"/>
        </w:rPr>
        <w:tab/>
      </w:r>
      <w:r w:rsidR="00CA75E0" w:rsidRPr="00D57797">
        <w:rPr>
          <w:lang w:val="es-ES"/>
        </w:rPr>
        <w:t>En 2005/06 los mayores de 65 años representaban el 4,5% de</w:t>
      </w:r>
      <w:r w:rsidR="00CB399B" w:rsidRPr="00D57797">
        <w:rPr>
          <w:lang w:val="es-ES"/>
        </w:rPr>
        <w:t xml:space="preserve"> la </w:t>
      </w:r>
      <w:r w:rsidR="00B6201A" w:rsidRPr="00D57797">
        <w:rPr>
          <w:lang w:val="es-ES"/>
        </w:rPr>
        <w:t>población</w:t>
      </w:r>
      <w:r w:rsidR="00CB399B" w:rsidRPr="00D57797">
        <w:rPr>
          <w:lang w:val="es-ES"/>
        </w:rPr>
        <w:t xml:space="preserve"> activ</w:t>
      </w:r>
      <w:r w:rsidR="00164C15" w:rsidRPr="00D57797">
        <w:rPr>
          <w:lang w:val="es-ES"/>
        </w:rPr>
        <w:t>a</w:t>
      </w:r>
      <w:r w:rsidR="00CB399B" w:rsidRPr="00D57797">
        <w:rPr>
          <w:rStyle w:val="FootnoteReference"/>
          <w:lang w:val="es-ES"/>
        </w:rPr>
        <w:footnoteReference w:id="39"/>
      </w:r>
      <w:r w:rsidR="00CA75E0" w:rsidRPr="00D57797">
        <w:rPr>
          <w:lang w:val="es-ES"/>
        </w:rPr>
        <w:t xml:space="preserve">, </w:t>
      </w:r>
      <w:r w:rsidR="00CB399B" w:rsidRPr="00D57797">
        <w:rPr>
          <w:lang w:val="es-ES"/>
        </w:rPr>
        <w:t>estim</w:t>
      </w:r>
      <w:r w:rsidR="00951F18" w:rsidRPr="00D57797">
        <w:rPr>
          <w:lang w:val="es-ES"/>
        </w:rPr>
        <w:t xml:space="preserve">ada en </w:t>
      </w:r>
      <w:r w:rsidR="00CB399B" w:rsidRPr="00D57797">
        <w:rPr>
          <w:lang w:val="es-ES"/>
        </w:rPr>
        <w:t>4</w:t>
      </w:r>
      <w:r w:rsidR="00951F18" w:rsidRPr="00D57797">
        <w:rPr>
          <w:lang w:val="es-ES"/>
        </w:rPr>
        <w:t>.</w:t>
      </w:r>
      <w:r w:rsidR="00CB399B" w:rsidRPr="00D57797">
        <w:rPr>
          <w:lang w:val="es-ES"/>
        </w:rPr>
        <w:t>484</w:t>
      </w:r>
      <w:r w:rsidR="00A22AE4" w:rsidRPr="00D57797">
        <w:rPr>
          <w:lang w:val="es-ES"/>
        </w:rPr>
        <w:t>.000</w:t>
      </w:r>
      <w:r w:rsidR="00951F18" w:rsidRPr="00D57797">
        <w:rPr>
          <w:lang w:val="es-ES"/>
        </w:rPr>
        <w:t xml:space="preserve"> personas</w:t>
      </w:r>
      <w:r w:rsidR="00CB399B" w:rsidRPr="00D57797">
        <w:rPr>
          <w:lang w:val="es-ES"/>
        </w:rPr>
        <w:t xml:space="preserve">; </w:t>
      </w:r>
    </w:p>
    <w:p w:rsidR="00CB399B" w:rsidRPr="00D57797" w:rsidRDefault="00EB00D2" w:rsidP="00EB00D2">
      <w:pPr>
        <w:pStyle w:val="SingleTxtG"/>
        <w:rPr>
          <w:lang w:val="es-ES"/>
        </w:rPr>
      </w:pPr>
      <w:r w:rsidRPr="00D57797">
        <w:rPr>
          <w:lang w:val="es-ES"/>
        </w:rPr>
        <w:tab/>
      </w:r>
      <w:r w:rsidR="00CB399B" w:rsidRPr="00D57797">
        <w:rPr>
          <w:lang w:val="es-ES"/>
        </w:rPr>
        <w:t>d)</w:t>
      </w:r>
      <w:r w:rsidR="00CB399B" w:rsidRPr="00D57797">
        <w:rPr>
          <w:lang w:val="es-ES"/>
        </w:rPr>
        <w:tab/>
      </w:r>
      <w:r w:rsidR="00951F18" w:rsidRPr="00D57797">
        <w:rPr>
          <w:lang w:val="es-ES"/>
        </w:rPr>
        <w:t>Los jóvenes con empleo</w:t>
      </w:r>
      <w:r w:rsidR="00CB399B" w:rsidRPr="00D57797">
        <w:rPr>
          <w:rStyle w:val="FootnoteReference"/>
          <w:lang w:val="es-ES"/>
        </w:rPr>
        <w:footnoteReference w:id="40"/>
      </w:r>
      <w:r w:rsidR="00CB399B" w:rsidRPr="00D57797">
        <w:rPr>
          <w:lang w:val="es-ES"/>
        </w:rPr>
        <w:t xml:space="preserve"> </w:t>
      </w:r>
      <w:r w:rsidR="00951F18" w:rsidRPr="00D57797">
        <w:rPr>
          <w:lang w:val="es-ES"/>
        </w:rPr>
        <w:t>representa</w:t>
      </w:r>
      <w:r w:rsidR="00CA75E0" w:rsidRPr="00D57797">
        <w:rPr>
          <w:lang w:val="es-ES"/>
        </w:rPr>
        <w:t>ba</w:t>
      </w:r>
      <w:r w:rsidR="00951F18" w:rsidRPr="00D57797">
        <w:rPr>
          <w:lang w:val="es-ES"/>
        </w:rPr>
        <w:t xml:space="preserve">n el </w:t>
      </w:r>
      <w:r w:rsidR="00CB399B" w:rsidRPr="00D57797">
        <w:rPr>
          <w:lang w:val="es-ES"/>
        </w:rPr>
        <w:t>52</w:t>
      </w:r>
      <w:r w:rsidR="00FD373C" w:rsidRPr="00D57797">
        <w:rPr>
          <w:lang w:val="es-ES"/>
        </w:rPr>
        <w:t>%</w:t>
      </w:r>
      <w:r w:rsidR="00CB399B" w:rsidRPr="00D57797">
        <w:rPr>
          <w:lang w:val="es-ES"/>
        </w:rPr>
        <w:t xml:space="preserve"> (</w:t>
      </w:r>
      <w:r w:rsidR="00951F18" w:rsidRPr="00D57797">
        <w:rPr>
          <w:lang w:val="es-ES"/>
        </w:rPr>
        <w:t xml:space="preserve">jóvenes de edades comprendidas entre </w:t>
      </w:r>
      <w:r w:rsidR="00CB399B" w:rsidRPr="00D57797">
        <w:rPr>
          <w:lang w:val="es-ES"/>
        </w:rPr>
        <w:t xml:space="preserve">15 </w:t>
      </w:r>
      <w:r w:rsidR="00951F18" w:rsidRPr="00D57797">
        <w:rPr>
          <w:lang w:val="es-ES"/>
        </w:rPr>
        <w:t>y</w:t>
      </w:r>
      <w:r w:rsidR="00CB399B" w:rsidRPr="00D57797">
        <w:rPr>
          <w:lang w:val="es-ES"/>
        </w:rPr>
        <w:t xml:space="preserve"> 29 </w:t>
      </w:r>
      <w:r w:rsidR="00951F18" w:rsidRPr="00D57797">
        <w:rPr>
          <w:lang w:val="es-ES"/>
        </w:rPr>
        <w:t>años</w:t>
      </w:r>
      <w:r w:rsidR="00CB399B" w:rsidRPr="00D57797">
        <w:rPr>
          <w:lang w:val="es-ES"/>
        </w:rPr>
        <w:t xml:space="preserve">) </w:t>
      </w:r>
      <w:r w:rsidR="00951F18" w:rsidRPr="00D57797">
        <w:rPr>
          <w:lang w:val="es-ES"/>
        </w:rPr>
        <w:t>y el</w:t>
      </w:r>
      <w:r w:rsidR="00CB399B" w:rsidRPr="00D57797">
        <w:rPr>
          <w:lang w:val="es-ES"/>
        </w:rPr>
        <w:t xml:space="preserve"> 25,6</w:t>
      </w:r>
      <w:r w:rsidR="00FD373C" w:rsidRPr="00D57797">
        <w:rPr>
          <w:lang w:val="es-ES"/>
        </w:rPr>
        <w:t>%</w:t>
      </w:r>
      <w:r w:rsidR="00CB399B" w:rsidRPr="00D57797">
        <w:rPr>
          <w:lang w:val="es-ES"/>
        </w:rPr>
        <w:t xml:space="preserve"> (</w:t>
      </w:r>
      <w:r w:rsidR="00951F18" w:rsidRPr="00D57797">
        <w:rPr>
          <w:lang w:val="es-ES"/>
        </w:rPr>
        <w:t>jóvenes meno</w:t>
      </w:r>
      <w:r w:rsidR="006E3259" w:rsidRPr="00D57797">
        <w:rPr>
          <w:lang w:val="es-ES"/>
        </w:rPr>
        <w:t>re</w:t>
      </w:r>
      <w:r w:rsidR="00951F18" w:rsidRPr="00D57797">
        <w:rPr>
          <w:lang w:val="es-ES"/>
        </w:rPr>
        <w:t xml:space="preserve">s </w:t>
      </w:r>
      <w:r w:rsidR="00CB399B" w:rsidRPr="00D57797">
        <w:rPr>
          <w:lang w:val="es-ES"/>
        </w:rPr>
        <w:t xml:space="preserve">de 20 </w:t>
      </w:r>
      <w:r w:rsidR="00951F18" w:rsidRPr="00D57797">
        <w:rPr>
          <w:lang w:val="es-ES"/>
        </w:rPr>
        <w:t>años</w:t>
      </w:r>
      <w:r w:rsidR="00CB399B" w:rsidRPr="00D57797">
        <w:rPr>
          <w:lang w:val="es-ES"/>
        </w:rPr>
        <w:t xml:space="preserve">) </w:t>
      </w:r>
      <w:r w:rsidR="00951F18" w:rsidRPr="00D57797">
        <w:rPr>
          <w:lang w:val="es-ES"/>
        </w:rPr>
        <w:t xml:space="preserve">de los trabajadores </w:t>
      </w:r>
      <w:r w:rsidR="00FD787A" w:rsidRPr="00D57797">
        <w:rPr>
          <w:lang w:val="es-ES"/>
        </w:rPr>
        <w:t>durante</w:t>
      </w:r>
      <w:r w:rsidR="00951F18" w:rsidRPr="00D57797">
        <w:rPr>
          <w:lang w:val="es-ES"/>
        </w:rPr>
        <w:t xml:space="preserve"> el </w:t>
      </w:r>
      <w:r w:rsidR="00FD787A" w:rsidRPr="00D57797">
        <w:rPr>
          <w:lang w:val="es-ES"/>
        </w:rPr>
        <w:t>mismo período</w:t>
      </w:r>
      <w:r w:rsidR="00CB399B" w:rsidRPr="00D57797">
        <w:rPr>
          <w:lang w:val="es-ES"/>
        </w:rPr>
        <w:t>.</w:t>
      </w:r>
    </w:p>
    <w:p w:rsidR="00CB399B" w:rsidRPr="00D57797" w:rsidRDefault="00CB399B" w:rsidP="00D559C8">
      <w:pPr>
        <w:pStyle w:val="SingleTxtG"/>
        <w:rPr>
          <w:lang w:val="es-ES"/>
        </w:rPr>
      </w:pPr>
      <w:r w:rsidRPr="00D57797">
        <w:rPr>
          <w:lang w:val="es-ES"/>
        </w:rPr>
        <w:t>53.</w:t>
      </w:r>
      <w:r w:rsidRPr="00D57797">
        <w:rPr>
          <w:szCs w:val="24"/>
          <w:lang w:val="es-ES"/>
        </w:rPr>
        <w:tab/>
      </w:r>
      <w:r w:rsidR="00CA75E0" w:rsidRPr="00D57797">
        <w:rPr>
          <w:lang w:val="es-ES"/>
        </w:rPr>
        <w:t>El cuadro siguiente</w:t>
      </w:r>
      <w:r w:rsidR="008B5D51" w:rsidRPr="00D57797">
        <w:rPr>
          <w:lang w:val="es-ES"/>
        </w:rPr>
        <w:t xml:space="preserve"> muestra los datos del paro</w:t>
      </w:r>
      <w:r w:rsidRPr="00D57797">
        <w:rPr>
          <w:lang w:val="es-ES"/>
        </w:rPr>
        <w:t>.</w:t>
      </w:r>
    </w:p>
    <w:p w:rsidR="00CB399B" w:rsidRPr="00D57797" w:rsidRDefault="00EB00D2" w:rsidP="007E44B0">
      <w:pPr>
        <w:pStyle w:val="Heading1"/>
        <w:spacing w:after="120"/>
        <w:rPr>
          <w:lang w:val="es-ES"/>
        </w:rPr>
      </w:pPr>
      <w:r w:rsidRPr="00D57797">
        <w:rPr>
          <w:lang w:val="es-ES"/>
        </w:rPr>
        <w:br w:type="page"/>
      </w:r>
      <w:r w:rsidR="004E5ABD" w:rsidRPr="00D57797">
        <w:rPr>
          <w:lang w:val="es-ES"/>
        </w:rPr>
        <w:t>Cuadro</w:t>
      </w:r>
      <w:r w:rsidR="00CB399B" w:rsidRPr="00D57797">
        <w:rPr>
          <w:lang w:val="es-ES"/>
        </w:rPr>
        <w:t xml:space="preserve"> 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CB399B" w:rsidRPr="00D57797">
        <w:trPr>
          <w:tblHeader/>
        </w:trPr>
        <w:tc>
          <w:tcPr>
            <w:tcW w:w="3685" w:type="dxa"/>
            <w:tcBorders>
              <w:top w:val="single" w:sz="4" w:space="0" w:color="auto"/>
              <w:bottom w:val="single" w:sz="12" w:space="0" w:color="auto"/>
            </w:tcBorders>
            <w:shd w:val="clear" w:color="auto" w:fill="auto"/>
            <w:vAlign w:val="bottom"/>
          </w:tcPr>
          <w:p w:rsidR="00CB399B" w:rsidRPr="00D57797" w:rsidRDefault="00EA718E" w:rsidP="00EB00D2">
            <w:pPr>
              <w:suppressAutoHyphens w:val="0"/>
              <w:spacing w:before="80" w:after="80" w:line="200" w:lineRule="exact"/>
              <w:rPr>
                <w:i/>
                <w:sz w:val="16"/>
                <w:lang w:val="es-ES"/>
              </w:rPr>
            </w:pPr>
            <w:r w:rsidRPr="00D57797">
              <w:rPr>
                <w:i/>
                <w:sz w:val="16"/>
                <w:lang w:val="es-ES"/>
              </w:rPr>
              <w:t>Región</w:t>
            </w:r>
          </w:p>
        </w:tc>
        <w:tc>
          <w:tcPr>
            <w:tcW w:w="3685" w:type="dxa"/>
            <w:tcBorders>
              <w:top w:val="single" w:sz="4" w:space="0" w:color="auto"/>
              <w:bottom w:val="single" w:sz="12" w:space="0" w:color="auto"/>
            </w:tcBorders>
            <w:shd w:val="clear" w:color="auto" w:fill="auto"/>
            <w:vAlign w:val="bottom"/>
          </w:tcPr>
          <w:p w:rsidR="00CB399B" w:rsidRPr="00D57797" w:rsidRDefault="00EA718E" w:rsidP="00EB00D2">
            <w:pPr>
              <w:suppressAutoHyphens w:val="0"/>
              <w:spacing w:before="80" w:after="80" w:line="200" w:lineRule="exact"/>
              <w:jc w:val="right"/>
              <w:rPr>
                <w:i/>
                <w:sz w:val="16"/>
                <w:lang w:val="es-ES"/>
              </w:rPr>
            </w:pPr>
            <w:r w:rsidRPr="00D57797">
              <w:rPr>
                <w:i/>
                <w:sz w:val="16"/>
                <w:lang w:val="es-ES"/>
              </w:rPr>
              <w:t>Tasa</w:t>
            </w:r>
            <w:r w:rsidR="00CB399B" w:rsidRPr="00D57797">
              <w:rPr>
                <w:i/>
                <w:sz w:val="16"/>
                <w:lang w:val="es-ES"/>
              </w:rPr>
              <w:t xml:space="preserve"> de </w:t>
            </w:r>
            <w:r w:rsidRPr="00D57797">
              <w:rPr>
                <w:i/>
                <w:sz w:val="16"/>
                <w:lang w:val="es-ES"/>
              </w:rPr>
              <w:t>paro</w:t>
            </w:r>
            <w:r w:rsidR="00EB00D2" w:rsidRPr="00D57797">
              <w:rPr>
                <w:i/>
                <w:sz w:val="16"/>
                <w:lang w:val="es-ES"/>
              </w:rPr>
              <w:t xml:space="preserve"> (%)</w:t>
            </w:r>
          </w:p>
        </w:tc>
      </w:tr>
      <w:tr w:rsidR="00CB399B" w:rsidRPr="00D57797">
        <w:tc>
          <w:tcPr>
            <w:tcW w:w="3685" w:type="dxa"/>
            <w:tcBorders>
              <w:top w:val="single" w:sz="12" w:space="0" w:color="auto"/>
            </w:tcBorders>
            <w:shd w:val="clear" w:color="auto" w:fill="auto"/>
            <w:vAlign w:val="bottom"/>
          </w:tcPr>
          <w:p w:rsidR="00CB399B" w:rsidRPr="00D57797" w:rsidRDefault="00EA718E" w:rsidP="00EB00D2">
            <w:pPr>
              <w:suppressAutoHyphens w:val="0"/>
              <w:spacing w:before="40" w:after="40" w:line="220" w:lineRule="exact"/>
              <w:rPr>
                <w:sz w:val="18"/>
                <w:lang w:val="es-ES"/>
              </w:rPr>
            </w:pPr>
            <w:r w:rsidRPr="00D57797">
              <w:rPr>
                <w:sz w:val="18"/>
                <w:lang w:val="es-ES"/>
              </w:rPr>
              <w:t>Ciudad</w:t>
            </w:r>
            <w:r w:rsidR="00CB399B" w:rsidRPr="00D57797">
              <w:rPr>
                <w:sz w:val="18"/>
                <w:lang w:val="es-ES"/>
              </w:rPr>
              <w:t xml:space="preserve"> de Kigali</w:t>
            </w:r>
          </w:p>
        </w:tc>
        <w:tc>
          <w:tcPr>
            <w:tcW w:w="3685" w:type="dxa"/>
            <w:tcBorders>
              <w:top w:val="single" w:sz="12" w:space="0" w:color="auto"/>
            </w:tcBorders>
            <w:shd w:val="clear" w:color="auto" w:fill="auto"/>
            <w:vAlign w:val="bottom"/>
          </w:tcPr>
          <w:p w:rsidR="00CB399B" w:rsidRPr="00D57797" w:rsidRDefault="00CB399B" w:rsidP="00EB00D2">
            <w:pPr>
              <w:suppressAutoHyphens w:val="0"/>
              <w:spacing w:before="40" w:after="40" w:line="220" w:lineRule="exact"/>
              <w:jc w:val="right"/>
              <w:rPr>
                <w:sz w:val="18"/>
                <w:lang w:val="es-ES"/>
              </w:rPr>
            </w:pPr>
            <w:r w:rsidRPr="00D57797">
              <w:rPr>
                <w:sz w:val="18"/>
                <w:lang w:val="es-ES"/>
              </w:rPr>
              <w:t>6,6</w:t>
            </w:r>
          </w:p>
        </w:tc>
      </w:tr>
      <w:tr w:rsidR="00CB399B" w:rsidRPr="00D57797">
        <w:tc>
          <w:tcPr>
            <w:tcW w:w="3685" w:type="dxa"/>
            <w:shd w:val="clear" w:color="auto" w:fill="auto"/>
            <w:vAlign w:val="bottom"/>
          </w:tcPr>
          <w:p w:rsidR="00CB399B" w:rsidRPr="00D57797" w:rsidRDefault="00EA718E" w:rsidP="00EB00D2">
            <w:pPr>
              <w:suppressAutoHyphens w:val="0"/>
              <w:spacing w:before="40" w:after="40" w:line="220" w:lineRule="exact"/>
              <w:rPr>
                <w:sz w:val="18"/>
                <w:lang w:val="es-ES"/>
              </w:rPr>
            </w:pPr>
            <w:r w:rsidRPr="00D57797">
              <w:rPr>
                <w:sz w:val="18"/>
                <w:lang w:val="es-ES"/>
              </w:rPr>
              <w:t>Otras ciudades</w:t>
            </w:r>
          </w:p>
        </w:tc>
        <w:tc>
          <w:tcPr>
            <w:tcW w:w="3685" w:type="dxa"/>
            <w:shd w:val="clear" w:color="auto" w:fill="auto"/>
            <w:vAlign w:val="bottom"/>
          </w:tcPr>
          <w:p w:rsidR="00CB399B" w:rsidRPr="00D57797" w:rsidRDefault="00CB399B" w:rsidP="00EB00D2">
            <w:pPr>
              <w:suppressAutoHyphens w:val="0"/>
              <w:spacing w:before="40" w:after="40" w:line="220" w:lineRule="exact"/>
              <w:jc w:val="right"/>
              <w:rPr>
                <w:sz w:val="18"/>
                <w:lang w:val="es-ES"/>
              </w:rPr>
            </w:pPr>
            <w:r w:rsidRPr="00D57797">
              <w:rPr>
                <w:sz w:val="18"/>
                <w:lang w:val="es-ES"/>
              </w:rPr>
              <w:t>3</w:t>
            </w:r>
          </w:p>
        </w:tc>
      </w:tr>
      <w:tr w:rsidR="00CB399B" w:rsidRPr="00D57797">
        <w:tc>
          <w:tcPr>
            <w:tcW w:w="3685" w:type="dxa"/>
            <w:shd w:val="clear" w:color="auto" w:fill="auto"/>
            <w:vAlign w:val="bottom"/>
          </w:tcPr>
          <w:p w:rsidR="00CB399B" w:rsidRPr="00D57797" w:rsidRDefault="00EA718E" w:rsidP="00EB00D2">
            <w:pPr>
              <w:suppressAutoHyphens w:val="0"/>
              <w:spacing w:before="40" w:after="40" w:line="220" w:lineRule="exact"/>
              <w:rPr>
                <w:sz w:val="18"/>
                <w:lang w:val="es-ES"/>
              </w:rPr>
            </w:pPr>
            <w:r w:rsidRPr="00D57797">
              <w:rPr>
                <w:sz w:val="18"/>
                <w:lang w:val="es-ES"/>
              </w:rPr>
              <w:t>Re</w:t>
            </w:r>
            <w:r w:rsidR="00CB399B" w:rsidRPr="00D57797">
              <w:rPr>
                <w:sz w:val="18"/>
                <w:lang w:val="es-ES"/>
              </w:rPr>
              <w:t>gion</w:t>
            </w:r>
            <w:r w:rsidRPr="00D57797">
              <w:rPr>
                <w:sz w:val="18"/>
                <w:lang w:val="es-ES"/>
              </w:rPr>
              <w:t>e</w:t>
            </w:r>
            <w:r w:rsidR="00CB399B" w:rsidRPr="00D57797">
              <w:rPr>
                <w:sz w:val="18"/>
                <w:lang w:val="es-ES"/>
              </w:rPr>
              <w:t>s rurales</w:t>
            </w:r>
          </w:p>
        </w:tc>
        <w:tc>
          <w:tcPr>
            <w:tcW w:w="3685" w:type="dxa"/>
            <w:shd w:val="clear" w:color="auto" w:fill="auto"/>
            <w:vAlign w:val="bottom"/>
          </w:tcPr>
          <w:p w:rsidR="00CB399B" w:rsidRPr="00D57797" w:rsidRDefault="00CB399B" w:rsidP="00EB00D2">
            <w:pPr>
              <w:suppressAutoHyphens w:val="0"/>
              <w:spacing w:before="40" w:after="40" w:line="220" w:lineRule="exact"/>
              <w:jc w:val="right"/>
              <w:rPr>
                <w:sz w:val="18"/>
                <w:lang w:val="es-ES"/>
              </w:rPr>
            </w:pPr>
            <w:r w:rsidRPr="00D57797">
              <w:rPr>
                <w:sz w:val="18"/>
                <w:lang w:val="es-ES"/>
              </w:rPr>
              <w:t>0,5</w:t>
            </w:r>
          </w:p>
        </w:tc>
      </w:tr>
    </w:tbl>
    <w:p w:rsidR="00CB399B" w:rsidRPr="00D57797" w:rsidRDefault="00EA718E" w:rsidP="006B000D">
      <w:pPr>
        <w:spacing w:before="120" w:after="240" w:line="220" w:lineRule="exact"/>
        <w:ind w:left="1134" w:right="1134" w:firstLine="170"/>
        <w:rPr>
          <w:sz w:val="18"/>
          <w:szCs w:val="18"/>
          <w:lang w:val="es-ES"/>
        </w:rPr>
      </w:pPr>
      <w:r w:rsidRPr="00D57797">
        <w:rPr>
          <w:i/>
          <w:sz w:val="18"/>
          <w:szCs w:val="18"/>
          <w:lang w:val="es-ES"/>
        </w:rPr>
        <w:t>Fuente</w:t>
      </w:r>
      <w:r w:rsidR="00CB399B" w:rsidRPr="00D57797">
        <w:rPr>
          <w:i/>
          <w:sz w:val="18"/>
          <w:szCs w:val="18"/>
          <w:lang w:val="es-ES"/>
        </w:rPr>
        <w:t>:</w:t>
      </w:r>
      <w:r w:rsidR="00CB399B" w:rsidRPr="00D57797">
        <w:rPr>
          <w:sz w:val="18"/>
          <w:szCs w:val="18"/>
          <w:lang w:val="es-ES"/>
        </w:rPr>
        <w:t xml:space="preserve"> </w:t>
      </w:r>
      <w:r w:rsidR="003D652D" w:rsidRPr="00D57797">
        <w:rPr>
          <w:sz w:val="18"/>
          <w:szCs w:val="18"/>
          <w:lang w:val="es-ES"/>
        </w:rPr>
        <w:t>EGCV</w:t>
      </w:r>
      <w:r w:rsidR="00341C6B">
        <w:rPr>
          <w:sz w:val="18"/>
          <w:szCs w:val="18"/>
          <w:lang w:val="es-ES"/>
        </w:rPr>
        <w:t xml:space="preserve"> </w:t>
      </w:r>
      <w:r w:rsidR="00CB399B" w:rsidRPr="00D57797">
        <w:rPr>
          <w:sz w:val="18"/>
          <w:szCs w:val="18"/>
          <w:lang w:val="es-ES"/>
        </w:rPr>
        <w:t>2 (</w:t>
      </w:r>
      <w:r w:rsidRPr="00D57797">
        <w:rPr>
          <w:sz w:val="18"/>
          <w:szCs w:val="18"/>
          <w:lang w:val="es-ES"/>
        </w:rPr>
        <w:t>datos</w:t>
      </w:r>
      <w:r w:rsidR="00CB399B" w:rsidRPr="00D57797">
        <w:rPr>
          <w:sz w:val="18"/>
          <w:szCs w:val="18"/>
          <w:lang w:val="es-ES"/>
        </w:rPr>
        <w:t xml:space="preserve"> de 2005-2006).</w:t>
      </w:r>
    </w:p>
    <w:p w:rsidR="00CB399B" w:rsidRPr="00D57797" w:rsidRDefault="00CB399B" w:rsidP="00CB399B">
      <w:pPr>
        <w:pStyle w:val="H4G"/>
        <w:rPr>
          <w:lang w:val="es-ES"/>
        </w:rPr>
      </w:pPr>
      <w:r w:rsidRPr="00D57797">
        <w:rPr>
          <w:lang w:val="es-ES"/>
        </w:rPr>
        <w:tab/>
      </w:r>
      <w:r w:rsidRPr="00D57797">
        <w:rPr>
          <w:lang w:val="es-ES"/>
        </w:rPr>
        <w:tab/>
      </w:r>
      <w:r w:rsidR="00410D8F" w:rsidRPr="00D57797">
        <w:rPr>
          <w:lang w:val="es-ES"/>
        </w:rPr>
        <w:t>Personas, grupos y regiones considerados especialmente vulne</w:t>
      </w:r>
      <w:r w:rsidRPr="00D57797">
        <w:rPr>
          <w:lang w:val="es-ES"/>
        </w:rPr>
        <w:t xml:space="preserve">rables </w:t>
      </w:r>
    </w:p>
    <w:p w:rsidR="00CB399B" w:rsidRPr="00D57797" w:rsidRDefault="00CB399B" w:rsidP="00CB399B">
      <w:pPr>
        <w:pStyle w:val="SingleTxtG"/>
        <w:rPr>
          <w:lang w:val="es-ES"/>
        </w:rPr>
      </w:pPr>
      <w:r w:rsidRPr="00D57797">
        <w:rPr>
          <w:lang w:val="es-ES"/>
        </w:rPr>
        <w:t>54.</w:t>
      </w:r>
      <w:r w:rsidRPr="00D57797">
        <w:rPr>
          <w:sz w:val="24"/>
          <w:szCs w:val="24"/>
          <w:lang w:val="es-ES"/>
        </w:rPr>
        <w:tab/>
      </w:r>
      <w:r w:rsidRPr="00D57797">
        <w:rPr>
          <w:lang w:val="es-ES"/>
        </w:rPr>
        <w:t>L</w:t>
      </w:r>
      <w:r w:rsidR="00CB027C" w:rsidRPr="00D57797">
        <w:rPr>
          <w:lang w:val="es-ES"/>
        </w:rPr>
        <w:t>os trabajadores</w:t>
      </w:r>
      <w:r w:rsidR="00FD787A" w:rsidRPr="00D57797">
        <w:rPr>
          <w:lang w:val="es-ES"/>
        </w:rPr>
        <w:t xml:space="preserve"> que</w:t>
      </w:r>
      <w:r w:rsidR="00CB027C" w:rsidRPr="00D57797">
        <w:rPr>
          <w:lang w:val="es-ES"/>
        </w:rPr>
        <w:t xml:space="preserve"> deben ser considerados como vulnerables y desfavorecidos son los que trabajan en la agricultura, la minería y la explotación de canteras, y otros trabajadores manuales sin competencias, así como </w:t>
      </w:r>
      <w:r w:rsidR="00EC39EC" w:rsidRPr="00D57797">
        <w:rPr>
          <w:lang w:val="es-ES"/>
        </w:rPr>
        <w:t>las personas con</w:t>
      </w:r>
      <w:r w:rsidR="00CB027C" w:rsidRPr="00D57797">
        <w:rPr>
          <w:lang w:val="es-ES"/>
        </w:rPr>
        <w:t xml:space="preserve"> alguna</w:t>
      </w:r>
      <w:r w:rsidR="00EC39EC" w:rsidRPr="00D57797">
        <w:rPr>
          <w:lang w:val="es-ES"/>
        </w:rPr>
        <w:t xml:space="preserve"> discapacidad</w:t>
      </w:r>
      <w:r w:rsidRPr="00D57797">
        <w:rPr>
          <w:rStyle w:val="FootnoteReference"/>
          <w:lang w:val="es-ES"/>
        </w:rPr>
        <w:footnoteReference w:id="41"/>
      </w:r>
      <w:r w:rsidRPr="00D57797">
        <w:rPr>
          <w:lang w:val="es-ES"/>
        </w:rPr>
        <w:t xml:space="preserve">. </w:t>
      </w:r>
    </w:p>
    <w:p w:rsidR="00CB399B" w:rsidRPr="00D57797" w:rsidRDefault="00CB399B" w:rsidP="00CB399B">
      <w:pPr>
        <w:pStyle w:val="SingleTxtG"/>
        <w:rPr>
          <w:lang w:val="es-ES"/>
        </w:rPr>
      </w:pPr>
      <w:r w:rsidRPr="00D57797">
        <w:rPr>
          <w:lang w:val="es-ES"/>
        </w:rPr>
        <w:t>55.</w:t>
      </w:r>
      <w:r w:rsidRPr="00D57797">
        <w:rPr>
          <w:lang w:val="es-ES"/>
        </w:rPr>
        <w:tab/>
        <w:t>L</w:t>
      </w:r>
      <w:r w:rsidR="007D7C4F" w:rsidRPr="00D57797">
        <w:rPr>
          <w:lang w:val="es-ES"/>
        </w:rPr>
        <w:t xml:space="preserve">os otros </w:t>
      </w:r>
      <w:r w:rsidR="001752F6" w:rsidRPr="00D57797">
        <w:rPr>
          <w:lang w:val="es-ES"/>
        </w:rPr>
        <w:t>trabajadores</w:t>
      </w:r>
      <w:r w:rsidR="007D7C4F" w:rsidRPr="00D57797">
        <w:rPr>
          <w:lang w:val="es-ES"/>
        </w:rPr>
        <w:t xml:space="preserve"> vulnerables son las </w:t>
      </w:r>
      <w:r w:rsidR="00712784" w:rsidRPr="00D57797">
        <w:rPr>
          <w:lang w:val="es-ES"/>
        </w:rPr>
        <w:t>mujeres</w:t>
      </w:r>
      <w:r w:rsidRPr="00D57797">
        <w:rPr>
          <w:lang w:val="es-ES"/>
        </w:rPr>
        <w:t>. L</w:t>
      </w:r>
      <w:r w:rsidR="007D7C4F" w:rsidRPr="00D57797">
        <w:rPr>
          <w:lang w:val="es-ES"/>
        </w:rPr>
        <w:t xml:space="preserve">a agricultura es un sector en el que predominan </w:t>
      </w:r>
      <w:r w:rsidR="001752F6" w:rsidRPr="00D57797">
        <w:rPr>
          <w:lang w:val="es-ES"/>
        </w:rPr>
        <w:t>notablemente</w:t>
      </w:r>
      <w:r w:rsidR="007D7C4F" w:rsidRPr="00D57797">
        <w:rPr>
          <w:lang w:val="es-ES"/>
        </w:rPr>
        <w:t xml:space="preserve"> la</w:t>
      </w:r>
      <w:r w:rsidR="001752F6" w:rsidRPr="00D57797">
        <w:rPr>
          <w:lang w:val="es-ES"/>
        </w:rPr>
        <w:t>s</w:t>
      </w:r>
      <w:r w:rsidR="007D7C4F" w:rsidRPr="00D57797">
        <w:rPr>
          <w:lang w:val="es-ES"/>
        </w:rPr>
        <w:t xml:space="preserve"> </w:t>
      </w:r>
      <w:r w:rsidR="00712784" w:rsidRPr="00D57797">
        <w:rPr>
          <w:lang w:val="es-ES"/>
        </w:rPr>
        <w:t>mujeres</w:t>
      </w:r>
      <w:r w:rsidRPr="00D57797">
        <w:rPr>
          <w:lang w:val="es-ES"/>
        </w:rPr>
        <w:t xml:space="preserve">: </w:t>
      </w:r>
      <w:r w:rsidR="001752F6" w:rsidRPr="00D57797">
        <w:rPr>
          <w:lang w:val="es-ES"/>
        </w:rPr>
        <w:t xml:space="preserve">el 92,97% de </w:t>
      </w:r>
      <w:r w:rsidRPr="00D57797">
        <w:rPr>
          <w:lang w:val="es-ES"/>
        </w:rPr>
        <w:t xml:space="preserve">la </w:t>
      </w:r>
      <w:r w:rsidR="00B6201A" w:rsidRPr="00D57797">
        <w:rPr>
          <w:lang w:val="es-ES"/>
        </w:rPr>
        <w:t>población</w:t>
      </w:r>
      <w:r w:rsidRPr="00D57797">
        <w:rPr>
          <w:lang w:val="es-ES"/>
        </w:rPr>
        <w:t xml:space="preserve"> </w:t>
      </w:r>
      <w:r w:rsidR="001752F6" w:rsidRPr="00D57797">
        <w:rPr>
          <w:lang w:val="es-ES"/>
        </w:rPr>
        <w:t>femenina</w:t>
      </w:r>
      <w:r w:rsidRPr="00D57797">
        <w:rPr>
          <w:lang w:val="es-ES"/>
        </w:rPr>
        <w:t xml:space="preserve"> </w:t>
      </w:r>
      <w:r w:rsidR="001752F6" w:rsidRPr="00D57797">
        <w:rPr>
          <w:lang w:val="es-ES"/>
        </w:rPr>
        <w:t xml:space="preserve">trabaja en él, frente al </w:t>
      </w:r>
      <w:r w:rsidRPr="00D57797">
        <w:rPr>
          <w:lang w:val="es-ES"/>
        </w:rPr>
        <w:t>80,9</w:t>
      </w:r>
      <w:r w:rsidR="00FD373C" w:rsidRPr="00D57797">
        <w:rPr>
          <w:lang w:val="es-ES"/>
        </w:rPr>
        <w:t>%</w:t>
      </w:r>
      <w:r w:rsidRPr="00D57797">
        <w:rPr>
          <w:lang w:val="es-ES"/>
        </w:rPr>
        <w:t xml:space="preserve"> </w:t>
      </w:r>
      <w:r w:rsidR="001752F6" w:rsidRPr="00D57797">
        <w:rPr>
          <w:lang w:val="es-ES"/>
        </w:rPr>
        <w:t>de los hombres.</w:t>
      </w:r>
      <w:r w:rsidRPr="00D57797">
        <w:rPr>
          <w:lang w:val="es-ES"/>
        </w:rPr>
        <w:t xml:space="preserve"> </w:t>
      </w:r>
    </w:p>
    <w:p w:rsidR="00CB399B" w:rsidRPr="00D57797" w:rsidRDefault="00CB399B" w:rsidP="00CB399B">
      <w:pPr>
        <w:pStyle w:val="SingleTxtG"/>
        <w:rPr>
          <w:lang w:val="es-ES"/>
        </w:rPr>
      </w:pPr>
      <w:r w:rsidRPr="00D57797">
        <w:rPr>
          <w:lang w:val="es-ES"/>
        </w:rPr>
        <w:t>56.</w:t>
      </w:r>
      <w:r w:rsidRPr="00D57797">
        <w:rPr>
          <w:lang w:val="es-ES"/>
        </w:rPr>
        <w:tab/>
      </w:r>
      <w:r w:rsidR="00EA718E" w:rsidRPr="00D57797">
        <w:rPr>
          <w:lang w:val="es-ES"/>
        </w:rPr>
        <w:t>Esta vulnerabilidad se</w:t>
      </w:r>
      <w:r w:rsidRPr="00D57797">
        <w:rPr>
          <w:lang w:val="es-ES"/>
        </w:rPr>
        <w:t xml:space="preserve"> expl</w:t>
      </w:r>
      <w:r w:rsidR="00343761" w:rsidRPr="00D57797">
        <w:rPr>
          <w:lang w:val="es-ES"/>
        </w:rPr>
        <w:t>ica</w:t>
      </w:r>
      <w:r w:rsidRPr="00D57797">
        <w:rPr>
          <w:lang w:val="es-ES"/>
        </w:rPr>
        <w:t xml:space="preserve"> </w:t>
      </w:r>
      <w:r w:rsidR="00EA718E" w:rsidRPr="00D57797">
        <w:rPr>
          <w:lang w:val="es-ES"/>
        </w:rPr>
        <w:t>por el hecho de que el sector primario presenta signos de agotamiento, caracterizados por el envejecimiento de las plantaciones y las dificultades de acceso al crédito y a las innovaciones tecnológicas</w:t>
      </w:r>
      <w:r w:rsidR="001752F6" w:rsidRPr="00D57797">
        <w:rPr>
          <w:lang w:val="es-ES"/>
        </w:rPr>
        <w:t xml:space="preserve">. </w:t>
      </w:r>
      <w:r w:rsidR="00EA718E" w:rsidRPr="00D57797">
        <w:rPr>
          <w:lang w:val="es-ES"/>
        </w:rPr>
        <w:t>Por su parte,</w:t>
      </w:r>
      <w:r w:rsidRPr="00D57797">
        <w:rPr>
          <w:lang w:val="es-ES"/>
        </w:rPr>
        <w:t xml:space="preserve"> la vuln</w:t>
      </w:r>
      <w:r w:rsidR="00EA718E" w:rsidRPr="00D57797">
        <w:rPr>
          <w:lang w:val="es-ES"/>
        </w:rPr>
        <w:t>e</w:t>
      </w:r>
      <w:r w:rsidRPr="00D57797">
        <w:rPr>
          <w:lang w:val="es-ES"/>
        </w:rPr>
        <w:t>rabili</w:t>
      </w:r>
      <w:r w:rsidR="00EA718E" w:rsidRPr="00D57797">
        <w:rPr>
          <w:lang w:val="es-ES"/>
        </w:rPr>
        <w:t>dad de las</w:t>
      </w:r>
      <w:r w:rsidR="00DA352D" w:rsidRPr="00D57797">
        <w:rPr>
          <w:lang w:val="es-ES"/>
        </w:rPr>
        <w:t xml:space="preserve"> </w:t>
      </w:r>
      <w:r w:rsidR="00EC39EC" w:rsidRPr="00D57797">
        <w:rPr>
          <w:lang w:val="es-ES"/>
        </w:rPr>
        <w:t>personas con discapacidad</w:t>
      </w:r>
      <w:r w:rsidR="001752F6" w:rsidRPr="00D57797">
        <w:rPr>
          <w:lang w:val="es-ES"/>
        </w:rPr>
        <w:t xml:space="preserve"> se </w:t>
      </w:r>
      <w:r w:rsidRPr="00D57797">
        <w:rPr>
          <w:lang w:val="es-ES"/>
        </w:rPr>
        <w:t>expl</w:t>
      </w:r>
      <w:r w:rsidR="00343761" w:rsidRPr="00D57797">
        <w:rPr>
          <w:lang w:val="es-ES"/>
        </w:rPr>
        <w:t>ica</w:t>
      </w:r>
      <w:r w:rsidRPr="00D57797">
        <w:rPr>
          <w:lang w:val="es-ES"/>
        </w:rPr>
        <w:t xml:space="preserve"> p</w:t>
      </w:r>
      <w:r w:rsidR="001752F6" w:rsidRPr="00D57797">
        <w:rPr>
          <w:lang w:val="es-ES"/>
        </w:rPr>
        <w:t>or el hecho de que el conjunto de las infraestructuras</w:t>
      </w:r>
      <w:r w:rsidRPr="00D57797">
        <w:rPr>
          <w:lang w:val="es-ES"/>
        </w:rPr>
        <w:t xml:space="preserve"> (</w:t>
      </w:r>
      <w:r w:rsidR="001752F6" w:rsidRPr="00D57797">
        <w:rPr>
          <w:lang w:val="es-ES"/>
        </w:rPr>
        <w:t>por ejemplo, el transporte y el acceso a los lugares de trabajo</w:t>
      </w:r>
      <w:r w:rsidRPr="00D57797">
        <w:rPr>
          <w:lang w:val="es-ES"/>
        </w:rPr>
        <w:t xml:space="preserve">) </w:t>
      </w:r>
      <w:r w:rsidR="001752F6" w:rsidRPr="00D57797">
        <w:rPr>
          <w:lang w:val="es-ES"/>
        </w:rPr>
        <w:t xml:space="preserve">aún no se </w:t>
      </w:r>
      <w:r w:rsidR="005A7892" w:rsidRPr="00D57797">
        <w:rPr>
          <w:lang w:val="es-ES"/>
        </w:rPr>
        <w:t>adapta</w:t>
      </w:r>
      <w:r w:rsidR="001752F6" w:rsidRPr="00D57797">
        <w:rPr>
          <w:lang w:val="es-ES"/>
        </w:rPr>
        <w:t xml:space="preserve"> suficientemente a sus necesidades.</w:t>
      </w:r>
      <w:r w:rsidRPr="00D57797">
        <w:rPr>
          <w:lang w:val="es-ES"/>
        </w:rPr>
        <w:t xml:space="preserve"> </w:t>
      </w:r>
    </w:p>
    <w:p w:rsidR="00CB399B" w:rsidRPr="00D57797" w:rsidRDefault="00CB399B" w:rsidP="00CB399B">
      <w:pPr>
        <w:pStyle w:val="H4G"/>
        <w:rPr>
          <w:lang w:val="es-ES"/>
        </w:rPr>
      </w:pPr>
      <w:r w:rsidRPr="00D57797">
        <w:rPr>
          <w:lang w:val="es-ES"/>
        </w:rPr>
        <w:tab/>
      </w:r>
      <w:r w:rsidRPr="00D57797">
        <w:rPr>
          <w:lang w:val="es-ES"/>
        </w:rPr>
        <w:tab/>
      </w:r>
      <w:r w:rsidR="00410D8F" w:rsidRPr="00D57797">
        <w:rPr>
          <w:lang w:val="es-ES"/>
        </w:rPr>
        <w:t>Medidas y</w:t>
      </w:r>
      <w:r w:rsidRPr="00D57797">
        <w:rPr>
          <w:lang w:val="es-ES"/>
        </w:rPr>
        <w:t xml:space="preserve"> </w:t>
      </w:r>
      <w:r w:rsidR="00265ED0" w:rsidRPr="00D57797">
        <w:rPr>
          <w:lang w:val="es-ES"/>
        </w:rPr>
        <w:t>políticas</w:t>
      </w:r>
      <w:r w:rsidRPr="00D57797">
        <w:rPr>
          <w:lang w:val="es-ES"/>
        </w:rPr>
        <w:t xml:space="preserve"> adopt</w:t>
      </w:r>
      <w:r w:rsidR="00410D8F" w:rsidRPr="00D57797">
        <w:rPr>
          <w:lang w:val="es-ES"/>
        </w:rPr>
        <w:t>adas para garantizar el empleo para todo</w:t>
      </w:r>
      <w:r w:rsidRPr="00D57797">
        <w:rPr>
          <w:lang w:val="es-ES"/>
        </w:rPr>
        <w:t>s</w:t>
      </w:r>
      <w:r w:rsidRPr="00C85BF3">
        <w:rPr>
          <w:rStyle w:val="FootnoteReference"/>
          <w:i w:val="0"/>
          <w:lang w:val="es-ES"/>
        </w:rPr>
        <w:footnoteReference w:id="42"/>
      </w:r>
    </w:p>
    <w:p w:rsidR="00CB399B" w:rsidRPr="00D57797" w:rsidRDefault="00CB399B" w:rsidP="00CB399B">
      <w:pPr>
        <w:pStyle w:val="SingleTxtG"/>
        <w:keepNext/>
        <w:keepLines/>
        <w:rPr>
          <w:lang w:val="es-ES"/>
        </w:rPr>
      </w:pPr>
      <w:r w:rsidRPr="00D57797">
        <w:rPr>
          <w:lang w:val="es-ES"/>
        </w:rPr>
        <w:t>57.</w:t>
      </w:r>
      <w:r w:rsidRPr="00D57797">
        <w:rPr>
          <w:lang w:val="es-ES"/>
        </w:rPr>
        <w:tab/>
      </w:r>
      <w:r w:rsidR="0032360F" w:rsidRPr="00D57797">
        <w:rPr>
          <w:lang w:val="es-ES"/>
        </w:rPr>
        <w:t>Para abordar el tema de las</w:t>
      </w:r>
      <w:r w:rsidRPr="00D57797">
        <w:rPr>
          <w:lang w:val="es-ES"/>
        </w:rPr>
        <w:t xml:space="preserve"> </w:t>
      </w:r>
      <w:r w:rsidR="0032360F" w:rsidRPr="00D57797">
        <w:rPr>
          <w:lang w:val="es-ES"/>
        </w:rPr>
        <w:t>políticas</w:t>
      </w:r>
      <w:r w:rsidRPr="00D57797">
        <w:rPr>
          <w:lang w:val="es-ES"/>
        </w:rPr>
        <w:t xml:space="preserve"> </w:t>
      </w:r>
      <w:r w:rsidR="0032360F" w:rsidRPr="00D57797">
        <w:rPr>
          <w:lang w:val="es-ES"/>
        </w:rPr>
        <w:t xml:space="preserve">y medidas adoptadas con el fin de lograr que el trabajo sea lo más eficaz posible y que toda persona tenga acceso a un puesto de trabajo, es necesario </w:t>
      </w:r>
      <w:r w:rsidR="00653D84" w:rsidRPr="00D57797">
        <w:rPr>
          <w:lang w:val="es-ES"/>
        </w:rPr>
        <w:t>referirse</w:t>
      </w:r>
      <w:r w:rsidR="009600BE" w:rsidRPr="00D57797">
        <w:rPr>
          <w:lang w:val="es-ES"/>
        </w:rPr>
        <w:t>, en primer lugar,</w:t>
      </w:r>
      <w:r w:rsidR="005A7892" w:rsidRPr="00D57797">
        <w:rPr>
          <w:lang w:val="es-ES"/>
        </w:rPr>
        <w:t xml:space="preserve"> a</w:t>
      </w:r>
      <w:r w:rsidR="0032360F" w:rsidRPr="00D57797">
        <w:rPr>
          <w:lang w:val="es-ES"/>
        </w:rPr>
        <w:t xml:space="preserve"> la</w:t>
      </w:r>
      <w:r w:rsidR="005A7892" w:rsidRPr="00D57797">
        <w:rPr>
          <w:lang w:val="es-ES"/>
        </w:rPr>
        <w:t>s</w:t>
      </w:r>
      <w:r w:rsidR="0032360F" w:rsidRPr="00D57797">
        <w:rPr>
          <w:lang w:val="es-ES"/>
        </w:rPr>
        <w:t xml:space="preserve"> esferas de actuación del </w:t>
      </w:r>
      <w:r w:rsidR="00343761" w:rsidRPr="00D57797">
        <w:rPr>
          <w:lang w:val="es-ES"/>
        </w:rPr>
        <w:t>Gobierno</w:t>
      </w:r>
      <w:r w:rsidRPr="00D57797">
        <w:rPr>
          <w:lang w:val="es-ES"/>
        </w:rPr>
        <w:t xml:space="preserve">. </w:t>
      </w:r>
      <w:r w:rsidR="00922A33" w:rsidRPr="00D57797">
        <w:rPr>
          <w:lang w:val="es-ES"/>
        </w:rPr>
        <w:t xml:space="preserve">Es evidente que el sector </w:t>
      </w:r>
      <w:r w:rsidR="00653D84" w:rsidRPr="00D57797">
        <w:rPr>
          <w:lang w:val="es-ES"/>
        </w:rPr>
        <w:t xml:space="preserve">predominante </w:t>
      </w:r>
      <w:r w:rsidR="0006485F" w:rsidRPr="00D57797">
        <w:rPr>
          <w:lang w:val="es-ES"/>
        </w:rPr>
        <w:t>en l</w:t>
      </w:r>
      <w:r w:rsidR="00922A33" w:rsidRPr="00D57797">
        <w:rPr>
          <w:lang w:val="es-ES"/>
        </w:rPr>
        <w:t xml:space="preserve">a economía de </w:t>
      </w:r>
      <w:r w:rsidRPr="00D57797">
        <w:rPr>
          <w:lang w:val="es-ES"/>
        </w:rPr>
        <w:t>Rwanda</w:t>
      </w:r>
      <w:r w:rsidR="00653D84" w:rsidRPr="00D57797">
        <w:rPr>
          <w:lang w:val="es-ES"/>
        </w:rPr>
        <w:t xml:space="preserve"> es el agrícola</w:t>
      </w:r>
      <w:r w:rsidRPr="00D57797">
        <w:rPr>
          <w:lang w:val="es-ES"/>
        </w:rPr>
        <w:t>, tant</w:t>
      </w:r>
      <w:r w:rsidR="0006485F" w:rsidRPr="00D57797">
        <w:rPr>
          <w:lang w:val="es-ES"/>
        </w:rPr>
        <w:t>o por su contribución al crecimiento económico</w:t>
      </w:r>
      <w:r w:rsidRPr="00D57797">
        <w:rPr>
          <w:lang w:val="es-ES"/>
        </w:rPr>
        <w:t xml:space="preserve"> </w:t>
      </w:r>
      <w:r w:rsidR="0006485F" w:rsidRPr="00D57797">
        <w:rPr>
          <w:lang w:val="es-ES"/>
        </w:rPr>
        <w:t xml:space="preserve">como por su capacidad para reducir la pobreza. </w:t>
      </w:r>
      <w:r w:rsidR="00C52757" w:rsidRPr="00D57797">
        <w:rPr>
          <w:lang w:val="es-ES"/>
        </w:rPr>
        <w:t>Hay que</w:t>
      </w:r>
      <w:r w:rsidR="0006485F" w:rsidRPr="00D57797">
        <w:rPr>
          <w:lang w:val="es-ES"/>
        </w:rPr>
        <w:t xml:space="preserve"> señalar que las dos terceras partes de la </w:t>
      </w:r>
      <w:r w:rsidR="00B6201A" w:rsidRPr="00D57797">
        <w:rPr>
          <w:lang w:val="es-ES"/>
        </w:rPr>
        <w:t>población</w:t>
      </w:r>
      <w:r w:rsidRPr="00D57797">
        <w:rPr>
          <w:lang w:val="es-ES"/>
        </w:rPr>
        <w:t xml:space="preserve"> viven</w:t>
      </w:r>
      <w:r w:rsidR="0006485F" w:rsidRPr="00D57797">
        <w:rPr>
          <w:lang w:val="es-ES"/>
        </w:rPr>
        <w:t xml:space="preserve"> en zonas </w:t>
      </w:r>
      <w:r w:rsidRPr="00D57797">
        <w:rPr>
          <w:lang w:val="es-ES"/>
        </w:rPr>
        <w:t>rural</w:t>
      </w:r>
      <w:r w:rsidR="0006485F" w:rsidRPr="00D57797">
        <w:rPr>
          <w:lang w:val="es-ES"/>
        </w:rPr>
        <w:t>es</w:t>
      </w:r>
      <w:r w:rsidRPr="00D57797">
        <w:rPr>
          <w:lang w:val="es-ES"/>
        </w:rPr>
        <w:t xml:space="preserve"> </w:t>
      </w:r>
      <w:r w:rsidR="009600BE" w:rsidRPr="00D57797">
        <w:rPr>
          <w:lang w:val="es-ES"/>
        </w:rPr>
        <w:t>y realizan trabajos agrícolas y actividades relacionadas con la ganadería.</w:t>
      </w:r>
    </w:p>
    <w:p w:rsidR="00CB399B" w:rsidRPr="00D57797" w:rsidRDefault="00CB399B" w:rsidP="00CB399B">
      <w:pPr>
        <w:pStyle w:val="SingleTxtG"/>
        <w:rPr>
          <w:lang w:val="es-ES"/>
        </w:rPr>
      </w:pPr>
      <w:r w:rsidRPr="00D57797">
        <w:rPr>
          <w:szCs w:val="24"/>
          <w:lang w:val="es-ES"/>
        </w:rPr>
        <w:t>58.</w:t>
      </w:r>
      <w:r w:rsidRPr="00D57797">
        <w:rPr>
          <w:szCs w:val="24"/>
          <w:lang w:val="es-ES"/>
        </w:rPr>
        <w:tab/>
      </w:r>
      <w:r w:rsidRPr="00D57797">
        <w:rPr>
          <w:lang w:val="es-ES"/>
        </w:rPr>
        <w:t xml:space="preserve">En </w:t>
      </w:r>
      <w:r w:rsidR="00653D84" w:rsidRPr="00D57797">
        <w:rPr>
          <w:lang w:val="es-ES"/>
        </w:rPr>
        <w:t>el ámbito agrícola, las estrategias aplicadas se orientan hacia</w:t>
      </w:r>
      <w:r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a)</w:t>
      </w:r>
      <w:r w:rsidR="00CB399B" w:rsidRPr="00D57797">
        <w:rPr>
          <w:lang w:val="es-ES"/>
        </w:rPr>
        <w:tab/>
      </w:r>
      <w:r w:rsidR="00653D84" w:rsidRPr="00D57797">
        <w:rPr>
          <w:lang w:val="es-ES"/>
        </w:rPr>
        <w:t>La especialización y la regionalización</w:t>
      </w:r>
      <w:r w:rsidR="00CB399B" w:rsidRPr="00D57797">
        <w:rPr>
          <w:lang w:val="es-ES"/>
        </w:rPr>
        <w:t xml:space="preserve"> de</w:t>
      </w:r>
      <w:r w:rsidR="00653D84" w:rsidRPr="00D57797">
        <w:rPr>
          <w:lang w:val="es-ES"/>
        </w:rPr>
        <w:t xml:space="preserve"> los productos</w:t>
      </w:r>
      <w:r w:rsidR="00CB399B" w:rsidRPr="00D57797">
        <w:rPr>
          <w:lang w:val="es-ES"/>
        </w:rPr>
        <w:t xml:space="preserve">; </w:t>
      </w:r>
    </w:p>
    <w:p w:rsidR="00CB399B" w:rsidRPr="00D57797" w:rsidRDefault="00E76B9D" w:rsidP="00E76B9D">
      <w:pPr>
        <w:pStyle w:val="SingleTxtG"/>
        <w:rPr>
          <w:lang w:val="es-ES"/>
        </w:rPr>
      </w:pPr>
      <w:r w:rsidRPr="00D57797">
        <w:rPr>
          <w:lang w:val="es-ES"/>
        </w:rPr>
        <w:tab/>
      </w:r>
      <w:r w:rsidR="00CB399B" w:rsidRPr="00D57797">
        <w:rPr>
          <w:lang w:val="es-ES"/>
        </w:rPr>
        <w:t>b)</w:t>
      </w:r>
      <w:r w:rsidR="00CB399B" w:rsidRPr="00D57797">
        <w:rPr>
          <w:lang w:val="es-ES"/>
        </w:rPr>
        <w:tab/>
      </w:r>
      <w:r w:rsidR="00653D84" w:rsidRPr="00D57797">
        <w:rPr>
          <w:lang w:val="es-ES"/>
        </w:rPr>
        <w:t xml:space="preserve">El incremento de la </w:t>
      </w:r>
      <w:r w:rsidR="00CB399B" w:rsidRPr="00D57797">
        <w:rPr>
          <w:lang w:val="es-ES"/>
        </w:rPr>
        <w:t>productivi</w:t>
      </w:r>
      <w:r w:rsidR="00653D84" w:rsidRPr="00D57797">
        <w:rPr>
          <w:lang w:val="es-ES"/>
        </w:rPr>
        <w:t>dad mediante la utilización de tecnologías agrícolas adecuada</w:t>
      </w:r>
      <w:r w:rsidR="00CB399B" w:rsidRPr="00D57797">
        <w:rPr>
          <w:lang w:val="es-ES"/>
        </w:rPr>
        <w:t>s</w:t>
      </w:r>
      <w:r w:rsidR="00653D84"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c)</w:t>
      </w:r>
      <w:r w:rsidR="00CB399B" w:rsidRPr="00D57797">
        <w:rPr>
          <w:lang w:val="es-ES"/>
        </w:rPr>
        <w:tab/>
        <w:t>L</w:t>
      </w:r>
      <w:r w:rsidR="00653D84" w:rsidRPr="00D57797">
        <w:rPr>
          <w:lang w:val="es-ES"/>
        </w:rPr>
        <w:t>a</w:t>
      </w:r>
      <w:r w:rsidR="00CB399B" w:rsidRPr="00D57797">
        <w:rPr>
          <w:lang w:val="es-ES"/>
        </w:rPr>
        <w:t xml:space="preserve"> financ</w:t>
      </w:r>
      <w:r w:rsidR="00653D84" w:rsidRPr="00D57797">
        <w:rPr>
          <w:lang w:val="es-ES"/>
        </w:rPr>
        <w:t>iación de las zonas</w:t>
      </w:r>
      <w:r w:rsidR="00CB399B" w:rsidRPr="00D57797">
        <w:rPr>
          <w:lang w:val="es-ES"/>
        </w:rPr>
        <w:t xml:space="preserve"> rurales. </w:t>
      </w:r>
    </w:p>
    <w:p w:rsidR="00CB399B" w:rsidRPr="00D57797" w:rsidRDefault="00CB399B" w:rsidP="00CB399B">
      <w:pPr>
        <w:pStyle w:val="SingleTxtG"/>
        <w:rPr>
          <w:lang w:val="es-ES"/>
        </w:rPr>
      </w:pPr>
      <w:r w:rsidRPr="00D57797">
        <w:rPr>
          <w:lang w:val="es-ES"/>
        </w:rPr>
        <w:tab/>
      </w:r>
      <w:r w:rsidR="00653D84" w:rsidRPr="00D57797">
        <w:rPr>
          <w:lang w:val="es-ES"/>
        </w:rPr>
        <w:t>Para desarrollar estas estrategias, se están construyendo infraestructuras relacionadas con la red de carreteras, la energía rural, el agua potable, etc</w:t>
      </w:r>
      <w:r w:rsidRPr="00D57797">
        <w:rPr>
          <w:lang w:val="es-ES"/>
        </w:rPr>
        <w:t>.</w:t>
      </w:r>
    </w:p>
    <w:p w:rsidR="00CB399B" w:rsidRPr="00D57797" w:rsidRDefault="00CB399B" w:rsidP="00CB399B">
      <w:pPr>
        <w:pStyle w:val="SingleTxtG"/>
        <w:rPr>
          <w:lang w:val="es-ES"/>
        </w:rPr>
      </w:pPr>
      <w:r w:rsidRPr="00D57797">
        <w:rPr>
          <w:lang w:val="es-ES"/>
        </w:rPr>
        <w:t>59.</w:t>
      </w:r>
      <w:r w:rsidRPr="00D57797">
        <w:rPr>
          <w:lang w:val="es-ES"/>
        </w:rPr>
        <w:tab/>
      </w:r>
      <w:r w:rsidR="00653D84" w:rsidRPr="00D57797">
        <w:rPr>
          <w:lang w:val="es-ES"/>
        </w:rPr>
        <w:t>Los trabajos HIMO</w:t>
      </w:r>
      <w:r w:rsidR="003C5928" w:rsidRPr="00D57797">
        <w:rPr>
          <w:lang w:val="es-ES"/>
        </w:rPr>
        <w:t xml:space="preserve">, como la construcción de carreteras, </w:t>
      </w:r>
      <w:r w:rsidR="005A7892" w:rsidRPr="00D57797">
        <w:rPr>
          <w:lang w:val="es-ES"/>
        </w:rPr>
        <w:t>el acondicionamiento</w:t>
      </w:r>
      <w:r w:rsidR="003C5928" w:rsidRPr="00D57797">
        <w:rPr>
          <w:lang w:val="es-ES"/>
        </w:rPr>
        <w:t xml:space="preserve"> de zonas pantanosas, </w:t>
      </w:r>
      <w:r w:rsidR="00AC41EA" w:rsidRPr="00D57797">
        <w:rPr>
          <w:lang w:val="es-ES"/>
        </w:rPr>
        <w:t>el</w:t>
      </w:r>
      <w:r w:rsidR="003C5928" w:rsidRPr="00D57797">
        <w:rPr>
          <w:lang w:val="es-ES"/>
        </w:rPr>
        <w:t xml:space="preserve"> trabajo en plantaciones o </w:t>
      </w:r>
      <w:r w:rsidR="00AC41EA" w:rsidRPr="00D57797">
        <w:rPr>
          <w:lang w:val="es-ES"/>
        </w:rPr>
        <w:t>las actividades industriales</w:t>
      </w:r>
      <w:r w:rsidR="003C5928" w:rsidRPr="00D57797">
        <w:rPr>
          <w:lang w:val="es-ES"/>
        </w:rPr>
        <w:t xml:space="preserve"> </w:t>
      </w:r>
      <w:r w:rsidR="00AC41EA" w:rsidRPr="00D57797">
        <w:rPr>
          <w:lang w:val="es-ES"/>
        </w:rPr>
        <w:t xml:space="preserve">asociadas al </w:t>
      </w:r>
      <w:r w:rsidR="003C5928" w:rsidRPr="00D57797">
        <w:rPr>
          <w:lang w:val="es-ES"/>
        </w:rPr>
        <w:t xml:space="preserve">transporte de materias primas y combustibles, </w:t>
      </w:r>
      <w:r w:rsidR="00653D84" w:rsidRPr="00D57797">
        <w:rPr>
          <w:lang w:val="es-ES"/>
        </w:rPr>
        <w:t xml:space="preserve">ofrecen </w:t>
      </w:r>
      <w:r w:rsidR="00A574C3" w:rsidRPr="00D57797">
        <w:rPr>
          <w:lang w:val="es-ES"/>
        </w:rPr>
        <w:t>buenas</w:t>
      </w:r>
      <w:r w:rsidR="003C5928" w:rsidRPr="00D57797">
        <w:rPr>
          <w:lang w:val="es-ES"/>
        </w:rPr>
        <w:t xml:space="preserve"> </w:t>
      </w:r>
      <w:r w:rsidR="00653D84" w:rsidRPr="00D57797">
        <w:rPr>
          <w:lang w:val="es-ES"/>
        </w:rPr>
        <w:t>posibilidades de creación de empleo</w:t>
      </w:r>
      <w:r w:rsidRPr="00D57797">
        <w:rPr>
          <w:lang w:val="es-ES"/>
        </w:rPr>
        <w:t xml:space="preserve">. </w:t>
      </w:r>
    </w:p>
    <w:p w:rsidR="00CB399B" w:rsidRPr="00D57797" w:rsidRDefault="00CB399B" w:rsidP="00CB399B">
      <w:pPr>
        <w:pStyle w:val="SingleTxtG"/>
        <w:rPr>
          <w:lang w:val="es-ES"/>
        </w:rPr>
      </w:pPr>
      <w:r w:rsidRPr="00D57797">
        <w:rPr>
          <w:szCs w:val="24"/>
          <w:lang w:val="es-ES"/>
        </w:rPr>
        <w:t>60.</w:t>
      </w:r>
      <w:r w:rsidRPr="00D57797">
        <w:rPr>
          <w:szCs w:val="24"/>
          <w:lang w:val="es-ES"/>
        </w:rPr>
        <w:tab/>
      </w:r>
      <w:r w:rsidR="003C5928" w:rsidRPr="00D57797">
        <w:rPr>
          <w:lang w:val="es-ES"/>
        </w:rPr>
        <w:t>Se han tomado otras medidas con vistas a estimular este sector de actividad:</w:t>
      </w:r>
      <w:r w:rsidR="00DA352D" w:rsidRPr="00D57797">
        <w:rPr>
          <w:lang w:val="es-ES"/>
        </w:rPr>
        <w:t xml:space="preserve"> </w:t>
      </w:r>
    </w:p>
    <w:p w:rsidR="00CB399B" w:rsidRPr="00D57797" w:rsidRDefault="00E76B9D" w:rsidP="00E76B9D">
      <w:pPr>
        <w:pStyle w:val="SingleTxtG"/>
        <w:rPr>
          <w:lang w:val="es-ES"/>
        </w:rPr>
      </w:pPr>
      <w:r w:rsidRPr="00D57797">
        <w:rPr>
          <w:lang w:val="es-ES"/>
        </w:rPr>
        <w:tab/>
      </w:r>
      <w:r w:rsidR="00CB399B" w:rsidRPr="00D57797">
        <w:rPr>
          <w:lang w:val="es-ES"/>
        </w:rPr>
        <w:t>a)</w:t>
      </w:r>
      <w:r w:rsidR="00CB399B" w:rsidRPr="00D57797">
        <w:rPr>
          <w:lang w:val="es-ES"/>
        </w:rPr>
        <w:tab/>
        <w:t xml:space="preserve">La </w:t>
      </w:r>
      <w:r w:rsidR="00A574C3" w:rsidRPr="00D57797">
        <w:rPr>
          <w:lang w:val="es-ES"/>
        </w:rPr>
        <w:t>multiplicación</w:t>
      </w:r>
      <w:r w:rsidR="00CB399B" w:rsidRPr="00D57797">
        <w:rPr>
          <w:lang w:val="es-ES"/>
        </w:rPr>
        <w:t xml:space="preserve"> de</w:t>
      </w:r>
      <w:r w:rsidR="003C5928" w:rsidRPr="00D57797">
        <w:rPr>
          <w:lang w:val="es-ES"/>
        </w:rPr>
        <w:t xml:space="preserve"> </w:t>
      </w:r>
      <w:r w:rsidR="00A574C3" w:rsidRPr="00D57797">
        <w:rPr>
          <w:lang w:val="es-ES"/>
        </w:rPr>
        <w:t xml:space="preserve">los </w:t>
      </w:r>
      <w:r w:rsidR="003C5928" w:rsidRPr="00D57797">
        <w:rPr>
          <w:lang w:val="es-ES"/>
        </w:rPr>
        <w:t xml:space="preserve">centros de </w:t>
      </w:r>
      <w:r w:rsidR="00A574C3" w:rsidRPr="00D57797">
        <w:rPr>
          <w:lang w:val="es-ES"/>
        </w:rPr>
        <w:t>formación</w:t>
      </w:r>
      <w:r w:rsidR="00CB399B" w:rsidRPr="00D57797">
        <w:rPr>
          <w:lang w:val="es-ES"/>
        </w:rPr>
        <w:t xml:space="preserve">. </w:t>
      </w:r>
      <w:r w:rsidR="00A574C3" w:rsidRPr="00D57797">
        <w:rPr>
          <w:lang w:val="es-ES"/>
        </w:rPr>
        <w:t>Los 163 existentes en</w:t>
      </w:r>
      <w:r w:rsidR="003C5928" w:rsidRPr="00D57797">
        <w:rPr>
          <w:lang w:val="es-ES"/>
        </w:rPr>
        <w:t xml:space="preserve"> la actualidad en el país</w:t>
      </w:r>
      <w:r w:rsidR="00CB399B" w:rsidRPr="00D57797">
        <w:rPr>
          <w:lang w:val="es-ES"/>
        </w:rPr>
        <w:t xml:space="preserve"> </w:t>
      </w:r>
      <w:r w:rsidR="00A574C3" w:rsidRPr="00D57797">
        <w:rPr>
          <w:lang w:val="es-ES"/>
        </w:rPr>
        <w:t xml:space="preserve">ofrecen una gran variedad de </w:t>
      </w:r>
      <w:r w:rsidR="00AC41EA" w:rsidRPr="00D57797">
        <w:rPr>
          <w:lang w:val="es-ES"/>
        </w:rPr>
        <w:t>especialidades</w:t>
      </w:r>
      <w:r w:rsidR="00CB399B" w:rsidRPr="00D57797">
        <w:rPr>
          <w:lang w:val="es-ES"/>
        </w:rPr>
        <w:t xml:space="preserve"> </w:t>
      </w:r>
      <w:r w:rsidR="00A574C3" w:rsidRPr="00D57797">
        <w:rPr>
          <w:lang w:val="es-ES"/>
        </w:rPr>
        <w:t>y</w:t>
      </w:r>
      <w:r w:rsidR="00CB399B" w:rsidRPr="00D57797">
        <w:rPr>
          <w:lang w:val="es-ES"/>
        </w:rPr>
        <w:t xml:space="preserve"> profesion</w:t>
      </w:r>
      <w:r w:rsidR="00A574C3" w:rsidRPr="00D57797">
        <w:rPr>
          <w:lang w:val="es-ES"/>
        </w:rPr>
        <w:t>e</w:t>
      </w:r>
      <w:r w:rsidR="00CB399B" w:rsidRPr="00D57797">
        <w:rPr>
          <w:lang w:val="es-ES"/>
        </w:rPr>
        <w:t>s</w:t>
      </w:r>
      <w:r w:rsidR="00CB399B" w:rsidRPr="00D57797">
        <w:rPr>
          <w:rStyle w:val="FootnoteReference"/>
          <w:lang w:val="es-ES"/>
        </w:rPr>
        <w:footnoteReference w:id="43"/>
      </w:r>
      <w:r w:rsidR="00CB399B"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b)</w:t>
      </w:r>
      <w:r w:rsidR="00CB399B" w:rsidRPr="00D57797">
        <w:rPr>
          <w:lang w:val="es-ES"/>
        </w:rPr>
        <w:tab/>
        <w:t xml:space="preserve">La </w:t>
      </w:r>
      <w:r w:rsidR="00A574C3" w:rsidRPr="00D57797">
        <w:rPr>
          <w:lang w:val="es-ES"/>
        </w:rPr>
        <w:t>creación</w:t>
      </w:r>
      <w:r w:rsidR="00CB399B" w:rsidRPr="00D57797">
        <w:rPr>
          <w:lang w:val="es-ES"/>
        </w:rPr>
        <w:t xml:space="preserve"> de </w:t>
      </w:r>
      <w:r w:rsidR="00A574C3" w:rsidRPr="00D57797">
        <w:rPr>
          <w:lang w:val="es-ES"/>
        </w:rPr>
        <w:t>cooperativas</w:t>
      </w:r>
      <w:r w:rsidR="00CB399B" w:rsidRPr="00D57797">
        <w:rPr>
          <w:lang w:val="es-ES"/>
        </w:rPr>
        <w:t xml:space="preserve"> </w:t>
      </w:r>
      <w:r w:rsidR="00A574C3" w:rsidRPr="00D57797">
        <w:rPr>
          <w:lang w:val="es-ES"/>
        </w:rPr>
        <w:t xml:space="preserve">para el </w:t>
      </w:r>
      <w:r w:rsidR="008E4851" w:rsidRPr="00D57797">
        <w:rPr>
          <w:lang w:val="es-ES"/>
        </w:rPr>
        <w:t xml:space="preserve">ahorro </w:t>
      </w:r>
      <w:r w:rsidR="00A574C3" w:rsidRPr="00D57797">
        <w:rPr>
          <w:lang w:val="es-ES"/>
        </w:rPr>
        <w:t>y el</w:t>
      </w:r>
      <w:r w:rsidR="00C13FE4" w:rsidRPr="00D57797">
        <w:rPr>
          <w:lang w:val="es-ES"/>
        </w:rPr>
        <w:t xml:space="preserve"> micro</w:t>
      </w:r>
      <w:r w:rsidR="00CB399B" w:rsidRPr="00D57797">
        <w:rPr>
          <w:lang w:val="es-ES"/>
        </w:rPr>
        <w:t>crédit</w:t>
      </w:r>
      <w:r w:rsidR="00A574C3" w:rsidRPr="00D57797">
        <w:rPr>
          <w:lang w:val="es-ES"/>
        </w:rPr>
        <w:t>o</w:t>
      </w:r>
      <w:r w:rsidR="00CB399B" w:rsidRPr="00D57797">
        <w:rPr>
          <w:lang w:val="es-ES"/>
        </w:rPr>
        <w:t xml:space="preserve">; </w:t>
      </w:r>
    </w:p>
    <w:p w:rsidR="00CB399B" w:rsidRPr="00D57797" w:rsidRDefault="00E76B9D" w:rsidP="00E76B9D">
      <w:pPr>
        <w:pStyle w:val="SingleTxtG"/>
        <w:rPr>
          <w:lang w:val="es-ES"/>
        </w:rPr>
      </w:pPr>
      <w:r w:rsidRPr="00D57797">
        <w:rPr>
          <w:lang w:val="es-ES"/>
        </w:rPr>
        <w:tab/>
      </w:r>
      <w:r w:rsidR="00CB399B" w:rsidRPr="00D57797">
        <w:rPr>
          <w:lang w:val="es-ES"/>
        </w:rPr>
        <w:t>c)</w:t>
      </w:r>
      <w:r w:rsidR="00CB399B" w:rsidRPr="00D57797">
        <w:rPr>
          <w:lang w:val="es-ES"/>
        </w:rPr>
        <w:tab/>
      </w:r>
      <w:r w:rsidR="00A574C3" w:rsidRPr="00D57797">
        <w:rPr>
          <w:lang w:val="es-ES"/>
        </w:rPr>
        <w:t>El establecimiento de un sistema de incentivos destinado a los jóvenes, para estimularles a reemprender las tareas agrícolas</w:t>
      </w:r>
      <w:r w:rsidR="00CB399B" w:rsidRPr="00D57797">
        <w:rPr>
          <w:lang w:val="es-ES"/>
        </w:rPr>
        <w:t>.</w:t>
      </w:r>
    </w:p>
    <w:p w:rsidR="00CB399B" w:rsidRPr="00D57797" w:rsidRDefault="00CB399B" w:rsidP="00CB399B">
      <w:pPr>
        <w:pStyle w:val="SingleTxtG"/>
        <w:rPr>
          <w:lang w:val="es-ES"/>
        </w:rPr>
      </w:pPr>
      <w:r w:rsidRPr="00D57797">
        <w:rPr>
          <w:szCs w:val="24"/>
          <w:lang w:val="es-ES"/>
        </w:rPr>
        <w:t>61.</w:t>
      </w:r>
      <w:r w:rsidRPr="00D57797">
        <w:rPr>
          <w:szCs w:val="24"/>
          <w:lang w:val="es-ES"/>
        </w:rPr>
        <w:tab/>
      </w:r>
      <w:r w:rsidR="00A574C3" w:rsidRPr="00D57797">
        <w:rPr>
          <w:lang w:val="es-ES"/>
        </w:rPr>
        <w:t>En el campo del</w:t>
      </w:r>
      <w:r w:rsidRPr="00D57797">
        <w:rPr>
          <w:lang w:val="es-ES"/>
        </w:rPr>
        <w:t xml:space="preserve"> </w:t>
      </w:r>
      <w:r w:rsidR="006B571A" w:rsidRPr="00D57797">
        <w:rPr>
          <w:lang w:val="es-ES"/>
        </w:rPr>
        <w:t xml:space="preserve">sector </w:t>
      </w:r>
      <w:r w:rsidRPr="00D57797">
        <w:rPr>
          <w:lang w:val="es-ES"/>
        </w:rPr>
        <w:t>priv</w:t>
      </w:r>
      <w:r w:rsidR="00A574C3" w:rsidRPr="00D57797">
        <w:rPr>
          <w:lang w:val="es-ES"/>
        </w:rPr>
        <w:t>ado y del desarrollo empresarial, cabe citar las siguientes iniciativas</w:t>
      </w:r>
      <w:r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a)</w:t>
      </w:r>
      <w:r w:rsidR="00CB399B" w:rsidRPr="00D57797">
        <w:rPr>
          <w:lang w:val="es-ES"/>
        </w:rPr>
        <w:tab/>
      </w:r>
      <w:r w:rsidR="00A574C3" w:rsidRPr="00D57797">
        <w:rPr>
          <w:lang w:val="es-ES"/>
        </w:rPr>
        <w:t xml:space="preserve">Se ha creado un foro de </w:t>
      </w:r>
      <w:r w:rsidR="00AC41EA" w:rsidRPr="00D57797">
        <w:rPr>
          <w:lang w:val="es-ES"/>
        </w:rPr>
        <w:t>colaboración</w:t>
      </w:r>
      <w:r w:rsidR="00A574C3" w:rsidRPr="00D57797">
        <w:rPr>
          <w:lang w:val="es-ES"/>
        </w:rPr>
        <w:t xml:space="preserve"> </w:t>
      </w:r>
      <w:r w:rsidR="00CB399B" w:rsidRPr="00D57797">
        <w:rPr>
          <w:lang w:val="es-ES"/>
        </w:rPr>
        <w:t xml:space="preserve">entre </w:t>
      </w:r>
      <w:r w:rsidR="00A574C3" w:rsidRPr="00D57797">
        <w:rPr>
          <w:lang w:val="es-ES"/>
        </w:rPr>
        <w:t>los sectores privado y público</w:t>
      </w:r>
      <w:r w:rsidR="00CB399B"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b)</w:t>
      </w:r>
      <w:r w:rsidR="00CB399B" w:rsidRPr="00D57797">
        <w:rPr>
          <w:lang w:val="es-ES"/>
        </w:rPr>
        <w:tab/>
      </w:r>
      <w:r w:rsidR="00A574C3" w:rsidRPr="00D57797">
        <w:rPr>
          <w:lang w:val="es-ES"/>
        </w:rPr>
        <w:t>El país est</w:t>
      </w:r>
      <w:r w:rsidR="00FA351C" w:rsidRPr="00D57797">
        <w:rPr>
          <w:lang w:val="es-ES"/>
        </w:rPr>
        <w:t>á</w:t>
      </w:r>
      <w:r w:rsidR="00A574C3" w:rsidRPr="00D57797">
        <w:rPr>
          <w:lang w:val="es-ES"/>
        </w:rPr>
        <w:t xml:space="preserve"> abierto a los mercados financieros internacionales</w:t>
      </w:r>
      <w:r w:rsidR="00CB399B"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c)</w:t>
      </w:r>
      <w:r w:rsidR="00CB399B" w:rsidRPr="00D57797">
        <w:rPr>
          <w:lang w:val="es-ES"/>
        </w:rPr>
        <w:tab/>
      </w:r>
      <w:r w:rsidR="00AC41EA" w:rsidRPr="00D57797">
        <w:rPr>
          <w:lang w:val="es-ES"/>
        </w:rPr>
        <w:t>El Código de I</w:t>
      </w:r>
      <w:r w:rsidR="00FA351C" w:rsidRPr="00D57797">
        <w:rPr>
          <w:lang w:val="es-ES"/>
        </w:rPr>
        <w:t>nversiones prevé un sistema de incentivos,</w:t>
      </w:r>
      <w:r w:rsidR="00CB399B" w:rsidRPr="00D57797">
        <w:rPr>
          <w:lang w:val="es-ES"/>
        </w:rPr>
        <w:t xml:space="preserve"> </w:t>
      </w:r>
      <w:r w:rsidR="00FA351C" w:rsidRPr="00D57797">
        <w:rPr>
          <w:lang w:val="es-ES"/>
        </w:rPr>
        <w:t>y se instaurará un sistema fiscal en ese mismo sentido.</w:t>
      </w:r>
    </w:p>
    <w:p w:rsidR="00CB399B" w:rsidRPr="00D57797" w:rsidRDefault="00CB399B" w:rsidP="00CB399B">
      <w:pPr>
        <w:pStyle w:val="SingleTxtG"/>
        <w:rPr>
          <w:lang w:val="es-ES"/>
        </w:rPr>
      </w:pPr>
      <w:r w:rsidRPr="00D57797">
        <w:rPr>
          <w:szCs w:val="24"/>
          <w:lang w:val="es-ES"/>
        </w:rPr>
        <w:t>62.</w:t>
      </w:r>
      <w:r w:rsidRPr="00D57797">
        <w:rPr>
          <w:szCs w:val="24"/>
          <w:lang w:val="es-ES"/>
        </w:rPr>
        <w:tab/>
      </w:r>
      <w:r w:rsidR="00CE7F3E" w:rsidRPr="00D57797">
        <w:rPr>
          <w:lang w:val="es-ES"/>
        </w:rPr>
        <w:t>Se ha</w:t>
      </w:r>
      <w:r w:rsidR="00AC41EA" w:rsidRPr="00D57797">
        <w:rPr>
          <w:lang w:val="es-ES"/>
        </w:rPr>
        <w:t>n</w:t>
      </w:r>
      <w:r w:rsidR="00CE7F3E" w:rsidRPr="00D57797">
        <w:rPr>
          <w:lang w:val="es-ES"/>
        </w:rPr>
        <w:t xml:space="preserve"> adoptado medidas de promoción del empleo entre </w:t>
      </w:r>
      <w:r w:rsidR="00B31047" w:rsidRPr="00D57797">
        <w:rPr>
          <w:lang w:val="es-ES"/>
        </w:rPr>
        <w:t xml:space="preserve">los jóvenes, </w:t>
      </w:r>
      <w:r w:rsidR="00CE7F3E" w:rsidRPr="00D57797">
        <w:rPr>
          <w:lang w:val="es-ES"/>
        </w:rPr>
        <w:t>las</w:t>
      </w:r>
      <w:r w:rsidRPr="00D57797">
        <w:rPr>
          <w:lang w:val="es-ES"/>
        </w:rPr>
        <w:t xml:space="preserve"> </w:t>
      </w:r>
      <w:r w:rsidR="00712784" w:rsidRPr="00D57797">
        <w:rPr>
          <w:lang w:val="es-ES"/>
        </w:rPr>
        <w:t>mujeres</w:t>
      </w:r>
      <w:r w:rsidRPr="00D57797">
        <w:rPr>
          <w:lang w:val="es-ES"/>
        </w:rPr>
        <w:t xml:space="preserve"> </w:t>
      </w:r>
      <w:r w:rsidR="00CE7F3E" w:rsidRPr="00D57797">
        <w:rPr>
          <w:lang w:val="es-ES"/>
        </w:rPr>
        <w:t>y</w:t>
      </w:r>
      <w:r w:rsidR="0089189C" w:rsidRPr="00D57797">
        <w:rPr>
          <w:lang w:val="es-ES"/>
        </w:rPr>
        <w:t xml:space="preserve"> </w:t>
      </w:r>
      <w:r w:rsidR="00EC39EC" w:rsidRPr="00D57797">
        <w:rPr>
          <w:lang w:val="es-ES"/>
        </w:rPr>
        <w:t>las personas con discapacidad</w:t>
      </w:r>
      <w:r w:rsidR="00CE7F3E"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a)</w:t>
      </w:r>
      <w:r w:rsidR="00CB399B" w:rsidRPr="00D57797">
        <w:rPr>
          <w:lang w:val="es-ES"/>
        </w:rPr>
        <w:tab/>
      </w:r>
      <w:r w:rsidR="00CE7F3E" w:rsidRPr="00D57797">
        <w:rPr>
          <w:lang w:val="es-ES"/>
        </w:rPr>
        <w:t>El</w:t>
      </w:r>
      <w:r w:rsidR="00CB399B" w:rsidRPr="00D57797">
        <w:rPr>
          <w:lang w:val="es-ES"/>
        </w:rPr>
        <w:t xml:space="preserve"> program</w:t>
      </w:r>
      <w:r w:rsidR="00CE7F3E" w:rsidRPr="00D57797">
        <w:rPr>
          <w:lang w:val="es-ES"/>
        </w:rPr>
        <w:t xml:space="preserve">a de </w:t>
      </w:r>
      <w:r w:rsidR="00591111" w:rsidRPr="00D57797">
        <w:rPr>
          <w:lang w:val="es-ES"/>
        </w:rPr>
        <w:t xml:space="preserve">creación de </w:t>
      </w:r>
      <w:r w:rsidR="00CE7F3E" w:rsidRPr="00D57797">
        <w:rPr>
          <w:lang w:val="es-ES"/>
        </w:rPr>
        <w:t>empleo</w:t>
      </w:r>
      <w:r w:rsidR="00591111" w:rsidRPr="00D57797">
        <w:rPr>
          <w:lang w:val="es-ES"/>
        </w:rPr>
        <w:t>s por cuenta propia</w:t>
      </w:r>
      <w:r w:rsidR="00CE7F3E" w:rsidRPr="00D57797">
        <w:rPr>
          <w:lang w:val="es-ES"/>
        </w:rPr>
        <w:t xml:space="preserve"> y mic</w:t>
      </w:r>
      <w:r w:rsidR="0089189C" w:rsidRPr="00D57797">
        <w:rPr>
          <w:lang w:val="es-ES"/>
        </w:rPr>
        <w:t>ro</w:t>
      </w:r>
      <w:r w:rsidR="00CE7F3E" w:rsidRPr="00D57797">
        <w:rPr>
          <w:lang w:val="es-ES"/>
        </w:rPr>
        <w:t>empresa</w:t>
      </w:r>
      <w:r w:rsidR="00591111" w:rsidRPr="00D57797">
        <w:rPr>
          <w:lang w:val="es-ES"/>
        </w:rPr>
        <w:t>s</w:t>
      </w:r>
      <w:r w:rsidR="0089189C" w:rsidRPr="00D57797">
        <w:rPr>
          <w:lang w:val="es-ES"/>
        </w:rPr>
        <w:t>, orientado a estimular a los jóvenes hacia el empre</w:t>
      </w:r>
      <w:r w:rsidR="00AD30DD" w:rsidRPr="00D57797">
        <w:rPr>
          <w:lang w:val="es-ES"/>
        </w:rPr>
        <w:t>ndimient</w:t>
      </w:r>
      <w:r w:rsidR="0089189C" w:rsidRPr="00D57797">
        <w:rPr>
          <w:lang w:val="es-ES"/>
        </w:rPr>
        <w:t>o</w:t>
      </w:r>
      <w:r w:rsidR="00CB399B"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b)</w:t>
      </w:r>
      <w:r w:rsidR="00CB399B" w:rsidRPr="00D57797">
        <w:rPr>
          <w:lang w:val="es-ES"/>
        </w:rPr>
        <w:tab/>
      </w:r>
      <w:r w:rsidR="00AD30DD" w:rsidRPr="00D57797">
        <w:rPr>
          <w:lang w:val="es-ES"/>
        </w:rPr>
        <w:t>Un s</w:t>
      </w:r>
      <w:r w:rsidR="0089189C" w:rsidRPr="00D57797">
        <w:rPr>
          <w:lang w:val="es-ES"/>
        </w:rPr>
        <w:t xml:space="preserve">istema de </w:t>
      </w:r>
      <w:r w:rsidR="00AD30DD" w:rsidRPr="00D57797">
        <w:rPr>
          <w:lang w:val="es-ES"/>
        </w:rPr>
        <w:t>concesión</w:t>
      </w:r>
      <w:r w:rsidR="0089189C" w:rsidRPr="00D57797">
        <w:rPr>
          <w:lang w:val="es-ES"/>
        </w:rPr>
        <w:t xml:space="preserve"> de créditos en </w:t>
      </w:r>
      <w:r w:rsidR="00AD30DD" w:rsidRPr="00D57797">
        <w:rPr>
          <w:lang w:val="es-ES"/>
        </w:rPr>
        <w:t>colaboración</w:t>
      </w:r>
      <w:r w:rsidR="0089189C" w:rsidRPr="00D57797">
        <w:rPr>
          <w:lang w:val="es-ES"/>
        </w:rPr>
        <w:t xml:space="preserve"> con cooperativas de jóvenes, destinados a proyectos generadores de ingresos</w:t>
      </w:r>
      <w:r w:rsidR="00AD30DD" w:rsidRPr="00D57797">
        <w:rPr>
          <w:lang w:val="es-ES"/>
        </w:rPr>
        <w:t>, mediante un fondo para el empleo de jóvenes</w:t>
      </w:r>
      <w:r w:rsidR="0089189C" w:rsidRPr="00D57797">
        <w:rPr>
          <w:lang w:val="es-ES"/>
        </w:rPr>
        <w:t xml:space="preserve"> </w:t>
      </w:r>
      <w:r w:rsidR="00CB399B" w:rsidRPr="00D57797">
        <w:rPr>
          <w:i/>
          <w:lang w:val="es-ES"/>
        </w:rPr>
        <w:t>(Youth Employment Fund)</w:t>
      </w:r>
      <w:r w:rsidR="00AD30DD" w:rsidRPr="00D57797">
        <w:rPr>
          <w:lang w:val="es-ES"/>
        </w:rPr>
        <w:t xml:space="preserve">, que </w:t>
      </w:r>
      <w:r w:rsidR="0089189C" w:rsidRPr="00D57797">
        <w:rPr>
          <w:lang w:val="es-ES"/>
        </w:rPr>
        <w:t>permitirá acceder a una línea de crédito en</w:t>
      </w:r>
      <w:r w:rsidR="00AD30DD" w:rsidRPr="00D57797">
        <w:rPr>
          <w:lang w:val="es-ES"/>
        </w:rPr>
        <w:t xml:space="preserve"> una</w:t>
      </w:r>
      <w:r w:rsidR="00DA352D" w:rsidRPr="00D57797">
        <w:rPr>
          <w:lang w:val="es-ES"/>
        </w:rPr>
        <w:t xml:space="preserve"> </w:t>
      </w:r>
      <w:r w:rsidR="00AD30DD" w:rsidRPr="00D57797">
        <w:rPr>
          <w:lang w:val="es-ES"/>
        </w:rPr>
        <w:t>institución</w:t>
      </w:r>
      <w:r w:rsidR="0089189C" w:rsidRPr="00D57797">
        <w:rPr>
          <w:lang w:val="es-ES"/>
        </w:rPr>
        <w:t xml:space="preserve"> bancari</w:t>
      </w:r>
      <w:r w:rsidR="008A0BA4" w:rsidRPr="00D57797">
        <w:rPr>
          <w:lang w:val="es-ES"/>
        </w:rPr>
        <w:t>a, con el aval del M</w:t>
      </w:r>
      <w:r w:rsidR="0089189C" w:rsidRPr="00D57797">
        <w:rPr>
          <w:lang w:val="es-ES"/>
        </w:rPr>
        <w:t>inisterio de</w:t>
      </w:r>
      <w:r w:rsidR="008A0BA4" w:rsidRPr="00D57797">
        <w:rPr>
          <w:lang w:val="es-ES"/>
        </w:rPr>
        <w:t xml:space="preserve"> T</w:t>
      </w:r>
      <w:r w:rsidR="0089189C" w:rsidRPr="00D57797">
        <w:rPr>
          <w:lang w:val="es-ES"/>
        </w:rPr>
        <w:t>rabajo</w:t>
      </w:r>
      <w:r w:rsidR="00CB399B" w:rsidRPr="00D57797">
        <w:rPr>
          <w:lang w:val="es-ES"/>
        </w:rPr>
        <w:t xml:space="preserve">; </w:t>
      </w:r>
    </w:p>
    <w:p w:rsidR="00CB399B" w:rsidRPr="00D57797" w:rsidRDefault="00E76B9D" w:rsidP="00E76B9D">
      <w:pPr>
        <w:pStyle w:val="SingleTxtG"/>
        <w:rPr>
          <w:lang w:val="es-ES"/>
        </w:rPr>
      </w:pPr>
      <w:r w:rsidRPr="00D57797">
        <w:rPr>
          <w:lang w:val="es-ES"/>
        </w:rPr>
        <w:tab/>
      </w:r>
      <w:r w:rsidR="00CB399B" w:rsidRPr="00D57797">
        <w:rPr>
          <w:lang w:val="es-ES"/>
        </w:rPr>
        <w:t>c)</w:t>
      </w:r>
      <w:r w:rsidR="00CB399B" w:rsidRPr="00D57797">
        <w:rPr>
          <w:lang w:val="es-ES"/>
        </w:rPr>
        <w:tab/>
      </w:r>
      <w:r w:rsidR="0089189C" w:rsidRPr="00D57797">
        <w:rPr>
          <w:lang w:val="es-ES"/>
        </w:rPr>
        <w:t>El establecimiento y la financiación de un fondo crediticio</w:t>
      </w:r>
      <w:r w:rsidR="0003557E" w:rsidRPr="00D57797">
        <w:rPr>
          <w:lang w:val="es-ES"/>
        </w:rPr>
        <w:t>, en cada distrito, con la finalidad de</w:t>
      </w:r>
      <w:r w:rsidR="00DA352D" w:rsidRPr="00D57797">
        <w:rPr>
          <w:lang w:val="es-ES"/>
        </w:rPr>
        <w:t xml:space="preserve"> </w:t>
      </w:r>
      <w:r w:rsidR="0003557E" w:rsidRPr="00D57797">
        <w:rPr>
          <w:lang w:val="es-ES"/>
        </w:rPr>
        <w:t xml:space="preserve">conceder pequeños créditos a las </w:t>
      </w:r>
      <w:r w:rsidR="00712784" w:rsidRPr="00D57797">
        <w:rPr>
          <w:lang w:val="es-ES"/>
        </w:rPr>
        <w:t>mujeres</w:t>
      </w:r>
      <w:r w:rsidR="00CB399B" w:rsidRPr="00D57797">
        <w:rPr>
          <w:lang w:val="es-ES"/>
        </w:rPr>
        <w:t xml:space="preserve"> rurales;</w:t>
      </w:r>
    </w:p>
    <w:p w:rsidR="00CB399B" w:rsidRPr="00D57797" w:rsidRDefault="00E76B9D" w:rsidP="00E76B9D">
      <w:pPr>
        <w:pStyle w:val="SingleTxtG"/>
        <w:rPr>
          <w:lang w:val="es-ES"/>
        </w:rPr>
      </w:pPr>
      <w:r w:rsidRPr="00D57797">
        <w:rPr>
          <w:lang w:val="es-ES"/>
        </w:rPr>
        <w:tab/>
      </w:r>
      <w:r w:rsidR="00CB399B" w:rsidRPr="00D57797">
        <w:rPr>
          <w:lang w:val="es-ES"/>
        </w:rPr>
        <w:t>d)</w:t>
      </w:r>
      <w:r w:rsidR="00CB399B" w:rsidRPr="00D57797">
        <w:rPr>
          <w:lang w:val="es-ES"/>
        </w:rPr>
        <w:tab/>
      </w:r>
      <w:r w:rsidR="0003557E" w:rsidRPr="00D57797">
        <w:rPr>
          <w:lang w:val="es-ES"/>
        </w:rPr>
        <w:t xml:space="preserve">Programas de asistencia </w:t>
      </w:r>
      <w:r w:rsidR="00EC39EC" w:rsidRPr="00D57797">
        <w:rPr>
          <w:lang w:val="es-ES"/>
        </w:rPr>
        <w:t>a las personas con discapacidad</w:t>
      </w:r>
      <w:r w:rsidR="0003557E" w:rsidRPr="00D57797">
        <w:rPr>
          <w:lang w:val="es-ES"/>
        </w:rPr>
        <w:t>, que incluyan microcréditos y formación especializada.</w:t>
      </w:r>
    </w:p>
    <w:p w:rsidR="00CB399B" w:rsidRPr="00D57797" w:rsidRDefault="00CB399B" w:rsidP="00CB399B">
      <w:pPr>
        <w:pStyle w:val="SingleTxtG"/>
        <w:rPr>
          <w:lang w:val="es-ES"/>
        </w:rPr>
      </w:pPr>
      <w:r w:rsidRPr="00D57797">
        <w:rPr>
          <w:lang w:val="es-ES"/>
        </w:rPr>
        <w:t>63.</w:t>
      </w:r>
      <w:r w:rsidRPr="00D57797">
        <w:rPr>
          <w:lang w:val="es-ES"/>
        </w:rPr>
        <w:tab/>
      </w:r>
      <w:r w:rsidR="003A0CBC" w:rsidRPr="00D57797">
        <w:rPr>
          <w:lang w:val="es-ES"/>
        </w:rPr>
        <w:t>Existen otras</w:t>
      </w:r>
      <w:r w:rsidRPr="00D57797">
        <w:rPr>
          <w:lang w:val="es-ES"/>
        </w:rPr>
        <w:t xml:space="preserve"> </w:t>
      </w:r>
      <w:r w:rsidR="003A0CBC" w:rsidRPr="00D57797">
        <w:rPr>
          <w:lang w:val="es-ES"/>
        </w:rPr>
        <w:t>iniciativas</w:t>
      </w:r>
      <w:r w:rsidRPr="00D57797">
        <w:rPr>
          <w:lang w:val="es-ES"/>
        </w:rPr>
        <w:t xml:space="preserve"> de </w:t>
      </w:r>
      <w:r w:rsidR="003A0CBC" w:rsidRPr="00D57797">
        <w:rPr>
          <w:lang w:val="es-ES"/>
        </w:rPr>
        <w:t>creación</w:t>
      </w:r>
      <w:r w:rsidRPr="00D57797">
        <w:rPr>
          <w:lang w:val="es-ES"/>
        </w:rPr>
        <w:t xml:space="preserve"> d</w:t>
      </w:r>
      <w:r w:rsidR="003A0CBC" w:rsidRPr="00D57797">
        <w:rPr>
          <w:lang w:val="es-ES"/>
        </w:rPr>
        <w:t>e empleo, que corren a cargo</w:t>
      </w:r>
      <w:r w:rsidR="0087448B" w:rsidRPr="00D57797">
        <w:rPr>
          <w:lang w:val="es-ES"/>
        </w:rPr>
        <w:t xml:space="preserve"> del</w:t>
      </w:r>
      <w:r w:rsidR="003A0CBC" w:rsidRPr="00D57797">
        <w:rPr>
          <w:lang w:val="es-ES"/>
        </w:rPr>
        <w:t xml:space="preserve"> </w:t>
      </w:r>
      <w:r w:rsidRPr="00D57797">
        <w:rPr>
          <w:lang w:val="es-ES"/>
        </w:rPr>
        <w:t>RSSP</w:t>
      </w:r>
      <w:r w:rsidR="003A0CBC" w:rsidRPr="00D57797">
        <w:rPr>
          <w:lang w:val="es-ES"/>
        </w:rPr>
        <w:t>, con las que han aumentado las posibilidades de formación</w:t>
      </w:r>
      <w:r w:rsidRPr="00D57797">
        <w:rPr>
          <w:lang w:val="es-ES"/>
        </w:rPr>
        <w:t xml:space="preserve"> </w:t>
      </w:r>
      <w:r w:rsidR="003A0CBC" w:rsidRPr="00D57797">
        <w:rPr>
          <w:lang w:val="es-ES"/>
        </w:rPr>
        <w:t>y de mejora de la</w:t>
      </w:r>
      <w:r w:rsidR="00AD30DD" w:rsidRPr="00D57797">
        <w:rPr>
          <w:lang w:val="es-ES"/>
        </w:rPr>
        <w:t>s</w:t>
      </w:r>
      <w:r w:rsidR="003A0CBC" w:rsidRPr="00D57797">
        <w:rPr>
          <w:lang w:val="es-ES"/>
        </w:rPr>
        <w:t xml:space="preserve"> </w:t>
      </w:r>
      <w:r w:rsidR="000D2480" w:rsidRPr="00D57797">
        <w:rPr>
          <w:lang w:val="es-ES"/>
        </w:rPr>
        <w:t>capacidad</w:t>
      </w:r>
      <w:r w:rsidR="00AD30DD" w:rsidRPr="00D57797">
        <w:rPr>
          <w:lang w:val="es-ES"/>
        </w:rPr>
        <w:t>es</w:t>
      </w:r>
      <w:r w:rsidRPr="00D57797">
        <w:rPr>
          <w:lang w:val="es-ES"/>
        </w:rPr>
        <w:t xml:space="preserve">. </w:t>
      </w:r>
    </w:p>
    <w:p w:rsidR="00CB399B" w:rsidRPr="00C85BF3" w:rsidRDefault="00CB399B" w:rsidP="00CB399B">
      <w:pPr>
        <w:pStyle w:val="SingleTxtG"/>
        <w:rPr>
          <w:u w:val="single"/>
          <w:lang w:val="es-ES"/>
        </w:rPr>
      </w:pPr>
      <w:r w:rsidRPr="00D57797">
        <w:rPr>
          <w:lang w:val="es-ES"/>
        </w:rPr>
        <w:t>64.</w:t>
      </w:r>
      <w:r w:rsidRPr="00D57797">
        <w:rPr>
          <w:lang w:val="es-ES"/>
        </w:rPr>
        <w:tab/>
      </w:r>
      <w:r w:rsidR="00B50995" w:rsidRPr="00D57797">
        <w:rPr>
          <w:lang w:val="es-ES"/>
        </w:rPr>
        <w:t xml:space="preserve">El Organismo de Desarrollo de la Mano de Obra </w:t>
      </w:r>
      <w:r w:rsidRPr="00D57797">
        <w:rPr>
          <w:lang w:val="es-ES"/>
        </w:rPr>
        <w:t>(</w:t>
      </w:r>
      <w:r w:rsidR="00B50995" w:rsidRPr="00D57797">
        <w:rPr>
          <w:lang w:val="es-ES"/>
        </w:rPr>
        <w:t>WDA)</w:t>
      </w:r>
      <w:r w:rsidR="00AD30DD" w:rsidRPr="00D57797">
        <w:rPr>
          <w:lang w:val="es-ES"/>
        </w:rPr>
        <w:t>, creado</w:t>
      </w:r>
      <w:r w:rsidR="00B50995" w:rsidRPr="00D57797">
        <w:rPr>
          <w:lang w:val="es-ES"/>
        </w:rPr>
        <w:t xml:space="preserve"> en </w:t>
      </w:r>
      <w:r w:rsidRPr="00D57797">
        <w:rPr>
          <w:lang w:val="es-ES"/>
        </w:rPr>
        <w:t>2008</w:t>
      </w:r>
      <w:r w:rsidR="00AD30DD" w:rsidRPr="00D57797">
        <w:rPr>
          <w:lang w:val="es-ES"/>
        </w:rPr>
        <w:t>,</w:t>
      </w:r>
      <w:r w:rsidR="00B50995" w:rsidRPr="00D57797">
        <w:rPr>
          <w:lang w:val="es-ES"/>
        </w:rPr>
        <w:t xml:space="preserve"> sirve de intermediario entre lo</w:t>
      </w:r>
      <w:r w:rsidRPr="00D57797">
        <w:rPr>
          <w:lang w:val="es-ES"/>
        </w:rPr>
        <w:t>s empl</w:t>
      </w:r>
      <w:r w:rsidR="00B50995" w:rsidRPr="00D57797">
        <w:rPr>
          <w:lang w:val="es-ES"/>
        </w:rPr>
        <w:t xml:space="preserve">eadores y los posibles empleados, a través de una de sus </w:t>
      </w:r>
      <w:r w:rsidR="00AD30DD" w:rsidRPr="00D57797">
        <w:rPr>
          <w:lang w:val="es-ES"/>
        </w:rPr>
        <w:t>iniciativas</w:t>
      </w:r>
      <w:r w:rsidR="00B50995" w:rsidRPr="00D57797">
        <w:rPr>
          <w:lang w:val="es-ES"/>
        </w:rPr>
        <w:t xml:space="preserve">, el </w:t>
      </w:r>
      <w:r w:rsidR="00173A2F" w:rsidRPr="00D57797">
        <w:rPr>
          <w:lang w:val="es-ES"/>
        </w:rPr>
        <w:t xml:space="preserve">Sistema de Información del Mercado de Trabajo </w:t>
      </w:r>
      <w:r w:rsidR="00AD30DD" w:rsidRPr="00D57797">
        <w:rPr>
          <w:lang w:val="es-ES"/>
        </w:rPr>
        <w:t>(LMIS).</w:t>
      </w:r>
    </w:p>
    <w:p w:rsidR="00CB399B" w:rsidRPr="00C85BF3" w:rsidRDefault="00CB399B" w:rsidP="00CB399B">
      <w:pPr>
        <w:pStyle w:val="SingleTxtG"/>
        <w:rPr>
          <w:u w:val="single"/>
          <w:lang w:val="es-ES"/>
        </w:rPr>
      </w:pPr>
      <w:r w:rsidRPr="00D57797">
        <w:rPr>
          <w:lang w:val="es-ES"/>
        </w:rPr>
        <w:t>65.</w:t>
      </w:r>
      <w:r w:rsidRPr="00D57797">
        <w:rPr>
          <w:lang w:val="es-ES"/>
        </w:rPr>
        <w:tab/>
      </w:r>
      <w:r w:rsidR="003316BC" w:rsidRPr="00D57797">
        <w:rPr>
          <w:lang w:val="es-ES"/>
        </w:rPr>
        <w:t>Este sistema se creó con el fin de paliar la falta de información</w:t>
      </w:r>
      <w:r w:rsidRPr="00D57797">
        <w:rPr>
          <w:lang w:val="es-ES"/>
        </w:rPr>
        <w:t xml:space="preserve"> </w:t>
      </w:r>
      <w:r w:rsidR="003316BC" w:rsidRPr="00D57797">
        <w:rPr>
          <w:lang w:val="es-ES"/>
        </w:rPr>
        <w:t>sobre el mercado de trabajo. A través de informaciones concr</w:t>
      </w:r>
      <w:r w:rsidR="00702759" w:rsidRPr="00D57797">
        <w:rPr>
          <w:lang w:val="es-ES"/>
        </w:rPr>
        <w:t>etas sobre el mercado laboral rw</w:t>
      </w:r>
      <w:r w:rsidR="003316BC" w:rsidRPr="00D57797">
        <w:rPr>
          <w:lang w:val="es-ES"/>
        </w:rPr>
        <w:t xml:space="preserve">andés, </w:t>
      </w:r>
      <w:r w:rsidR="00186498" w:rsidRPr="00D57797">
        <w:rPr>
          <w:lang w:val="es-ES"/>
        </w:rPr>
        <w:t xml:space="preserve">el LMIS </w:t>
      </w:r>
      <w:r w:rsidR="003316BC" w:rsidRPr="00D57797">
        <w:rPr>
          <w:lang w:val="es-ES"/>
        </w:rPr>
        <w:t xml:space="preserve">establece un puente entre los empleadores que buscan </w:t>
      </w:r>
      <w:r w:rsidR="006B571A" w:rsidRPr="00D57797">
        <w:rPr>
          <w:lang w:val="es-ES"/>
        </w:rPr>
        <w:t xml:space="preserve">trabajadores </w:t>
      </w:r>
      <w:r w:rsidR="003316BC" w:rsidRPr="00D57797">
        <w:rPr>
          <w:lang w:val="es-ES"/>
        </w:rPr>
        <w:t>cualificados</w:t>
      </w:r>
      <w:r w:rsidRPr="00D57797">
        <w:rPr>
          <w:lang w:val="es-ES"/>
        </w:rPr>
        <w:t xml:space="preserve"> </w:t>
      </w:r>
      <w:r w:rsidR="003316BC" w:rsidRPr="00D57797">
        <w:rPr>
          <w:lang w:val="es-ES"/>
        </w:rPr>
        <w:t xml:space="preserve">y </w:t>
      </w:r>
      <w:r w:rsidR="00186498" w:rsidRPr="00D57797">
        <w:rPr>
          <w:lang w:val="es-ES"/>
        </w:rPr>
        <w:t xml:space="preserve">quienes </w:t>
      </w:r>
      <w:r w:rsidR="003316BC" w:rsidRPr="00D57797">
        <w:rPr>
          <w:lang w:val="es-ES"/>
        </w:rPr>
        <w:t>desean incorporarse al mercado de trabajo</w:t>
      </w:r>
      <w:r w:rsidRPr="00D57797">
        <w:rPr>
          <w:lang w:val="es-ES"/>
        </w:rPr>
        <w:t xml:space="preserve">. </w:t>
      </w:r>
    </w:p>
    <w:p w:rsidR="00CB399B" w:rsidRPr="00D57797" w:rsidRDefault="00CB399B" w:rsidP="00CB399B">
      <w:pPr>
        <w:pStyle w:val="H4G"/>
        <w:rPr>
          <w:lang w:val="es-ES"/>
        </w:rPr>
      </w:pPr>
      <w:r w:rsidRPr="00D57797">
        <w:rPr>
          <w:lang w:val="es-ES"/>
        </w:rPr>
        <w:tab/>
      </w:r>
      <w:r w:rsidRPr="00D57797">
        <w:rPr>
          <w:lang w:val="es-ES"/>
        </w:rPr>
        <w:tab/>
      </w:r>
      <w:r w:rsidR="00410D8F" w:rsidRPr="00D57797">
        <w:rPr>
          <w:lang w:val="es-ES"/>
        </w:rPr>
        <w:t>Medidas adoptadas para velar por que el trabajo sea lo más productivo posible</w:t>
      </w:r>
    </w:p>
    <w:p w:rsidR="00CB399B" w:rsidRPr="00D57797" w:rsidRDefault="00CB399B" w:rsidP="00CB399B">
      <w:pPr>
        <w:pStyle w:val="SingleTxtG"/>
        <w:rPr>
          <w:lang w:val="es-ES"/>
        </w:rPr>
      </w:pPr>
      <w:r w:rsidRPr="00D57797">
        <w:rPr>
          <w:lang w:val="es-ES"/>
        </w:rPr>
        <w:t>66.</w:t>
      </w:r>
      <w:r w:rsidRPr="00D57797">
        <w:rPr>
          <w:lang w:val="es-ES"/>
        </w:rPr>
        <w:tab/>
      </w:r>
      <w:r w:rsidR="009B6735" w:rsidRPr="00D57797">
        <w:rPr>
          <w:lang w:val="es-ES"/>
        </w:rPr>
        <w:t>El desarrollo de los recursos humanos y de las competencias personales</w:t>
      </w:r>
      <w:r w:rsidR="00702759" w:rsidRPr="00D57797">
        <w:rPr>
          <w:lang w:val="es-ES"/>
        </w:rPr>
        <w:t xml:space="preserve"> </w:t>
      </w:r>
      <w:r w:rsidR="009B6735" w:rsidRPr="00D57797">
        <w:rPr>
          <w:lang w:val="es-ES"/>
        </w:rPr>
        <w:t xml:space="preserve">constituye una de las prioridades del </w:t>
      </w:r>
      <w:r w:rsidR="00343761" w:rsidRPr="00D57797">
        <w:rPr>
          <w:lang w:val="es-ES"/>
        </w:rPr>
        <w:t>Gobierno</w:t>
      </w:r>
      <w:r w:rsidRPr="00D57797">
        <w:rPr>
          <w:lang w:val="es-ES"/>
        </w:rPr>
        <w:t xml:space="preserve">. </w:t>
      </w:r>
      <w:r w:rsidR="009B6735" w:rsidRPr="00D57797">
        <w:rPr>
          <w:lang w:val="es-ES"/>
        </w:rPr>
        <w:t xml:space="preserve">Es uno de los pilares de </w:t>
      </w:r>
      <w:r w:rsidRPr="00D57797">
        <w:rPr>
          <w:lang w:val="es-ES"/>
        </w:rPr>
        <w:t xml:space="preserve">la </w:t>
      </w:r>
      <w:r w:rsidR="009B6735" w:rsidRPr="00D57797">
        <w:rPr>
          <w:lang w:val="es-ES"/>
        </w:rPr>
        <w:t>Visión</w:t>
      </w:r>
      <w:r w:rsidRPr="00D57797">
        <w:rPr>
          <w:lang w:val="es-ES"/>
        </w:rPr>
        <w:t xml:space="preserve"> 2020 d</w:t>
      </w:r>
      <w:r w:rsidR="009B6735" w:rsidRPr="00D57797">
        <w:rPr>
          <w:lang w:val="es-ES"/>
        </w:rPr>
        <w:t>el país</w:t>
      </w:r>
      <w:r w:rsidRPr="00D57797">
        <w:rPr>
          <w:lang w:val="es-ES"/>
        </w:rPr>
        <w:t>.</w:t>
      </w:r>
    </w:p>
    <w:p w:rsidR="00CB399B" w:rsidRPr="00D57797" w:rsidRDefault="00CB399B" w:rsidP="00CB399B">
      <w:pPr>
        <w:pStyle w:val="SingleTxtG"/>
        <w:rPr>
          <w:lang w:val="es-ES"/>
        </w:rPr>
      </w:pPr>
      <w:r w:rsidRPr="00D57797">
        <w:rPr>
          <w:lang w:val="es-ES"/>
        </w:rPr>
        <w:t>67.</w:t>
      </w:r>
      <w:r w:rsidRPr="00D57797">
        <w:rPr>
          <w:lang w:val="es-ES"/>
        </w:rPr>
        <w:tab/>
      </w:r>
      <w:r w:rsidR="00510409" w:rsidRPr="00D57797">
        <w:rPr>
          <w:lang w:val="es-ES"/>
        </w:rPr>
        <w:t xml:space="preserve">La </w:t>
      </w:r>
      <w:r w:rsidR="00CF2624" w:rsidRPr="00D57797">
        <w:rPr>
          <w:lang w:val="es-ES"/>
        </w:rPr>
        <w:t>Agencia para el Desarrollo de los Recursos Humanos y la Capacidad Institucional (</w:t>
      </w:r>
      <w:r w:rsidRPr="00D57797">
        <w:rPr>
          <w:lang w:val="es-ES"/>
        </w:rPr>
        <w:t xml:space="preserve">HIDA) </w:t>
      </w:r>
      <w:r w:rsidR="00510409" w:rsidRPr="00D57797">
        <w:rPr>
          <w:lang w:val="es-ES"/>
        </w:rPr>
        <w:t>se creó</w:t>
      </w:r>
      <w:r w:rsidRPr="00D57797">
        <w:rPr>
          <w:lang w:val="es-ES"/>
        </w:rPr>
        <w:t xml:space="preserve"> en 2005</w:t>
      </w:r>
      <w:r w:rsidR="00510409" w:rsidRPr="00D57797">
        <w:rPr>
          <w:lang w:val="es-ES"/>
        </w:rPr>
        <w:t xml:space="preserve">, con la finalidad de mejorar y reforzar las competencias de la mano de obra </w:t>
      </w:r>
      <w:r w:rsidRPr="00D57797">
        <w:rPr>
          <w:lang w:val="es-ES"/>
        </w:rPr>
        <w:t>local</w:t>
      </w:r>
      <w:r w:rsidR="00510409" w:rsidRPr="00D57797">
        <w:rPr>
          <w:lang w:val="es-ES"/>
        </w:rPr>
        <w:t xml:space="preserve"> y</w:t>
      </w:r>
      <w:r w:rsidRPr="00D57797">
        <w:rPr>
          <w:lang w:val="es-ES"/>
        </w:rPr>
        <w:t xml:space="preserve">, </w:t>
      </w:r>
      <w:r w:rsidR="00510409" w:rsidRPr="00D57797">
        <w:rPr>
          <w:lang w:val="es-ES"/>
        </w:rPr>
        <w:t>por tanto, hacerla más competitiva en los mercados de trabajo de ámbito local, regional e internacional. La agencia presta su apoyo a diversas instituciones públicas</w:t>
      </w:r>
      <w:r w:rsidRPr="00D57797">
        <w:rPr>
          <w:lang w:val="es-ES"/>
        </w:rPr>
        <w:t xml:space="preserve"> </w:t>
      </w:r>
      <w:r w:rsidR="00510409" w:rsidRPr="00D57797">
        <w:rPr>
          <w:lang w:val="es-ES"/>
        </w:rPr>
        <w:t>y privadas</w:t>
      </w:r>
      <w:r w:rsidRPr="00D57797">
        <w:rPr>
          <w:lang w:val="es-ES"/>
        </w:rPr>
        <w:t xml:space="preserve">, </w:t>
      </w:r>
      <w:r w:rsidR="00510409" w:rsidRPr="00D57797">
        <w:rPr>
          <w:lang w:val="es-ES"/>
        </w:rPr>
        <w:t>así como a las</w:t>
      </w:r>
      <w:r w:rsidRPr="00D57797">
        <w:rPr>
          <w:lang w:val="es-ES"/>
        </w:rPr>
        <w:t xml:space="preserve"> de la </w:t>
      </w:r>
      <w:r w:rsidR="00510409" w:rsidRPr="00D57797">
        <w:rPr>
          <w:lang w:val="es-ES"/>
        </w:rPr>
        <w:t>sociedad</w:t>
      </w:r>
      <w:r w:rsidRPr="00D57797">
        <w:rPr>
          <w:lang w:val="es-ES"/>
        </w:rPr>
        <w:t xml:space="preserve"> </w:t>
      </w:r>
      <w:r w:rsidR="00510409" w:rsidRPr="00D57797">
        <w:rPr>
          <w:lang w:val="es-ES"/>
        </w:rPr>
        <w:t>civil</w:t>
      </w:r>
      <w:r w:rsidRPr="00D57797">
        <w:rPr>
          <w:lang w:val="es-ES"/>
        </w:rPr>
        <w:t xml:space="preserve">, </w:t>
      </w:r>
      <w:r w:rsidR="00510409" w:rsidRPr="00D57797">
        <w:rPr>
          <w:lang w:val="es-ES"/>
        </w:rPr>
        <w:t xml:space="preserve">en el seguimiento y la evaluación de </w:t>
      </w:r>
      <w:r w:rsidR="00892D22" w:rsidRPr="00D57797">
        <w:rPr>
          <w:lang w:val="es-ES"/>
        </w:rPr>
        <w:t>los</w:t>
      </w:r>
      <w:r w:rsidR="00510409" w:rsidRPr="00D57797">
        <w:rPr>
          <w:lang w:val="es-ES"/>
        </w:rPr>
        <w:t xml:space="preserve"> respectivos avances en la ejecución de sus planes de desarrollo</w:t>
      </w:r>
      <w:r w:rsidRPr="00D57797">
        <w:rPr>
          <w:lang w:val="es-ES"/>
        </w:rPr>
        <w:t>.</w:t>
      </w:r>
    </w:p>
    <w:p w:rsidR="00CB399B" w:rsidRPr="00D57797" w:rsidRDefault="00CB399B" w:rsidP="00CB399B">
      <w:pPr>
        <w:pStyle w:val="SingleTxtG"/>
        <w:rPr>
          <w:lang w:val="es-ES"/>
        </w:rPr>
      </w:pPr>
      <w:r w:rsidRPr="00D57797">
        <w:rPr>
          <w:lang w:val="es-ES"/>
        </w:rPr>
        <w:t>68.</w:t>
      </w:r>
      <w:r w:rsidRPr="00D57797">
        <w:rPr>
          <w:lang w:val="es-ES"/>
        </w:rPr>
        <w:tab/>
      </w:r>
      <w:r w:rsidR="00510409" w:rsidRPr="00D57797">
        <w:rPr>
          <w:lang w:val="es-ES"/>
        </w:rPr>
        <w:t>En 2001 se fundó el</w:t>
      </w:r>
      <w:r w:rsidR="003B7511" w:rsidRPr="00D57797">
        <w:rPr>
          <w:lang w:val="es-ES"/>
        </w:rPr>
        <w:t xml:space="preserve"> RIAM (Instituto de Administración</w:t>
      </w:r>
      <w:r w:rsidRPr="00D57797">
        <w:rPr>
          <w:lang w:val="es-ES"/>
        </w:rPr>
        <w:t xml:space="preserve"> </w:t>
      </w:r>
      <w:r w:rsidR="003B7511" w:rsidRPr="00D57797">
        <w:rPr>
          <w:lang w:val="es-ES"/>
        </w:rPr>
        <w:t>y Gestión de Rwanda</w:t>
      </w:r>
      <w:r w:rsidRPr="00D57797">
        <w:rPr>
          <w:lang w:val="es-ES"/>
        </w:rPr>
        <w:t>)</w:t>
      </w:r>
      <w:r w:rsidR="00510409" w:rsidRPr="00D57797">
        <w:rPr>
          <w:lang w:val="es-ES"/>
        </w:rPr>
        <w:t xml:space="preserve">, con el objetivo de sostener y apoyar el desarrollo de las competencias de los </w:t>
      </w:r>
      <w:r w:rsidR="006B571A" w:rsidRPr="00D57797">
        <w:rPr>
          <w:lang w:val="es-ES"/>
        </w:rPr>
        <w:t xml:space="preserve">trabajadores </w:t>
      </w:r>
      <w:r w:rsidR="00510409" w:rsidRPr="00D57797">
        <w:rPr>
          <w:lang w:val="es-ES"/>
        </w:rPr>
        <w:t>rwandeses</w:t>
      </w:r>
      <w:r w:rsidRPr="00D57797">
        <w:rPr>
          <w:lang w:val="es-ES"/>
        </w:rPr>
        <w:t>.</w:t>
      </w:r>
    </w:p>
    <w:p w:rsidR="00CB399B" w:rsidRPr="00D57797" w:rsidRDefault="00CB399B" w:rsidP="00CB399B">
      <w:pPr>
        <w:pStyle w:val="SingleTxtG"/>
        <w:rPr>
          <w:lang w:val="es-ES"/>
        </w:rPr>
      </w:pPr>
      <w:r w:rsidRPr="00D57797">
        <w:rPr>
          <w:lang w:val="es-ES"/>
        </w:rPr>
        <w:t>69.</w:t>
      </w:r>
      <w:r w:rsidRPr="00D57797">
        <w:rPr>
          <w:lang w:val="es-ES"/>
        </w:rPr>
        <w:tab/>
      </w:r>
      <w:r w:rsidR="00510409" w:rsidRPr="00D57797">
        <w:rPr>
          <w:lang w:val="es-ES"/>
        </w:rPr>
        <w:t xml:space="preserve">Se estableció un programa </w:t>
      </w:r>
      <w:r w:rsidRPr="00D57797">
        <w:rPr>
          <w:lang w:val="es-ES"/>
        </w:rPr>
        <w:t xml:space="preserve">de </w:t>
      </w:r>
      <w:r w:rsidR="00510409" w:rsidRPr="00D57797">
        <w:rPr>
          <w:lang w:val="es-ES"/>
        </w:rPr>
        <w:t>reconversión</w:t>
      </w:r>
      <w:r w:rsidRPr="00D57797">
        <w:rPr>
          <w:lang w:val="es-ES"/>
        </w:rPr>
        <w:t xml:space="preserve"> de</w:t>
      </w:r>
      <w:r w:rsidR="00510409" w:rsidRPr="00D57797">
        <w:rPr>
          <w:lang w:val="es-ES"/>
        </w:rPr>
        <w:t xml:space="preserve"> lo</w:t>
      </w:r>
      <w:r w:rsidRPr="00D57797">
        <w:rPr>
          <w:lang w:val="es-ES"/>
        </w:rPr>
        <w:t xml:space="preserve">s </w:t>
      </w:r>
      <w:r w:rsidR="00510409" w:rsidRPr="00D57797">
        <w:rPr>
          <w:lang w:val="es-ES"/>
        </w:rPr>
        <w:t>funcionarios</w:t>
      </w:r>
      <w:r w:rsidRPr="00D57797">
        <w:rPr>
          <w:lang w:val="es-ES"/>
        </w:rPr>
        <w:t xml:space="preserve"> </w:t>
      </w:r>
      <w:r w:rsidR="00510409" w:rsidRPr="00D57797">
        <w:rPr>
          <w:lang w:val="es-ES"/>
        </w:rPr>
        <w:t>públicos, que permite</w:t>
      </w:r>
      <w:r w:rsidRPr="00D57797">
        <w:rPr>
          <w:lang w:val="es-ES"/>
        </w:rPr>
        <w:t xml:space="preserve"> </w:t>
      </w:r>
      <w:r w:rsidR="00892D22" w:rsidRPr="00D57797">
        <w:rPr>
          <w:lang w:val="es-ES"/>
        </w:rPr>
        <w:t xml:space="preserve">recibir formación profesional o académica </w:t>
      </w:r>
      <w:r w:rsidRPr="00D57797">
        <w:rPr>
          <w:lang w:val="es-ES"/>
        </w:rPr>
        <w:t xml:space="preserve">a </w:t>
      </w:r>
      <w:r w:rsidR="00510409" w:rsidRPr="00D57797">
        <w:rPr>
          <w:lang w:val="es-ES"/>
        </w:rPr>
        <w:t xml:space="preserve">quienes no </w:t>
      </w:r>
      <w:r w:rsidR="00892D22" w:rsidRPr="00D57797">
        <w:rPr>
          <w:lang w:val="es-ES"/>
        </w:rPr>
        <w:t>disponen de</w:t>
      </w:r>
      <w:r w:rsidR="00510409" w:rsidRPr="00D57797">
        <w:rPr>
          <w:lang w:val="es-ES"/>
        </w:rPr>
        <w:t xml:space="preserve"> las competencias</w:t>
      </w:r>
      <w:r w:rsidRPr="00D57797">
        <w:rPr>
          <w:lang w:val="es-ES"/>
        </w:rPr>
        <w:t xml:space="preserve"> </w:t>
      </w:r>
      <w:r w:rsidR="00510409" w:rsidRPr="00D57797">
        <w:rPr>
          <w:lang w:val="es-ES"/>
        </w:rPr>
        <w:t>necesarias</w:t>
      </w:r>
      <w:r w:rsidRPr="00D57797">
        <w:rPr>
          <w:lang w:val="es-ES"/>
        </w:rPr>
        <w:t xml:space="preserve">. </w:t>
      </w:r>
    </w:p>
    <w:p w:rsidR="00CB399B" w:rsidRPr="00D57797" w:rsidRDefault="00CB399B" w:rsidP="00CB399B">
      <w:pPr>
        <w:pStyle w:val="SingleTxtG"/>
        <w:rPr>
          <w:lang w:val="es-ES"/>
        </w:rPr>
      </w:pPr>
      <w:r w:rsidRPr="00D57797">
        <w:rPr>
          <w:szCs w:val="24"/>
          <w:lang w:val="es-ES"/>
        </w:rPr>
        <w:t>70.</w:t>
      </w:r>
      <w:r w:rsidRPr="00D57797">
        <w:rPr>
          <w:szCs w:val="24"/>
          <w:lang w:val="es-ES"/>
        </w:rPr>
        <w:tab/>
      </w:r>
      <w:r w:rsidR="00EE1523" w:rsidRPr="00D57797">
        <w:rPr>
          <w:lang w:val="es-ES"/>
        </w:rPr>
        <w:t>El desarrollo de las tecnologías de la información y la comunicaci</w:t>
      </w:r>
      <w:r w:rsidR="00892D22" w:rsidRPr="00D57797">
        <w:rPr>
          <w:lang w:val="es-ES"/>
        </w:rPr>
        <w:t xml:space="preserve">ón </w:t>
      </w:r>
      <w:r w:rsidR="00EE1523" w:rsidRPr="00D57797">
        <w:rPr>
          <w:lang w:val="es-ES"/>
        </w:rPr>
        <w:t xml:space="preserve">no es un terreno olvidado, sino uno de los ejes transversales de </w:t>
      </w:r>
      <w:r w:rsidRPr="00D57797">
        <w:rPr>
          <w:lang w:val="es-ES"/>
        </w:rPr>
        <w:t xml:space="preserve">la </w:t>
      </w:r>
      <w:r w:rsidR="00EE1523" w:rsidRPr="00D57797">
        <w:rPr>
          <w:lang w:val="es-ES"/>
        </w:rPr>
        <w:t>Visión</w:t>
      </w:r>
      <w:r w:rsidRPr="00D57797">
        <w:rPr>
          <w:lang w:val="es-ES"/>
        </w:rPr>
        <w:t xml:space="preserve"> 2020 </w:t>
      </w:r>
      <w:r w:rsidR="00EE1523" w:rsidRPr="00D57797">
        <w:rPr>
          <w:lang w:val="es-ES"/>
        </w:rPr>
        <w:t>del país</w:t>
      </w:r>
      <w:r w:rsidRPr="00D57797">
        <w:rPr>
          <w:lang w:val="es-ES"/>
        </w:rPr>
        <w:t xml:space="preserve">. Rwanda </w:t>
      </w:r>
      <w:r w:rsidR="00EE1523" w:rsidRPr="00D57797">
        <w:rPr>
          <w:lang w:val="es-ES"/>
        </w:rPr>
        <w:t>h</w:t>
      </w:r>
      <w:r w:rsidRPr="00D57797">
        <w:rPr>
          <w:lang w:val="es-ES"/>
        </w:rPr>
        <w:t xml:space="preserve">a </w:t>
      </w:r>
      <w:r w:rsidR="00EE1523" w:rsidRPr="00D57797">
        <w:rPr>
          <w:lang w:val="es-ES"/>
        </w:rPr>
        <w:t>aprobado y explota las tecnologías modernas de la información y la</w:t>
      </w:r>
      <w:r w:rsidR="00892D22" w:rsidRPr="00D57797">
        <w:rPr>
          <w:lang w:val="es-ES"/>
        </w:rPr>
        <w:t xml:space="preserve"> comunicación</w:t>
      </w:r>
      <w:r w:rsidR="00EE1523" w:rsidRPr="00D57797">
        <w:rPr>
          <w:lang w:val="es-ES"/>
        </w:rPr>
        <w:t>, como muestran los siguientes ejemplos</w:t>
      </w:r>
      <w:r w:rsidRPr="00D57797">
        <w:rPr>
          <w:lang w:val="es-ES"/>
        </w:rPr>
        <w:t xml:space="preserve">: </w:t>
      </w:r>
    </w:p>
    <w:p w:rsidR="00CB399B" w:rsidRPr="00D57797" w:rsidRDefault="00E76B9D" w:rsidP="00E76B9D">
      <w:pPr>
        <w:pStyle w:val="SingleTxtG"/>
        <w:rPr>
          <w:lang w:val="es-ES"/>
        </w:rPr>
      </w:pPr>
      <w:r w:rsidRPr="00D57797">
        <w:rPr>
          <w:lang w:val="es-ES"/>
        </w:rPr>
        <w:tab/>
      </w:r>
      <w:r w:rsidR="00CB399B" w:rsidRPr="00D57797">
        <w:rPr>
          <w:lang w:val="es-ES"/>
        </w:rPr>
        <w:t>a)</w:t>
      </w:r>
      <w:r w:rsidR="00CB399B" w:rsidRPr="00D57797">
        <w:rPr>
          <w:lang w:val="es-ES"/>
        </w:rPr>
        <w:tab/>
      </w:r>
      <w:r w:rsidR="00C425D5" w:rsidRPr="00D57797">
        <w:rPr>
          <w:lang w:val="es-ES"/>
        </w:rPr>
        <w:t>El</w:t>
      </w:r>
      <w:r w:rsidR="00CB399B" w:rsidRPr="00D57797">
        <w:rPr>
          <w:lang w:val="es-ES"/>
        </w:rPr>
        <w:t xml:space="preserve"> program</w:t>
      </w:r>
      <w:r w:rsidR="00C425D5" w:rsidRPr="00D57797">
        <w:rPr>
          <w:lang w:val="es-ES"/>
        </w:rPr>
        <w:t xml:space="preserve">a </w:t>
      </w:r>
      <w:r w:rsidR="005103D4" w:rsidRPr="00D57797">
        <w:rPr>
          <w:lang w:val="es-ES"/>
        </w:rPr>
        <w:t>"</w:t>
      </w:r>
      <w:r w:rsidR="00E475E1" w:rsidRPr="00D57797">
        <w:rPr>
          <w:lang w:val="es-ES"/>
        </w:rPr>
        <w:t>eS</w:t>
      </w:r>
      <w:r w:rsidR="00CB399B" w:rsidRPr="00D57797">
        <w:rPr>
          <w:lang w:val="es-ES"/>
        </w:rPr>
        <w:t>oko</w:t>
      </w:r>
      <w:r w:rsidR="005103D4" w:rsidRPr="00D57797">
        <w:rPr>
          <w:lang w:val="es-ES"/>
        </w:rPr>
        <w:t>"</w:t>
      </w:r>
      <w:r w:rsidR="00FE70D7" w:rsidRPr="00D57797">
        <w:rPr>
          <w:lang w:val="es-ES"/>
        </w:rPr>
        <w:t xml:space="preserve"> </w:t>
      </w:r>
      <w:r w:rsidR="00CB399B" w:rsidRPr="00D57797">
        <w:rPr>
          <w:lang w:val="es-ES"/>
        </w:rPr>
        <w:t>(</w:t>
      </w:r>
      <w:r w:rsidR="00E475E1" w:rsidRPr="00D57797">
        <w:rPr>
          <w:lang w:val="es-ES"/>
        </w:rPr>
        <w:t xml:space="preserve">sistema electrónico de acceso a los precios de los mercados agrícolas) </w:t>
      </w:r>
      <w:r w:rsidR="00C425D5" w:rsidRPr="00D57797">
        <w:rPr>
          <w:lang w:val="es-ES"/>
        </w:rPr>
        <w:t xml:space="preserve">permite un acceso más rápido a la información </w:t>
      </w:r>
      <w:r w:rsidR="00CB399B" w:rsidRPr="00D57797">
        <w:rPr>
          <w:lang w:val="es-ES"/>
        </w:rPr>
        <w:t>disponible</w:t>
      </w:r>
      <w:r w:rsidR="00C425D5" w:rsidRPr="00D57797">
        <w:rPr>
          <w:lang w:val="es-ES"/>
        </w:rPr>
        <w:t xml:space="preserve"> sobre los mercados de productos agrícolas</w:t>
      </w:r>
      <w:r w:rsidR="00CB399B"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b)</w:t>
      </w:r>
      <w:r w:rsidR="00CB399B" w:rsidRPr="00D57797">
        <w:rPr>
          <w:lang w:val="es-ES"/>
        </w:rPr>
        <w:tab/>
        <w:t>L</w:t>
      </w:r>
      <w:r w:rsidR="00C425D5" w:rsidRPr="00D57797">
        <w:rPr>
          <w:lang w:val="es-ES"/>
        </w:rPr>
        <w:t xml:space="preserve">a iniciativa de </w:t>
      </w:r>
      <w:r w:rsidR="005103D4" w:rsidRPr="00D57797">
        <w:rPr>
          <w:lang w:val="es-ES"/>
        </w:rPr>
        <w:t>"</w:t>
      </w:r>
      <w:r w:rsidR="00CB399B" w:rsidRPr="00D57797">
        <w:rPr>
          <w:lang w:val="es-ES"/>
        </w:rPr>
        <w:t>e-government</w:t>
      </w:r>
      <w:r w:rsidR="005103D4" w:rsidRPr="00D57797">
        <w:rPr>
          <w:lang w:val="es-ES"/>
        </w:rPr>
        <w:t>"</w:t>
      </w:r>
      <w:r w:rsidR="00CB399B" w:rsidRPr="00D57797">
        <w:rPr>
          <w:lang w:val="es-ES"/>
        </w:rPr>
        <w:t xml:space="preserve"> perm</w:t>
      </w:r>
      <w:r w:rsidR="00C425D5" w:rsidRPr="00D57797">
        <w:rPr>
          <w:lang w:val="es-ES"/>
        </w:rPr>
        <w:t>ite la conexión de todas las instituciones g</w:t>
      </w:r>
      <w:r w:rsidR="002E212A" w:rsidRPr="00D57797">
        <w:rPr>
          <w:lang w:val="es-ES"/>
        </w:rPr>
        <w:t xml:space="preserve">ubernamentales </w:t>
      </w:r>
      <w:r w:rsidR="00C425D5" w:rsidRPr="00D57797">
        <w:rPr>
          <w:lang w:val="es-ES"/>
        </w:rPr>
        <w:t>a un sistema de intercambio de datos e informaci</w:t>
      </w:r>
      <w:r w:rsidR="000D14F1" w:rsidRPr="00D57797">
        <w:rPr>
          <w:lang w:val="es-ES"/>
        </w:rPr>
        <w:t>ones</w:t>
      </w:r>
      <w:r w:rsidR="00CB399B" w:rsidRPr="00D57797">
        <w:rPr>
          <w:lang w:val="es-ES"/>
        </w:rPr>
        <w:t>;</w:t>
      </w:r>
    </w:p>
    <w:p w:rsidR="00CB399B" w:rsidRPr="00D57797" w:rsidRDefault="00E76B9D" w:rsidP="00E76B9D">
      <w:pPr>
        <w:pStyle w:val="SingleTxtG"/>
        <w:rPr>
          <w:lang w:val="es-ES"/>
        </w:rPr>
      </w:pPr>
      <w:r w:rsidRPr="00D57797">
        <w:rPr>
          <w:lang w:val="es-ES"/>
        </w:rPr>
        <w:tab/>
      </w:r>
      <w:r w:rsidR="00CB399B" w:rsidRPr="00D57797">
        <w:rPr>
          <w:lang w:val="es-ES"/>
        </w:rPr>
        <w:t>c)</w:t>
      </w:r>
      <w:r w:rsidR="00CB399B" w:rsidRPr="00D57797">
        <w:rPr>
          <w:lang w:val="es-ES"/>
        </w:rPr>
        <w:tab/>
      </w:r>
      <w:r w:rsidR="00C425D5" w:rsidRPr="00D57797">
        <w:rPr>
          <w:lang w:val="es-ES"/>
        </w:rPr>
        <w:t xml:space="preserve">El desarrollo de la telemedicina y </w:t>
      </w:r>
      <w:r w:rsidR="00CB399B" w:rsidRPr="00D57797">
        <w:rPr>
          <w:lang w:val="es-ES"/>
        </w:rPr>
        <w:t>TracNet (</w:t>
      </w:r>
      <w:r w:rsidR="00C425D5" w:rsidRPr="00D57797">
        <w:rPr>
          <w:lang w:val="es-ES"/>
        </w:rPr>
        <w:t xml:space="preserve">sistema de seguimiento y transmisión telefónica o electrónica de datos sobre el </w:t>
      </w:r>
      <w:r w:rsidR="00CB399B" w:rsidRPr="00D57797">
        <w:rPr>
          <w:lang w:val="es-ES"/>
        </w:rPr>
        <w:t xml:space="preserve">VIH) </w:t>
      </w:r>
      <w:r w:rsidR="00C425D5" w:rsidRPr="00D57797">
        <w:rPr>
          <w:lang w:val="es-ES"/>
        </w:rPr>
        <w:t>para mejorar los servicios sanitarios a escala nacional</w:t>
      </w:r>
      <w:r w:rsidR="00CB399B" w:rsidRPr="00D57797">
        <w:rPr>
          <w:lang w:val="es-ES"/>
        </w:rPr>
        <w:t xml:space="preserve">. </w:t>
      </w:r>
    </w:p>
    <w:p w:rsidR="00CB399B" w:rsidRPr="00D57797" w:rsidRDefault="00CB399B" w:rsidP="00E76B9D">
      <w:pPr>
        <w:pStyle w:val="SingleTxtG"/>
        <w:rPr>
          <w:lang w:val="es-ES"/>
        </w:rPr>
      </w:pPr>
      <w:r w:rsidRPr="00D57797">
        <w:rPr>
          <w:lang w:val="es-ES"/>
        </w:rPr>
        <w:t>71</w:t>
      </w:r>
      <w:r w:rsidR="00C425D5" w:rsidRPr="00D57797">
        <w:rPr>
          <w:lang w:val="es-ES"/>
        </w:rPr>
        <w:t>.</w:t>
      </w:r>
      <w:r w:rsidR="00C425D5" w:rsidRPr="00D57797">
        <w:rPr>
          <w:lang w:val="es-ES"/>
        </w:rPr>
        <w:tab/>
        <w:t xml:space="preserve">La </w:t>
      </w:r>
      <w:r w:rsidR="00B91486" w:rsidRPr="00D57797">
        <w:rPr>
          <w:lang w:val="es-ES"/>
        </w:rPr>
        <w:t>producción</w:t>
      </w:r>
      <w:r w:rsidR="00C425D5" w:rsidRPr="00D57797">
        <w:rPr>
          <w:lang w:val="es-ES"/>
        </w:rPr>
        <w:t xml:space="preserve"> </w:t>
      </w:r>
      <w:r w:rsidR="00B91486" w:rsidRPr="00D57797">
        <w:rPr>
          <w:lang w:val="es-ES"/>
        </w:rPr>
        <w:t>agrícola</w:t>
      </w:r>
      <w:r w:rsidRPr="00D57797">
        <w:rPr>
          <w:lang w:val="es-ES"/>
        </w:rPr>
        <w:t xml:space="preserve"> </w:t>
      </w:r>
      <w:r w:rsidR="00C425D5" w:rsidRPr="00D57797">
        <w:rPr>
          <w:lang w:val="es-ES"/>
        </w:rPr>
        <w:t xml:space="preserve">aumenta gracias a la </w:t>
      </w:r>
      <w:r w:rsidR="000D14F1" w:rsidRPr="00D57797">
        <w:rPr>
          <w:lang w:val="es-ES"/>
        </w:rPr>
        <w:t>introducción</w:t>
      </w:r>
      <w:r w:rsidR="00302ECF" w:rsidRPr="00D57797">
        <w:rPr>
          <w:lang w:val="es-ES"/>
        </w:rPr>
        <w:t xml:space="preserve"> de insumos y a las medidas de </w:t>
      </w:r>
      <w:r w:rsidR="00B91486" w:rsidRPr="00D57797">
        <w:rPr>
          <w:lang w:val="es-ES"/>
        </w:rPr>
        <w:t>transformación</w:t>
      </w:r>
      <w:r w:rsidRPr="00D57797">
        <w:rPr>
          <w:lang w:val="es-ES"/>
        </w:rPr>
        <w:t xml:space="preserve"> </w:t>
      </w:r>
      <w:r w:rsidR="000D14F1" w:rsidRPr="00D57797">
        <w:rPr>
          <w:lang w:val="es-ES"/>
        </w:rPr>
        <w:t>agraria</w:t>
      </w:r>
      <w:r w:rsidRPr="00D57797">
        <w:rPr>
          <w:rStyle w:val="FootnoteReference"/>
          <w:lang w:val="es-ES"/>
        </w:rPr>
        <w:footnoteReference w:id="44"/>
      </w:r>
      <w:r w:rsidRPr="00D57797">
        <w:rPr>
          <w:lang w:val="es-ES"/>
        </w:rPr>
        <w:t>.</w:t>
      </w:r>
    </w:p>
    <w:p w:rsidR="00CB399B" w:rsidRPr="00D57797" w:rsidRDefault="00CB399B" w:rsidP="00CB399B">
      <w:pPr>
        <w:pStyle w:val="SingleTxtG"/>
        <w:rPr>
          <w:lang w:val="es-ES"/>
        </w:rPr>
      </w:pPr>
      <w:r w:rsidRPr="00D57797">
        <w:rPr>
          <w:lang w:val="es-ES"/>
        </w:rPr>
        <w:t>72.</w:t>
      </w:r>
      <w:r w:rsidRPr="00D57797">
        <w:rPr>
          <w:lang w:val="es-ES"/>
        </w:rPr>
        <w:tab/>
      </w:r>
      <w:r w:rsidR="00B91486" w:rsidRPr="00D57797">
        <w:rPr>
          <w:lang w:val="es-ES"/>
        </w:rPr>
        <w:t xml:space="preserve">El programa </w:t>
      </w:r>
      <w:r w:rsidR="005103D4" w:rsidRPr="00D57797">
        <w:rPr>
          <w:lang w:val="es-ES"/>
        </w:rPr>
        <w:t>"</w:t>
      </w:r>
      <w:r w:rsidR="00B91486" w:rsidRPr="00D57797">
        <w:rPr>
          <w:lang w:val="es-ES"/>
        </w:rPr>
        <w:t>Una vaca por familia</w:t>
      </w:r>
      <w:r w:rsidR="005103D4" w:rsidRPr="00D57797">
        <w:rPr>
          <w:lang w:val="es-ES"/>
        </w:rPr>
        <w:t>"</w:t>
      </w:r>
      <w:r w:rsidR="00B91486" w:rsidRPr="00D57797">
        <w:rPr>
          <w:lang w:val="es-ES"/>
        </w:rPr>
        <w:t xml:space="preserve"> también ha contribuido a mejorar la productividad del trabajo agrícola</w:t>
      </w:r>
      <w:r w:rsidRPr="00D57797">
        <w:rPr>
          <w:lang w:val="es-ES"/>
        </w:rPr>
        <w:t>.</w:t>
      </w:r>
    </w:p>
    <w:p w:rsidR="00CB399B" w:rsidRPr="00D57797" w:rsidRDefault="00CB399B" w:rsidP="00CB399B">
      <w:pPr>
        <w:pStyle w:val="SingleTxtG"/>
        <w:rPr>
          <w:lang w:val="es-ES"/>
        </w:rPr>
      </w:pPr>
      <w:r w:rsidRPr="00D57797">
        <w:rPr>
          <w:lang w:val="es-ES"/>
        </w:rPr>
        <w:t>73.</w:t>
      </w:r>
      <w:r w:rsidRPr="00D57797">
        <w:rPr>
          <w:lang w:val="es-ES"/>
        </w:rPr>
        <w:tab/>
      </w:r>
      <w:r w:rsidR="00E3275D" w:rsidRPr="00D57797">
        <w:rPr>
          <w:lang w:val="es-ES"/>
        </w:rPr>
        <w:t>En cada célula</w:t>
      </w:r>
      <w:r w:rsidRPr="00D57797">
        <w:rPr>
          <w:lang w:val="es-ES"/>
        </w:rPr>
        <w:t xml:space="preserve">, </w:t>
      </w:r>
      <w:r w:rsidR="00E3275D" w:rsidRPr="00D57797">
        <w:rPr>
          <w:lang w:val="es-ES"/>
        </w:rPr>
        <w:t xml:space="preserve">los </w:t>
      </w:r>
      <w:r w:rsidR="00CC2765" w:rsidRPr="00D57797">
        <w:rPr>
          <w:lang w:val="es-ES"/>
        </w:rPr>
        <w:t>dinamizadores</w:t>
      </w:r>
      <w:r w:rsidR="00E3275D" w:rsidRPr="00D57797">
        <w:rPr>
          <w:lang w:val="es-ES"/>
        </w:rPr>
        <w:t xml:space="preserve"> laborales </w:t>
      </w:r>
      <w:r w:rsidR="00E3275D" w:rsidRPr="00D57797">
        <w:rPr>
          <w:i/>
          <w:lang w:val="es-ES"/>
        </w:rPr>
        <w:t>abakangurira murimo</w:t>
      </w:r>
      <w:r w:rsidR="00E3275D" w:rsidRPr="00D57797">
        <w:rPr>
          <w:lang w:val="es-ES"/>
        </w:rPr>
        <w:t xml:space="preserve"> desarrollan estrategias de promoción del empleo.</w:t>
      </w:r>
    </w:p>
    <w:p w:rsidR="00CB399B" w:rsidRPr="00D57797" w:rsidRDefault="00CB399B" w:rsidP="00CB399B">
      <w:pPr>
        <w:pStyle w:val="SingleTxtG"/>
        <w:rPr>
          <w:lang w:val="es-ES"/>
        </w:rPr>
      </w:pPr>
      <w:r w:rsidRPr="00D57797">
        <w:rPr>
          <w:lang w:val="es-ES"/>
        </w:rPr>
        <w:t>74.</w:t>
      </w:r>
      <w:r w:rsidRPr="00D57797">
        <w:rPr>
          <w:lang w:val="es-ES"/>
        </w:rPr>
        <w:tab/>
      </w:r>
      <w:r w:rsidR="00D43409" w:rsidRPr="00D57797">
        <w:rPr>
          <w:lang w:val="es-ES"/>
        </w:rPr>
        <w:t xml:space="preserve">Se celebran periódicamente reuniones de consulta y concertación </w:t>
      </w:r>
      <w:r w:rsidRPr="00D57797">
        <w:rPr>
          <w:lang w:val="es-ES"/>
        </w:rPr>
        <w:t xml:space="preserve">entre la </w:t>
      </w:r>
      <w:r w:rsidR="00D43409" w:rsidRPr="00D57797">
        <w:rPr>
          <w:lang w:val="es-ES"/>
        </w:rPr>
        <w:t>Federación</w:t>
      </w:r>
      <w:r w:rsidRPr="00D57797">
        <w:rPr>
          <w:lang w:val="es-ES"/>
        </w:rPr>
        <w:t xml:space="preserve"> </w:t>
      </w:r>
      <w:r w:rsidR="00D43409" w:rsidRPr="00D57797">
        <w:rPr>
          <w:lang w:val="es-ES"/>
        </w:rPr>
        <w:t xml:space="preserve">del </w:t>
      </w:r>
      <w:r w:rsidR="00B96369" w:rsidRPr="00D57797">
        <w:rPr>
          <w:lang w:val="es-ES"/>
        </w:rPr>
        <w:t>S</w:t>
      </w:r>
      <w:r w:rsidR="006B571A" w:rsidRPr="00D57797">
        <w:rPr>
          <w:lang w:val="es-ES"/>
        </w:rPr>
        <w:t xml:space="preserve">ector </w:t>
      </w:r>
      <w:r w:rsidR="00B96369" w:rsidRPr="00D57797">
        <w:rPr>
          <w:lang w:val="es-ES"/>
        </w:rPr>
        <w:t>P</w:t>
      </w:r>
      <w:r w:rsidRPr="00D57797">
        <w:rPr>
          <w:lang w:val="es-ES"/>
        </w:rPr>
        <w:t>riv</w:t>
      </w:r>
      <w:r w:rsidR="00D43409" w:rsidRPr="00D57797">
        <w:rPr>
          <w:lang w:val="es-ES"/>
        </w:rPr>
        <w:t xml:space="preserve">ado, los sindicatos y el </w:t>
      </w:r>
      <w:r w:rsidR="00343761" w:rsidRPr="00D57797">
        <w:rPr>
          <w:lang w:val="es-ES"/>
        </w:rPr>
        <w:t>Gobierno</w:t>
      </w:r>
      <w:r w:rsidRPr="00D57797">
        <w:rPr>
          <w:lang w:val="es-ES"/>
        </w:rPr>
        <w:t xml:space="preserve"> </w:t>
      </w:r>
      <w:r w:rsidR="00D43409" w:rsidRPr="00D57797">
        <w:rPr>
          <w:lang w:val="es-ES"/>
        </w:rPr>
        <w:t>con el fin de detectar cualquier dificultad en relación con el empleo y discutir fórmulas de mejora de la productividad</w:t>
      </w:r>
      <w:r w:rsidRPr="00D57797">
        <w:rPr>
          <w:lang w:val="es-ES"/>
        </w:rPr>
        <w:t xml:space="preserve">. </w:t>
      </w:r>
    </w:p>
    <w:p w:rsidR="00CB399B" w:rsidRPr="00D57797" w:rsidRDefault="00CB399B" w:rsidP="00CB399B">
      <w:pPr>
        <w:pStyle w:val="SingleTxtG"/>
        <w:rPr>
          <w:lang w:val="es-ES"/>
        </w:rPr>
      </w:pPr>
      <w:r w:rsidRPr="00D57797">
        <w:rPr>
          <w:lang w:val="es-ES"/>
        </w:rPr>
        <w:t>75</w:t>
      </w:r>
      <w:r w:rsidR="00D43409" w:rsidRPr="00D57797">
        <w:rPr>
          <w:lang w:val="es-ES"/>
        </w:rPr>
        <w:t>.</w:t>
      </w:r>
      <w:r w:rsidR="00D43409" w:rsidRPr="00D57797">
        <w:rPr>
          <w:lang w:val="es-ES"/>
        </w:rPr>
        <w:tab/>
        <w:t>La cooperación Asia-Rwanda ha contribuido a que el país adquiriera experiencia</w:t>
      </w:r>
      <w:r w:rsidRPr="00D57797">
        <w:rPr>
          <w:lang w:val="es-ES"/>
        </w:rPr>
        <w:t xml:space="preserve"> </w:t>
      </w:r>
      <w:r w:rsidR="00D43409" w:rsidRPr="00D57797">
        <w:rPr>
          <w:lang w:val="es-ES"/>
        </w:rPr>
        <w:t>en lo referente a centros de formación</w:t>
      </w:r>
      <w:r w:rsidRPr="00D57797">
        <w:rPr>
          <w:lang w:val="es-ES"/>
        </w:rPr>
        <w:t xml:space="preserve"> </w:t>
      </w:r>
      <w:r w:rsidR="00AB2827" w:rsidRPr="00D57797">
        <w:rPr>
          <w:lang w:val="es-ES"/>
        </w:rPr>
        <w:t>y</w:t>
      </w:r>
      <w:r w:rsidRPr="00D57797">
        <w:rPr>
          <w:lang w:val="es-ES"/>
        </w:rPr>
        <w:t xml:space="preserve"> </w:t>
      </w:r>
      <w:r w:rsidR="00D43409" w:rsidRPr="00D57797">
        <w:rPr>
          <w:lang w:val="es-ES"/>
        </w:rPr>
        <w:t>centro</w:t>
      </w:r>
      <w:r w:rsidRPr="00D57797">
        <w:rPr>
          <w:lang w:val="es-ES"/>
        </w:rPr>
        <w:t xml:space="preserve">s de </w:t>
      </w:r>
      <w:r w:rsidR="00D43409" w:rsidRPr="00D57797">
        <w:rPr>
          <w:lang w:val="es-ES"/>
        </w:rPr>
        <w:t>formación</w:t>
      </w:r>
      <w:r w:rsidRPr="00D57797">
        <w:rPr>
          <w:lang w:val="es-ES"/>
        </w:rPr>
        <w:t xml:space="preserve"> profes</w:t>
      </w:r>
      <w:r w:rsidR="00D43409" w:rsidRPr="00D57797">
        <w:rPr>
          <w:lang w:val="es-ES"/>
        </w:rPr>
        <w:t>ional. La nueva estructura de la</w:t>
      </w:r>
      <w:r w:rsidRPr="00D57797">
        <w:rPr>
          <w:lang w:val="es-ES"/>
        </w:rPr>
        <w:t xml:space="preserve"> TVET s</w:t>
      </w:r>
      <w:r w:rsidR="00D43409" w:rsidRPr="00D57797">
        <w:rPr>
          <w:lang w:val="es-ES"/>
        </w:rPr>
        <w:t>e ha inspirado en los modelos de países emergentes asiáticos, como Singap</w:t>
      </w:r>
      <w:r w:rsidRPr="00D57797">
        <w:rPr>
          <w:lang w:val="es-ES"/>
        </w:rPr>
        <w:t xml:space="preserve">ur, </w:t>
      </w:r>
      <w:r w:rsidR="00D43409" w:rsidRPr="00D57797">
        <w:rPr>
          <w:lang w:val="es-ES"/>
        </w:rPr>
        <w:t xml:space="preserve">la República de Corea y el Japón, por </w:t>
      </w:r>
      <w:r w:rsidR="00A91621" w:rsidRPr="00D57797">
        <w:rPr>
          <w:lang w:val="es-ES"/>
        </w:rPr>
        <w:t>no</w:t>
      </w:r>
      <w:r w:rsidR="00D43409" w:rsidRPr="00D57797">
        <w:rPr>
          <w:lang w:val="es-ES"/>
        </w:rPr>
        <w:t xml:space="preserve"> citar </w:t>
      </w:r>
      <w:r w:rsidR="00A91621" w:rsidRPr="00D57797">
        <w:rPr>
          <w:lang w:val="es-ES"/>
        </w:rPr>
        <w:t xml:space="preserve">más que </w:t>
      </w:r>
      <w:r w:rsidR="00D43409" w:rsidRPr="00D57797">
        <w:rPr>
          <w:lang w:val="es-ES"/>
        </w:rPr>
        <w:t>tres países.</w:t>
      </w:r>
    </w:p>
    <w:p w:rsidR="00CB399B" w:rsidRPr="00D57797" w:rsidRDefault="00CB399B" w:rsidP="00CB399B">
      <w:pPr>
        <w:pStyle w:val="H4G"/>
        <w:rPr>
          <w:lang w:val="es-ES"/>
        </w:rPr>
      </w:pPr>
      <w:r w:rsidRPr="00D57797">
        <w:rPr>
          <w:lang w:val="es-ES"/>
        </w:rPr>
        <w:tab/>
      </w:r>
      <w:r w:rsidRPr="00D57797">
        <w:rPr>
          <w:lang w:val="es-ES"/>
        </w:rPr>
        <w:tab/>
      </w:r>
      <w:r w:rsidR="00410D8F" w:rsidRPr="00D57797">
        <w:rPr>
          <w:lang w:val="es-ES"/>
        </w:rPr>
        <w:t>Libertad de elección de empleo</w:t>
      </w:r>
    </w:p>
    <w:p w:rsidR="00CB399B" w:rsidRPr="00D57797" w:rsidRDefault="00CB399B" w:rsidP="00CB399B">
      <w:pPr>
        <w:pStyle w:val="SingleTxtG"/>
        <w:rPr>
          <w:lang w:val="es-ES"/>
        </w:rPr>
      </w:pPr>
      <w:r w:rsidRPr="00D57797">
        <w:rPr>
          <w:lang w:val="es-ES"/>
        </w:rPr>
        <w:t>76.</w:t>
      </w:r>
      <w:r w:rsidRPr="00D57797">
        <w:rPr>
          <w:sz w:val="24"/>
          <w:szCs w:val="24"/>
          <w:lang w:val="es-ES"/>
        </w:rPr>
        <w:tab/>
      </w:r>
      <w:r w:rsidR="00586669" w:rsidRPr="00D57797">
        <w:rPr>
          <w:lang w:val="es-ES"/>
        </w:rPr>
        <w:t>Queda garantizada por las</w:t>
      </w:r>
      <w:r w:rsidRPr="00D57797">
        <w:rPr>
          <w:lang w:val="es-ES"/>
        </w:rPr>
        <w:t xml:space="preserve"> </w:t>
      </w:r>
      <w:r w:rsidR="00586669" w:rsidRPr="00D57797">
        <w:rPr>
          <w:lang w:val="es-ES"/>
        </w:rPr>
        <w:t>disposiciones</w:t>
      </w:r>
      <w:r w:rsidRPr="00D57797">
        <w:rPr>
          <w:lang w:val="es-ES"/>
        </w:rPr>
        <w:t xml:space="preserve"> </w:t>
      </w:r>
      <w:r w:rsidR="00586669" w:rsidRPr="00D57797">
        <w:rPr>
          <w:lang w:val="es-ES"/>
        </w:rPr>
        <w:t>siguientes</w:t>
      </w:r>
      <w:r w:rsidRPr="00D57797">
        <w:rPr>
          <w:lang w:val="es-ES"/>
        </w:rPr>
        <w:t xml:space="preserve">: </w:t>
      </w:r>
    </w:p>
    <w:p w:rsidR="00CB399B" w:rsidRPr="00D57797" w:rsidRDefault="00A86D65" w:rsidP="00A86D65">
      <w:pPr>
        <w:pStyle w:val="SingleTxtG"/>
        <w:rPr>
          <w:lang w:val="es-ES"/>
        </w:rPr>
      </w:pPr>
      <w:r w:rsidRPr="00D57797">
        <w:rPr>
          <w:lang w:val="es-ES"/>
        </w:rPr>
        <w:tab/>
      </w:r>
      <w:r w:rsidR="00CB399B" w:rsidRPr="00D57797">
        <w:rPr>
          <w:lang w:val="es-ES"/>
        </w:rPr>
        <w:t>a)</w:t>
      </w:r>
      <w:r w:rsidR="00CB399B" w:rsidRPr="00D57797">
        <w:rPr>
          <w:lang w:val="es-ES"/>
        </w:rPr>
        <w:tab/>
      </w:r>
      <w:r w:rsidR="00586669" w:rsidRPr="00D57797">
        <w:rPr>
          <w:lang w:val="es-ES"/>
        </w:rPr>
        <w:t>El artículo 37 de la Constitución</w:t>
      </w:r>
      <w:r w:rsidR="00CB399B" w:rsidRPr="00D57797">
        <w:rPr>
          <w:lang w:val="es-ES"/>
        </w:rPr>
        <w:t xml:space="preserve"> </w:t>
      </w:r>
      <w:r w:rsidR="00586669" w:rsidRPr="00D57797">
        <w:rPr>
          <w:lang w:val="es-ES"/>
        </w:rPr>
        <w:t>de</w:t>
      </w:r>
      <w:r w:rsidR="00CB399B" w:rsidRPr="00D57797">
        <w:rPr>
          <w:lang w:val="es-ES"/>
        </w:rPr>
        <w:t xml:space="preserve"> Rwanda</w:t>
      </w:r>
      <w:r w:rsidR="00586669" w:rsidRPr="00D57797">
        <w:rPr>
          <w:lang w:val="es-ES"/>
        </w:rPr>
        <w:t>, ya mencionado anteriormente</w:t>
      </w:r>
      <w:r w:rsidR="00CB399B" w:rsidRPr="00D57797">
        <w:rPr>
          <w:lang w:val="es-ES"/>
        </w:rPr>
        <w:t>;</w:t>
      </w:r>
    </w:p>
    <w:p w:rsidR="00CB399B" w:rsidRPr="00D57797" w:rsidRDefault="00A86D65" w:rsidP="00A86D65">
      <w:pPr>
        <w:pStyle w:val="SingleTxtG"/>
        <w:rPr>
          <w:lang w:val="es-ES"/>
        </w:rPr>
      </w:pPr>
      <w:r w:rsidRPr="00D57797">
        <w:rPr>
          <w:lang w:val="es-ES"/>
        </w:rPr>
        <w:tab/>
      </w:r>
      <w:r w:rsidR="00CB399B" w:rsidRPr="00D57797">
        <w:rPr>
          <w:lang w:val="es-ES"/>
        </w:rPr>
        <w:t>b)</w:t>
      </w:r>
      <w:r w:rsidR="00CB399B" w:rsidRPr="00D57797">
        <w:rPr>
          <w:lang w:val="es-ES"/>
        </w:rPr>
        <w:tab/>
      </w:r>
      <w:r w:rsidR="00B45864" w:rsidRPr="00D57797">
        <w:rPr>
          <w:lang w:val="es-ES"/>
        </w:rPr>
        <w:t>El Convenio</w:t>
      </w:r>
      <w:r w:rsidR="00CB399B" w:rsidRPr="00D57797">
        <w:rPr>
          <w:lang w:val="es-ES"/>
        </w:rPr>
        <w:t xml:space="preserve"> </w:t>
      </w:r>
      <w:r w:rsidR="00586669" w:rsidRPr="00D57797">
        <w:rPr>
          <w:lang w:val="es-ES"/>
        </w:rPr>
        <w:t>sobre el trabajo forzoso</w:t>
      </w:r>
      <w:r w:rsidR="00F52219">
        <w:rPr>
          <w:lang w:val="es-ES"/>
        </w:rPr>
        <w:t xml:space="preserve"> (C</w:t>
      </w:r>
      <w:r w:rsidR="00AB3A3F" w:rsidRPr="00D57797">
        <w:rPr>
          <w:lang w:val="es-ES"/>
        </w:rPr>
        <w:t xml:space="preserve">29), </w:t>
      </w:r>
      <w:r w:rsidR="00586669" w:rsidRPr="00D57797">
        <w:rPr>
          <w:lang w:val="es-ES"/>
        </w:rPr>
        <w:t>ratificad</w:t>
      </w:r>
      <w:r w:rsidR="00105BE5" w:rsidRPr="00D57797">
        <w:rPr>
          <w:lang w:val="es-ES"/>
        </w:rPr>
        <w:t>o</w:t>
      </w:r>
      <w:r w:rsidR="00586669" w:rsidRPr="00D57797">
        <w:rPr>
          <w:lang w:val="es-ES"/>
        </w:rPr>
        <w:t xml:space="preserve"> por </w:t>
      </w:r>
      <w:r w:rsidR="00CB399B" w:rsidRPr="00D57797">
        <w:rPr>
          <w:lang w:val="es-ES"/>
        </w:rPr>
        <w:t>Rwanda en 2001;</w:t>
      </w:r>
    </w:p>
    <w:p w:rsidR="00CB399B" w:rsidRPr="00D57797" w:rsidRDefault="00A86D65" w:rsidP="00A86D65">
      <w:pPr>
        <w:pStyle w:val="SingleTxtG"/>
        <w:rPr>
          <w:lang w:val="es-ES"/>
        </w:rPr>
      </w:pPr>
      <w:r w:rsidRPr="00D57797">
        <w:rPr>
          <w:lang w:val="es-ES"/>
        </w:rPr>
        <w:tab/>
      </w:r>
      <w:r w:rsidR="00CB399B" w:rsidRPr="00D57797">
        <w:rPr>
          <w:lang w:val="es-ES"/>
        </w:rPr>
        <w:t>c)</w:t>
      </w:r>
      <w:r w:rsidR="00CB399B" w:rsidRPr="00D57797">
        <w:rPr>
          <w:lang w:val="es-ES"/>
        </w:rPr>
        <w:tab/>
      </w:r>
      <w:r w:rsidR="00B45864" w:rsidRPr="00D57797">
        <w:rPr>
          <w:lang w:val="es-ES"/>
        </w:rPr>
        <w:t>El Convenio</w:t>
      </w:r>
      <w:r w:rsidR="00AB3A3F" w:rsidRPr="00D57797">
        <w:rPr>
          <w:lang w:val="es-ES"/>
        </w:rPr>
        <w:t xml:space="preserve"> </w:t>
      </w:r>
      <w:r w:rsidR="00586669" w:rsidRPr="00D57797">
        <w:rPr>
          <w:lang w:val="es-ES"/>
        </w:rPr>
        <w:t>sobre las peores formas de trabajo infantil</w:t>
      </w:r>
      <w:r w:rsidR="00AB3A3F" w:rsidRPr="00D57797">
        <w:rPr>
          <w:lang w:val="es-ES"/>
        </w:rPr>
        <w:t xml:space="preserve"> (C182), </w:t>
      </w:r>
      <w:r w:rsidR="00586669" w:rsidRPr="00D57797">
        <w:rPr>
          <w:lang w:val="es-ES"/>
        </w:rPr>
        <w:t>ratificad</w:t>
      </w:r>
      <w:r w:rsidR="00105BE5" w:rsidRPr="00D57797">
        <w:rPr>
          <w:lang w:val="es-ES"/>
        </w:rPr>
        <w:t>o</w:t>
      </w:r>
      <w:r w:rsidR="00586669" w:rsidRPr="00D57797">
        <w:rPr>
          <w:lang w:val="es-ES"/>
        </w:rPr>
        <w:t xml:space="preserve"> por </w:t>
      </w:r>
      <w:r w:rsidR="00CB399B" w:rsidRPr="00D57797">
        <w:rPr>
          <w:lang w:val="es-ES"/>
        </w:rPr>
        <w:t>Rwanda en 2000.</w:t>
      </w:r>
    </w:p>
    <w:p w:rsidR="00CB399B" w:rsidRPr="00D57797" w:rsidRDefault="00CB399B" w:rsidP="00CB399B">
      <w:pPr>
        <w:pStyle w:val="SingleTxtG"/>
        <w:rPr>
          <w:lang w:val="es-ES"/>
        </w:rPr>
      </w:pPr>
      <w:r w:rsidRPr="00D57797">
        <w:rPr>
          <w:lang w:val="es-ES"/>
        </w:rPr>
        <w:t>77</w:t>
      </w:r>
      <w:r w:rsidR="00586669" w:rsidRPr="00D57797">
        <w:rPr>
          <w:lang w:val="es-ES"/>
        </w:rPr>
        <w:t>.</w:t>
      </w:r>
      <w:r w:rsidR="00586669" w:rsidRPr="00D57797">
        <w:rPr>
          <w:lang w:val="es-ES"/>
        </w:rPr>
        <w:tab/>
        <w:t>La</w:t>
      </w:r>
      <w:r w:rsidRPr="00D57797">
        <w:rPr>
          <w:lang w:val="es-ES"/>
        </w:rPr>
        <w:t xml:space="preserve">s </w:t>
      </w:r>
      <w:r w:rsidR="00586669" w:rsidRPr="00D57797">
        <w:rPr>
          <w:lang w:val="es-ES"/>
        </w:rPr>
        <w:t>condiciones</w:t>
      </w:r>
      <w:r w:rsidRPr="00D57797">
        <w:rPr>
          <w:lang w:val="es-ES"/>
        </w:rPr>
        <w:t xml:space="preserve"> </w:t>
      </w:r>
      <w:r w:rsidR="00586669" w:rsidRPr="00D57797">
        <w:rPr>
          <w:lang w:val="es-ES"/>
        </w:rPr>
        <w:t>de empleo respetan las libertades políticas</w:t>
      </w:r>
      <w:r w:rsidRPr="00D57797">
        <w:rPr>
          <w:lang w:val="es-ES"/>
        </w:rPr>
        <w:t xml:space="preserve"> </w:t>
      </w:r>
      <w:r w:rsidR="00586669" w:rsidRPr="00D57797">
        <w:rPr>
          <w:lang w:val="es-ES"/>
        </w:rPr>
        <w:t>y</w:t>
      </w:r>
      <w:r w:rsidRPr="00D57797">
        <w:rPr>
          <w:lang w:val="es-ES"/>
        </w:rPr>
        <w:t xml:space="preserve"> </w:t>
      </w:r>
      <w:r w:rsidR="00586669" w:rsidRPr="00D57797">
        <w:rPr>
          <w:lang w:val="es-ES"/>
        </w:rPr>
        <w:t>económicas fu</w:t>
      </w:r>
      <w:r w:rsidRPr="00D57797">
        <w:rPr>
          <w:lang w:val="es-ES"/>
        </w:rPr>
        <w:t xml:space="preserve">ndamentales </w:t>
      </w:r>
      <w:r w:rsidR="000812A2" w:rsidRPr="00D57797">
        <w:rPr>
          <w:lang w:val="es-ES"/>
        </w:rPr>
        <w:t>del</w:t>
      </w:r>
      <w:r w:rsidR="00302ECF" w:rsidRPr="00D57797">
        <w:rPr>
          <w:lang w:val="es-ES"/>
        </w:rPr>
        <w:t xml:space="preserve"> </w:t>
      </w:r>
      <w:r w:rsidRPr="00D57797">
        <w:rPr>
          <w:lang w:val="es-ES"/>
        </w:rPr>
        <w:t>individu</w:t>
      </w:r>
      <w:r w:rsidR="00302ECF" w:rsidRPr="00D57797">
        <w:rPr>
          <w:lang w:val="es-ES"/>
        </w:rPr>
        <w:t>o</w:t>
      </w:r>
      <w:r w:rsidRPr="00D57797">
        <w:rPr>
          <w:lang w:val="es-ES"/>
        </w:rPr>
        <w:t>.</w:t>
      </w:r>
    </w:p>
    <w:p w:rsidR="00CB399B" w:rsidRPr="00D57797" w:rsidRDefault="00CB399B" w:rsidP="00CB399B">
      <w:pPr>
        <w:pStyle w:val="H4G"/>
        <w:rPr>
          <w:i w:val="0"/>
          <w:lang w:val="es-ES"/>
        </w:rPr>
      </w:pPr>
      <w:r w:rsidRPr="00D57797">
        <w:rPr>
          <w:lang w:val="es-ES"/>
        </w:rPr>
        <w:tab/>
      </w:r>
      <w:r w:rsidRPr="00D57797">
        <w:rPr>
          <w:lang w:val="es-ES"/>
        </w:rPr>
        <w:tab/>
      </w:r>
      <w:r w:rsidR="00972C6F" w:rsidRPr="00D57797">
        <w:rPr>
          <w:lang w:val="es-ES"/>
        </w:rPr>
        <w:t>Resumen de los programas de formación técnica y profesional</w:t>
      </w:r>
    </w:p>
    <w:p w:rsidR="00CB399B" w:rsidRPr="00D57797" w:rsidRDefault="00CB399B" w:rsidP="00CB399B">
      <w:pPr>
        <w:pStyle w:val="SingleTxtG"/>
        <w:rPr>
          <w:lang w:val="es-ES"/>
        </w:rPr>
      </w:pPr>
      <w:r w:rsidRPr="00D57797">
        <w:rPr>
          <w:szCs w:val="24"/>
          <w:lang w:val="es-ES"/>
        </w:rPr>
        <w:t>78.</w:t>
      </w:r>
      <w:r w:rsidRPr="00D57797">
        <w:rPr>
          <w:szCs w:val="24"/>
          <w:lang w:val="es-ES"/>
        </w:rPr>
        <w:tab/>
      </w:r>
      <w:r w:rsidR="000A00A5" w:rsidRPr="00D57797">
        <w:rPr>
          <w:lang w:val="es-ES"/>
        </w:rPr>
        <w:t xml:space="preserve">El sistema </w:t>
      </w:r>
      <w:r w:rsidR="00A91621" w:rsidRPr="00D57797">
        <w:rPr>
          <w:lang w:val="es-ES"/>
        </w:rPr>
        <w:t xml:space="preserve">que se mantuvo </w:t>
      </w:r>
      <w:r w:rsidR="000A00A5" w:rsidRPr="00D57797">
        <w:rPr>
          <w:lang w:val="es-ES"/>
        </w:rPr>
        <w:t>vigente durante varios años es el siguiente</w:t>
      </w:r>
      <w:r w:rsidRPr="00D57797">
        <w:rPr>
          <w:lang w:val="es-ES"/>
        </w:rPr>
        <w:t xml:space="preserve">: </w:t>
      </w:r>
    </w:p>
    <w:p w:rsidR="00CB399B" w:rsidRPr="00D57797" w:rsidRDefault="00A86D65" w:rsidP="00A86D65">
      <w:pPr>
        <w:pStyle w:val="SingleTxtG"/>
        <w:rPr>
          <w:lang w:val="es-ES"/>
        </w:rPr>
      </w:pPr>
      <w:r w:rsidRPr="00D57797">
        <w:rPr>
          <w:lang w:val="es-ES"/>
        </w:rPr>
        <w:tab/>
      </w:r>
      <w:r w:rsidR="00CB399B" w:rsidRPr="00D57797">
        <w:rPr>
          <w:lang w:val="es-ES"/>
        </w:rPr>
        <w:t>a)</w:t>
      </w:r>
      <w:r w:rsidR="00CB399B" w:rsidRPr="00D57797">
        <w:rPr>
          <w:lang w:val="es-ES"/>
        </w:rPr>
        <w:tab/>
      </w:r>
      <w:r w:rsidR="000A00A5" w:rsidRPr="00D57797">
        <w:rPr>
          <w:lang w:val="es-ES"/>
        </w:rPr>
        <w:t>Existían escuelas técnicas</w:t>
      </w:r>
      <w:r w:rsidR="00CB399B" w:rsidRPr="00D57797">
        <w:rPr>
          <w:lang w:val="es-ES"/>
        </w:rPr>
        <w:t xml:space="preserve"> (</w:t>
      </w:r>
      <w:r w:rsidR="000A00A5" w:rsidRPr="00D57797">
        <w:rPr>
          <w:lang w:val="es-ES"/>
        </w:rPr>
        <w:t>del mismo nivel que la enseñanza secundaria</w:t>
      </w:r>
      <w:r w:rsidRPr="00D57797">
        <w:rPr>
          <w:lang w:val="es-ES"/>
        </w:rPr>
        <w:t>).</w:t>
      </w:r>
    </w:p>
    <w:p w:rsidR="00CB399B" w:rsidRPr="00D57797" w:rsidRDefault="00A86D65" w:rsidP="00A86D65">
      <w:pPr>
        <w:pStyle w:val="SingleTxtG"/>
        <w:rPr>
          <w:lang w:val="es-ES"/>
        </w:rPr>
      </w:pPr>
      <w:r w:rsidRPr="00D57797">
        <w:rPr>
          <w:lang w:val="es-ES"/>
        </w:rPr>
        <w:tab/>
      </w:r>
      <w:r w:rsidR="00CB399B" w:rsidRPr="00D57797">
        <w:rPr>
          <w:lang w:val="es-ES"/>
        </w:rPr>
        <w:t>b)</w:t>
      </w:r>
      <w:r w:rsidR="00CB399B" w:rsidRPr="00D57797">
        <w:rPr>
          <w:lang w:val="es-ES"/>
        </w:rPr>
        <w:tab/>
      </w:r>
      <w:r w:rsidR="000A00A5" w:rsidRPr="00D57797">
        <w:rPr>
          <w:lang w:val="es-ES"/>
        </w:rPr>
        <w:t xml:space="preserve">También existían numerosos </w:t>
      </w:r>
      <w:r w:rsidR="00CB399B" w:rsidRPr="00D57797">
        <w:rPr>
          <w:lang w:val="es-ES"/>
        </w:rPr>
        <w:t>centr</w:t>
      </w:r>
      <w:r w:rsidR="00CE7F3E" w:rsidRPr="00D57797">
        <w:rPr>
          <w:lang w:val="es-ES"/>
        </w:rPr>
        <w:t>os de formación de jóvenes</w:t>
      </w:r>
      <w:r w:rsidR="000A00A5" w:rsidRPr="00D57797">
        <w:rPr>
          <w:lang w:val="es-ES"/>
        </w:rPr>
        <w:t xml:space="preserve">, cuyos programas tenían una duración, según los casos, de seis meses a uno o dos años. Cada centro tenía su propio </w:t>
      </w:r>
      <w:r w:rsidR="00A91621" w:rsidRPr="00D57797">
        <w:rPr>
          <w:lang w:val="es-ES"/>
        </w:rPr>
        <w:t>programa</w:t>
      </w:r>
      <w:r w:rsidR="000A00A5" w:rsidRPr="00D57797">
        <w:rPr>
          <w:lang w:val="es-ES"/>
        </w:rPr>
        <w:t xml:space="preserve"> de actividades</w:t>
      </w:r>
      <w:r w:rsidRPr="00D57797">
        <w:rPr>
          <w:lang w:val="es-ES"/>
        </w:rPr>
        <w:t>.</w:t>
      </w:r>
    </w:p>
    <w:p w:rsidR="00CB399B" w:rsidRPr="00D57797" w:rsidRDefault="00A86D65" w:rsidP="00A86D65">
      <w:pPr>
        <w:pStyle w:val="SingleTxtG"/>
        <w:rPr>
          <w:lang w:val="es-ES"/>
        </w:rPr>
      </w:pPr>
      <w:r w:rsidRPr="00D57797">
        <w:rPr>
          <w:lang w:val="es-ES"/>
        </w:rPr>
        <w:tab/>
      </w:r>
      <w:r w:rsidR="00CB399B" w:rsidRPr="00D57797">
        <w:rPr>
          <w:lang w:val="es-ES"/>
        </w:rPr>
        <w:t>c)</w:t>
      </w:r>
      <w:r w:rsidR="00CB399B" w:rsidRPr="00D57797">
        <w:rPr>
          <w:lang w:val="es-ES"/>
        </w:rPr>
        <w:tab/>
      </w:r>
      <w:r w:rsidR="008A0BA4" w:rsidRPr="00D57797">
        <w:rPr>
          <w:lang w:val="es-ES"/>
        </w:rPr>
        <w:t>En su mayoría, e</w:t>
      </w:r>
      <w:r w:rsidR="00A67CAD" w:rsidRPr="00D57797">
        <w:rPr>
          <w:lang w:val="es-ES"/>
        </w:rPr>
        <w:t>stos centros de formación profe</w:t>
      </w:r>
      <w:r w:rsidR="008A0BA4" w:rsidRPr="00D57797">
        <w:rPr>
          <w:lang w:val="es-ES"/>
        </w:rPr>
        <w:t>sional dependían del Ministerio de</w:t>
      </w:r>
      <w:r w:rsidR="00A67CAD" w:rsidRPr="00D57797">
        <w:rPr>
          <w:lang w:val="es-ES"/>
        </w:rPr>
        <w:t xml:space="preserve"> Trabajo, mientras que las escue</w:t>
      </w:r>
      <w:r w:rsidR="008A0BA4" w:rsidRPr="00D57797">
        <w:rPr>
          <w:lang w:val="es-ES"/>
        </w:rPr>
        <w:t>las técnicas quedaban bajo la administrac</w:t>
      </w:r>
      <w:r w:rsidRPr="00D57797">
        <w:rPr>
          <w:lang w:val="es-ES"/>
        </w:rPr>
        <w:t>ión del Ministerio de Educación.</w:t>
      </w:r>
    </w:p>
    <w:p w:rsidR="00CB399B" w:rsidRPr="00D57797" w:rsidRDefault="00A86D65" w:rsidP="00A86D65">
      <w:pPr>
        <w:pStyle w:val="SingleTxtG"/>
        <w:rPr>
          <w:lang w:val="es-ES"/>
        </w:rPr>
      </w:pPr>
      <w:r w:rsidRPr="00D57797">
        <w:rPr>
          <w:lang w:val="es-ES"/>
        </w:rPr>
        <w:tab/>
      </w:r>
      <w:r w:rsidR="00CB399B" w:rsidRPr="00D57797">
        <w:rPr>
          <w:lang w:val="es-ES"/>
        </w:rPr>
        <w:t>d)</w:t>
      </w:r>
      <w:r w:rsidR="00CB399B" w:rsidRPr="00D57797">
        <w:rPr>
          <w:lang w:val="es-ES"/>
        </w:rPr>
        <w:tab/>
      </w:r>
      <w:r w:rsidR="006B571A" w:rsidRPr="00D57797">
        <w:rPr>
          <w:lang w:val="es-ES"/>
        </w:rPr>
        <w:t>Desde</w:t>
      </w:r>
      <w:r w:rsidR="00DA352D" w:rsidRPr="00D57797">
        <w:rPr>
          <w:lang w:val="es-ES"/>
        </w:rPr>
        <w:t xml:space="preserve"> </w:t>
      </w:r>
      <w:r w:rsidR="00C92A2A" w:rsidRPr="00D57797">
        <w:rPr>
          <w:lang w:val="es-ES"/>
        </w:rPr>
        <w:t>s</w:t>
      </w:r>
      <w:r w:rsidR="005F402C" w:rsidRPr="00D57797">
        <w:rPr>
          <w:lang w:val="es-ES"/>
        </w:rPr>
        <w:t>eptiembre de</w:t>
      </w:r>
      <w:r w:rsidR="00CB399B" w:rsidRPr="00D57797">
        <w:rPr>
          <w:lang w:val="es-ES"/>
        </w:rPr>
        <w:t xml:space="preserve"> 2008, to</w:t>
      </w:r>
      <w:r w:rsidR="008A0BA4" w:rsidRPr="00D57797">
        <w:rPr>
          <w:lang w:val="es-ES"/>
        </w:rPr>
        <w:t>dos estos centros dependen del Ministerio de Educación</w:t>
      </w:r>
      <w:r w:rsidR="00CB399B" w:rsidRPr="00D57797">
        <w:rPr>
          <w:lang w:val="es-ES"/>
        </w:rPr>
        <w:t>.</w:t>
      </w:r>
    </w:p>
    <w:p w:rsidR="00CB399B" w:rsidRPr="00D57797" w:rsidRDefault="00CB399B" w:rsidP="00CB399B">
      <w:pPr>
        <w:pStyle w:val="SingleTxtG"/>
        <w:rPr>
          <w:lang w:val="es-ES"/>
        </w:rPr>
      </w:pPr>
      <w:r w:rsidRPr="00D57797">
        <w:rPr>
          <w:lang w:val="es-ES"/>
        </w:rPr>
        <w:t>79.</w:t>
      </w:r>
      <w:r w:rsidRPr="00D57797">
        <w:rPr>
          <w:lang w:val="es-ES"/>
        </w:rPr>
        <w:tab/>
      </w:r>
      <w:r w:rsidR="00A67CAD" w:rsidRPr="00D57797">
        <w:rPr>
          <w:lang w:val="es-ES"/>
        </w:rPr>
        <w:t>El Gobierno de Rwanda adoptó, en 2008, la</w:t>
      </w:r>
      <w:r w:rsidRPr="00D57797">
        <w:rPr>
          <w:lang w:val="es-ES"/>
        </w:rPr>
        <w:t xml:space="preserve"> </w:t>
      </w:r>
      <w:r w:rsidR="001863EA" w:rsidRPr="00D57797">
        <w:rPr>
          <w:lang w:val="es-ES"/>
        </w:rPr>
        <w:t>política</w:t>
      </w:r>
      <w:r w:rsidR="00D43409" w:rsidRPr="00D57797">
        <w:rPr>
          <w:lang w:val="es-ES"/>
        </w:rPr>
        <w:t xml:space="preserve"> de la</w:t>
      </w:r>
      <w:r w:rsidR="00D446FE" w:rsidRPr="00D57797">
        <w:rPr>
          <w:lang w:val="es-ES"/>
        </w:rPr>
        <w:t xml:space="preserve"> TVET</w:t>
      </w:r>
      <w:r w:rsidR="00A67CAD" w:rsidRPr="00D57797">
        <w:rPr>
          <w:lang w:val="es-ES"/>
        </w:rPr>
        <w:t>.</w:t>
      </w:r>
      <w:r w:rsidRPr="00D57797">
        <w:rPr>
          <w:lang w:val="es-ES"/>
        </w:rPr>
        <w:t xml:space="preserve"> </w:t>
      </w:r>
      <w:r w:rsidR="00A67CAD" w:rsidRPr="00D57797">
        <w:rPr>
          <w:lang w:val="es-ES"/>
        </w:rPr>
        <w:t xml:space="preserve">Su objetivo es armonizar, reagrupar e integrar la </w:t>
      </w:r>
      <w:r w:rsidR="00A91621" w:rsidRPr="00D57797">
        <w:rPr>
          <w:lang w:val="es-ES"/>
        </w:rPr>
        <w:t xml:space="preserve">educación </w:t>
      </w:r>
      <w:r w:rsidR="00A67CAD" w:rsidRPr="00D57797">
        <w:rPr>
          <w:lang w:val="es-ES"/>
        </w:rPr>
        <w:t xml:space="preserve">técnica y </w:t>
      </w:r>
      <w:r w:rsidR="00A91621" w:rsidRPr="00D57797">
        <w:rPr>
          <w:lang w:val="es-ES"/>
        </w:rPr>
        <w:t xml:space="preserve">la formación </w:t>
      </w:r>
      <w:r w:rsidR="00A67CAD" w:rsidRPr="00D57797">
        <w:rPr>
          <w:lang w:val="es-ES"/>
        </w:rPr>
        <w:t>profesional de los jóvenes.</w:t>
      </w:r>
      <w:r w:rsidRPr="00D57797">
        <w:rPr>
          <w:lang w:val="es-ES"/>
        </w:rPr>
        <w:t xml:space="preserve"> </w:t>
      </w:r>
    </w:p>
    <w:p w:rsidR="00CB399B" w:rsidRPr="00D57797" w:rsidRDefault="00CB399B" w:rsidP="00CB399B">
      <w:pPr>
        <w:pStyle w:val="SingleTxtG"/>
        <w:rPr>
          <w:lang w:val="es-ES"/>
        </w:rPr>
      </w:pPr>
      <w:r w:rsidRPr="00D57797">
        <w:rPr>
          <w:lang w:val="es-ES"/>
        </w:rPr>
        <w:t>80.</w:t>
      </w:r>
      <w:r w:rsidRPr="00D57797">
        <w:rPr>
          <w:lang w:val="es-ES"/>
        </w:rPr>
        <w:tab/>
      </w:r>
      <w:r w:rsidR="003230CD" w:rsidRPr="00D57797">
        <w:rPr>
          <w:lang w:val="es-ES"/>
        </w:rPr>
        <w:t xml:space="preserve">Con el nuevo sistema de la </w:t>
      </w:r>
      <w:r w:rsidRPr="00D57797">
        <w:rPr>
          <w:lang w:val="es-ES"/>
        </w:rPr>
        <w:t xml:space="preserve">TVET, </w:t>
      </w:r>
      <w:r w:rsidR="003230CD" w:rsidRPr="00D57797">
        <w:rPr>
          <w:lang w:val="es-ES"/>
        </w:rPr>
        <w:t xml:space="preserve">se modifica el sistema de educación de forma que haya una separación neta entre el sistema educativo general y el nuevo sistema </w:t>
      </w:r>
      <w:r w:rsidRPr="00D57797">
        <w:rPr>
          <w:lang w:val="es-ES"/>
        </w:rPr>
        <w:t>de</w:t>
      </w:r>
      <w:r w:rsidR="00D43409" w:rsidRPr="00D57797">
        <w:rPr>
          <w:lang w:val="es-ES"/>
        </w:rPr>
        <w:t xml:space="preserve"> la</w:t>
      </w:r>
      <w:r w:rsidRPr="00D57797">
        <w:rPr>
          <w:lang w:val="es-ES"/>
        </w:rPr>
        <w:t xml:space="preserve"> TVET. </w:t>
      </w:r>
      <w:r w:rsidR="009E58D9" w:rsidRPr="00D57797">
        <w:rPr>
          <w:lang w:val="es-ES"/>
        </w:rPr>
        <w:t>La</w:t>
      </w:r>
      <w:r w:rsidR="003230CD" w:rsidRPr="00D57797">
        <w:rPr>
          <w:lang w:val="es-ES"/>
        </w:rPr>
        <w:t xml:space="preserve"> integración tendrá lugar en los centros regionales politécnicos integrados. Habrá cinco en todo el país, uno por provincia. Podrán expedir diplomas </w:t>
      </w:r>
      <w:r w:rsidRPr="00D57797">
        <w:rPr>
          <w:lang w:val="es-ES"/>
        </w:rPr>
        <w:t>A1</w:t>
      </w:r>
      <w:r w:rsidR="003230CD" w:rsidRPr="00D57797">
        <w:rPr>
          <w:lang w:val="es-ES"/>
        </w:rPr>
        <w:t xml:space="preserve"> y certificados técnicos A2, y en ellos se podrán cursar estudios de formación profesional</w:t>
      </w:r>
      <w:r w:rsidRPr="00D57797">
        <w:rPr>
          <w:lang w:val="es-ES"/>
        </w:rPr>
        <w:t>.</w:t>
      </w:r>
    </w:p>
    <w:p w:rsidR="00CB399B" w:rsidRPr="00D57797" w:rsidRDefault="00CB399B" w:rsidP="00CB399B">
      <w:pPr>
        <w:pStyle w:val="SingleTxtG"/>
        <w:rPr>
          <w:lang w:val="es-ES"/>
        </w:rPr>
      </w:pPr>
      <w:r w:rsidRPr="00D57797">
        <w:rPr>
          <w:lang w:val="es-ES"/>
        </w:rPr>
        <w:t>81.</w:t>
      </w:r>
      <w:r w:rsidRPr="00D57797">
        <w:rPr>
          <w:lang w:val="es-ES"/>
        </w:rPr>
        <w:tab/>
      </w:r>
      <w:r w:rsidR="003230CD" w:rsidRPr="00D57797">
        <w:rPr>
          <w:lang w:val="es-ES"/>
        </w:rPr>
        <w:t xml:space="preserve">En la actualidad existen dos centros politécnicos integrados: uno en la ciudad de </w:t>
      </w:r>
      <w:r w:rsidRPr="00D57797">
        <w:rPr>
          <w:lang w:val="es-ES"/>
        </w:rPr>
        <w:t xml:space="preserve">Kigali (Kicukiro) </w:t>
      </w:r>
      <w:r w:rsidR="003230CD" w:rsidRPr="00D57797">
        <w:rPr>
          <w:lang w:val="es-ES"/>
        </w:rPr>
        <w:t xml:space="preserve">y otro en la provincia del </w:t>
      </w:r>
      <w:r w:rsidR="009D4F81" w:rsidRPr="00D57797">
        <w:rPr>
          <w:lang w:val="es-ES"/>
        </w:rPr>
        <w:t>Oeste</w:t>
      </w:r>
      <w:r w:rsidRPr="00D57797">
        <w:rPr>
          <w:lang w:val="es-ES"/>
        </w:rPr>
        <w:t xml:space="preserve"> (Kavumu). </w:t>
      </w:r>
    </w:p>
    <w:p w:rsidR="00CB399B" w:rsidRPr="00D57797" w:rsidRDefault="00CB399B" w:rsidP="00CB399B">
      <w:pPr>
        <w:pStyle w:val="SingleTxtG"/>
        <w:rPr>
          <w:lang w:val="es-ES"/>
        </w:rPr>
      </w:pPr>
      <w:r w:rsidRPr="00D57797">
        <w:rPr>
          <w:lang w:val="es-ES"/>
        </w:rPr>
        <w:t>82.</w:t>
      </w:r>
      <w:r w:rsidRPr="00D57797">
        <w:rPr>
          <w:lang w:val="es-ES"/>
        </w:rPr>
        <w:tab/>
        <w:t>L</w:t>
      </w:r>
      <w:r w:rsidR="009D4F81" w:rsidRPr="00D57797">
        <w:rPr>
          <w:lang w:val="es-ES"/>
        </w:rPr>
        <w:t xml:space="preserve">os centros de formación profesional y de formación de los jóvenes ya existentes antes de la nueva estructura de la </w:t>
      </w:r>
      <w:r w:rsidRPr="00D57797">
        <w:rPr>
          <w:lang w:val="es-ES"/>
        </w:rPr>
        <w:t>TVET son 163;</w:t>
      </w:r>
      <w:r w:rsidR="009D4F81" w:rsidRPr="00D57797">
        <w:rPr>
          <w:lang w:val="es-ES"/>
        </w:rPr>
        <w:t xml:space="preserve"> el </w:t>
      </w:r>
      <w:r w:rsidRPr="00D57797">
        <w:rPr>
          <w:lang w:val="es-ES"/>
        </w:rPr>
        <w:t>67</w:t>
      </w:r>
      <w:r w:rsidR="00FD373C" w:rsidRPr="00D57797">
        <w:rPr>
          <w:lang w:val="es-ES"/>
        </w:rPr>
        <w:t>%</w:t>
      </w:r>
      <w:r w:rsidRPr="00D57797">
        <w:rPr>
          <w:lang w:val="es-ES"/>
        </w:rPr>
        <w:t xml:space="preserve"> de </w:t>
      </w:r>
      <w:r w:rsidR="009D4F81" w:rsidRPr="00D57797">
        <w:rPr>
          <w:lang w:val="es-ES"/>
        </w:rPr>
        <w:t>ellos pertenecen a personas o instituciones privadas</w:t>
      </w:r>
      <w:r w:rsidRPr="00D57797">
        <w:rPr>
          <w:lang w:val="es-ES"/>
        </w:rPr>
        <w:t xml:space="preserve"> (ONG locales e </w:t>
      </w:r>
      <w:r w:rsidR="009D4F81" w:rsidRPr="00D57797">
        <w:rPr>
          <w:lang w:val="es-ES"/>
        </w:rPr>
        <w:t>internacionales</w:t>
      </w:r>
      <w:r w:rsidRPr="00D57797">
        <w:rPr>
          <w:lang w:val="es-ES"/>
        </w:rPr>
        <w:t xml:space="preserve">) </w:t>
      </w:r>
      <w:r w:rsidR="009D4F81" w:rsidRPr="00D57797">
        <w:rPr>
          <w:lang w:val="es-ES"/>
        </w:rPr>
        <w:t xml:space="preserve">y a organizaciones religiosas, mientras que el </w:t>
      </w:r>
      <w:r w:rsidRPr="00D57797">
        <w:rPr>
          <w:lang w:val="es-ES"/>
        </w:rPr>
        <w:t>22</w:t>
      </w:r>
      <w:r w:rsidR="00FD373C" w:rsidRPr="00D57797">
        <w:rPr>
          <w:lang w:val="es-ES"/>
        </w:rPr>
        <w:t>%</w:t>
      </w:r>
      <w:r w:rsidRPr="00D57797">
        <w:rPr>
          <w:lang w:val="es-ES"/>
        </w:rPr>
        <w:t xml:space="preserve"> son</w:t>
      </w:r>
      <w:r w:rsidR="009D4F81" w:rsidRPr="00D57797">
        <w:rPr>
          <w:lang w:val="es-ES"/>
        </w:rPr>
        <w:t xml:space="preserve"> centros gestionados y financiados por el </w:t>
      </w:r>
      <w:r w:rsidR="00343761" w:rsidRPr="00D57797">
        <w:rPr>
          <w:lang w:val="es-ES"/>
        </w:rPr>
        <w:t>Gobierno</w:t>
      </w:r>
      <w:r w:rsidRPr="00D57797">
        <w:rPr>
          <w:lang w:val="es-ES"/>
        </w:rPr>
        <w:t xml:space="preserve">. </w:t>
      </w:r>
      <w:r w:rsidR="009D4F81" w:rsidRPr="00D57797">
        <w:rPr>
          <w:lang w:val="es-ES"/>
        </w:rPr>
        <w:t xml:space="preserve">El </w:t>
      </w:r>
      <w:r w:rsidRPr="00D57797">
        <w:rPr>
          <w:lang w:val="es-ES"/>
        </w:rPr>
        <w:t>48</w:t>
      </w:r>
      <w:r w:rsidR="00FD373C" w:rsidRPr="00D57797">
        <w:rPr>
          <w:lang w:val="es-ES"/>
        </w:rPr>
        <w:t>%</w:t>
      </w:r>
      <w:r w:rsidRPr="00D57797">
        <w:rPr>
          <w:lang w:val="es-ES"/>
        </w:rPr>
        <w:t xml:space="preserve"> de </w:t>
      </w:r>
      <w:r w:rsidR="009D4F81" w:rsidRPr="00D57797">
        <w:rPr>
          <w:lang w:val="es-ES"/>
        </w:rPr>
        <w:t>estos centros</w:t>
      </w:r>
      <w:r w:rsidR="009E58D9" w:rsidRPr="00D57797">
        <w:rPr>
          <w:lang w:val="es-ES"/>
        </w:rPr>
        <w:t xml:space="preserve"> obtienen subvenciones </w:t>
      </w:r>
      <w:r w:rsidR="008B3944" w:rsidRPr="00D57797">
        <w:rPr>
          <w:lang w:val="es-ES"/>
        </w:rPr>
        <w:t>de</w:t>
      </w:r>
      <w:r w:rsidR="009D4F81" w:rsidRPr="00D57797">
        <w:rPr>
          <w:lang w:val="es-ES"/>
        </w:rPr>
        <w:t xml:space="preserve"> donantes</w:t>
      </w:r>
      <w:r w:rsidRPr="00D57797">
        <w:rPr>
          <w:rStyle w:val="FootnoteReference"/>
          <w:lang w:val="es-ES"/>
        </w:rPr>
        <w:footnoteReference w:id="45"/>
      </w:r>
      <w:r w:rsidRPr="00D57797">
        <w:rPr>
          <w:lang w:val="es-ES"/>
        </w:rPr>
        <w:t xml:space="preserve">. </w:t>
      </w:r>
    </w:p>
    <w:p w:rsidR="00CB399B" w:rsidRPr="00D57797" w:rsidRDefault="00CB399B" w:rsidP="00CB399B">
      <w:pPr>
        <w:pStyle w:val="SingleTxtG"/>
        <w:rPr>
          <w:lang w:val="es-ES"/>
        </w:rPr>
      </w:pPr>
      <w:r w:rsidRPr="00D57797">
        <w:rPr>
          <w:lang w:val="es-ES"/>
        </w:rPr>
        <w:t>83.</w:t>
      </w:r>
      <w:r w:rsidRPr="00D57797">
        <w:rPr>
          <w:lang w:val="es-ES"/>
        </w:rPr>
        <w:tab/>
      </w:r>
      <w:r w:rsidR="008B3944" w:rsidRPr="00D57797">
        <w:rPr>
          <w:lang w:val="es-ES"/>
        </w:rPr>
        <w:t>En cuanto al acceso práctico a estos estudios, existen</w:t>
      </w:r>
      <w:r w:rsidR="00DA352D" w:rsidRPr="00D57797">
        <w:rPr>
          <w:lang w:val="es-ES"/>
        </w:rPr>
        <w:t xml:space="preserve"> </w:t>
      </w:r>
      <w:r w:rsidR="008B3944" w:rsidRPr="00D57797">
        <w:rPr>
          <w:lang w:val="es-ES"/>
        </w:rPr>
        <w:t xml:space="preserve">diversos proyectos que </w:t>
      </w:r>
      <w:r w:rsidR="00E11092" w:rsidRPr="00D57797">
        <w:rPr>
          <w:lang w:val="es-ES"/>
        </w:rPr>
        <w:t>hacen posible</w:t>
      </w:r>
      <w:r w:rsidR="008B3944" w:rsidRPr="00D57797">
        <w:rPr>
          <w:lang w:val="es-ES"/>
        </w:rPr>
        <w:t xml:space="preserve"> el acceso a los empleados; algunas </w:t>
      </w:r>
      <w:r w:rsidRPr="00D57797">
        <w:rPr>
          <w:lang w:val="es-ES"/>
        </w:rPr>
        <w:t xml:space="preserve">ONG locales o </w:t>
      </w:r>
      <w:r w:rsidR="008B3944" w:rsidRPr="00D57797">
        <w:rPr>
          <w:lang w:val="es-ES"/>
        </w:rPr>
        <w:t>internacionales</w:t>
      </w:r>
      <w:r w:rsidRPr="00D57797">
        <w:rPr>
          <w:lang w:val="es-ES"/>
        </w:rPr>
        <w:t xml:space="preserve">, </w:t>
      </w:r>
      <w:r w:rsidR="008B3944" w:rsidRPr="00D57797">
        <w:rPr>
          <w:lang w:val="es-ES"/>
        </w:rPr>
        <w:t>así como varias iniciativas g</w:t>
      </w:r>
      <w:r w:rsidR="002E212A" w:rsidRPr="00D57797">
        <w:rPr>
          <w:lang w:val="es-ES"/>
        </w:rPr>
        <w:t>ubernamentales</w:t>
      </w:r>
      <w:r w:rsidR="008B3944" w:rsidRPr="00D57797">
        <w:rPr>
          <w:lang w:val="es-ES"/>
        </w:rPr>
        <w:t>, se hacen cargo de los ga</w:t>
      </w:r>
      <w:r w:rsidR="00E125CA" w:rsidRPr="00D57797">
        <w:rPr>
          <w:lang w:val="es-ES"/>
        </w:rPr>
        <w:t>s</w:t>
      </w:r>
      <w:r w:rsidR="008B3944" w:rsidRPr="00D57797">
        <w:rPr>
          <w:lang w:val="es-ES"/>
        </w:rPr>
        <w:t xml:space="preserve">tos </w:t>
      </w:r>
      <w:r w:rsidRPr="00D57797">
        <w:rPr>
          <w:lang w:val="es-ES"/>
        </w:rPr>
        <w:t>(p</w:t>
      </w:r>
      <w:r w:rsidR="008B3944" w:rsidRPr="00D57797">
        <w:rPr>
          <w:lang w:val="es-ES"/>
        </w:rPr>
        <w:t>or ejemplo, la reintegración de los excombatientes por la vía de la formación técnica)</w:t>
      </w:r>
      <w:r w:rsidRPr="00D57797">
        <w:rPr>
          <w:lang w:val="es-ES"/>
        </w:rPr>
        <w:t xml:space="preserve">. </w:t>
      </w:r>
      <w:r w:rsidR="00E125CA" w:rsidRPr="00D57797">
        <w:rPr>
          <w:lang w:val="es-ES"/>
        </w:rPr>
        <w:t>De l</w:t>
      </w:r>
      <w:r w:rsidR="006914B8" w:rsidRPr="00D57797">
        <w:rPr>
          <w:lang w:val="es-ES"/>
        </w:rPr>
        <w:t>a formación de los j</w:t>
      </w:r>
      <w:r w:rsidR="00E125CA" w:rsidRPr="00D57797">
        <w:rPr>
          <w:lang w:val="es-ES"/>
        </w:rPr>
        <w:t>ó</w:t>
      </w:r>
      <w:r w:rsidR="006914B8" w:rsidRPr="00D57797">
        <w:rPr>
          <w:lang w:val="es-ES"/>
        </w:rPr>
        <w:t>venes aprendices</w:t>
      </w:r>
      <w:r w:rsidRPr="00D57797">
        <w:rPr>
          <w:lang w:val="es-ES"/>
        </w:rPr>
        <w:t xml:space="preserve"> (ap</w:t>
      </w:r>
      <w:r w:rsidR="006914B8" w:rsidRPr="00D57797">
        <w:rPr>
          <w:lang w:val="es-ES"/>
        </w:rPr>
        <w:t xml:space="preserve">rendizaje de jóvenes no escolarizados) </w:t>
      </w:r>
      <w:r w:rsidR="00E125CA" w:rsidRPr="00D57797">
        <w:rPr>
          <w:lang w:val="es-ES"/>
        </w:rPr>
        <w:t xml:space="preserve">se </w:t>
      </w:r>
      <w:r w:rsidR="006914B8" w:rsidRPr="00D57797">
        <w:rPr>
          <w:lang w:val="es-ES"/>
        </w:rPr>
        <w:t xml:space="preserve">ha </w:t>
      </w:r>
      <w:r w:rsidR="00E125CA" w:rsidRPr="00D57797">
        <w:rPr>
          <w:lang w:val="es-ES"/>
        </w:rPr>
        <w:t>ocupado</w:t>
      </w:r>
      <w:r w:rsidR="006914B8" w:rsidRPr="00D57797">
        <w:rPr>
          <w:lang w:val="es-ES"/>
        </w:rPr>
        <w:t xml:space="preserve"> la </w:t>
      </w:r>
      <w:r w:rsidR="00FD6217" w:rsidRPr="00D57797">
        <w:rPr>
          <w:lang w:val="es-ES" w:eastAsia="es-ES"/>
        </w:rPr>
        <w:t xml:space="preserve">Promoción de la Pequeña y Mediana Empresa en Rwanda </w:t>
      </w:r>
      <w:r w:rsidRPr="00D57797">
        <w:rPr>
          <w:lang w:val="es-ES"/>
        </w:rPr>
        <w:t>(PPMER)</w:t>
      </w:r>
      <w:r w:rsidRPr="00D57797">
        <w:rPr>
          <w:rStyle w:val="FootnoteReference"/>
          <w:lang w:val="es-ES"/>
        </w:rPr>
        <w:footnoteReference w:id="46"/>
      </w:r>
      <w:r w:rsidRPr="00D57797">
        <w:rPr>
          <w:lang w:val="es-ES"/>
        </w:rPr>
        <w:t xml:space="preserve">. </w:t>
      </w:r>
    </w:p>
    <w:p w:rsidR="00CB399B" w:rsidRPr="00D57797" w:rsidRDefault="00CB399B" w:rsidP="00CB399B">
      <w:pPr>
        <w:pStyle w:val="SingleTxtG"/>
        <w:rPr>
          <w:lang w:val="es-ES"/>
        </w:rPr>
      </w:pPr>
      <w:r w:rsidRPr="00D57797">
        <w:rPr>
          <w:lang w:val="es-ES"/>
        </w:rPr>
        <w:t>84.</w:t>
      </w:r>
      <w:r w:rsidRPr="00D57797">
        <w:rPr>
          <w:lang w:val="es-ES"/>
        </w:rPr>
        <w:tab/>
      </w:r>
      <w:r w:rsidR="006914B8" w:rsidRPr="00D57797">
        <w:rPr>
          <w:lang w:val="es-ES"/>
        </w:rPr>
        <w:t xml:space="preserve">El órgano </w:t>
      </w:r>
      <w:r w:rsidR="007B344C" w:rsidRPr="00D57797">
        <w:rPr>
          <w:lang w:val="es-ES"/>
        </w:rPr>
        <w:t>responsable</w:t>
      </w:r>
      <w:r w:rsidR="006914B8" w:rsidRPr="00D57797">
        <w:rPr>
          <w:lang w:val="es-ES"/>
        </w:rPr>
        <w:t xml:space="preserve"> de la ejecución y </w:t>
      </w:r>
      <w:r w:rsidR="007B344C" w:rsidRPr="00D57797">
        <w:rPr>
          <w:lang w:val="es-ES"/>
        </w:rPr>
        <w:t>coordinación</w:t>
      </w:r>
      <w:r w:rsidR="005F047C" w:rsidRPr="00D57797">
        <w:rPr>
          <w:lang w:val="es-ES"/>
        </w:rPr>
        <w:t xml:space="preserve"> de esta</w:t>
      </w:r>
      <w:r w:rsidR="006914B8" w:rsidRPr="00D57797">
        <w:rPr>
          <w:lang w:val="es-ES"/>
        </w:rPr>
        <w:t xml:space="preserve"> nueva </w:t>
      </w:r>
      <w:r w:rsidR="00E125CA" w:rsidRPr="00D57797">
        <w:rPr>
          <w:lang w:val="es-ES"/>
        </w:rPr>
        <w:t>política</w:t>
      </w:r>
      <w:r w:rsidRPr="00D57797">
        <w:rPr>
          <w:lang w:val="es-ES"/>
        </w:rPr>
        <w:t xml:space="preserve"> es</w:t>
      </w:r>
      <w:r w:rsidR="00E71CBA" w:rsidRPr="00D57797">
        <w:rPr>
          <w:lang w:val="es-ES"/>
        </w:rPr>
        <w:t xml:space="preserve"> </w:t>
      </w:r>
      <w:r w:rsidR="00E125CA" w:rsidRPr="00D57797">
        <w:rPr>
          <w:lang w:val="es-ES"/>
        </w:rPr>
        <w:t>el</w:t>
      </w:r>
      <w:r w:rsidRPr="00D57797">
        <w:rPr>
          <w:lang w:val="es-ES"/>
        </w:rPr>
        <w:t xml:space="preserve"> WDA</w:t>
      </w:r>
      <w:r w:rsidR="00E125CA" w:rsidRPr="00D57797">
        <w:rPr>
          <w:lang w:val="es-ES"/>
        </w:rPr>
        <w:t xml:space="preserve">, que se encarga de desarrollar las capacidades </w:t>
      </w:r>
      <w:r w:rsidR="007B344C" w:rsidRPr="00D57797">
        <w:rPr>
          <w:lang w:val="es-ES"/>
        </w:rPr>
        <w:t>de los</w:t>
      </w:r>
      <w:r w:rsidR="00E125CA" w:rsidRPr="00D57797">
        <w:rPr>
          <w:lang w:val="es-ES"/>
        </w:rPr>
        <w:t xml:space="preserve"> recursos humanos y mejorar las competencias de la mano de obra local, con el fin de incrementar su competitividad.</w:t>
      </w:r>
      <w:r w:rsidRPr="00D57797">
        <w:rPr>
          <w:lang w:val="es-ES"/>
        </w:rPr>
        <w:t xml:space="preserve"> </w:t>
      </w:r>
    </w:p>
    <w:p w:rsidR="00CB399B" w:rsidRPr="00D57797" w:rsidRDefault="00CB399B" w:rsidP="00CB399B">
      <w:pPr>
        <w:pStyle w:val="SingleTxtG"/>
        <w:rPr>
          <w:lang w:val="es-ES"/>
        </w:rPr>
      </w:pPr>
      <w:r w:rsidRPr="00D57797">
        <w:rPr>
          <w:lang w:val="es-ES"/>
        </w:rPr>
        <w:t>85.</w:t>
      </w:r>
      <w:r w:rsidRPr="00D57797">
        <w:rPr>
          <w:lang w:val="es-ES"/>
        </w:rPr>
        <w:tab/>
        <w:t>L</w:t>
      </w:r>
      <w:r w:rsidR="00E125CA" w:rsidRPr="00D57797">
        <w:rPr>
          <w:lang w:val="es-ES"/>
        </w:rPr>
        <w:t>a agencia</w:t>
      </w:r>
      <w:r w:rsidRPr="00D57797">
        <w:rPr>
          <w:lang w:val="es-ES"/>
        </w:rPr>
        <w:t xml:space="preserve"> RIAM </w:t>
      </w:r>
      <w:r w:rsidR="00E125CA" w:rsidRPr="00D57797">
        <w:rPr>
          <w:lang w:val="es-ES"/>
        </w:rPr>
        <w:t>también se encarga de garantizar la formación profesional</w:t>
      </w:r>
      <w:r w:rsidRPr="00D57797">
        <w:rPr>
          <w:rStyle w:val="FootnoteReference"/>
          <w:lang w:val="es-ES"/>
        </w:rPr>
        <w:footnoteReference w:id="47"/>
      </w:r>
      <w:r w:rsidRPr="00D57797">
        <w:rPr>
          <w:lang w:val="es-ES"/>
        </w:rPr>
        <w:t xml:space="preserve"> </w:t>
      </w:r>
      <w:r w:rsidR="00E125CA" w:rsidRPr="00D57797">
        <w:rPr>
          <w:lang w:val="es-ES"/>
        </w:rPr>
        <w:t>de los trabajadores; sus programas específicos se centran</w:t>
      </w:r>
      <w:r w:rsidR="00C31E7A" w:rsidRPr="00D57797">
        <w:rPr>
          <w:lang w:val="es-ES"/>
        </w:rPr>
        <w:t xml:space="preserve"> en</w:t>
      </w:r>
      <w:r w:rsidR="00E125CA" w:rsidRPr="00D57797">
        <w:rPr>
          <w:lang w:val="es-ES"/>
        </w:rPr>
        <w:t xml:space="preserve"> los </w:t>
      </w:r>
      <w:r w:rsidR="002F4002" w:rsidRPr="00D57797">
        <w:rPr>
          <w:lang w:val="es-ES"/>
        </w:rPr>
        <w:t>empleados</w:t>
      </w:r>
      <w:r w:rsidR="00E125CA" w:rsidRPr="00D57797">
        <w:rPr>
          <w:lang w:val="es-ES"/>
        </w:rPr>
        <w:t xml:space="preserve"> públicos, el personal de las organizaciones de la sociedad civil</w:t>
      </w:r>
      <w:r w:rsidR="00C31E7A" w:rsidRPr="00D57797">
        <w:rPr>
          <w:lang w:val="es-ES"/>
        </w:rPr>
        <w:t xml:space="preserve"> o</w:t>
      </w:r>
      <w:r w:rsidR="004B77FC" w:rsidRPr="00D57797">
        <w:rPr>
          <w:lang w:val="es-ES"/>
        </w:rPr>
        <w:t xml:space="preserve"> del sector privado. </w:t>
      </w:r>
      <w:r w:rsidRPr="00D57797">
        <w:rPr>
          <w:lang w:val="es-ES"/>
        </w:rPr>
        <w:t xml:space="preserve">De 2006 </w:t>
      </w:r>
      <w:r w:rsidR="004B77FC" w:rsidRPr="00D57797">
        <w:rPr>
          <w:lang w:val="es-ES"/>
        </w:rPr>
        <w:t>a</w:t>
      </w:r>
      <w:r w:rsidRPr="00D57797">
        <w:rPr>
          <w:lang w:val="es-ES"/>
        </w:rPr>
        <w:t xml:space="preserve"> 2008, </w:t>
      </w:r>
      <w:r w:rsidR="004B77FC" w:rsidRPr="00D57797">
        <w:rPr>
          <w:lang w:val="es-ES"/>
        </w:rPr>
        <w:t xml:space="preserve">esta agencia </w:t>
      </w:r>
      <w:r w:rsidR="007B344C" w:rsidRPr="00D57797">
        <w:rPr>
          <w:lang w:val="es-ES"/>
        </w:rPr>
        <w:t>ofreció</w:t>
      </w:r>
      <w:r w:rsidR="00C31E7A" w:rsidRPr="00D57797">
        <w:rPr>
          <w:lang w:val="es-ES"/>
        </w:rPr>
        <w:t xml:space="preserve"> </w:t>
      </w:r>
      <w:r w:rsidR="004B77FC" w:rsidRPr="00D57797">
        <w:rPr>
          <w:lang w:val="es-ES"/>
        </w:rPr>
        <w:t>forma</w:t>
      </w:r>
      <w:r w:rsidR="00C31E7A" w:rsidRPr="00D57797">
        <w:rPr>
          <w:lang w:val="es-ES"/>
        </w:rPr>
        <w:t>ción</w:t>
      </w:r>
      <w:r w:rsidR="004B77FC" w:rsidRPr="00D57797">
        <w:rPr>
          <w:lang w:val="es-ES"/>
        </w:rPr>
        <w:t xml:space="preserve"> a </w:t>
      </w:r>
      <w:r w:rsidRPr="00D57797">
        <w:rPr>
          <w:lang w:val="es-ES"/>
        </w:rPr>
        <w:t>2</w:t>
      </w:r>
      <w:r w:rsidR="004B77FC" w:rsidRPr="00D57797">
        <w:rPr>
          <w:lang w:val="es-ES"/>
        </w:rPr>
        <w:t>.</w:t>
      </w:r>
      <w:r w:rsidRPr="00D57797">
        <w:rPr>
          <w:lang w:val="es-ES"/>
        </w:rPr>
        <w:t xml:space="preserve">907 </w:t>
      </w:r>
      <w:r w:rsidR="004B77FC" w:rsidRPr="00D57797">
        <w:rPr>
          <w:lang w:val="es-ES"/>
        </w:rPr>
        <w:t xml:space="preserve">personas. En su gran mayoría </w:t>
      </w:r>
      <w:r w:rsidR="00C31E7A" w:rsidRPr="00D57797">
        <w:rPr>
          <w:lang w:val="es-ES"/>
        </w:rPr>
        <w:t>se trata de</w:t>
      </w:r>
      <w:r w:rsidR="004B77FC" w:rsidRPr="00D57797">
        <w:rPr>
          <w:lang w:val="es-ES"/>
        </w:rPr>
        <w:t xml:space="preserve"> </w:t>
      </w:r>
      <w:r w:rsidR="002F4002" w:rsidRPr="00D57797">
        <w:rPr>
          <w:lang w:val="es-ES"/>
        </w:rPr>
        <w:t xml:space="preserve">empleados </w:t>
      </w:r>
      <w:r w:rsidR="004B77FC" w:rsidRPr="00D57797">
        <w:rPr>
          <w:lang w:val="es-ES"/>
        </w:rPr>
        <w:t xml:space="preserve">públicos (en </w:t>
      </w:r>
      <w:r w:rsidRPr="00D57797">
        <w:rPr>
          <w:lang w:val="es-ES"/>
        </w:rPr>
        <w:t>2008</w:t>
      </w:r>
      <w:r w:rsidR="004B77FC" w:rsidRPr="00D57797">
        <w:rPr>
          <w:lang w:val="es-ES"/>
        </w:rPr>
        <w:t xml:space="preserve">, de 1.512 personas que habían recibido formación, por lo menos el </w:t>
      </w:r>
      <w:r w:rsidRPr="00D57797">
        <w:rPr>
          <w:lang w:val="es-ES"/>
        </w:rPr>
        <w:t>72</w:t>
      </w:r>
      <w:r w:rsidR="00FD373C" w:rsidRPr="00D57797">
        <w:rPr>
          <w:lang w:val="es-ES"/>
        </w:rPr>
        <w:t>%</w:t>
      </w:r>
      <w:r w:rsidRPr="00D57797">
        <w:rPr>
          <w:lang w:val="es-ES"/>
        </w:rPr>
        <w:t xml:space="preserve"> </w:t>
      </w:r>
      <w:r w:rsidR="004B77FC" w:rsidRPr="00D57797">
        <w:rPr>
          <w:lang w:val="es-ES"/>
        </w:rPr>
        <w:t xml:space="preserve">eran </w:t>
      </w:r>
      <w:r w:rsidR="00510409" w:rsidRPr="00D57797">
        <w:rPr>
          <w:lang w:val="es-ES"/>
        </w:rPr>
        <w:t>funcionarios</w:t>
      </w:r>
      <w:r w:rsidRPr="00D57797">
        <w:rPr>
          <w:lang w:val="es-ES"/>
        </w:rPr>
        <w:t xml:space="preserve"> </w:t>
      </w:r>
      <w:r w:rsidR="00510409" w:rsidRPr="00D57797">
        <w:rPr>
          <w:lang w:val="es-ES"/>
        </w:rPr>
        <w:t xml:space="preserve">públicos </w:t>
      </w:r>
      <w:r w:rsidRPr="00D57797">
        <w:rPr>
          <w:lang w:val="es-ES"/>
        </w:rPr>
        <w:t>o</w:t>
      </w:r>
      <w:r w:rsidR="004B77FC" w:rsidRPr="00D57797">
        <w:rPr>
          <w:lang w:val="es-ES"/>
        </w:rPr>
        <w:t xml:space="preserve"> de la administración local</w:t>
      </w:r>
      <w:r w:rsidRPr="00D57797">
        <w:rPr>
          <w:lang w:val="es-ES"/>
        </w:rPr>
        <w:t xml:space="preserve">). </w:t>
      </w:r>
    </w:p>
    <w:p w:rsidR="00CB399B" w:rsidRPr="00D57797" w:rsidRDefault="00CB399B" w:rsidP="00CB399B">
      <w:pPr>
        <w:pStyle w:val="H4G"/>
        <w:rPr>
          <w:lang w:val="es-ES"/>
        </w:rPr>
      </w:pPr>
      <w:r w:rsidRPr="00D57797">
        <w:rPr>
          <w:lang w:val="es-ES"/>
        </w:rPr>
        <w:tab/>
      </w:r>
      <w:r w:rsidRPr="00D57797">
        <w:rPr>
          <w:lang w:val="es-ES"/>
        </w:rPr>
        <w:tab/>
      </w:r>
      <w:r w:rsidR="00A85B8C" w:rsidRPr="00D57797">
        <w:rPr>
          <w:lang w:val="es-ES"/>
        </w:rPr>
        <w:t>Desaf</w:t>
      </w:r>
      <w:r w:rsidR="00E04C21" w:rsidRPr="00D57797">
        <w:rPr>
          <w:lang w:val="es-ES"/>
        </w:rPr>
        <w:t>íos a los deben hacer frente</w:t>
      </w:r>
      <w:r w:rsidR="00A85B8C" w:rsidRPr="00D57797">
        <w:rPr>
          <w:lang w:val="es-ES"/>
        </w:rPr>
        <w:t xml:space="preserve"> las medidas y las</w:t>
      </w:r>
      <w:r w:rsidRPr="00D57797">
        <w:rPr>
          <w:lang w:val="es-ES"/>
        </w:rPr>
        <w:t xml:space="preserve"> </w:t>
      </w:r>
      <w:r w:rsidR="00E04C21" w:rsidRPr="00D57797">
        <w:rPr>
          <w:lang w:val="es-ES"/>
        </w:rPr>
        <w:t>políticas</w:t>
      </w:r>
      <w:r w:rsidRPr="00D57797">
        <w:rPr>
          <w:lang w:val="es-ES"/>
        </w:rPr>
        <w:t xml:space="preserve"> </w:t>
      </w:r>
      <w:r w:rsidR="00A85B8C" w:rsidRPr="00D57797">
        <w:rPr>
          <w:lang w:val="es-ES"/>
        </w:rPr>
        <w:t xml:space="preserve">de acceso al empleo </w:t>
      </w:r>
      <w:r w:rsidR="00A86D65" w:rsidRPr="00D57797">
        <w:rPr>
          <w:lang w:val="es-ES"/>
        </w:rPr>
        <w:br/>
      </w:r>
      <w:r w:rsidR="00A85B8C" w:rsidRPr="00D57797">
        <w:rPr>
          <w:lang w:val="es-ES"/>
        </w:rPr>
        <w:t xml:space="preserve">para todos </w:t>
      </w:r>
      <w:r w:rsidR="00E04C21" w:rsidRPr="00D57797">
        <w:rPr>
          <w:lang w:val="es-ES"/>
        </w:rPr>
        <w:t>y forma en que se han superado</w:t>
      </w:r>
    </w:p>
    <w:p w:rsidR="00CB399B" w:rsidRPr="00D57797" w:rsidRDefault="00CB399B" w:rsidP="00CB399B">
      <w:pPr>
        <w:pStyle w:val="SingleTxtG"/>
        <w:rPr>
          <w:lang w:val="es-ES"/>
        </w:rPr>
      </w:pPr>
      <w:r w:rsidRPr="00D57797">
        <w:rPr>
          <w:lang w:val="es-ES"/>
        </w:rPr>
        <w:t>86.</w:t>
      </w:r>
      <w:r w:rsidRPr="00D57797">
        <w:rPr>
          <w:sz w:val="24"/>
          <w:szCs w:val="24"/>
          <w:lang w:val="es-ES"/>
        </w:rPr>
        <w:tab/>
      </w:r>
      <w:r w:rsidRPr="00D57797">
        <w:rPr>
          <w:lang w:val="es-ES"/>
        </w:rPr>
        <w:t>L</w:t>
      </w:r>
      <w:r w:rsidR="004B77FC" w:rsidRPr="00D57797">
        <w:rPr>
          <w:lang w:val="es-ES"/>
        </w:rPr>
        <w:t>os desafíos plantea</w:t>
      </w:r>
      <w:r w:rsidR="007B344C" w:rsidRPr="00D57797">
        <w:rPr>
          <w:lang w:val="es-ES"/>
        </w:rPr>
        <w:t>dos</w:t>
      </w:r>
      <w:r w:rsidR="004B77FC" w:rsidRPr="00D57797">
        <w:rPr>
          <w:lang w:val="es-ES"/>
        </w:rPr>
        <w:t xml:space="preserve"> son los siguientes</w:t>
      </w:r>
      <w:r w:rsidRPr="00D57797">
        <w:rPr>
          <w:lang w:val="es-ES"/>
        </w:rPr>
        <w:t xml:space="preserve">: </w:t>
      </w:r>
    </w:p>
    <w:p w:rsidR="00CB399B" w:rsidRPr="00D57797" w:rsidRDefault="00A86D65" w:rsidP="00A86D65">
      <w:pPr>
        <w:pStyle w:val="SingleTxtG"/>
        <w:rPr>
          <w:lang w:val="es-ES"/>
        </w:rPr>
      </w:pPr>
      <w:r w:rsidRPr="00D57797">
        <w:rPr>
          <w:lang w:val="es-ES"/>
        </w:rPr>
        <w:tab/>
      </w:r>
      <w:r w:rsidR="00CB399B" w:rsidRPr="00D57797">
        <w:rPr>
          <w:lang w:val="es-ES"/>
        </w:rPr>
        <w:t>a)</w:t>
      </w:r>
      <w:r w:rsidR="00CB399B" w:rsidRPr="00D57797">
        <w:rPr>
          <w:lang w:val="es-ES"/>
        </w:rPr>
        <w:tab/>
        <w:t xml:space="preserve">La </w:t>
      </w:r>
      <w:r w:rsidR="00B6201A" w:rsidRPr="00D57797">
        <w:rPr>
          <w:lang w:val="es-ES"/>
        </w:rPr>
        <w:t>población</w:t>
      </w:r>
      <w:r w:rsidR="00CB399B" w:rsidRPr="00D57797">
        <w:rPr>
          <w:lang w:val="es-ES"/>
        </w:rPr>
        <w:t xml:space="preserve"> </w:t>
      </w:r>
      <w:r w:rsidR="00C31E7A" w:rsidRPr="00D57797">
        <w:rPr>
          <w:lang w:val="es-ES"/>
        </w:rPr>
        <w:t xml:space="preserve">de Rwanda presenta un </w:t>
      </w:r>
      <w:r w:rsidR="001B738C" w:rsidRPr="00D57797">
        <w:rPr>
          <w:lang w:val="es-ES"/>
        </w:rPr>
        <w:t xml:space="preserve">alto </w:t>
      </w:r>
      <w:r w:rsidR="00102775" w:rsidRPr="00D57797">
        <w:rPr>
          <w:lang w:val="es-ES"/>
        </w:rPr>
        <w:t>crecimiento</w:t>
      </w:r>
      <w:r w:rsidR="001B738C" w:rsidRPr="00D57797">
        <w:rPr>
          <w:lang w:val="es-ES"/>
        </w:rPr>
        <w:t xml:space="preserve"> demográfico</w:t>
      </w:r>
      <w:r w:rsidR="00C31E7A" w:rsidRPr="00D57797">
        <w:rPr>
          <w:lang w:val="es-ES"/>
        </w:rPr>
        <w:t xml:space="preserve">. El número de personas que buscan empleo es </w:t>
      </w:r>
      <w:r w:rsidR="001B738C" w:rsidRPr="00D57797">
        <w:rPr>
          <w:lang w:val="es-ES"/>
        </w:rPr>
        <w:t>elevado</w:t>
      </w:r>
      <w:r w:rsidR="00C31E7A" w:rsidRPr="00D57797">
        <w:rPr>
          <w:lang w:val="es-ES"/>
        </w:rPr>
        <w:t xml:space="preserve">, si se compara con la capacidad actual de oferta de empleo. La tasa de desempleo es </w:t>
      </w:r>
      <w:r w:rsidR="001B738C" w:rsidRPr="00D57797">
        <w:rPr>
          <w:lang w:val="es-ES"/>
        </w:rPr>
        <w:t>considerable</w:t>
      </w:r>
      <w:r w:rsidR="00C31E7A" w:rsidRPr="00D57797">
        <w:rPr>
          <w:lang w:val="es-ES"/>
        </w:rPr>
        <w:t xml:space="preserve">. </w:t>
      </w:r>
    </w:p>
    <w:p w:rsidR="00CB399B" w:rsidRPr="00D57797" w:rsidRDefault="00A86D65" w:rsidP="00A86D65">
      <w:pPr>
        <w:pStyle w:val="SingleTxtG"/>
        <w:rPr>
          <w:lang w:val="es-ES"/>
        </w:rPr>
      </w:pPr>
      <w:r w:rsidRPr="00D57797">
        <w:rPr>
          <w:lang w:val="es-ES"/>
        </w:rPr>
        <w:tab/>
      </w:r>
      <w:r w:rsidR="00CB399B" w:rsidRPr="00D57797">
        <w:rPr>
          <w:lang w:val="es-ES"/>
        </w:rPr>
        <w:t>b)</w:t>
      </w:r>
      <w:r w:rsidR="00CB399B" w:rsidRPr="00D57797">
        <w:rPr>
          <w:lang w:val="es-ES"/>
        </w:rPr>
        <w:tab/>
      </w:r>
      <w:r w:rsidR="00C31E7A" w:rsidRPr="00D57797">
        <w:rPr>
          <w:lang w:val="es-ES"/>
        </w:rPr>
        <w:t xml:space="preserve">La mano de obra activa carece de formación y existe </w:t>
      </w:r>
      <w:r w:rsidR="005F047C" w:rsidRPr="00D57797">
        <w:rPr>
          <w:lang w:val="es-ES"/>
        </w:rPr>
        <w:t>un desajuste</w:t>
      </w:r>
      <w:r w:rsidR="00C31E7A" w:rsidRPr="00D57797">
        <w:rPr>
          <w:lang w:val="es-ES"/>
        </w:rPr>
        <w:t xml:space="preserve"> entre </w:t>
      </w:r>
      <w:r w:rsidR="005F047C" w:rsidRPr="00D57797">
        <w:rPr>
          <w:lang w:val="es-ES"/>
        </w:rPr>
        <w:t xml:space="preserve">la </w:t>
      </w:r>
      <w:r w:rsidR="00C31E7A" w:rsidRPr="00D57797">
        <w:rPr>
          <w:lang w:val="es-ES"/>
        </w:rPr>
        <w:t xml:space="preserve">formación y </w:t>
      </w:r>
      <w:r w:rsidR="005F047C" w:rsidRPr="00D57797">
        <w:rPr>
          <w:lang w:val="es-ES"/>
        </w:rPr>
        <w:t xml:space="preserve">el </w:t>
      </w:r>
      <w:r w:rsidR="00C31E7A" w:rsidRPr="00D57797">
        <w:rPr>
          <w:lang w:val="es-ES"/>
        </w:rPr>
        <w:t>empleo</w:t>
      </w:r>
      <w:r w:rsidR="005F047C" w:rsidRPr="00D57797">
        <w:rPr>
          <w:lang w:val="es-ES"/>
        </w:rPr>
        <w:t>.</w:t>
      </w:r>
      <w:r w:rsidR="00C31E7A" w:rsidRPr="00D57797">
        <w:rPr>
          <w:lang w:val="es-ES"/>
        </w:rPr>
        <w:t xml:space="preserve"> </w:t>
      </w:r>
    </w:p>
    <w:p w:rsidR="00CB399B" w:rsidRPr="00D57797" w:rsidRDefault="00A86D65" w:rsidP="00A86D65">
      <w:pPr>
        <w:pStyle w:val="SingleTxtG"/>
        <w:rPr>
          <w:lang w:val="es-ES"/>
        </w:rPr>
      </w:pPr>
      <w:r w:rsidRPr="00D57797">
        <w:rPr>
          <w:lang w:val="es-ES"/>
        </w:rPr>
        <w:tab/>
      </w:r>
      <w:r w:rsidR="00CB399B" w:rsidRPr="00D57797">
        <w:rPr>
          <w:lang w:val="es-ES"/>
        </w:rPr>
        <w:t>c)</w:t>
      </w:r>
      <w:r w:rsidR="00CB399B" w:rsidRPr="00D57797">
        <w:rPr>
          <w:lang w:val="es-ES"/>
        </w:rPr>
        <w:tab/>
      </w:r>
      <w:r w:rsidR="00C31E7A" w:rsidRPr="00D57797">
        <w:rPr>
          <w:lang w:val="es-ES"/>
        </w:rPr>
        <w:t>El</w:t>
      </w:r>
      <w:r w:rsidR="00CB399B" w:rsidRPr="00D57797">
        <w:rPr>
          <w:lang w:val="es-ES"/>
        </w:rPr>
        <w:t xml:space="preserve"> </w:t>
      </w:r>
      <w:r w:rsidR="00C31E7A" w:rsidRPr="00D57797">
        <w:rPr>
          <w:lang w:val="es-ES"/>
        </w:rPr>
        <w:t xml:space="preserve">tamaño del </w:t>
      </w:r>
      <w:r w:rsidR="006B571A" w:rsidRPr="00D57797">
        <w:rPr>
          <w:lang w:val="es-ES"/>
        </w:rPr>
        <w:t xml:space="preserve">sector </w:t>
      </w:r>
      <w:r w:rsidR="00102775" w:rsidRPr="00D57797">
        <w:rPr>
          <w:lang w:val="es-ES"/>
        </w:rPr>
        <w:t>industrial</w:t>
      </w:r>
      <w:r w:rsidR="00CB399B" w:rsidRPr="00D57797">
        <w:rPr>
          <w:lang w:val="es-ES"/>
        </w:rPr>
        <w:t xml:space="preserve"> es</w:t>
      </w:r>
      <w:r w:rsidR="00C31E7A" w:rsidRPr="00D57797">
        <w:rPr>
          <w:lang w:val="es-ES"/>
        </w:rPr>
        <w:t xml:space="preserve"> reducido.</w:t>
      </w:r>
      <w:r w:rsidR="00CB399B" w:rsidRPr="00D57797">
        <w:rPr>
          <w:lang w:val="es-ES"/>
        </w:rPr>
        <w:t xml:space="preserve"> </w:t>
      </w:r>
    </w:p>
    <w:p w:rsidR="00CB399B" w:rsidRPr="00D57797" w:rsidRDefault="00A86D65" w:rsidP="00A86D65">
      <w:pPr>
        <w:pStyle w:val="SingleTxtG"/>
        <w:rPr>
          <w:lang w:val="es-ES"/>
        </w:rPr>
      </w:pPr>
      <w:r w:rsidRPr="00D57797">
        <w:rPr>
          <w:lang w:val="es-ES"/>
        </w:rPr>
        <w:tab/>
      </w:r>
      <w:r w:rsidR="00CB399B" w:rsidRPr="00D57797">
        <w:rPr>
          <w:lang w:val="es-ES"/>
        </w:rPr>
        <w:t>d)</w:t>
      </w:r>
      <w:r w:rsidR="00CB399B" w:rsidRPr="00D57797">
        <w:rPr>
          <w:lang w:val="es-ES"/>
        </w:rPr>
        <w:tab/>
      </w:r>
      <w:r w:rsidR="00C31E7A" w:rsidRPr="00D57797">
        <w:rPr>
          <w:lang w:val="es-ES"/>
        </w:rPr>
        <w:t>El</w:t>
      </w:r>
      <w:r w:rsidR="00DA352D" w:rsidRPr="00D57797">
        <w:rPr>
          <w:lang w:val="es-ES"/>
        </w:rPr>
        <w:t xml:space="preserve"> </w:t>
      </w:r>
      <w:r w:rsidR="006B571A" w:rsidRPr="00D57797">
        <w:rPr>
          <w:lang w:val="es-ES"/>
        </w:rPr>
        <w:t xml:space="preserve">sector </w:t>
      </w:r>
      <w:r w:rsidR="00102775" w:rsidRPr="00D57797">
        <w:rPr>
          <w:lang w:val="es-ES"/>
        </w:rPr>
        <w:t>agrícola</w:t>
      </w:r>
      <w:r w:rsidR="00CB399B" w:rsidRPr="00D57797">
        <w:rPr>
          <w:lang w:val="es-ES"/>
        </w:rPr>
        <w:t xml:space="preserve"> </w:t>
      </w:r>
      <w:r w:rsidR="002467AF" w:rsidRPr="00D57797">
        <w:rPr>
          <w:lang w:val="es-ES"/>
        </w:rPr>
        <w:t>dispone de poca</w:t>
      </w:r>
      <w:r w:rsidR="00C31E7A" w:rsidRPr="00D57797">
        <w:rPr>
          <w:lang w:val="es-ES"/>
        </w:rPr>
        <w:t xml:space="preserve"> tierra y </w:t>
      </w:r>
      <w:r w:rsidR="002467AF" w:rsidRPr="00D57797">
        <w:rPr>
          <w:lang w:val="es-ES"/>
        </w:rPr>
        <w:t xml:space="preserve">cuenta con </w:t>
      </w:r>
      <w:r w:rsidR="00C31E7A" w:rsidRPr="00D57797">
        <w:rPr>
          <w:lang w:val="es-ES"/>
        </w:rPr>
        <w:t xml:space="preserve">plantaciones bastante antiguas </w:t>
      </w:r>
      <w:r w:rsidR="00102775" w:rsidRPr="00D57797">
        <w:rPr>
          <w:lang w:val="es-ES"/>
        </w:rPr>
        <w:t>y con una producción en retroceso.</w:t>
      </w:r>
    </w:p>
    <w:p w:rsidR="00CB399B" w:rsidRPr="00D57797" w:rsidRDefault="00A86D65" w:rsidP="00A86D65">
      <w:pPr>
        <w:pStyle w:val="SingleTxtG"/>
        <w:rPr>
          <w:lang w:val="es-ES"/>
        </w:rPr>
      </w:pPr>
      <w:r w:rsidRPr="00D57797">
        <w:rPr>
          <w:lang w:val="es-ES"/>
        </w:rPr>
        <w:tab/>
      </w:r>
      <w:r w:rsidR="00CB399B" w:rsidRPr="00D57797">
        <w:rPr>
          <w:lang w:val="es-ES"/>
        </w:rPr>
        <w:t>e)</w:t>
      </w:r>
      <w:r w:rsidR="00CB399B" w:rsidRPr="00D57797">
        <w:rPr>
          <w:lang w:val="es-ES"/>
        </w:rPr>
        <w:tab/>
      </w:r>
      <w:r w:rsidR="00102775" w:rsidRPr="00D57797">
        <w:rPr>
          <w:lang w:val="es-ES"/>
        </w:rPr>
        <w:t>El</w:t>
      </w:r>
      <w:r w:rsidR="00CB399B" w:rsidRPr="00D57797">
        <w:rPr>
          <w:lang w:val="es-ES"/>
        </w:rPr>
        <w:t xml:space="preserve"> </w:t>
      </w:r>
      <w:r w:rsidR="006B571A" w:rsidRPr="00D57797">
        <w:rPr>
          <w:lang w:val="es-ES"/>
        </w:rPr>
        <w:t xml:space="preserve">sector </w:t>
      </w:r>
      <w:r w:rsidR="00CB399B" w:rsidRPr="00D57797">
        <w:rPr>
          <w:lang w:val="es-ES"/>
        </w:rPr>
        <w:t>priv</w:t>
      </w:r>
      <w:r w:rsidR="002467AF" w:rsidRPr="00D57797">
        <w:rPr>
          <w:lang w:val="es-ES"/>
        </w:rPr>
        <w:t>ad</w:t>
      </w:r>
      <w:r w:rsidR="00102775" w:rsidRPr="00D57797">
        <w:rPr>
          <w:lang w:val="es-ES"/>
        </w:rPr>
        <w:t>o se mantiene a un nivel subdesarrollado.</w:t>
      </w:r>
      <w:r w:rsidR="00CB399B" w:rsidRPr="00D57797">
        <w:rPr>
          <w:lang w:val="es-ES"/>
        </w:rPr>
        <w:t xml:space="preserve"> </w:t>
      </w:r>
    </w:p>
    <w:p w:rsidR="00CB399B" w:rsidRPr="00D57797" w:rsidRDefault="00A86D65" w:rsidP="00A86D65">
      <w:pPr>
        <w:pStyle w:val="SingleTxtG"/>
        <w:rPr>
          <w:lang w:val="es-ES"/>
        </w:rPr>
      </w:pPr>
      <w:r w:rsidRPr="00D57797">
        <w:rPr>
          <w:lang w:val="es-ES"/>
        </w:rPr>
        <w:tab/>
      </w:r>
      <w:r w:rsidR="00CB399B" w:rsidRPr="00D57797">
        <w:rPr>
          <w:lang w:val="es-ES"/>
        </w:rPr>
        <w:t>f)</w:t>
      </w:r>
      <w:r w:rsidR="00CB399B" w:rsidRPr="00D57797">
        <w:rPr>
          <w:lang w:val="es-ES"/>
        </w:rPr>
        <w:tab/>
        <w:t>L</w:t>
      </w:r>
      <w:r w:rsidR="00102775" w:rsidRPr="00D57797">
        <w:rPr>
          <w:lang w:val="es-ES"/>
        </w:rPr>
        <w:t>as tradiciones</w:t>
      </w:r>
      <w:r w:rsidR="00CB399B" w:rsidRPr="00D57797">
        <w:rPr>
          <w:lang w:val="es-ES"/>
        </w:rPr>
        <w:t xml:space="preserve"> </w:t>
      </w:r>
      <w:r w:rsidR="00102775" w:rsidRPr="00D57797">
        <w:rPr>
          <w:lang w:val="es-ES"/>
        </w:rPr>
        <w:t xml:space="preserve">y el analfabetismo siguen siendo importantes. </w:t>
      </w:r>
    </w:p>
    <w:p w:rsidR="00CB399B" w:rsidRPr="00D57797" w:rsidRDefault="00A86D65" w:rsidP="00A86D65">
      <w:pPr>
        <w:pStyle w:val="SingleTxtG"/>
        <w:rPr>
          <w:lang w:val="es-ES"/>
        </w:rPr>
      </w:pPr>
      <w:r w:rsidRPr="00D57797">
        <w:rPr>
          <w:lang w:val="es-ES"/>
        </w:rPr>
        <w:tab/>
      </w:r>
      <w:r w:rsidR="00CB399B" w:rsidRPr="00D57797">
        <w:rPr>
          <w:lang w:val="es-ES"/>
        </w:rPr>
        <w:t>g)</w:t>
      </w:r>
      <w:r w:rsidR="00CB399B" w:rsidRPr="00D57797">
        <w:rPr>
          <w:lang w:val="es-ES"/>
        </w:rPr>
        <w:tab/>
      </w:r>
      <w:r w:rsidR="00102775" w:rsidRPr="00D57797">
        <w:rPr>
          <w:lang w:val="es-ES"/>
        </w:rPr>
        <w:t>Existen limitaciones presupuestarias.</w:t>
      </w:r>
    </w:p>
    <w:p w:rsidR="00CB399B" w:rsidRPr="00D57797" w:rsidRDefault="00A86D65" w:rsidP="00A86D65">
      <w:pPr>
        <w:pStyle w:val="SingleTxtG"/>
        <w:rPr>
          <w:lang w:val="es-ES"/>
        </w:rPr>
      </w:pPr>
      <w:r w:rsidRPr="00D57797">
        <w:rPr>
          <w:lang w:val="es-ES"/>
        </w:rPr>
        <w:tab/>
      </w:r>
      <w:r w:rsidR="00CB399B" w:rsidRPr="00D57797">
        <w:rPr>
          <w:lang w:val="es-ES"/>
        </w:rPr>
        <w:t>h)</w:t>
      </w:r>
      <w:r w:rsidR="00CB399B" w:rsidRPr="00D57797">
        <w:rPr>
          <w:lang w:val="es-ES"/>
        </w:rPr>
        <w:tab/>
      </w:r>
      <w:r w:rsidR="00102775" w:rsidRPr="00D57797">
        <w:rPr>
          <w:lang w:val="es-ES"/>
        </w:rPr>
        <w:t>El acceso de las</w:t>
      </w:r>
      <w:r w:rsidR="00CB399B" w:rsidRPr="00D57797">
        <w:rPr>
          <w:lang w:val="es-ES"/>
        </w:rPr>
        <w:t xml:space="preserve"> </w:t>
      </w:r>
      <w:r w:rsidR="00712784" w:rsidRPr="00D57797">
        <w:rPr>
          <w:lang w:val="es-ES"/>
        </w:rPr>
        <w:t>mujeres</w:t>
      </w:r>
      <w:r w:rsidR="00CB399B" w:rsidRPr="00D57797">
        <w:rPr>
          <w:lang w:val="es-ES"/>
        </w:rPr>
        <w:t xml:space="preserve"> </w:t>
      </w:r>
      <w:r w:rsidR="00102775" w:rsidRPr="00D57797">
        <w:rPr>
          <w:lang w:val="es-ES"/>
        </w:rPr>
        <w:t xml:space="preserve">al empleo sigue siendo </w:t>
      </w:r>
      <w:r w:rsidR="001611D9" w:rsidRPr="00D57797">
        <w:rPr>
          <w:lang w:val="es-ES"/>
        </w:rPr>
        <w:t>escaso</w:t>
      </w:r>
      <w:r w:rsidR="00102775" w:rsidRPr="00D57797">
        <w:rPr>
          <w:lang w:val="es-ES"/>
        </w:rPr>
        <w:t>, como consecuencia de la falta de competencias técnicas.</w:t>
      </w:r>
    </w:p>
    <w:p w:rsidR="00CB399B" w:rsidRPr="00D57797" w:rsidRDefault="00CB399B" w:rsidP="00CB399B">
      <w:pPr>
        <w:pStyle w:val="SingleTxtG"/>
        <w:rPr>
          <w:lang w:val="es-ES"/>
        </w:rPr>
      </w:pPr>
      <w:r w:rsidRPr="00D57797">
        <w:rPr>
          <w:szCs w:val="24"/>
          <w:lang w:val="es-ES"/>
        </w:rPr>
        <w:t>87</w:t>
      </w:r>
      <w:r w:rsidRPr="00D57797">
        <w:rPr>
          <w:sz w:val="24"/>
          <w:szCs w:val="24"/>
          <w:lang w:val="es-ES"/>
        </w:rPr>
        <w:t>.</w:t>
      </w:r>
      <w:r w:rsidRPr="00D57797">
        <w:rPr>
          <w:sz w:val="24"/>
          <w:szCs w:val="24"/>
          <w:lang w:val="es-ES"/>
        </w:rPr>
        <w:tab/>
      </w:r>
      <w:r w:rsidRPr="00D57797">
        <w:rPr>
          <w:lang w:val="es-ES"/>
        </w:rPr>
        <w:t>L</w:t>
      </w:r>
      <w:r w:rsidR="00102775" w:rsidRPr="00D57797">
        <w:rPr>
          <w:lang w:val="es-ES"/>
        </w:rPr>
        <w:t xml:space="preserve">as soluciones a los desafíos </w:t>
      </w:r>
      <w:r w:rsidR="001611D9" w:rsidRPr="00D57797">
        <w:rPr>
          <w:lang w:val="es-ES"/>
        </w:rPr>
        <w:t>planteados</w:t>
      </w:r>
      <w:r w:rsidR="00102775" w:rsidRPr="00D57797">
        <w:rPr>
          <w:lang w:val="es-ES"/>
        </w:rPr>
        <w:t xml:space="preserve"> son las siguientes</w:t>
      </w:r>
      <w:r w:rsidR="000A5676">
        <w:rPr>
          <w:lang w:val="es-ES"/>
        </w:rPr>
        <w:t>:</w:t>
      </w:r>
    </w:p>
    <w:p w:rsidR="00CB399B" w:rsidRPr="00D57797" w:rsidRDefault="00A86D65" w:rsidP="00A86D65">
      <w:pPr>
        <w:pStyle w:val="SingleTxtG"/>
        <w:rPr>
          <w:lang w:val="es-ES"/>
        </w:rPr>
      </w:pPr>
      <w:r w:rsidRPr="00D57797">
        <w:rPr>
          <w:lang w:val="es-ES"/>
        </w:rPr>
        <w:tab/>
      </w:r>
      <w:r w:rsidR="00CB399B" w:rsidRPr="00D57797">
        <w:rPr>
          <w:lang w:val="es-ES"/>
        </w:rPr>
        <w:t>a)</w:t>
      </w:r>
      <w:r w:rsidR="00CB399B" w:rsidRPr="00D57797">
        <w:rPr>
          <w:lang w:val="es-ES"/>
        </w:rPr>
        <w:tab/>
      </w:r>
      <w:r w:rsidR="005F047C" w:rsidRPr="00D57797">
        <w:rPr>
          <w:lang w:val="es-ES"/>
        </w:rPr>
        <w:t>Prosiguen los programas de educación y planificación familiar encaminados a</w:t>
      </w:r>
      <w:r w:rsidR="00DA352D" w:rsidRPr="00D57797">
        <w:rPr>
          <w:lang w:val="es-ES"/>
        </w:rPr>
        <w:t xml:space="preserve"> </w:t>
      </w:r>
      <w:r w:rsidR="005F047C" w:rsidRPr="00D57797">
        <w:rPr>
          <w:lang w:val="es-ES"/>
        </w:rPr>
        <w:t xml:space="preserve">contrarrestar el problema del crecimiento rápido, y surten efecto: empiezan a cambiar las actitudes hacia estas iniciativas, hasta el punto de que los hombres han empezado a </w:t>
      </w:r>
      <w:r w:rsidR="001611D9" w:rsidRPr="00D57797">
        <w:rPr>
          <w:lang w:val="es-ES"/>
        </w:rPr>
        <w:t>aprovechar</w:t>
      </w:r>
      <w:r w:rsidR="005F047C" w:rsidRPr="00D57797">
        <w:rPr>
          <w:lang w:val="es-ES"/>
        </w:rPr>
        <w:t xml:space="preserve"> los prog</w:t>
      </w:r>
      <w:r w:rsidRPr="00D57797">
        <w:rPr>
          <w:lang w:val="es-ES"/>
        </w:rPr>
        <w:t>ramas de planificación familiar;</w:t>
      </w:r>
    </w:p>
    <w:p w:rsidR="00CB399B" w:rsidRPr="00D57797" w:rsidRDefault="00A86D65" w:rsidP="00A86D65">
      <w:pPr>
        <w:pStyle w:val="SingleTxtG"/>
        <w:rPr>
          <w:lang w:val="es-ES"/>
        </w:rPr>
      </w:pPr>
      <w:r w:rsidRPr="00D57797">
        <w:rPr>
          <w:lang w:val="es-ES"/>
        </w:rPr>
        <w:tab/>
      </w:r>
      <w:r w:rsidR="00CB399B" w:rsidRPr="00D57797">
        <w:rPr>
          <w:lang w:val="es-ES"/>
        </w:rPr>
        <w:t>b)</w:t>
      </w:r>
      <w:r w:rsidR="00CB399B" w:rsidRPr="00D57797">
        <w:rPr>
          <w:lang w:val="es-ES"/>
        </w:rPr>
        <w:tab/>
      </w:r>
      <w:r w:rsidR="005F047C" w:rsidRPr="00D57797">
        <w:rPr>
          <w:lang w:val="es-ES"/>
        </w:rPr>
        <w:t>Las institucione</w:t>
      </w:r>
      <w:r w:rsidR="00CB5FCE" w:rsidRPr="00D57797">
        <w:rPr>
          <w:lang w:val="es-ES"/>
        </w:rPr>
        <w:t>s y estrategias men</w:t>
      </w:r>
      <w:r w:rsidR="005F047C" w:rsidRPr="00D57797">
        <w:rPr>
          <w:lang w:val="es-ES"/>
        </w:rPr>
        <w:t>cionadas anteriormente</w:t>
      </w:r>
      <w:r w:rsidR="00CB399B" w:rsidRPr="00D57797">
        <w:rPr>
          <w:lang w:val="es-ES"/>
        </w:rPr>
        <w:t xml:space="preserve"> (HIDA, WDA</w:t>
      </w:r>
      <w:r w:rsidR="005F047C" w:rsidRPr="00D57797">
        <w:rPr>
          <w:lang w:val="es-ES"/>
        </w:rPr>
        <w:t xml:space="preserve"> y</w:t>
      </w:r>
      <w:r w:rsidR="00CB399B" w:rsidRPr="00D57797">
        <w:rPr>
          <w:lang w:val="es-ES"/>
        </w:rPr>
        <w:t xml:space="preserve"> TVET) </w:t>
      </w:r>
      <w:r w:rsidR="005F047C" w:rsidRPr="00D57797">
        <w:rPr>
          <w:lang w:val="es-ES"/>
        </w:rPr>
        <w:t xml:space="preserve">tienen la finalidad de paliar los </w:t>
      </w:r>
      <w:r w:rsidR="00CB5FCE" w:rsidRPr="00D57797">
        <w:rPr>
          <w:lang w:val="es-ES"/>
        </w:rPr>
        <w:t>problemas</w:t>
      </w:r>
      <w:r w:rsidR="005F047C" w:rsidRPr="00D57797">
        <w:rPr>
          <w:lang w:val="es-ES"/>
        </w:rPr>
        <w:t xml:space="preserve"> de desajuste entre la oferta y el empleo</w:t>
      </w:r>
      <w:r w:rsidR="00CB5FCE" w:rsidRPr="00D57797">
        <w:rPr>
          <w:lang w:val="es-ES"/>
        </w:rPr>
        <w:t xml:space="preserve">, mientras que otras, como el </w:t>
      </w:r>
      <w:r w:rsidR="00CB399B" w:rsidRPr="00D57797">
        <w:rPr>
          <w:lang w:val="es-ES"/>
        </w:rPr>
        <w:t>PDL-HIMO</w:t>
      </w:r>
      <w:r w:rsidR="00CB5FCE" w:rsidRPr="00D57797">
        <w:rPr>
          <w:lang w:val="es-ES"/>
        </w:rPr>
        <w:t>, se c</w:t>
      </w:r>
      <w:r w:rsidRPr="00D57797">
        <w:rPr>
          <w:lang w:val="es-ES"/>
        </w:rPr>
        <w:t>entran en la creación de empleo;</w:t>
      </w:r>
    </w:p>
    <w:p w:rsidR="00CB399B" w:rsidRPr="00D57797" w:rsidRDefault="00A86D65" w:rsidP="00A86D65">
      <w:pPr>
        <w:pStyle w:val="SingleTxtG"/>
        <w:rPr>
          <w:lang w:val="es-ES"/>
        </w:rPr>
      </w:pPr>
      <w:r w:rsidRPr="00D57797">
        <w:rPr>
          <w:lang w:val="es-ES"/>
        </w:rPr>
        <w:tab/>
      </w:r>
      <w:r w:rsidR="00CB399B" w:rsidRPr="00D57797">
        <w:rPr>
          <w:lang w:val="es-ES"/>
        </w:rPr>
        <w:t>c)</w:t>
      </w:r>
      <w:r w:rsidR="00CB399B" w:rsidRPr="00D57797">
        <w:rPr>
          <w:lang w:val="es-ES"/>
        </w:rPr>
        <w:tab/>
        <w:t xml:space="preserve">La </w:t>
      </w:r>
      <w:r w:rsidR="00CB5FCE" w:rsidRPr="00D57797">
        <w:rPr>
          <w:lang w:val="es-ES"/>
        </w:rPr>
        <w:t>política</w:t>
      </w:r>
      <w:r w:rsidR="00CB399B" w:rsidRPr="00D57797">
        <w:rPr>
          <w:lang w:val="es-ES"/>
        </w:rPr>
        <w:t xml:space="preserve"> de </w:t>
      </w:r>
      <w:r w:rsidR="00CB5FCE" w:rsidRPr="00D57797">
        <w:rPr>
          <w:lang w:val="es-ES"/>
        </w:rPr>
        <w:t>transformación</w:t>
      </w:r>
      <w:r w:rsidR="00CB399B" w:rsidRPr="00D57797">
        <w:rPr>
          <w:lang w:val="es-ES"/>
        </w:rPr>
        <w:t xml:space="preserve"> de</w:t>
      </w:r>
      <w:r w:rsidR="00CB5FCE" w:rsidRPr="00D57797">
        <w:rPr>
          <w:lang w:val="es-ES"/>
        </w:rPr>
        <w:t xml:space="preserve"> la agricultura</w:t>
      </w:r>
      <w:r w:rsidR="00CB399B" w:rsidRPr="00D57797">
        <w:rPr>
          <w:lang w:val="es-ES"/>
        </w:rPr>
        <w:t xml:space="preserve"> (</w:t>
      </w:r>
      <w:r w:rsidR="00CB5FCE" w:rsidRPr="00D57797">
        <w:rPr>
          <w:lang w:val="es-ES"/>
        </w:rPr>
        <w:t xml:space="preserve">véanse los párrafos correspondientes al </w:t>
      </w:r>
      <w:r w:rsidR="005F402C" w:rsidRPr="00D57797">
        <w:rPr>
          <w:lang w:val="es-ES"/>
        </w:rPr>
        <w:t>artículo</w:t>
      </w:r>
      <w:r w:rsidR="00CB399B" w:rsidRPr="00D57797">
        <w:rPr>
          <w:lang w:val="es-ES"/>
        </w:rPr>
        <w:t xml:space="preserve"> 11) </w:t>
      </w:r>
      <w:r w:rsidR="001611D9" w:rsidRPr="00D57797">
        <w:rPr>
          <w:lang w:val="es-ES"/>
        </w:rPr>
        <w:t>se propone</w:t>
      </w:r>
      <w:r w:rsidR="00CB5FCE" w:rsidRPr="00D57797">
        <w:rPr>
          <w:lang w:val="es-ES"/>
        </w:rPr>
        <w:t xml:space="preserve"> mejorar el</w:t>
      </w:r>
      <w:r w:rsidR="00CB399B" w:rsidRPr="00D57797">
        <w:rPr>
          <w:lang w:val="es-ES"/>
        </w:rPr>
        <w:t xml:space="preserve"> </w:t>
      </w:r>
      <w:r w:rsidR="006B571A" w:rsidRPr="00D57797">
        <w:rPr>
          <w:lang w:val="es-ES"/>
        </w:rPr>
        <w:t xml:space="preserve">sector </w:t>
      </w:r>
      <w:r w:rsidR="00CB5FCE" w:rsidRPr="00D57797">
        <w:rPr>
          <w:lang w:val="es-ES"/>
        </w:rPr>
        <w:t>agrícola</w:t>
      </w:r>
      <w:r w:rsidRPr="00D57797">
        <w:rPr>
          <w:lang w:val="es-ES"/>
        </w:rPr>
        <w:t>;</w:t>
      </w:r>
    </w:p>
    <w:p w:rsidR="00CB399B" w:rsidRPr="00D57797" w:rsidRDefault="00A86D65" w:rsidP="00A86D65">
      <w:pPr>
        <w:pStyle w:val="SingleTxtG"/>
        <w:rPr>
          <w:lang w:val="es-ES"/>
        </w:rPr>
      </w:pPr>
      <w:r w:rsidRPr="00D57797">
        <w:rPr>
          <w:lang w:val="es-ES"/>
        </w:rPr>
        <w:tab/>
      </w:r>
      <w:r w:rsidR="00CB399B" w:rsidRPr="00D57797">
        <w:rPr>
          <w:lang w:val="es-ES"/>
        </w:rPr>
        <w:t>d)</w:t>
      </w:r>
      <w:r w:rsidR="00CB399B" w:rsidRPr="00D57797">
        <w:rPr>
          <w:lang w:val="es-ES"/>
        </w:rPr>
        <w:tab/>
        <w:t xml:space="preserve">La </w:t>
      </w:r>
      <w:r w:rsidR="006A33D8" w:rsidRPr="00D57797">
        <w:rPr>
          <w:lang w:val="es-ES"/>
        </w:rPr>
        <w:t>creación</w:t>
      </w:r>
      <w:r w:rsidR="00CB399B" w:rsidRPr="00D57797">
        <w:rPr>
          <w:lang w:val="es-ES"/>
        </w:rPr>
        <w:t xml:space="preserve"> </w:t>
      </w:r>
      <w:r w:rsidR="00CB5FCE" w:rsidRPr="00D57797">
        <w:rPr>
          <w:lang w:val="es-ES"/>
        </w:rPr>
        <w:t>de poblados</w:t>
      </w:r>
      <w:r w:rsidR="00CB399B" w:rsidRPr="00D57797">
        <w:rPr>
          <w:lang w:val="es-ES"/>
        </w:rPr>
        <w:t xml:space="preserve"> </w:t>
      </w:r>
      <w:r w:rsidR="00CB399B" w:rsidRPr="00D57797">
        <w:rPr>
          <w:i/>
          <w:lang w:val="es-ES"/>
        </w:rPr>
        <w:t>imidugudu</w:t>
      </w:r>
      <w:r w:rsidR="006A33D8" w:rsidRPr="00D57797">
        <w:rPr>
          <w:lang w:val="es-ES"/>
        </w:rPr>
        <w:t xml:space="preserve"> </w:t>
      </w:r>
      <w:r w:rsidR="001611D9" w:rsidRPr="00D57797">
        <w:rPr>
          <w:lang w:val="es-ES"/>
        </w:rPr>
        <w:t>prete</w:t>
      </w:r>
      <w:r w:rsidRPr="00D57797">
        <w:rPr>
          <w:lang w:val="es-ES"/>
        </w:rPr>
        <w:t>nde liberar tierras cultivables;</w:t>
      </w:r>
    </w:p>
    <w:p w:rsidR="00CB399B" w:rsidRPr="00D57797" w:rsidRDefault="00A86D65" w:rsidP="00A86D65">
      <w:pPr>
        <w:pStyle w:val="SingleTxtG"/>
        <w:rPr>
          <w:lang w:val="es-ES"/>
        </w:rPr>
      </w:pPr>
      <w:r w:rsidRPr="00D57797">
        <w:rPr>
          <w:lang w:val="es-ES"/>
        </w:rPr>
        <w:tab/>
      </w:r>
      <w:r w:rsidR="00CB399B" w:rsidRPr="00D57797">
        <w:rPr>
          <w:lang w:val="es-ES"/>
        </w:rPr>
        <w:t>e)</w:t>
      </w:r>
      <w:r w:rsidR="00CB399B" w:rsidRPr="00D57797">
        <w:rPr>
          <w:lang w:val="es-ES"/>
        </w:rPr>
        <w:tab/>
      </w:r>
      <w:r w:rsidR="00CB5FCE" w:rsidRPr="00D57797">
        <w:rPr>
          <w:lang w:val="es-ES"/>
        </w:rPr>
        <w:t>Se han adoptado medidas para promover el empleo de las mujeres y los jóvenes</w:t>
      </w:r>
      <w:r w:rsidR="00CB399B" w:rsidRPr="00D57797">
        <w:rPr>
          <w:lang w:val="es-ES"/>
        </w:rPr>
        <w:t xml:space="preserve">: </w:t>
      </w:r>
      <w:r w:rsidR="00CB5FCE" w:rsidRPr="00D57797">
        <w:rPr>
          <w:lang w:val="es-ES"/>
        </w:rPr>
        <w:t>se han creado asociaciones y se han elaborado programas de microcréditos pro</w:t>
      </w:r>
      <w:r w:rsidR="00FC5A85" w:rsidRPr="00D57797">
        <w:rPr>
          <w:lang w:val="es-ES"/>
        </w:rPr>
        <w:t>ductivos en</w:t>
      </w:r>
      <w:r w:rsidR="001611D9" w:rsidRPr="00D57797">
        <w:rPr>
          <w:lang w:val="es-ES"/>
        </w:rPr>
        <w:t xml:space="preserve"> fav</w:t>
      </w:r>
      <w:r w:rsidRPr="00D57797">
        <w:rPr>
          <w:lang w:val="es-ES"/>
        </w:rPr>
        <w:t>or de las mujeres;</w:t>
      </w:r>
    </w:p>
    <w:p w:rsidR="00CB399B" w:rsidRPr="00D57797" w:rsidRDefault="00A86D65" w:rsidP="00A86D65">
      <w:pPr>
        <w:pStyle w:val="SingleTxtG"/>
        <w:rPr>
          <w:lang w:val="es-ES"/>
        </w:rPr>
      </w:pPr>
      <w:r w:rsidRPr="00D57797">
        <w:rPr>
          <w:lang w:val="es-ES"/>
        </w:rPr>
        <w:tab/>
      </w:r>
      <w:r w:rsidR="00CB399B" w:rsidRPr="00D57797">
        <w:rPr>
          <w:lang w:val="es-ES"/>
        </w:rPr>
        <w:t>f)</w:t>
      </w:r>
      <w:r w:rsidR="00CB399B" w:rsidRPr="00D57797">
        <w:rPr>
          <w:lang w:val="es-ES"/>
        </w:rPr>
        <w:tab/>
      </w:r>
      <w:r w:rsidR="006A33D8" w:rsidRPr="00D57797">
        <w:rPr>
          <w:lang w:val="es-ES"/>
        </w:rPr>
        <w:t>Se fomenta l</w:t>
      </w:r>
      <w:r w:rsidR="00CB399B" w:rsidRPr="00D57797">
        <w:rPr>
          <w:lang w:val="es-ES"/>
        </w:rPr>
        <w:t xml:space="preserve">a </w:t>
      </w:r>
      <w:r w:rsidR="006A33D8" w:rsidRPr="00D57797">
        <w:rPr>
          <w:lang w:val="es-ES"/>
        </w:rPr>
        <w:t>promoción</w:t>
      </w:r>
      <w:r w:rsidR="00CB399B" w:rsidRPr="00D57797">
        <w:rPr>
          <w:lang w:val="es-ES"/>
        </w:rPr>
        <w:t xml:space="preserve"> de</w:t>
      </w:r>
      <w:r w:rsidR="006A33D8" w:rsidRPr="00D57797">
        <w:rPr>
          <w:lang w:val="es-ES"/>
        </w:rPr>
        <w:t xml:space="preserve"> la inversión privada y se conceden incentivos fiscales</w:t>
      </w:r>
      <w:r w:rsidR="00CB399B" w:rsidRPr="00D57797">
        <w:rPr>
          <w:lang w:val="es-ES"/>
        </w:rPr>
        <w:t xml:space="preserve">. </w:t>
      </w:r>
    </w:p>
    <w:p w:rsidR="00CB399B" w:rsidRPr="00D57797" w:rsidRDefault="00CB399B" w:rsidP="00CB399B">
      <w:pPr>
        <w:pStyle w:val="H4G"/>
        <w:rPr>
          <w:lang w:val="es-ES"/>
        </w:rPr>
      </w:pPr>
      <w:r w:rsidRPr="00D57797">
        <w:rPr>
          <w:lang w:val="es-ES"/>
        </w:rPr>
        <w:tab/>
      </w:r>
      <w:r w:rsidRPr="00D57797">
        <w:rPr>
          <w:lang w:val="es-ES"/>
        </w:rPr>
        <w:tab/>
      </w:r>
      <w:r w:rsidR="00E04C21" w:rsidRPr="00D57797">
        <w:rPr>
          <w:lang w:val="es-ES"/>
        </w:rPr>
        <w:t>Sobre ciertas distinciones, exclusiones, restricciones o preferencias</w:t>
      </w:r>
    </w:p>
    <w:p w:rsidR="00CB399B" w:rsidRPr="00D57797" w:rsidRDefault="00CB399B" w:rsidP="00CB399B">
      <w:pPr>
        <w:pStyle w:val="SingleTxtG"/>
        <w:rPr>
          <w:lang w:val="es-ES"/>
        </w:rPr>
      </w:pPr>
      <w:r w:rsidRPr="00D57797">
        <w:rPr>
          <w:lang w:val="es-ES"/>
        </w:rPr>
        <w:t>88.</w:t>
      </w:r>
      <w:r w:rsidRPr="00D57797">
        <w:rPr>
          <w:sz w:val="24"/>
          <w:szCs w:val="24"/>
          <w:lang w:val="es-ES"/>
        </w:rPr>
        <w:tab/>
      </w:r>
      <w:r w:rsidRPr="00D57797">
        <w:rPr>
          <w:lang w:val="es-ES"/>
        </w:rPr>
        <w:t xml:space="preserve">La </w:t>
      </w:r>
      <w:r w:rsidR="006A33D8" w:rsidRPr="00D57797">
        <w:rPr>
          <w:lang w:val="es-ES"/>
        </w:rPr>
        <w:t>ley permite</w:t>
      </w:r>
      <w:r w:rsidRPr="00D57797">
        <w:rPr>
          <w:lang w:val="es-ES"/>
        </w:rPr>
        <w:t xml:space="preserve"> </w:t>
      </w:r>
      <w:r w:rsidR="006A33D8" w:rsidRPr="00D57797">
        <w:rPr>
          <w:lang w:val="es-ES"/>
        </w:rPr>
        <w:t>determinadas restricciones</w:t>
      </w:r>
      <w:r w:rsidRPr="00D57797">
        <w:rPr>
          <w:lang w:val="es-ES"/>
        </w:rPr>
        <w:t xml:space="preserve"> </w:t>
      </w:r>
      <w:r w:rsidR="00E355C1" w:rsidRPr="00D57797">
        <w:rPr>
          <w:lang w:val="es-ES"/>
        </w:rPr>
        <w:t>en el tema de la nacionalidad</w:t>
      </w:r>
      <w:r w:rsidRPr="00D57797">
        <w:rPr>
          <w:lang w:val="es-ES"/>
        </w:rPr>
        <w:t xml:space="preserve">: </w:t>
      </w:r>
    </w:p>
    <w:p w:rsidR="00CB399B" w:rsidRPr="00D57797" w:rsidRDefault="0027783D" w:rsidP="0027783D">
      <w:pPr>
        <w:pStyle w:val="SingleTxtG"/>
        <w:rPr>
          <w:lang w:val="es-ES"/>
        </w:rPr>
      </w:pPr>
      <w:r w:rsidRPr="00D57797">
        <w:rPr>
          <w:lang w:val="es-ES"/>
        </w:rPr>
        <w:tab/>
      </w:r>
      <w:r w:rsidR="00CB399B" w:rsidRPr="00D57797">
        <w:rPr>
          <w:lang w:val="es-ES"/>
        </w:rPr>
        <w:t>a)</w:t>
      </w:r>
      <w:r w:rsidR="00CB399B" w:rsidRPr="00D57797">
        <w:rPr>
          <w:lang w:val="es-ES"/>
        </w:rPr>
        <w:tab/>
      </w:r>
      <w:r w:rsidR="00910657" w:rsidRPr="00D57797">
        <w:rPr>
          <w:lang w:val="es-ES"/>
        </w:rPr>
        <w:t>Una de las condiciones para poder participar en el sistema de contratación y ser admitido en los exámenes de ingreso en la función pública</w:t>
      </w:r>
      <w:r w:rsidR="00CB399B" w:rsidRPr="00D57797">
        <w:rPr>
          <w:lang w:val="es-ES"/>
        </w:rPr>
        <w:t xml:space="preserve"> es</w:t>
      </w:r>
      <w:r w:rsidR="00910657" w:rsidRPr="00D57797">
        <w:rPr>
          <w:lang w:val="es-ES"/>
        </w:rPr>
        <w:t xml:space="preserve"> </w:t>
      </w:r>
      <w:r w:rsidR="00CB399B" w:rsidRPr="00D57797">
        <w:rPr>
          <w:lang w:val="es-ES"/>
        </w:rPr>
        <w:t>t</w:t>
      </w:r>
      <w:r w:rsidR="00910657" w:rsidRPr="00D57797">
        <w:rPr>
          <w:lang w:val="es-ES"/>
        </w:rPr>
        <w:t>ener nacionalidad rwandesa</w:t>
      </w:r>
      <w:r w:rsidR="00CB399B" w:rsidRPr="00D57797">
        <w:rPr>
          <w:lang w:val="es-ES"/>
        </w:rPr>
        <w:t xml:space="preserve"> (</w:t>
      </w:r>
      <w:r w:rsidRPr="00D57797">
        <w:rPr>
          <w:lang w:val="es-ES"/>
        </w:rPr>
        <w:t xml:space="preserve">artículo </w:t>
      </w:r>
      <w:r w:rsidR="00CB399B" w:rsidRPr="00D57797">
        <w:rPr>
          <w:lang w:val="es-ES"/>
        </w:rPr>
        <w:t xml:space="preserve">28 de la </w:t>
      </w:r>
      <w:r w:rsidR="00560AD4" w:rsidRPr="00D57797">
        <w:rPr>
          <w:lang w:val="es-ES"/>
        </w:rPr>
        <w:t>L</w:t>
      </w:r>
      <w:r w:rsidR="00910657" w:rsidRPr="00D57797">
        <w:rPr>
          <w:lang w:val="es-ES"/>
        </w:rPr>
        <w:t>ey relativa al estatuto general de la función pública</w:t>
      </w:r>
      <w:r w:rsidR="00CB399B" w:rsidRPr="00D57797">
        <w:rPr>
          <w:lang w:val="es-ES"/>
        </w:rPr>
        <w:t>);</w:t>
      </w:r>
    </w:p>
    <w:p w:rsidR="00CB399B" w:rsidRPr="00D57797" w:rsidRDefault="0027783D" w:rsidP="0027783D">
      <w:pPr>
        <w:pStyle w:val="SingleTxtG"/>
        <w:rPr>
          <w:lang w:val="es-ES"/>
        </w:rPr>
      </w:pPr>
      <w:r w:rsidRPr="00D57797">
        <w:rPr>
          <w:lang w:val="es-ES"/>
        </w:rPr>
        <w:tab/>
      </w:r>
      <w:r w:rsidR="00CB399B" w:rsidRPr="00D57797">
        <w:rPr>
          <w:lang w:val="es-ES"/>
        </w:rPr>
        <w:t>b)</w:t>
      </w:r>
      <w:r w:rsidR="00CB399B" w:rsidRPr="00D57797">
        <w:rPr>
          <w:lang w:val="es-ES"/>
        </w:rPr>
        <w:tab/>
      </w:r>
      <w:r w:rsidR="00910657" w:rsidRPr="00D57797">
        <w:rPr>
          <w:lang w:val="es-ES"/>
        </w:rPr>
        <w:t xml:space="preserve">Se aplica la misma norma al reclutamiento en las fuerzas armadas, la policía nacional y el servicio local de mantenimiento de la seguridad </w:t>
      </w:r>
      <w:r w:rsidR="005103D4" w:rsidRPr="00D57797">
        <w:rPr>
          <w:i/>
          <w:lang w:val="es-ES"/>
        </w:rPr>
        <w:t>"</w:t>
      </w:r>
      <w:r w:rsidR="00910657" w:rsidRPr="00D57797">
        <w:rPr>
          <w:i/>
          <w:lang w:val="es-ES"/>
        </w:rPr>
        <w:t>local defence</w:t>
      </w:r>
      <w:r w:rsidR="005103D4" w:rsidRPr="00D57797">
        <w:rPr>
          <w:i/>
          <w:lang w:val="es-ES"/>
        </w:rPr>
        <w:t>"</w:t>
      </w:r>
      <w:r w:rsidR="00CB399B" w:rsidRPr="00D57797">
        <w:rPr>
          <w:rStyle w:val="FootnoteReference"/>
          <w:lang w:val="es-ES"/>
        </w:rPr>
        <w:footnoteReference w:id="48"/>
      </w:r>
      <w:r w:rsidR="00CB399B" w:rsidRPr="00D57797">
        <w:rPr>
          <w:lang w:val="es-ES"/>
        </w:rPr>
        <w:t>.</w:t>
      </w:r>
    </w:p>
    <w:p w:rsidR="00CB399B" w:rsidRPr="00D57797" w:rsidRDefault="00CB399B" w:rsidP="00CB399B">
      <w:pPr>
        <w:pStyle w:val="SingleTxtG"/>
        <w:rPr>
          <w:lang w:val="es-ES"/>
        </w:rPr>
      </w:pPr>
      <w:r w:rsidRPr="00D57797">
        <w:rPr>
          <w:lang w:val="es-ES"/>
        </w:rPr>
        <w:t>89.</w:t>
      </w:r>
      <w:r w:rsidRPr="00D57797">
        <w:rPr>
          <w:lang w:val="es-ES"/>
        </w:rPr>
        <w:tab/>
      </w:r>
      <w:r w:rsidR="00910657" w:rsidRPr="00D57797">
        <w:rPr>
          <w:lang w:val="es-ES"/>
        </w:rPr>
        <w:t>El</w:t>
      </w:r>
      <w:r w:rsidRPr="00D57797">
        <w:rPr>
          <w:lang w:val="es-ES"/>
        </w:rPr>
        <w:t xml:space="preserve"> </w:t>
      </w:r>
      <w:r w:rsidR="00343761" w:rsidRPr="00D57797">
        <w:rPr>
          <w:lang w:val="es-ES"/>
        </w:rPr>
        <w:t>Gobierno</w:t>
      </w:r>
      <w:r w:rsidRPr="00D57797">
        <w:rPr>
          <w:lang w:val="es-ES"/>
        </w:rPr>
        <w:t xml:space="preserve"> </w:t>
      </w:r>
      <w:r w:rsidR="00910657" w:rsidRPr="00D57797">
        <w:rPr>
          <w:lang w:val="es-ES"/>
        </w:rPr>
        <w:t>de Rwanda practica la discriminación positiva</w:t>
      </w:r>
      <w:r w:rsidRPr="00D57797">
        <w:rPr>
          <w:rStyle w:val="FootnoteReference"/>
          <w:lang w:val="es-ES"/>
        </w:rPr>
        <w:footnoteReference w:id="49"/>
      </w:r>
      <w:r w:rsidRPr="00D57797">
        <w:rPr>
          <w:lang w:val="es-ES"/>
        </w:rPr>
        <w:t xml:space="preserve">: </w:t>
      </w:r>
      <w:r w:rsidR="00910657" w:rsidRPr="00D57797">
        <w:rPr>
          <w:lang w:val="es-ES"/>
        </w:rPr>
        <w:t>en los órganos de decisión al menos el 30% de los cargos</w:t>
      </w:r>
      <w:r w:rsidR="00940348" w:rsidRPr="00D57797">
        <w:rPr>
          <w:lang w:val="es-ES"/>
        </w:rPr>
        <w:t xml:space="preserve"> se atribuye</w:t>
      </w:r>
      <w:r w:rsidR="00910657" w:rsidRPr="00D57797">
        <w:rPr>
          <w:lang w:val="es-ES"/>
        </w:rPr>
        <w:t xml:space="preserve"> a </w:t>
      </w:r>
      <w:r w:rsidR="00712784" w:rsidRPr="00D57797">
        <w:rPr>
          <w:lang w:val="es-ES"/>
        </w:rPr>
        <w:t>mujeres</w:t>
      </w:r>
      <w:r w:rsidR="00DA20A7" w:rsidRPr="00D57797">
        <w:rPr>
          <w:lang w:val="es-ES"/>
        </w:rPr>
        <w:t>. Por consiguiente, hay una tendencia creciente a optar por mujeres en diversos sectores, ya sean públicos o privados, para</w:t>
      </w:r>
      <w:r w:rsidR="00DA352D" w:rsidRPr="00D57797">
        <w:rPr>
          <w:lang w:val="es-ES"/>
        </w:rPr>
        <w:t xml:space="preserve"> </w:t>
      </w:r>
      <w:r w:rsidR="00DA20A7" w:rsidRPr="00D57797">
        <w:rPr>
          <w:lang w:val="es-ES"/>
        </w:rPr>
        <w:t>asegurar la representación adecuada.</w:t>
      </w:r>
      <w:r w:rsidRPr="00D57797">
        <w:rPr>
          <w:lang w:val="es-ES"/>
        </w:rPr>
        <w:t xml:space="preserve"> </w:t>
      </w:r>
    </w:p>
    <w:p w:rsidR="00CB399B" w:rsidRPr="00D57797" w:rsidRDefault="00CB399B" w:rsidP="00CB399B">
      <w:pPr>
        <w:pStyle w:val="SingleTxtG"/>
        <w:rPr>
          <w:lang w:val="es-ES"/>
        </w:rPr>
      </w:pPr>
      <w:r w:rsidRPr="00D57797">
        <w:rPr>
          <w:lang w:val="es-ES"/>
        </w:rPr>
        <w:t>90.</w:t>
      </w:r>
      <w:r w:rsidRPr="00D57797">
        <w:rPr>
          <w:sz w:val="24"/>
          <w:szCs w:val="24"/>
          <w:lang w:val="es-ES"/>
        </w:rPr>
        <w:tab/>
      </w:r>
      <w:r w:rsidR="00DA20A7" w:rsidRPr="00D57797">
        <w:rPr>
          <w:lang w:val="es-ES"/>
        </w:rPr>
        <w:t xml:space="preserve">No se excluye a ninguna categoría de trabajadores </w:t>
      </w:r>
      <w:r w:rsidR="00940348" w:rsidRPr="00D57797">
        <w:rPr>
          <w:lang w:val="es-ES"/>
        </w:rPr>
        <w:t xml:space="preserve">en el ejercicio de </w:t>
      </w:r>
      <w:r w:rsidR="00DA20A7" w:rsidRPr="00D57797">
        <w:rPr>
          <w:lang w:val="es-ES"/>
        </w:rPr>
        <w:t>la libre elección de empleo</w:t>
      </w:r>
      <w:r w:rsidRPr="00D57797">
        <w:rPr>
          <w:lang w:val="es-ES"/>
        </w:rPr>
        <w:t xml:space="preserve">. </w:t>
      </w:r>
    </w:p>
    <w:p w:rsidR="00CB399B" w:rsidRPr="00D57797" w:rsidRDefault="00CB399B" w:rsidP="00CB399B">
      <w:pPr>
        <w:pStyle w:val="SingleTxtG"/>
        <w:rPr>
          <w:lang w:val="es-ES"/>
        </w:rPr>
      </w:pPr>
      <w:r w:rsidRPr="00D57797">
        <w:rPr>
          <w:lang w:val="es-ES"/>
        </w:rPr>
        <w:t>91.</w:t>
      </w:r>
      <w:r w:rsidRPr="00D57797">
        <w:rPr>
          <w:lang w:val="es-ES"/>
        </w:rPr>
        <w:tab/>
      </w:r>
      <w:r w:rsidR="00DA20A7" w:rsidRPr="00D57797">
        <w:rPr>
          <w:lang w:val="es-ES"/>
        </w:rPr>
        <w:t>Las medida</w:t>
      </w:r>
      <w:r w:rsidRPr="00D57797">
        <w:rPr>
          <w:lang w:val="es-ES"/>
        </w:rPr>
        <w:t xml:space="preserve">s </w:t>
      </w:r>
      <w:r w:rsidR="00DA20A7" w:rsidRPr="00D57797">
        <w:rPr>
          <w:lang w:val="es-ES"/>
        </w:rPr>
        <w:t>adoptadas son las siguientes</w:t>
      </w:r>
      <w:r w:rsidRPr="00D57797">
        <w:rPr>
          <w:lang w:val="es-ES"/>
        </w:rPr>
        <w:t>:</w:t>
      </w:r>
    </w:p>
    <w:p w:rsidR="00CB399B" w:rsidRPr="00D57797" w:rsidRDefault="0027783D" w:rsidP="0027783D">
      <w:pPr>
        <w:pStyle w:val="SingleTxtG"/>
        <w:rPr>
          <w:lang w:val="es-ES"/>
        </w:rPr>
      </w:pPr>
      <w:r w:rsidRPr="00D57797">
        <w:rPr>
          <w:lang w:val="es-ES"/>
        </w:rPr>
        <w:tab/>
      </w:r>
      <w:r w:rsidR="00CB399B" w:rsidRPr="00D57797">
        <w:rPr>
          <w:lang w:val="es-ES"/>
        </w:rPr>
        <w:t>a)</w:t>
      </w:r>
      <w:r w:rsidR="00CB399B" w:rsidRPr="00D57797">
        <w:rPr>
          <w:lang w:val="es-ES"/>
        </w:rPr>
        <w:tab/>
        <w:t>L</w:t>
      </w:r>
      <w:r w:rsidR="003C28D1" w:rsidRPr="00D57797">
        <w:rPr>
          <w:lang w:val="es-ES"/>
        </w:rPr>
        <w:t xml:space="preserve">a abolición de los gastos </w:t>
      </w:r>
      <w:r w:rsidR="00B31A15" w:rsidRPr="00D57797">
        <w:rPr>
          <w:lang w:val="es-ES"/>
        </w:rPr>
        <w:t>de obtención</w:t>
      </w:r>
      <w:r w:rsidR="003C28D1" w:rsidRPr="00D57797">
        <w:rPr>
          <w:lang w:val="es-ES"/>
        </w:rPr>
        <w:t xml:space="preserve"> </w:t>
      </w:r>
      <w:r w:rsidR="00B31A15" w:rsidRPr="00D57797">
        <w:rPr>
          <w:lang w:val="es-ES"/>
        </w:rPr>
        <w:t>del</w:t>
      </w:r>
      <w:r w:rsidR="003C28D1" w:rsidRPr="00D57797">
        <w:rPr>
          <w:lang w:val="es-ES"/>
        </w:rPr>
        <w:t xml:space="preserve"> permiso de trabajo para los ciudadanos </w:t>
      </w:r>
      <w:r w:rsidR="009D401F" w:rsidRPr="00D57797">
        <w:rPr>
          <w:lang w:val="es-ES"/>
        </w:rPr>
        <w:t xml:space="preserve">de los países del </w:t>
      </w:r>
      <w:r w:rsidR="00E775F6" w:rsidRPr="00D57797">
        <w:rPr>
          <w:lang w:val="es-ES"/>
        </w:rPr>
        <w:t>África</w:t>
      </w:r>
      <w:r w:rsidR="00CB399B" w:rsidRPr="00D57797">
        <w:rPr>
          <w:lang w:val="es-ES"/>
        </w:rPr>
        <w:t xml:space="preserve"> </w:t>
      </w:r>
      <w:r w:rsidR="000812A2" w:rsidRPr="00D57797">
        <w:rPr>
          <w:lang w:val="es-ES"/>
        </w:rPr>
        <w:t>oriental</w:t>
      </w:r>
      <w:r w:rsidR="00CB399B" w:rsidRPr="00D57797">
        <w:rPr>
          <w:lang w:val="es-ES"/>
        </w:rPr>
        <w:t>, a</w:t>
      </w:r>
      <w:r w:rsidR="009D401F" w:rsidRPr="00D57797">
        <w:rPr>
          <w:lang w:val="es-ES"/>
        </w:rPr>
        <w:t>sí como para los refugiados, con el fin de garantizar la mo</w:t>
      </w:r>
      <w:r w:rsidRPr="00D57797">
        <w:rPr>
          <w:lang w:val="es-ES"/>
        </w:rPr>
        <w:t>vilidad de los trabajadores;</w:t>
      </w:r>
    </w:p>
    <w:p w:rsidR="00CB399B" w:rsidRPr="00D57797" w:rsidRDefault="0027783D" w:rsidP="0027783D">
      <w:pPr>
        <w:pStyle w:val="SingleTxtG"/>
        <w:rPr>
          <w:lang w:val="es-ES"/>
        </w:rPr>
      </w:pPr>
      <w:r w:rsidRPr="00D57797">
        <w:rPr>
          <w:lang w:val="es-ES"/>
        </w:rPr>
        <w:tab/>
      </w:r>
      <w:r w:rsidR="00CB399B" w:rsidRPr="00D57797">
        <w:rPr>
          <w:lang w:val="es-ES"/>
        </w:rPr>
        <w:t>b)</w:t>
      </w:r>
      <w:r w:rsidR="00CB399B" w:rsidRPr="00D57797">
        <w:rPr>
          <w:lang w:val="es-ES"/>
        </w:rPr>
        <w:tab/>
      </w:r>
      <w:r w:rsidR="00B31A15" w:rsidRPr="00D57797">
        <w:rPr>
          <w:lang w:val="es-ES"/>
        </w:rPr>
        <w:t>La</w:t>
      </w:r>
      <w:r w:rsidR="009D401F" w:rsidRPr="00D57797">
        <w:rPr>
          <w:lang w:val="es-ES"/>
        </w:rPr>
        <w:t xml:space="preserve"> reduc</w:t>
      </w:r>
      <w:r w:rsidR="00B31A15" w:rsidRPr="00D57797">
        <w:rPr>
          <w:lang w:val="es-ES"/>
        </w:rPr>
        <w:t>ción de</w:t>
      </w:r>
      <w:r w:rsidR="009D401F" w:rsidRPr="00D57797">
        <w:rPr>
          <w:lang w:val="es-ES"/>
        </w:rPr>
        <w:t xml:space="preserve"> los gastos </w:t>
      </w:r>
      <w:r w:rsidR="00B31A15" w:rsidRPr="00D57797">
        <w:rPr>
          <w:lang w:val="es-ES"/>
        </w:rPr>
        <w:t xml:space="preserve">de obtención del </w:t>
      </w:r>
      <w:r w:rsidR="0056295E" w:rsidRPr="00D57797">
        <w:rPr>
          <w:lang w:val="es-ES"/>
        </w:rPr>
        <w:t>permiso</w:t>
      </w:r>
      <w:r w:rsidR="009D401F" w:rsidRPr="00D57797">
        <w:rPr>
          <w:lang w:val="es-ES"/>
        </w:rPr>
        <w:t xml:space="preserve"> de trabajo en el caso de ciudadanos de otros países y </w:t>
      </w:r>
      <w:r w:rsidR="00B31A15" w:rsidRPr="00D57797">
        <w:rPr>
          <w:lang w:val="es-ES"/>
        </w:rPr>
        <w:t>la</w:t>
      </w:r>
      <w:r w:rsidR="009D401F" w:rsidRPr="00D57797">
        <w:rPr>
          <w:lang w:val="es-ES"/>
        </w:rPr>
        <w:t xml:space="preserve"> centraliza</w:t>
      </w:r>
      <w:r w:rsidR="00B31A15" w:rsidRPr="00D57797">
        <w:rPr>
          <w:lang w:val="es-ES"/>
        </w:rPr>
        <w:t>ción de los servicios de expedición</w:t>
      </w:r>
      <w:r w:rsidR="009D401F" w:rsidRPr="00D57797">
        <w:rPr>
          <w:lang w:val="es-ES"/>
        </w:rPr>
        <w:t xml:space="preserve"> de dicho permiso en una única oficina, en la Dirección General de Inmigración y Emigración</w:t>
      </w:r>
      <w:r w:rsidR="00CB399B" w:rsidRPr="00D57797">
        <w:rPr>
          <w:lang w:val="es-ES"/>
        </w:rPr>
        <w:t xml:space="preserve">. </w:t>
      </w:r>
    </w:p>
    <w:p w:rsidR="00CB399B" w:rsidRPr="00C85BF3" w:rsidRDefault="00CB399B" w:rsidP="00CB399B">
      <w:pPr>
        <w:pStyle w:val="SingleTxtG"/>
        <w:rPr>
          <w:u w:val="single"/>
          <w:lang w:val="es-ES"/>
        </w:rPr>
      </w:pPr>
      <w:r w:rsidRPr="00D57797">
        <w:rPr>
          <w:lang w:val="es-ES"/>
        </w:rPr>
        <w:t>92.</w:t>
      </w:r>
      <w:r w:rsidRPr="00D57797">
        <w:rPr>
          <w:lang w:val="es-ES"/>
        </w:rPr>
        <w:tab/>
        <w:t xml:space="preserve">La </w:t>
      </w:r>
      <w:r w:rsidR="004756FE" w:rsidRPr="00D57797">
        <w:rPr>
          <w:lang w:val="es-ES"/>
        </w:rPr>
        <w:t>discriminación</w:t>
      </w:r>
      <w:r w:rsidRPr="00D57797">
        <w:rPr>
          <w:lang w:val="es-ES"/>
        </w:rPr>
        <w:t xml:space="preserve"> positiv</w:t>
      </w:r>
      <w:r w:rsidR="0056295E" w:rsidRPr="00D57797">
        <w:rPr>
          <w:lang w:val="es-ES"/>
        </w:rPr>
        <w:t xml:space="preserve">a hacia las </w:t>
      </w:r>
      <w:r w:rsidR="00712784" w:rsidRPr="00D57797">
        <w:rPr>
          <w:lang w:val="es-ES"/>
        </w:rPr>
        <w:t>mujeres</w:t>
      </w:r>
      <w:r w:rsidRPr="00D57797">
        <w:rPr>
          <w:lang w:val="es-ES"/>
        </w:rPr>
        <w:t xml:space="preserve"> es</w:t>
      </w:r>
      <w:r w:rsidR="0056295E" w:rsidRPr="00D57797">
        <w:rPr>
          <w:lang w:val="es-ES"/>
        </w:rPr>
        <w:t xml:space="preserve"> uno de los casos en</w:t>
      </w:r>
      <w:r w:rsidR="004756FE" w:rsidRPr="00D57797">
        <w:rPr>
          <w:lang w:val="es-ES"/>
        </w:rPr>
        <w:t xml:space="preserve"> que</w:t>
      </w:r>
      <w:r w:rsidR="0056295E" w:rsidRPr="00D57797">
        <w:rPr>
          <w:lang w:val="es-ES"/>
        </w:rPr>
        <w:t xml:space="preserve"> la preferencia basada en el sexo no </w:t>
      </w:r>
      <w:r w:rsidR="00B31A15" w:rsidRPr="00D57797">
        <w:rPr>
          <w:lang w:val="es-ES"/>
        </w:rPr>
        <w:t>es</w:t>
      </w:r>
      <w:r w:rsidR="0056295E" w:rsidRPr="00D57797">
        <w:rPr>
          <w:lang w:val="es-ES"/>
        </w:rPr>
        <w:t xml:space="preserve"> considera</w:t>
      </w:r>
      <w:r w:rsidR="00B31A15" w:rsidRPr="00D57797">
        <w:rPr>
          <w:lang w:val="es-ES"/>
        </w:rPr>
        <w:t>da</w:t>
      </w:r>
      <w:r w:rsidR="0056295E" w:rsidRPr="00D57797">
        <w:rPr>
          <w:lang w:val="es-ES"/>
        </w:rPr>
        <w:t xml:space="preserve"> una forma de discriminación por razones de la especificidad del empleo </w:t>
      </w:r>
      <w:r w:rsidRPr="00D57797">
        <w:rPr>
          <w:lang w:val="es-ES"/>
        </w:rPr>
        <w:t>(cas</w:t>
      </w:r>
      <w:r w:rsidR="0056295E" w:rsidRPr="00D57797">
        <w:rPr>
          <w:lang w:val="es-ES"/>
        </w:rPr>
        <w:t xml:space="preserve">o de los cargos en órganos </w:t>
      </w:r>
      <w:r w:rsidRPr="00D57797">
        <w:rPr>
          <w:lang w:val="es-ES"/>
        </w:rPr>
        <w:t xml:space="preserve">de </w:t>
      </w:r>
      <w:r w:rsidR="004756FE" w:rsidRPr="00D57797">
        <w:rPr>
          <w:lang w:val="es-ES"/>
        </w:rPr>
        <w:t>decisión</w:t>
      </w:r>
      <w:r w:rsidRPr="00D57797">
        <w:rPr>
          <w:lang w:val="es-ES"/>
        </w:rPr>
        <w:t xml:space="preserve">). </w:t>
      </w:r>
      <w:r w:rsidR="0056295E" w:rsidRPr="00D57797">
        <w:rPr>
          <w:lang w:val="es-ES"/>
        </w:rPr>
        <w:t xml:space="preserve">El objetivo es fomentar la igualdad y la equidad entre el hombre y la </w:t>
      </w:r>
      <w:r w:rsidR="00712784" w:rsidRPr="00D57797">
        <w:rPr>
          <w:lang w:val="es-ES"/>
        </w:rPr>
        <w:t>mujer</w:t>
      </w:r>
      <w:r w:rsidRPr="00D57797">
        <w:rPr>
          <w:lang w:val="es-ES"/>
        </w:rPr>
        <w:t xml:space="preserve"> </w:t>
      </w:r>
      <w:r w:rsidR="004756FE" w:rsidRPr="00D57797">
        <w:rPr>
          <w:lang w:val="es-ES"/>
        </w:rPr>
        <w:t>en el proceso de desarrollo.</w:t>
      </w:r>
      <w:r w:rsidRPr="00D57797">
        <w:rPr>
          <w:lang w:val="es-ES"/>
        </w:rPr>
        <w:t xml:space="preserve"> </w:t>
      </w:r>
    </w:p>
    <w:p w:rsidR="00CB399B" w:rsidRPr="00D57797" w:rsidRDefault="00CB399B" w:rsidP="00CB399B">
      <w:pPr>
        <w:pStyle w:val="H4G"/>
        <w:rPr>
          <w:lang w:val="es-ES"/>
        </w:rPr>
      </w:pPr>
      <w:r w:rsidRPr="00D57797">
        <w:rPr>
          <w:lang w:val="es-ES"/>
        </w:rPr>
        <w:tab/>
      </w:r>
      <w:r w:rsidRPr="00D57797">
        <w:rPr>
          <w:lang w:val="es-ES"/>
        </w:rPr>
        <w:tab/>
      </w:r>
      <w:r w:rsidR="00792727" w:rsidRPr="00D57797">
        <w:rPr>
          <w:lang w:val="es-ES"/>
        </w:rPr>
        <w:t>Pluri</w:t>
      </w:r>
      <w:r w:rsidR="00E04C21" w:rsidRPr="00D57797">
        <w:rPr>
          <w:lang w:val="es-ES"/>
        </w:rPr>
        <w:t>empleo</w:t>
      </w:r>
    </w:p>
    <w:p w:rsidR="00CB399B" w:rsidRPr="00D57797" w:rsidRDefault="00CB399B" w:rsidP="00CB399B">
      <w:pPr>
        <w:pStyle w:val="SingleTxtG"/>
        <w:rPr>
          <w:lang w:val="es-ES"/>
        </w:rPr>
      </w:pPr>
      <w:r w:rsidRPr="00D57797">
        <w:rPr>
          <w:lang w:val="es-ES"/>
        </w:rPr>
        <w:t>93.</w:t>
      </w:r>
      <w:r w:rsidRPr="00D57797">
        <w:rPr>
          <w:lang w:val="es-ES"/>
        </w:rPr>
        <w:tab/>
      </w:r>
      <w:r w:rsidR="00792727" w:rsidRPr="00D57797">
        <w:rPr>
          <w:lang w:val="es-ES"/>
        </w:rPr>
        <w:t>Por lo menos el</w:t>
      </w:r>
      <w:r w:rsidRPr="00D57797">
        <w:rPr>
          <w:lang w:val="es-ES"/>
        </w:rPr>
        <w:t xml:space="preserve"> 40</w:t>
      </w:r>
      <w:r w:rsidR="00FD373C" w:rsidRPr="00D57797">
        <w:rPr>
          <w:lang w:val="es-ES"/>
        </w:rPr>
        <w:t>%</w:t>
      </w:r>
      <w:r w:rsidRPr="00D57797">
        <w:rPr>
          <w:lang w:val="es-ES"/>
        </w:rPr>
        <w:t xml:space="preserve"> de la </w:t>
      </w:r>
      <w:r w:rsidR="00B6201A" w:rsidRPr="00D57797">
        <w:rPr>
          <w:lang w:val="es-ES"/>
        </w:rPr>
        <w:t>población</w:t>
      </w:r>
      <w:r w:rsidRPr="00D57797">
        <w:rPr>
          <w:lang w:val="es-ES"/>
        </w:rPr>
        <w:t xml:space="preserve"> activ</w:t>
      </w:r>
      <w:r w:rsidR="00792727" w:rsidRPr="00D57797">
        <w:rPr>
          <w:lang w:val="es-ES"/>
        </w:rPr>
        <w:t xml:space="preserve">a tiene dos empleos. Más de la mitad de los agricultores independientes han trabajado en algún momento como </w:t>
      </w:r>
      <w:r w:rsidR="006B571A" w:rsidRPr="00D57797">
        <w:rPr>
          <w:lang w:val="es-ES"/>
        </w:rPr>
        <w:t xml:space="preserve">trabajadores </w:t>
      </w:r>
      <w:r w:rsidR="00792727" w:rsidRPr="00D57797">
        <w:rPr>
          <w:lang w:val="es-ES"/>
        </w:rPr>
        <w:t>agrícolas</w:t>
      </w:r>
      <w:r w:rsidRPr="00D57797">
        <w:rPr>
          <w:lang w:val="es-ES"/>
        </w:rPr>
        <w:t xml:space="preserve"> </w:t>
      </w:r>
      <w:r w:rsidR="00792727" w:rsidRPr="00D57797">
        <w:rPr>
          <w:lang w:val="es-ES"/>
        </w:rPr>
        <w:t>asalariados</w:t>
      </w:r>
      <w:r w:rsidRPr="00D57797">
        <w:rPr>
          <w:rStyle w:val="FootnoteReference"/>
          <w:lang w:val="es-ES"/>
        </w:rPr>
        <w:footnoteReference w:id="50"/>
      </w:r>
      <w:r w:rsidRPr="00D57797">
        <w:rPr>
          <w:lang w:val="es-ES"/>
        </w:rPr>
        <w:t xml:space="preserve">. </w:t>
      </w:r>
    </w:p>
    <w:p w:rsidR="00CB399B" w:rsidRPr="00D57797" w:rsidRDefault="00CB399B" w:rsidP="00CB399B">
      <w:pPr>
        <w:pStyle w:val="SingleTxtG"/>
        <w:rPr>
          <w:lang w:val="es-ES"/>
        </w:rPr>
      </w:pPr>
      <w:r w:rsidRPr="00D57797">
        <w:rPr>
          <w:lang w:val="es-ES"/>
        </w:rPr>
        <w:t>94.</w:t>
      </w:r>
      <w:r w:rsidRPr="00D57797">
        <w:rPr>
          <w:lang w:val="es-ES"/>
        </w:rPr>
        <w:tab/>
      </w:r>
      <w:r w:rsidR="00792727" w:rsidRPr="00D57797">
        <w:rPr>
          <w:lang w:val="es-ES"/>
        </w:rPr>
        <w:t xml:space="preserve">También es frecuente que funcionarios del sector público o privado trabajen como profesores a tiempo parcial, e incluso que </w:t>
      </w:r>
      <w:r w:rsidR="00B31A15" w:rsidRPr="00D57797">
        <w:rPr>
          <w:lang w:val="es-ES"/>
        </w:rPr>
        <w:t xml:space="preserve">algunos </w:t>
      </w:r>
      <w:r w:rsidR="00792727" w:rsidRPr="00D57797">
        <w:rPr>
          <w:lang w:val="es-ES"/>
        </w:rPr>
        <w:t>militares se dedique</w:t>
      </w:r>
      <w:r w:rsidR="004F741F" w:rsidRPr="00D57797">
        <w:rPr>
          <w:lang w:val="es-ES"/>
        </w:rPr>
        <w:t>n</w:t>
      </w:r>
      <w:r w:rsidR="00792727" w:rsidRPr="00D57797">
        <w:rPr>
          <w:lang w:val="es-ES"/>
        </w:rPr>
        <w:t xml:space="preserve"> a la ganadería</w:t>
      </w:r>
      <w:r w:rsidRPr="00D57797">
        <w:rPr>
          <w:lang w:val="es-ES"/>
        </w:rPr>
        <w:t xml:space="preserve">. </w:t>
      </w:r>
    </w:p>
    <w:p w:rsidR="00CB399B" w:rsidRPr="00D57797" w:rsidRDefault="00CB399B" w:rsidP="00CB399B">
      <w:pPr>
        <w:pStyle w:val="H4G"/>
        <w:rPr>
          <w:lang w:val="es-ES"/>
        </w:rPr>
      </w:pPr>
      <w:r w:rsidRPr="00D57797">
        <w:rPr>
          <w:lang w:val="es-ES"/>
        </w:rPr>
        <w:tab/>
      </w:r>
      <w:r w:rsidRPr="00D57797">
        <w:rPr>
          <w:lang w:val="es-ES"/>
        </w:rPr>
        <w:tab/>
      </w:r>
      <w:r w:rsidR="00E04C21" w:rsidRPr="00D57797">
        <w:rPr>
          <w:lang w:val="es-ES"/>
        </w:rPr>
        <w:t xml:space="preserve">Resumen de las modificaciones desde el último </w:t>
      </w:r>
      <w:r w:rsidR="00FE7311" w:rsidRPr="00D57797">
        <w:rPr>
          <w:lang w:val="es-ES"/>
        </w:rPr>
        <w:t>informe</w:t>
      </w:r>
    </w:p>
    <w:p w:rsidR="00CB399B" w:rsidRPr="00D57797" w:rsidRDefault="00CB399B" w:rsidP="00CB399B">
      <w:pPr>
        <w:pStyle w:val="SingleTxtG"/>
        <w:rPr>
          <w:lang w:val="es-ES"/>
        </w:rPr>
      </w:pPr>
      <w:r w:rsidRPr="00D57797">
        <w:rPr>
          <w:lang w:val="es-ES"/>
        </w:rPr>
        <w:t>95.</w:t>
      </w:r>
      <w:r w:rsidRPr="00D57797">
        <w:rPr>
          <w:sz w:val="24"/>
          <w:szCs w:val="24"/>
          <w:lang w:val="es-ES"/>
        </w:rPr>
        <w:tab/>
      </w:r>
      <w:r w:rsidRPr="00D57797">
        <w:rPr>
          <w:lang w:val="es-ES"/>
        </w:rPr>
        <w:t>L</w:t>
      </w:r>
      <w:r w:rsidR="004F741F" w:rsidRPr="00D57797">
        <w:rPr>
          <w:lang w:val="es-ES"/>
        </w:rPr>
        <w:t>a</w:t>
      </w:r>
      <w:r w:rsidRPr="00D57797">
        <w:rPr>
          <w:lang w:val="es-ES"/>
        </w:rPr>
        <w:t xml:space="preserve">s </w:t>
      </w:r>
      <w:r w:rsidR="00027096" w:rsidRPr="00D57797">
        <w:rPr>
          <w:lang w:val="es-ES"/>
        </w:rPr>
        <w:t>modificaciones</w:t>
      </w:r>
      <w:r w:rsidRPr="00D57797">
        <w:rPr>
          <w:lang w:val="es-ES"/>
        </w:rPr>
        <w:t xml:space="preserve"> </w:t>
      </w:r>
      <w:r w:rsidR="00027096" w:rsidRPr="00D57797">
        <w:rPr>
          <w:lang w:val="es-ES"/>
        </w:rPr>
        <w:t>son</w:t>
      </w:r>
      <w:r w:rsidRPr="00D57797">
        <w:rPr>
          <w:lang w:val="es-ES"/>
        </w:rPr>
        <w:t xml:space="preserve"> </w:t>
      </w:r>
      <w:r w:rsidR="004F741F" w:rsidRPr="00D57797">
        <w:rPr>
          <w:lang w:val="es-ES"/>
        </w:rPr>
        <w:t xml:space="preserve">las previstas en </w:t>
      </w:r>
      <w:r w:rsidR="00027096" w:rsidRPr="00D57797">
        <w:rPr>
          <w:lang w:val="es-ES"/>
        </w:rPr>
        <w:t>las siguientes disposiciones legales</w:t>
      </w:r>
      <w:r w:rsidRPr="00D57797">
        <w:rPr>
          <w:lang w:val="es-ES"/>
        </w:rPr>
        <w:t xml:space="preserve">: </w:t>
      </w:r>
    </w:p>
    <w:p w:rsidR="00CB399B" w:rsidRPr="00D57797" w:rsidRDefault="00937C96" w:rsidP="00937C96">
      <w:pPr>
        <w:pStyle w:val="SingleTxtG"/>
        <w:rPr>
          <w:lang w:val="es-ES"/>
        </w:rPr>
      </w:pPr>
      <w:r w:rsidRPr="00D57797">
        <w:rPr>
          <w:lang w:val="es-ES"/>
        </w:rPr>
        <w:tab/>
      </w:r>
      <w:r w:rsidR="00CB399B" w:rsidRPr="00D57797">
        <w:rPr>
          <w:lang w:val="es-ES"/>
        </w:rPr>
        <w:t>a)</w:t>
      </w:r>
      <w:r w:rsidR="00CB399B" w:rsidRPr="00D57797">
        <w:rPr>
          <w:lang w:val="es-ES"/>
        </w:rPr>
        <w:tab/>
      </w:r>
      <w:r w:rsidR="00E04C21" w:rsidRPr="00D57797">
        <w:rPr>
          <w:lang w:val="es-ES"/>
        </w:rPr>
        <w:t xml:space="preserve">La </w:t>
      </w:r>
      <w:r w:rsidR="004F741F" w:rsidRPr="00D57797">
        <w:rPr>
          <w:lang w:val="es-ES"/>
        </w:rPr>
        <w:t>Constitución</w:t>
      </w:r>
      <w:r w:rsidR="00E04C21" w:rsidRPr="00D57797">
        <w:rPr>
          <w:lang w:val="es-ES"/>
        </w:rPr>
        <w:t xml:space="preserve"> (</w:t>
      </w:r>
      <w:r w:rsidRPr="00D57797">
        <w:rPr>
          <w:lang w:val="es-ES"/>
        </w:rPr>
        <w:t xml:space="preserve">arts. </w:t>
      </w:r>
      <w:r w:rsidR="00CB399B" w:rsidRPr="00D57797">
        <w:rPr>
          <w:lang w:val="es-ES"/>
        </w:rPr>
        <w:t xml:space="preserve">11, 37 </w:t>
      </w:r>
      <w:r w:rsidR="00E04C21" w:rsidRPr="00D57797">
        <w:rPr>
          <w:lang w:val="es-ES"/>
        </w:rPr>
        <w:t>y</w:t>
      </w:r>
      <w:r w:rsidR="00CB399B" w:rsidRPr="00D57797">
        <w:rPr>
          <w:lang w:val="es-ES"/>
        </w:rPr>
        <w:t xml:space="preserve"> 42);</w:t>
      </w:r>
    </w:p>
    <w:p w:rsidR="00CB399B" w:rsidRPr="00D57797" w:rsidRDefault="00937C96" w:rsidP="00937C96">
      <w:pPr>
        <w:pStyle w:val="SingleTxtG"/>
        <w:rPr>
          <w:lang w:val="es-ES"/>
        </w:rPr>
      </w:pPr>
      <w:r w:rsidRPr="00D57797">
        <w:rPr>
          <w:lang w:val="es-ES"/>
        </w:rPr>
        <w:tab/>
      </w:r>
      <w:r w:rsidR="00CB399B" w:rsidRPr="00D57797">
        <w:rPr>
          <w:lang w:val="es-ES"/>
        </w:rPr>
        <w:t>b)</w:t>
      </w:r>
      <w:r w:rsidR="00CB399B" w:rsidRPr="00D57797">
        <w:rPr>
          <w:lang w:val="es-ES"/>
        </w:rPr>
        <w:tab/>
      </w:r>
      <w:r w:rsidR="00027096" w:rsidRPr="00D57797">
        <w:rPr>
          <w:lang w:val="es-ES"/>
        </w:rPr>
        <w:t xml:space="preserve">El </w:t>
      </w:r>
      <w:r w:rsidR="004F741F" w:rsidRPr="00D57797">
        <w:rPr>
          <w:lang w:val="es-ES"/>
        </w:rPr>
        <w:t>Convenio</w:t>
      </w:r>
      <w:r w:rsidR="00DA352D" w:rsidRPr="00D57797">
        <w:rPr>
          <w:lang w:val="es-ES"/>
        </w:rPr>
        <w:t xml:space="preserve"> </w:t>
      </w:r>
      <w:r w:rsidR="004F741F" w:rsidRPr="00D57797">
        <w:rPr>
          <w:lang w:val="es-ES"/>
        </w:rPr>
        <w:t>sobre las peores formas de trabajo infantil</w:t>
      </w:r>
      <w:r w:rsidR="00027096" w:rsidRPr="00D57797">
        <w:rPr>
          <w:lang w:val="es-ES"/>
        </w:rPr>
        <w:t xml:space="preserve"> (C</w:t>
      </w:r>
      <w:r w:rsidR="004F741F" w:rsidRPr="00D57797">
        <w:rPr>
          <w:lang w:val="es-ES"/>
        </w:rPr>
        <w:t>182)</w:t>
      </w:r>
      <w:r w:rsidR="00027096" w:rsidRPr="00D57797">
        <w:rPr>
          <w:lang w:val="es-ES"/>
        </w:rPr>
        <w:t xml:space="preserve"> y e</w:t>
      </w:r>
      <w:r w:rsidR="004F741F" w:rsidRPr="00D57797">
        <w:rPr>
          <w:lang w:val="es-ES"/>
        </w:rPr>
        <w:t>l Convenio sobre el trabajo forzoso (C29)</w:t>
      </w:r>
      <w:r w:rsidR="00027096" w:rsidRPr="00D57797">
        <w:rPr>
          <w:lang w:val="es-ES"/>
        </w:rPr>
        <w:t>, a los que se adhirió Rwanda en 2000 y 2001, respectivamente</w:t>
      </w:r>
      <w:r w:rsidR="00CB399B"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c)</w:t>
      </w:r>
      <w:r w:rsidR="00CB399B" w:rsidRPr="00D57797">
        <w:rPr>
          <w:lang w:val="es-ES"/>
        </w:rPr>
        <w:tab/>
        <w:t xml:space="preserve">La </w:t>
      </w:r>
      <w:r w:rsidR="00027096" w:rsidRPr="00D57797">
        <w:rPr>
          <w:lang w:val="es-ES"/>
        </w:rPr>
        <w:t>Convención sobre los derechos de las personas con discapacidad y el</w:t>
      </w:r>
      <w:r w:rsidR="00CB399B" w:rsidRPr="00D57797">
        <w:rPr>
          <w:lang w:val="es-ES"/>
        </w:rPr>
        <w:t xml:space="preserve"> P</w:t>
      </w:r>
      <w:r w:rsidR="00027096" w:rsidRPr="00D57797">
        <w:rPr>
          <w:lang w:val="es-ES"/>
        </w:rPr>
        <w:t>rotocolo Facultativo</w:t>
      </w:r>
      <w:r w:rsidR="00CB399B" w:rsidRPr="00D57797">
        <w:rPr>
          <w:lang w:val="es-ES"/>
        </w:rPr>
        <w:t xml:space="preserve">, </w:t>
      </w:r>
      <w:r w:rsidR="00027096" w:rsidRPr="00D57797">
        <w:rPr>
          <w:lang w:val="es-ES"/>
        </w:rPr>
        <w:t>a los que se adhirió</w:t>
      </w:r>
      <w:r w:rsidR="00CB399B" w:rsidRPr="00D57797">
        <w:rPr>
          <w:lang w:val="es-ES"/>
        </w:rPr>
        <w:t xml:space="preserve"> Rwanda </w:t>
      </w:r>
      <w:r w:rsidR="00B131DE" w:rsidRPr="00D57797">
        <w:rPr>
          <w:lang w:val="es-ES"/>
        </w:rPr>
        <w:t>el 15 de d</w:t>
      </w:r>
      <w:r w:rsidR="005F402C" w:rsidRPr="00D57797">
        <w:rPr>
          <w:lang w:val="es-ES"/>
        </w:rPr>
        <w:t>iciembre de</w:t>
      </w:r>
      <w:r w:rsidR="00CB399B" w:rsidRPr="00D57797">
        <w:rPr>
          <w:lang w:val="es-ES"/>
        </w:rPr>
        <w:t xml:space="preserve"> 2008;</w:t>
      </w:r>
    </w:p>
    <w:p w:rsidR="00CB399B" w:rsidRPr="00D57797" w:rsidRDefault="00937C96" w:rsidP="00937C96">
      <w:pPr>
        <w:pStyle w:val="SingleTxtG"/>
        <w:rPr>
          <w:lang w:val="es-ES"/>
        </w:rPr>
      </w:pPr>
      <w:r w:rsidRPr="00D57797">
        <w:rPr>
          <w:lang w:val="es-ES"/>
        </w:rPr>
        <w:tab/>
      </w:r>
      <w:r w:rsidR="00CB399B" w:rsidRPr="00D57797">
        <w:rPr>
          <w:lang w:val="es-ES"/>
        </w:rPr>
        <w:t>d)</w:t>
      </w:r>
      <w:r w:rsidR="00CB399B" w:rsidRPr="00D57797">
        <w:rPr>
          <w:lang w:val="es-ES"/>
        </w:rPr>
        <w:tab/>
        <w:t xml:space="preserve">La </w:t>
      </w:r>
      <w:r w:rsidR="00560AD4" w:rsidRPr="00D57797">
        <w:rPr>
          <w:lang w:val="es-ES"/>
        </w:rPr>
        <w:t>L</w:t>
      </w:r>
      <w:r w:rsidR="00E04C21" w:rsidRPr="00D57797">
        <w:rPr>
          <w:lang w:val="es-ES"/>
        </w:rPr>
        <w:t>ey sobre la reglamentación del trabajo</w:t>
      </w:r>
      <w:r w:rsidR="00CB399B" w:rsidRPr="00D57797">
        <w:rPr>
          <w:lang w:val="es-ES"/>
        </w:rPr>
        <w:t xml:space="preserve"> </w:t>
      </w:r>
      <w:r w:rsidR="0045461F" w:rsidRPr="00D57797">
        <w:rPr>
          <w:lang w:val="es-ES"/>
        </w:rPr>
        <w:t>en</w:t>
      </w:r>
      <w:r w:rsidR="00CB399B" w:rsidRPr="00D57797">
        <w:rPr>
          <w:lang w:val="es-ES"/>
        </w:rPr>
        <w:t xml:space="preserve"> Rwanda; </w:t>
      </w:r>
    </w:p>
    <w:p w:rsidR="00CB399B" w:rsidRPr="00D57797" w:rsidRDefault="00937C96" w:rsidP="00937C96">
      <w:pPr>
        <w:pStyle w:val="SingleTxtG"/>
        <w:rPr>
          <w:lang w:val="es-ES"/>
        </w:rPr>
      </w:pPr>
      <w:r w:rsidRPr="00D57797">
        <w:rPr>
          <w:lang w:val="es-ES"/>
        </w:rPr>
        <w:tab/>
      </w:r>
      <w:r w:rsidR="00CB399B" w:rsidRPr="00D57797">
        <w:rPr>
          <w:lang w:val="es-ES"/>
        </w:rPr>
        <w:t>e)</w:t>
      </w:r>
      <w:r w:rsidR="00CB399B" w:rsidRPr="00D57797">
        <w:rPr>
          <w:lang w:val="es-ES"/>
        </w:rPr>
        <w:tab/>
        <w:t xml:space="preserve">La </w:t>
      </w:r>
      <w:r w:rsidR="00560AD4" w:rsidRPr="00D57797">
        <w:rPr>
          <w:lang w:val="es-ES"/>
        </w:rPr>
        <w:t>L</w:t>
      </w:r>
      <w:r w:rsidR="00B131DE" w:rsidRPr="00D57797">
        <w:rPr>
          <w:lang w:val="es-ES"/>
        </w:rPr>
        <w:t>ey</w:t>
      </w:r>
      <w:r w:rsidR="00CB399B" w:rsidRPr="00D57797">
        <w:rPr>
          <w:lang w:val="es-ES"/>
        </w:rPr>
        <w:t xml:space="preserve"> </w:t>
      </w:r>
      <w:r w:rsidR="00027096" w:rsidRPr="00D57797">
        <w:rPr>
          <w:lang w:val="es-ES"/>
        </w:rPr>
        <w:t>sobre la protección</w:t>
      </w:r>
      <w:r w:rsidR="00CB399B" w:rsidRPr="00D57797">
        <w:rPr>
          <w:lang w:val="es-ES"/>
        </w:rPr>
        <w:t xml:space="preserve"> de</w:t>
      </w:r>
      <w:r w:rsidR="00027096" w:rsidRPr="00D57797">
        <w:rPr>
          <w:lang w:val="es-ES"/>
        </w:rPr>
        <w:t xml:space="preserve"> la</w:t>
      </w:r>
      <w:r w:rsidR="00CB399B" w:rsidRPr="00D57797">
        <w:rPr>
          <w:lang w:val="es-ES"/>
        </w:rPr>
        <w:t xml:space="preserve">s </w:t>
      </w:r>
      <w:r w:rsidR="00EC39EC" w:rsidRPr="00D57797">
        <w:rPr>
          <w:lang w:val="es-ES"/>
        </w:rPr>
        <w:t>personas con discapacidad</w:t>
      </w:r>
      <w:r w:rsidR="00CB399B" w:rsidRPr="00D57797">
        <w:rPr>
          <w:rStyle w:val="FootnoteReference"/>
          <w:lang w:val="es-ES"/>
        </w:rPr>
        <w:footnoteReference w:id="51"/>
      </w:r>
      <w:r w:rsidR="00CB399B" w:rsidRPr="00D57797">
        <w:rPr>
          <w:lang w:val="es-ES"/>
        </w:rPr>
        <w:t>, qu</w:t>
      </w:r>
      <w:r w:rsidR="00027096" w:rsidRPr="00D57797">
        <w:rPr>
          <w:lang w:val="es-ES"/>
        </w:rPr>
        <w:t xml:space="preserve">e garantiza a dichas personas </w:t>
      </w:r>
      <w:r w:rsidR="00CB399B" w:rsidRPr="00D57797">
        <w:rPr>
          <w:lang w:val="es-ES"/>
        </w:rPr>
        <w:t>la priori</w:t>
      </w:r>
      <w:r w:rsidR="00027096" w:rsidRPr="00D57797">
        <w:rPr>
          <w:lang w:val="es-ES"/>
        </w:rPr>
        <w:t xml:space="preserve">dad en las pruebas para la obtención de un empleo, </w:t>
      </w:r>
      <w:r w:rsidR="0027675E" w:rsidRPr="00D57797">
        <w:rPr>
          <w:lang w:val="es-ES"/>
        </w:rPr>
        <w:t>a</w:t>
      </w:r>
      <w:r w:rsidR="00027096" w:rsidRPr="00D57797">
        <w:rPr>
          <w:lang w:val="es-ES"/>
        </w:rPr>
        <w:t xml:space="preserve"> igualdad de competencias profesiona</w:t>
      </w:r>
      <w:r w:rsidR="00907A01" w:rsidRPr="00D57797">
        <w:rPr>
          <w:lang w:val="es-ES"/>
        </w:rPr>
        <w:t>les y en condiciones favorables</w:t>
      </w:r>
      <w:r w:rsidR="00027096" w:rsidRPr="00D57797">
        <w:rPr>
          <w:lang w:val="es-ES"/>
        </w:rPr>
        <w:t xml:space="preserve"> </w:t>
      </w:r>
      <w:r w:rsidR="0027675E" w:rsidRPr="00D57797">
        <w:rPr>
          <w:lang w:val="es-ES"/>
        </w:rPr>
        <w:t>en función</w:t>
      </w:r>
      <w:r w:rsidR="00907A01" w:rsidRPr="00D57797">
        <w:rPr>
          <w:lang w:val="es-ES"/>
        </w:rPr>
        <w:t xml:space="preserve"> de su discapacidad</w:t>
      </w:r>
      <w:r w:rsidR="00CB399B"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f)</w:t>
      </w:r>
      <w:r w:rsidR="00CB399B" w:rsidRPr="00D57797">
        <w:rPr>
          <w:lang w:val="es-ES"/>
        </w:rPr>
        <w:tab/>
        <w:t xml:space="preserve">La </w:t>
      </w:r>
      <w:r w:rsidR="00560AD4" w:rsidRPr="00D57797">
        <w:rPr>
          <w:lang w:val="es-ES"/>
        </w:rPr>
        <w:t>L</w:t>
      </w:r>
      <w:r w:rsidR="0045461F" w:rsidRPr="00D57797">
        <w:rPr>
          <w:lang w:val="es-ES"/>
        </w:rPr>
        <w:t>ey relativa a la protección</w:t>
      </w:r>
      <w:r w:rsidR="00CB399B" w:rsidRPr="00D57797">
        <w:rPr>
          <w:lang w:val="es-ES"/>
        </w:rPr>
        <w:t xml:space="preserve"> de</w:t>
      </w:r>
      <w:r w:rsidR="0045461F" w:rsidRPr="00D57797">
        <w:rPr>
          <w:lang w:val="es-ES"/>
        </w:rPr>
        <w:t xml:space="preserve"> lo</w:t>
      </w:r>
      <w:r w:rsidR="00CB399B" w:rsidRPr="00D57797">
        <w:rPr>
          <w:lang w:val="es-ES"/>
        </w:rPr>
        <w:t>s excombat</w:t>
      </w:r>
      <w:r w:rsidR="0045461F" w:rsidRPr="00D57797">
        <w:rPr>
          <w:lang w:val="es-ES"/>
        </w:rPr>
        <w:t>ientes</w:t>
      </w:r>
      <w:r w:rsidR="00CB399B" w:rsidRPr="00D57797">
        <w:rPr>
          <w:rStyle w:val="FootnoteReference"/>
          <w:lang w:val="es-ES"/>
        </w:rPr>
        <w:footnoteReference w:id="52"/>
      </w:r>
      <w:r w:rsidR="00CB399B" w:rsidRPr="00D57797">
        <w:rPr>
          <w:lang w:val="es-ES"/>
        </w:rPr>
        <w:t xml:space="preserve"> </w:t>
      </w:r>
      <w:r w:rsidR="0045461F" w:rsidRPr="00D57797">
        <w:rPr>
          <w:lang w:val="es-ES"/>
        </w:rPr>
        <w:t xml:space="preserve">con discapacidades </w:t>
      </w:r>
      <w:r w:rsidR="0027675E" w:rsidRPr="00D57797">
        <w:rPr>
          <w:lang w:val="es-ES"/>
        </w:rPr>
        <w:t>derivadas</w:t>
      </w:r>
      <w:r w:rsidR="0045461F" w:rsidRPr="00D57797">
        <w:rPr>
          <w:lang w:val="es-ES"/>
        </w:rPr>
        <w:t xml:space="preserve"> de la guerra, que otorga a dichas personas </w:t>
      </w:r>
      <w:r w:rsidR="00CB399B" w:rsidRPr="00D57797">
        <w:rPr>
          <w:lang w:val="es-ES"/>
        </w:rPr>
        <w:t>priori</w:t>
      </w:r>
      <w:r w:rsidR="0045461F" w:rsidRPr="00D57797">
        <w:rPr>
          <w:lang w:val="es-ES"/>
        </w:rPr>
        <w:t xml:space="preserve">dad en la obtención de un empleo, </w:t>
      </w:r>
      <w:r w:rsidR="0027675E" w:rsidRPr="00D57797">
        <w:rPr>
          <w:lang w:val="es-ES"/>
        </w:rPr>
        <w:t>a</w:t>
      </w:r>
      <w:r w:rsidR="0045461F" w:rsidRPr="00D57797">
        <w:rPr>
          <w:lang w:val="es-ES"/>
        </w:rPr>
        <w:t xml:space="preserve"> igualdad de competencias</w:t>
      </w:r>
      <w:r w:rsidR="00CB399B"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g)</w:t>
      </w:r>
      <w:r w:rsidR="00CB399B" w:rsidRPr="00D57797">
        <w:rPr>
          <w:lang w:val="es-ES"/>
        </w:rPr>
        <w:tab/>
        <w:t>Un</w:t>
      </w:r>
      <w:r w:rsidR="0045461F" w:rsidRPr="00D57797">
        <w:rPr>
          <w:lang w:val="es-ES"/>
        </w:rPr>
        <w:t>a</w:t>
      </w:r>
      <w:r w:rsidR="00DA352D" w:rsidRPr="00D57797">
        <w:rPr>
          <w:lang w:val="es-ES"/>
        </w:rPr>
        <w:t xml:space="preserve"> </w:t>
      </w:r>
      <w:r w:rsidR="0045461F" w:rsidRPr="00D57797">
        <w:rPr>
          <w:lang w:val="es-ES"/>
        </w:rPr>
        <w:t>orden ministerial</w:t>
      </w:r>
      <w:r w:rsidR="00CB399B" w:rsidRPr="00D57797">
        <w:rPr>
          <w:rStyle w:val="FootnoteReference"/>
          <w:lang w:val="es-ES"/>
        </w:rPr>
        <w:footnoteReference w:id="53"/>
      </w:r>
      <w:r w:rsidR="00CB399B" w:rsidRPr="00D57797">
        <w:rPr>
          <w:sz w:val="18"/>
          <w:szCs w:val="18"/>
          <w:lang w:val="es-ES"/>
        </w:rPr>
        <w:t xml:space="preserve"> </w:t>
      </w:r>
      <w:r w:rsidR="0045461F" w:rsidRPr="00D57797">
        <w:rPr>
          <w:sz w:val="18"/>
          <w:szCs w:val="18"/>
          <w:lang w:val="es-ES"/>
        </w:rPr>
        <w:t xml:space="preserve">ya </w:t>
      </w:r>
      <w:r w:rsidR="00CB399B" w:rsidRPr="00D57797">
        <w:rPr>
          <w:lang w:val="es-ES"/>
        </w:rPr>
        <w:t>publi</w:t>
      </w:r>
      <w:r w:rsidR="0045461F" w:rsidRPr="00D57797">
        <w:rPr>
          <w:lang w:val="es-ES"/>
        </w:rPr>
        <w:t>cada</w:t>
      </w:r>
      <w:r w:rsidR="00CB399B" w:rsidRPr="00D57797">
        <w:rPr>
          <w:lang w:val="es-ES"/>
        </w:rPr>
        <w:t xml:space="preserve">. </w:t>
      </w:r>
    </w:p>
    <w:p w:rsidR="00CB399B" w:rsidRPr="00D57797" w:rsidRDefault="00CB399B" w:rsidP="00937C96">
      <w:pPr>
        <w:pStyle w:val="SingleTxtG"/>
        <w:rPr>
          <w:lang w:val="es-ES"/>
        </w:rPr>
      </w:pPr>
      <w:r w:rsidRPr="00D57797">
        <w:rPr>
          <w:szCs w:val="24"/>
          <w:lang w:val="es-ES"/>
        </w:rPr>
        <w:t>96.</w:t>
      </w:r>
      <w:r w:rsidRPr="00D57797">
        <w:rPr>
          <w:szCs w:val="24"/>
          <w:lang w:val="es-ES"/>
        </w:rPr>
        <w:tab/>
      </w:r>
      <w:r w:rsidR="00B27ECF" w:rsidRPr="00D57797">
        <w:rPr>
          <w:lang w:val="es-ES"/>
        </w:rPr>
        <w:t>Se están desarrollando diversa</w:t>
      </w:r>
      <w:r w:rsidRPr="00D57797">
        <w:rPr>
          <w:lang w:val="es-ES"/>
        </w:rPr>
        <w:t xml:space="preserve">s </w:t>
      </w:r>
      <w:r w:rsidR="00B27ECF" w:rsidRPr="00D57797">
        <w:rPr>
          <w:lang w:val="es-ES"/>
        </w:rPr>
        <w:t>políticas</w:t>
      </w:r>
      <w:r w:rsidRPr="00D57797">
        <w:rPr>
          <w:lang w:val="es-ES"/>
        </w:rPr>
        <w:t xml:space="preserve"> </w:t>
      </w:r>
      <w:r w:rsidR="00B27ECF" w:rsidRPr="00D57797">
        <w:rPr>
          <w:lang w:val="es-ES"/>
        </w:rPr>
        <w:t>y</w:t>
      </w:r>
      <w:r w:rsidRPr="00D57797">
        <w:rPr>
          <w:lang w:val="es-ES"/>
        </w:rPr>
        <w:t xml:space="preserve"> </w:t>
      </w:r>
      <w:r w:rsidR="00B27ECF" w:rsidRPr="00D57797">
        <w:rPr>
          <w:lang w:val="es-ES"/>
        </w:rPr>
        <w:t>estrategias, en particular</w:t>
      </w:r>
      <w:r w:rsidRPr="00D57797">
        <w:rPr>
          <w:lang w:val="es-ES"/>
        </w:rPr>
        <w:t xml:space="preserve">: </w:t>
      </w:r>
    </w:p>
    <w:p w:rsidR="00CB399B" w:rsidRPr="00D57797" w:rsidRDefault="00937C96" w:rsidP="00937C96">
      <w:pPr>
        <w:pStyle w:val="SingleTxtG"/>
        <w:rPr>
          <w:lang w:val="es-ES"/>
        </w:rPr>
      </w:pPr>
      <w:r w:rsidRPr="00D57797">
        <w:rPr>
          <w:lang w:val="es-ES"/>
        </w:rPr>
        <w:tab/>
      </w:r>
      <w:r w:rsidR="00CB399B" w:rsidRPr="00D57797">
        <w:rPr>
          <w:lang w:val="es-ES"/>
        </w:rPr>
        <w:t>a)</w:t>
      </w:r>
      <w:r w:rsidR="00CB399B" w:rsidRPr="00D57797">
        <w:rPr>
          <w:lang w:val="es-ES"/>
        </w:rPr>
        <w:tab/>
      </w:r>
      <w:r w:rsidR="00B27ECF" w:rsidRPr="00D57797">
        <w:rPr>
          <w:lang w:val="es-ES"/>
        </w:rPr>
        <w:t>Una</w:t>
      </w:r>
      <w:r w:rsidR="00CB399B" w:rsidRPr="00D57797">
        <w:rPr>
          <w:lang w:val="es-ES"/>
        </w:rPr>
        <w:t xml:space="preserve"> </w:t>
      </w:r>
      <w:r w:rsidR="00B27ECF" w:rsidRPr="00D57797">
        <w:rPr>
          <w:lang w:val="es-ES"/>
        </w:rPr>
        <w:t>política</w:t>
      </w:r>
      <w:r w:rsidR="00CB399B" w:rsidRPr="00D57797">
        <w:rPr>
          <w:lang w:val="es-ES"/>
        </w:rPr>
        <w:t xml:space="preserve"> </w:t>
      </w:r>
      <w:r w:rsidR="00B27ECF" w:rsidRPr="00D57797">
        <w:rPr>
          <w:lang w:val="es-ES"/>
        </w:rPr>
        <w:t>para el empleo</w:t>
      </w:r>
      <w:r w:rsidR="00CB399B" w:rsidRPr="00D57797">
        <w:rPr>
          <w:lang w:val="es-ES"/>
        </w:rPr>
        <w:t xml:space="preserve">; </w:t>
      </w:r>
    </w:p>
    <w:p w:rsidR="00CB399B" w:rsidRPr="00D57797" w:rsidRDefault="00937C96" w:rsidP="00937C96">
      <w:pPr>
        <w:pStyle w:val="SingleTxtG"/>
        <w:rPr>
          <w:lang w:val="es-ES"/>
        </w:rPr>
      </w:pPr>
      <w:r w:rsidRPr="00D57797">
        <w:rPr>
          <w:lang w:val="es-ES"/>
        </w:rPr>
        <w:tab/>
      </w:r>
      <w:r w:rsidR="00CB399B" w:rsidRPr="00D57797">
        <w:rPr>
          <w:lang w:val="es-ES"/>
        </w:rPr>
        <w:t>b)</w:t>
      </w:r>
      <w:r w:rsidR="00CB399B" w:rsidRPr="00D57797">
        <w:rPr>
          <w:lang w:val="es-ES"/>
        </w:rPr>
        <w:tab/>
      </w:r>
      <w:r w:rsidR="00B27ECF" w:rsidRPr="00D57797">
        <w:rPr>
          <w:lang w:val="es-ES"/>
        </w:rPr>
        <w:t xml:space="preserve">Planes de acción quinquenales para la promoción del empleo de jóvenes y </w:t>
      </w:r>
      <w:r w:rsidR="00712784" w:rsidRPr="00D57797">
        <w:rPr>
          <w:lang w:val="es-ES"/>
        </w:rPr>
        <w:t>mujeres</w:t>
      </w:r>
      <w:r w:rsidR="00CB399B" w:rsidRPr="00D57797">
        <w:rPr>
          <w:lang w:val="es-ES"/>
        </w:rPr>
        <w:t xml:space="preserve">; </w:t>
      </w:r>
    </w:p>
    <w:p w:rsidR="00CB399B" w:rsidRPr="00D57797" w:rsidRDefault="00937C96" w:rsidP="00937C96">
      <w:pPr>
        <w:pStyle w:val="SingleTxtG"/>
        <w:rPr>
          <w:lang w:val="es-ES"/>
        </w:rPr>
      </w:pPr>
      <w:r w:rsidRPr="00D57797">
        <w:rPr>
          <w:lang w:val="es-ES"/>
        </w:rPr>
        <w:tab/>
      </w:r>
      <w:r w:rsidR="00CB399B" w:rsidRPr="00D57797">
        <w:rPr>
          <w:lang w:val="es-ES"/>
        </w:rPr>
        <w:t>c)</w:t>
      </w:r>
      <w:r w:rsidR="00CB399B" w:rsidRPr="00D57797">
        <w:rPr>
          <w:lang w:val="es-ES"/>
        </w:rPr>
        <w:tab/>
        <w:t xml:space="preserve">La </w:t>
      </w:r>
      <w:r w:rsidR="00B27ECF" w:rsidRPr="00D57797">
        <w:rPr>
          <w:lang w:val="es-ES"/>
        </w:rPr>
        <w:t>política</w:t>
      </w:r>
      <w:r w:rsidR="00CB399B" w:rsidRPr="00D57797">
        <w:rPr>
          <w:lang w:val="es-ES"/>
        </w:rPr>
        <w:t xml:space="preserve"> </w:t>
      </w:r>
      <w:r w:rsidR="008D1CCE" w:rsidRPr="00D57797">
        <w:rPr>
          <w:lang w:val="es-ES"/>
        </w:rPr>
        <w:t>de</w:t>
      </w:r>
      <w:r w:rsidR="00B27ECF" w:rsidRPr="00D57797">
        <w:rPr>
          <w:lang w:val="es-ES"/>
        </w:rPr>
        <w:t xml:space="preserve"> eliminación del trabajo infantil</w:t>
      </w:r>
      <w:r w:rsidR="00CB399B"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d)</w:t>
      </w:r>
      <w:r w:rsidR="00CB399B" w:rsidRPr="00D57797">
        <w:rPr>
          <w:lang w:val="es-ES"/>
        </w:rPr>
        <w:tab/>
        <w:t xml:space="preserve">La </w:t>
      </w:r>
      <w:r w:rsidR="00B27ECF" w:rsidRPr="00D57797">
        <w:rPr>
          <w:lang w:val="es-ES"/>
        </w:rPr>
        <w:t>nueva</w:t>
      </w:r>
      <w:r w:rsidR="00CB399B" w:rsidRPr="00D57797">
        <w:rPr>
          <w:lang w:val="es-ES"/>
        </w:rPr>
        <w:t xml:space="preserve"> </w:t>
      </w:r>
      <w:r w:rsidR="00B27ECF" w:rsidRPr="00D57797">
        <w:rPr>
          <w:lang w:val="es-ES"/>
        </w:rPr>
        <w:t>política</w:t>
      </w:r>
      <w:r w:rsidR="00CB399B" w:rsidRPr="00D57797">
        <w:rPr>
          <w:lang w:val="es-ES"/>
        </w:rPr>
        <w:t xml:space="preserve"> </w:t>
      </w:r>
      <w:r w:rsidR="00B27ECF" w:rsidRPr="00D57797">
        <w:rPr>
          <w:lang w:val="es-ES"/>
        </w:rPr>
        <w:t>de</w:t>
      </w:r>
      <w:r w:rsidR="00CB399B" w:rsidRPr="00D57797">
        <w:rPr>
          <w:lang w:val="es-ES"/>
        </w:rPr>
        <w:t xml:space="preserve"> </w:t>
      </w:r>
      <w:r w:rsidR="00B27ECF" w:rsidRPr="00D57797">
        <w:rPr>
          <w:lang w:val="es-ES"/>
        </w:rPr>
        <w:t>formación</w:t>
      </w:r>
      <w:r w:rsidR="00CB399B" w:rsidRPr="00D57797">
        <w:rPr>
          <w:lang w:val="es-ES"/>
        </w:rPr>
        <w:t xml:space="preserve"> profes</w:t>
      </w:r>
      <w:r w:rsidR="00B27ECF" w:rsidRPr="00D57797">
        <w:rPr>
          <w:lang w:val="es-ES"/>
        </w:rPr>
        <w:t>ional y técnica</w:t>
      </w:r>
      <w:r w:rsidR="00CB399B" w:rsidRPr="00D57797">
        <w:rPr>
          <w:lang w:val="es-ES"/>
        </w:rPr>
        <w:t xml:space="preserve">. </w:t>
      </w:r>
    </w:p>
    <w:p w:rsidR="00CB399B" w:rsidRPr="00D57797" w:rsidRDefault="00CB399B" w:rsidP="00CB399B">
      <w:pPr>
        <w:pStyle w:val="SingleTxtG"/>
        <w:rPr>
          <w:lang w:val="es-ES"/>
        </w:rPr>
      </w:pPr>
      <w:r w:rsidRPr="00D57797">
        <w:rPr>
          <w:lang w:val="es-ES"/>
        </w:rPr>
        <w:t>97.</w:t>
      </w:r>
      <w:r w:rsidRPr="00D57797">
        <w:rPr>
          <w:lang w:val="es-ES"/>
        </w:rPr>
        <w:tab/>
      </w:r>
      <w:r w:rsidR="003B7511" w:rsidRPr="00D57797">
        <w:rPr>
          <w:lang w:val="es-ES"/>
        </w:rPr>
        <w:t>Se han creado diversas instituciones con el fin de paliar la falta o la poca adecuación de competencias de los trabajadores</w:t>
      </w:r>
      <w:r w:rsidRPr="00D57797">
        <w:rPr>
          <w:lang w:val="es-ES"/>
        </w:rPr>
        <w:t xml:space="preserve"> locale</w:t>
      </w:r>
      <w:r w:rsidR="003B7511" w:rsidRPr="00D57797">
        <w:rPr>
          <w:lang w:val="es-ES"/>
        </w:rPr>
        <w:t>s</w:t>
      </w:r>
      <w:r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a)</w:t>
      </w:r>
      <w:r w:rsidR="00CB399B" w:rsidRPr="00D57797">
        <w:rPr>
          <w:lang w:val="es-ES"/>
        </w:rPr>
        <w:tab/>
      </w:r>
      <w:r w:rsidR="00643C1E" w:rsidRPr="00D57797">
        <w:rPr>
          <w:lang w:val="es-ES"/>
        </w:rPr>
        <w:t>Las agencia</w:t>
      </w:r>
      <w:r w:rsidR="00CB399B" w:rsidRPr="00D57797">
        <w:rPr>
          <w:lang w:val="es-ES"/>
        </w:rPr>
        <w:t>s</w:t>
      </w:r>
      <w:r w:rsidR="003B7511" w:rsidRPr="00D57797">
        <w:rPr>
          <w:lang w:val="es-ES"/>
        </w:rPr>
        <w:t xml:space="preserve"> y organismos</w:t>
      </w:r>
      <w:r w:rsidR="00CB399B" w:rsidRPr="00D57797">
        <w:rPr>
          <w:lang w:val="es-ES"/>
        </w:rPr>
        <w:t xml:space="preserve"> HIDA, RIAM, WDA </w:t>
      </w:r>
      <w:r w:rsidR="00643C1E" w:rsidRPr="00D57797">
        <w:rPr>
          <w:lang w:val="es-ES"/>
        </w:rPr>
        <w:t>y</w:t>
      </w:r>
      <w:r w:rsidR="00CB399B" w:rsidRPr="00D57797">
        <w:rPr>
          <w:lang w:val="es-ES"/>
        </w:rPr>
        <w:t xml:space="preserve"> s</w:t>
      </w:r>
      <w:r w:rsidR="00643C1E" w:rsidRPr="00D57797">
        <w:rPr>
          <w:lang w:val="es-ES"/>
        </w:rPr>
        <w:t>u</w:t>
      </w:r>
      <w:r w:rsidR="00CB399B" w:rsidRPr="00D57797">
        <w:rPr>
          <w:lang w:val="es-ES"/>
        </w:rPr>
        <w:t xml:space="preserve"> </w:t>
      </w:r>
      <w:r w:rsidR="005A6ABF" w:rsidRPr="00D57797">
        <w:rPr>
          <w:lang w:val="es-ES"/>
        </w:rPr>
        <w:t>iniciativa</w:t>
      </w:r>
      <w:r w:rsidR="00B50995" w:rsidRPr="00D57797">
        <w:rPr>
          <w:lang w:val="es-ES"/>
        </w:rPr>
        <w:t>, el</w:t>
      </w:r>
      <w:r w:rsidR="00CB399B" w:rsidRPr="00D57797">
        <w:rPr>
          <w:lang w:val="es-ES"/>
        </w:rPr>
        <w:t xml:space="preserve"> LMIS</w:t>
      </w:r>
      <w:r w:rsidR="005A6ABF" w:rsidRPr="00D57797">
        <w:rPr>
          <w:lang w:val="es-ES"/>
        </w:rPr>
        <w:t>,</w:t>
      </w:r>
      <w:r w:rsidR="00643C1E" w:rsidRPr="00D57797">
        <w:rPr>
          <w:lang w:val="es-ES"/>
        </w:rPr>
        <w:t xml:space="preserve"> tienen por objeto mejorar la productividad laboral</w:t>
      </w:r>
      <w:r w:rsidR="007F11B8" w:rsidRPr="00D57797">
        <w:rPr>
          <w:lang w:val="es-ES"/>
        </w:rPr>
        <w:t xml:space="preserve"> equipa</w:t>
      </w:r>
      <w:r w:rsidR="005A6ABF" w:rsidRPr="00D57797">
        <w:rPr>
          <w:lang w:val="es-ES"/>
        </w:rPr>
        <w:t>ndo y proporcionando</w:t>
      </w:r>
      <w:r w:rsidR="007F11B8" w:rsidRPr="00D57797">
        <w:rPr>
          <w:lang w:val="es-ES"/>
        </w:rPr>
        <w:t xml:space="preserve"> a los trabajadores locales las competencias que demanda el mercado de trabajo;</w:t>
      </w:r>
      <w:r w:rsidR="00CB399B" w:rsidRPr="00D57797">
        <w:rPr>
          <w:lang w:val="es-ES"/>
        </w:rPr>
        <w:t xml:space="preserve"> </w:t>
      </w:r>
    </w:p>
    <w:p w:rsidR="00CB399B" w:rsidRPr="00D57797" w:rsidRDefault="00937C96" w:rsidP="00937C96">
      <w:pPr>
        <w:pStyle w:val="SingleTxtG"/>
        <w:rPr>
          <w:lang w:val="es-ES"/>
        </w:rPr>
      </w:pPr>
      <w:r w:rsidRPr="00D57797">
        <w:rPr>
          <w:lang w:val="es-ES"/>
        </w:rPr>
        <w:tab/>
      </w:r>
      <w:r w:rsidR="00CB399B" w:rsidRPr="00D57797">
        <w:rPr>
          <w:lang w:val="es-ES"/>
        </w:rPr>
        <w:t>b)</w:t>
      </w:r>
      <w:r w:rsidR="00CB399B" w:rsidRPr="00D57797">
        <w:rPr>
          <w:lang w:val="es-ES"/>
        </w:rPr>
        <w:tab/>
      </w:r>
      <w:r w:rsidR="007F11B8" w:rsidRPr="00D57797">
        <w:rPr>
          <w:lang w:val="es-ES"/>
        </w:rPr>
        <w:t xml:space="preserve">Otros proyectos, como el </w:t>
      </w:r>
      <w:r w:rsidR="00CB399B" w:rsidRPr="00D57797">
        <w:rPr>
          <w:lang w:val="es-ES"/>
        </w:rPr>
        <w:t xml:space="preserve">PDL-HIMO, </w:t>
      </w:r>
      <w:r w:rsidR="007F11B8" w:rsidRPr="00D57797">
        <w:rPr>
          <w:lang w:val="es-ES"/>
        </w:rPr>
        <w:t>el</w:t>
      </w:r>
      <w:r w:rsidR="00CB399B" w:rsidRPr="00D57797">
        <w:rPr>
          <w:lang w:val="es-ES"/>
        </w:rPr>
        <w:t xml:space="preserve"> </w:t>
      </w:r>
      <w:r w:rsidR="0087448B" w:rsidRPr="00D57797">
        <w:rPr>
          <w:lang w:val="es-ES"/>
        </w:rPr>
        <w:t xml:space="preserve">Proyecto de Apoyo al Sector Rural </w:t>
      </w:r>
      <w:r w:rsidR="007F11B8" w:rsidRPr="00D57797">
        <w:rPr>
          <w:lang w:val="es-ES"/>
        </w:rPr>
        <w:t>(</w:t>
      </w:r>
      <w:r w:rsidR="00CB399B" w:rsidRPr="00D57797">
        <w:rPr>
          <w:lang w:val="es-ES"/>
        </w:rPr>
        <w:t>RSSP</w:t>
      </w:r>
      <w:r w:rsidR="007F11B8" w:rsidRPr="00D57797">
        <w:rPr>
          <w:lang w:val="es-ES"/>
        </w:rPr>
        <w:t>)</w:t>
      </w:r>
      <w:r w:rsidR="00CB399B" w:rsidRPr="00D57797">
        <w:rPr>
          <w:lang w:val="es-ES"/>
        </w:rPr>
        <w:t xml:space="preserve"> </w:t>
      </w:r>
      <w:r w:rsidR="007F11B8" w:rsidRPr="00D57797">
        <w:rPr>
          <w:lang w:val="es-ES"/>
        </w:rPr>
        <w:t>y</w:t>
      </w:r>
      <w:r w:rsidR="00CB399B" w:rsidRPr="00D57797">
        <w:rPr>
          <w:lang w:val="es-ES"/>
        </w:rPr>
        <w:t xml:space="preserve"> la </w:t>
      </w:r>
      <w:r w:rsidR="00FD6217" w:rsidRPr="00D57797">
        <w:rPr>
          <w:lang w:val="es-ES" w:eastAsia="es-ES"/>
        </w:rPr>
        <w:t>Promoción de la Pequeña y Mediana Empresa en Rwanda</w:t>
      </w:r>
      <w:r w:rsidR="00FD6217" w:rsidRPr="00D57797">
        <w:rPr>
          <w:sz w:val="24"/>
          <w:szCs w:val="24"/>
          <w:lang w:val="es-ES" w:eastAsia="es-ES"/>
        </w:rPr>
        <w:t xml:space="preserve"> </w:t>
      </w:r>
      <w:r w:rsidR="00CB399B" w:rsidRPr="00D57797">
        <w:rPr>
          <w:lang w:val="es-ES"/>
        </w:rPr>
        <w:t xml:space="preserve">(PPMER) </w:t>
      </w:r>
      <w:r w:rsidR="005A6ABF" w:rsidRPr="00D57797">
        <w:rPr>
          <w:lang w:val="es-ES"/>
        </w:rPr>
        <w:t>s</w:t>
      </w:r>
      <w:r w:rsidR="007F11B8" w:rsidRPr="00D57797">
        <w:rPr>
          <w:lang w:val="es-ES"/>
        </w:rPr>
        <w:t>e ocupan de</w:t>
      </w:r>
      <w:r w:rsidR="00CB399B" w:rsidRPr="00D57797">
        <w:rPr>
          <w:lang w:val="es-ES"/>
        </w:rPr>
        <w:t xml:space="preserve"> la </w:t>
      </w:r>
      <w:r w:rsidR="007F11B8" w:rsidRPr="00D57797">
        <w:rPr>
          <w:lang w:val="es-ES"/>
        </w:rPr>
        <w:t>creación</w:t>
      </w:r>
      <w:r w:rsidR="00CB399B" w:rsidRPr="00D57797">
        <w:rPr>
          <w:lang w:val="es-ES"/>
        </w:rPr>
        <w:t xml:space="preserve"> </w:t>
      </w:r>
      <w:r w:rsidR="007F11B8" w:rsidRPr="00D57797">
        <w:rPr>
          <w:lang w:val="es-ES"/>
        </w:rPr>
        <w:t>y</w:t>
      </w:r>
      <w:r w:rsidR="00CB399B" w:rsidRPr="00D57797">
        <w:rPr>
          <w:lang w:val="es-ES"/>
        </w:rPr>
        <w:t xml:space="preserve"> la </w:t>
      </w:r>
      <w:r w:rsidR="007F11B8" w:rsidRPr="00D57797">
        <w:rPr>
          <w:lang w:val="es-ES"/>
        </w:rPr>
        <w:t>promoción</w:t>
      </w:r>
      <w:r w:rsidR="00CB399B" w:rsidRPr="00D57797">
        <w:rPr>
          <w:lang w:val="es-ES"/>
        </w:rPr>
        <w:t xml:space="preserve"> </w:t>
      </w:r>
      <w:r w:rsidR="007F11B8" w:rsidRPr="00D57797">
        <w:rPr>
          <w:lang w:val="es-ES"/>
        </w:rPr>
        <w:t>del empleo a nivel comunitario</w:t>
      </w:r>
      <w:r w:rsidR="00CB399B"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c)</w:t>
      </w:r>
      <w:r w:rsidR="00CB399B" w:rsidRPr="00D57797">
        <w:rPr>
          <w:lang w:val="es-ES"/>
        </w:rPr>
        <w:tab/>
        <w:t>L</w:t>
      </w:r>
      <w:r w:rsidR="007F11B8" w:rsidRPr="00D57797">
        <w:rPr>
          <w:lang w:val="es-ES"/>
        </w:rPr>
        <w:t>a agencia</w:t>
      </w:r>
      <w:r w:rsidR="00CB399B" w:rsidRPr="00D57797">
        <w:rPr>
          <w:lang w:val="es-ES"/>
        </w:rPr>
        <w:t xml:space="preserve"> RIEPA (</w:t>
      </w:r>
      <w:r w:rsidR="00D972E5" w:rsidRPr="00D57797">
        <w:rPr>
          <w:lang w:val="es-ES"/>
        </w:rPr>
        <w:t>Organismo de Fomento de la Inversión y la Exportación de Rwanda</w:t>
      </w:r>
      <w:r w:rsidR="00CB399B" w:rsidRPr="00D57797">
        <w:rPr>
          <w:lang w:val="es-ES"/>
        </w:rPr>
        <w:t xml:space="preserve">) </w:t>
      </w:r>
      <w:r w:rsidR="00D972E5" w:rsidRPr="00D57797">
        <w:rPr>
          <w:lang w:val="es-ES"/>
        </w:rPr>
        <w:t>y, más recientemente, la</w:t>
      </w:r>
      <w:r w:rsidR="007F11B8" w:rsidRPr="00D57797">
        <w:rPr>
          <w:lang w:val="es-ES"/>
        </w:rPr>
        <w:t xml:space="preserve"> </w:t>
      </w:r>
      <w:r w:rsidR="00CB399B" w:rsidRPr="00D57797">
        <w:rPr>
          <w:lang w:val="es-ES"/>
        </w:rPr>
        <w:t>RDB (</w:t>
      </w:r>
      <w:r w:rsidR="00D972E5" w:rsidRPr="00D57797">
        <w:rPr>
          <w:lang w:val="es-ES"/>
        </w:rPr>
        <w:t>Junta de Desarrollo de Rwanda</w:t>
      </w:r>
      <w:r w:rsidR="00CB399B" w:rsidRPr="00D57797">
        <w:rPr>
          <w:lang w:val="es-ES"/>
        </w:rPr>
        <w:t xml:space="preserve">), </w:t>
      </w:r>
      <w:r w:rsidR="00863E6F" w:rsidRPr="00D57797">
        <w:rPr>
          <w:lang w:val="es-ES"/>
        </w:rPr>
        <w:t xml:space="preserve">que supervisa a la </w:t>
      </w:r>
      <w:r w:rsidR="00C70C6F" w:rsidRPr="00D57797">
        <w:rPr>
          <w:lang w:val="es-ES"/>
        </w:rPr>
        <w:t>agencia</w:t>
      </w:r>
      <w:r w:rsidR="00863E6F" w:rsidRPr="00D57797">
        <w:rPr>
          <w:lang w:val="es-ES"/>
        </w:rPr>
        <w:t>, tienen el mandato de fomentar la inversión local y extranjera y, como consecuencia,</w:t>
      </w:r>
      <w:r w:rsidR="00DA352D" w:rsidRPr="00D57797">
        <w:rPr>
          <w:lang w:val="es-ES"/>
        </w:rPr>
        <w:t xml:space="preserve"> </w:t>
      </w:r>
      <w:r w:rsidR="00863E6F" w:rsidRPr="00D57797">
        <w:rPr>
          <w:lang w:val="es-ES"/>
        </w:rPr>
        <w:t>favorecer un entorno propicio a la creación de empleo</w:t>
      </w:r>
      <w:r w:rsidR="00CB399B"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d)</w:t>
      </w:r>
      <w:r w:rsidR="00CB399B" w:rsidRPr="00D57797">
        <w:rPr>
          <w:lang w:val="es-ES"/>
        </w:rPr>
        <w:tab/>
      </w:r>
      <w:r w:rsidR="00E72E8F" w:rsidRPr="00D57797">
        <w:rPr>
          <w:lang w:val="es-ES"/>
        </w:rPr>
        <w:t xml:space="preserve">El </w:t>
      </w:r>
      <w:r w:rsidR="00863E6F" w:rsidRPr="00D57797">
        <w:rPr>
          <w:lang w:val="es-ES"/>
        </w:rPr>
        <w:t>Centro de Apoyo a las Pequeñas y Medianas Empresas de Rwanda</w:t>
      </w:r>
      <w:r w:rsidR="00CB399B" w:rsidRPr="00D57797">
        <w:rPr>
          <w:lang w:val="es-ES"/>
        </w:rPr>
        <w:t xml:space="preserve"> </w:t>
      </w:r>
      <w:r w:rsidR="00863E6F" w:rsidRPr="00D57797">
        <w:rPr>
          <w:lang w:val="es-ES"/>
        </w:rPr>
        <w:t>ofrece la posibilidad de reforzar las capacidades de las pequeñas y medianas empresas</w:t>
      </w:r>
      <w:r w:rsidR="006110B4" w:rsidRPr="00D57797">
        <w:rPr>
          <w:lang w:val="es-ES"/>
        </w:rPr>
        <w:t xml:space="preserve"> y proporcionarles información sobre los mercados.</w:t>
      </w:r>
    </w:p>
    <w:p w:rsidR="00CB399B" w:rsidRPr="00D57797" w:rsidRDefault="00CB399B" w:rsidP="00CB399B">
      <w:pPr>
        <w:pStyle w:val="H4G"/>
        <w:rPr>
          <w:lang w:val="es-ES"/>
        </w:rPr>
      </w:pPr>
      <w:r w:rsidRPr="00D57797">
        <w:rPr>
          <w:lang w:val="es-ES"/>
        </w:rPr>
        <w:tab/>
      </w:r>
      <w:r w:rsidRPr="00D57797">
        <w:rPr>
          <w:lang w:val="es-ES"/>
        </w:rPr>
        <w:tab/>
      </w:r>
      <w:r w:rsidR="00E04C21" w:rsidRPr="00D57797">
        <w:rPr>
          <w:lang w:val="es-ES"/>
        </w:rPr>
        <w:t>Ayuda internacional</w:t>
      </w:r>
    </w:p>
    <w:p w:rsidR="00CB399B" w:rsidRPr="00D57797" w:rsidRDefault="00937C96" w:rsidP="00937C96">
      <w:pPr>
        <w:pStyle w:val="SingleTxtG"/>
        <w:rPr>
          <w:lang w:val="es-ES"/>
        </w:rPr>
      </w:pPr>
      <w:r w:rsidRPr="00D57797">
        <w:rPr>
          <w:lang w:val="es-ES"/>
        </w:rPr>
        <w:tab/>
      </w:r>
      <w:r w:rsidR="00CB399B" w:rsidRPr="00D57797">
        <w:rPr>
          <w:lang w:val="es-ES"/>
        </w:rPr>
        <w:t>a)</w:t>
      </w:r>
      <w:r w:rsidR="00CB399B" w:rsidRPr="00D57797">
        <w:rPr>
          <w:lang w:val="es-ES"/>
        </w:rPr>
        <w:tab/>
      </w:r>
      <w:r w:rsidR="00635000" w:rsidRPr="00D57797">
        <w:rPr>
          <w:lang w:val="es-ES"/>
        </w:rPr>
        <w:t>La Oficina Internacional del Trabajo y el Banco Mundial ofrecen asistencia técnica en los diversos proyectos desarrollados por el Ministerio de Trabajo</w:t>
      </w:r>
      <w:r w:rsidR="00CB399B" w:rsidRPr="00D57797">
        <w:rPr>
          <w:lang w:val="es-ES"/>
        </w:rPr>
        <w:t>;</w:t>
      </w:r>
    </w:p>
    <w:p w:rsidR="00CB399B" w:rsidRPr="00D57797" w:rsidRDefault="00937C96" w:rsidP="00937C96">
      <w:pPr>
        <w:pStyle w:val="SingleTxtG"/>
        <w:rPr>
          <w:lang w:val="es-ES"/>
        </w:rPr>
      </w:pPr>
      <w:r w:rsidRPr="00D57797">
        <w:rPr>
          <w:lang w:val="es-ES"/>
        </w:rPr>
        <w:tab/>
      </w:r>
      <w:r w:rsidR="00CB399B" w:rsidRPr="00D57797">
        <w:rPr>
          <w:lang w:val="es-ES"/>
        </w:rPr>
        <w:t>b)</w:t>
      </w:r>
      <w:r w:rsidR="00CB399B" w:rsidRPr="00D57797">
        <w:rPr>
          <w:lang w:val="es-ES"/>
        </w:rPr>
        <w:tab/>
        <w:t>L</w:t>
      </w:r>
      <w:r w:rsidR="00635000" w:rsidRPr="00D57797">
        <w:rPr>
          <w:lang w:val="es-ES"/>
        </w:rPr>
        <w:t>a Fundación para el Fomento de la Capacidad de África, a trav</w:t>
      </w:r>
      <w:r w:rsidR="004D42EF" w:rsidRPr="00D57797">
        <w:rPr>
          <w:lang w:val="es-ES"/>
        </w:rPr>
        <w:t>és de la agencia</w:t>
      </w:r>
      <w:r w:rsidR="00635000" w:rsidRPr="00D57797">
        <w:rPr>
          <w:lang w:val="es-ES"/>
        </w:rPr>
        <w:t xml:space="preserve"> HIDA, contribuye a reforzar las capacidades y las competencias.</w:t>
      </w:r>
    </w:p>
    <w:p w:rsidR="00CB399B" w:rsidRPr="00D57797" w:rsidRDefault="00CB399B" w:rsidP="00CB399B">
      <w:pPr>
        <w:pStyle w:val="H23G"/>
        <w:rPr>
          <w:lang w:val="es-ES"/>
        </w:rPr>
      </w:pPr>
      <w:r w:rsidRPr="00D57797">
        <w:rPr>
          <w:lang w:val="es-ES"/>
        </w:rPr>
        <w:tab/>
        <w:t>2.</w:t>
      </w:r>
      <w:r w:rsidRPr="00D57797">
        <w:rPr>
          <w:lang w:val="es-ES"/>
        </w:rPr>
        <w:tab/>
      </w:r>
      <w:r w:rsidR="005F402C" w:rsidRPr="00D57797">
        <w:rPr>
          <w:lang w:val="es-ES"/>
        </w:rPr>
        <w:t>Artículo</w:t>
      </w:r>
      <w:r w:rsidR="00E241A3">
        <w:rPr>
          <w:lang w:val="es-ES"/>
        </w:rPr>
        <w:t xml:space="preserve"> 7</w:t>
      </w:r>
      <w:r w:rsidR="00E241A3">
        <w:rPr>
          <w:lang w:val="es-ES"/>
        </w:rPr>
        <w:br/>
      </w:r>
      <w:r w:rsidR="00096D30" w:rsidRPr="00D57797">
        <w:rPr>
          <w:lang w:val="es-ES"/>
        </w:rPr>
        <w:t>Condiciones de trabajo equitativas y satisfactorias</w:t>
      </w:r>
    </w:p>
    <w:p w:rsidR="00CB399B" w:rsidRPr="00D57797" w:rsidRDefault="00CB399B" w:rsidP="00CB399B">
      <w:pPr>
        <w:pStyle w:val="H23G"/>
        <w:rPr>
          <w:lang w:val="es-ES"/>
        </w:rPr>
      </w:pPr>
      <w:r w:rsidRPr="00D57797">
        <w:rPr>
          <w:lang w:val="es-ES"/>
        </w:rPr>
        <w:tab/>
      </w:r>
      <w:r w:rsidRPr="00D57797">
        <w:rPr>
          <w:lang w:val="es-ES"/>
        </w:rPr>
        <w:tab/>
      </w:r>
      <w:r w:rsidR="00635000" w:rsidRPr="00D57797">
        <w:rPr>
          <w:lang w:val="es-ES"/>
        </w:rPr>
        <w:t>Información sobre los salarios</w:t>
      </w:r>
    </w:p>
    <w:p w:rsidR="00CB399B" w:rsidRPr="00D57797" w:rsidRDefault="00CB399B" w:rsidP="00CB399B">
      <w:pPr>
        <w:pStyle w:val="H4G"/>
        <w:rPr>
          <w:lang w:val="es-ES"/>
        </w:rPr>
      </w:pPr>
      <w:r w:rsidRPr="00D57797">
        <w:rPr>
          <w:lang w:val="es-ES"/>
        </w:rPr>
        <w:tab/>
      </w:r>
      <w:r w:rsidRPr="00D57797">
        <w:rPr>
          <w:lang w:val="es-ES"/>
        </w:rPr>
        <w:tab/>
      </w:r>
      <w:r w:rsidR="004D42EF" w:rsidRPr="00D57797">
        <w:rPr>
          <w:lang w:val="es-ES"/>
        </w:rPr>
        <w:t>F</w:t>
      </w:r>
      <w:r w:rsidR="00E04C21" w:rsidRPr="00D57797">
        <w:rPr>
          <w:lang w:val="es-ES"/>
        </w:rPr>
        <w:t>ijación de los salarios</w:t>
      </w:r>
    </w:p>
    <w:p w:rsidR="00CB399B" w:rsidRPr="00D57797" w:rsidRDefault="00CB399B" w:rsidP="00CB399B">
      <w:pPr>
        <w:pStyle w:val="SingleTxtG"/>
        <w:rPr>
          <w:lang w:val="es-ES"/>
        </w:rPr>
      </w:pPr>
      <w:r w:rsidRPr="00D57797">
        <w:rPr>
          <w:szCs w:val="24"/>
          <w:lang w:val="es-ES"/>
        </w:rPr>
        <w:t>98.</w:t>
      </w:r>
      <w:r w:rsidRPr="00D57797">
        <w:rPr>
          <w:szCs w:val="24"/>
          <w:lang w:val="es-ES"/>
        </w:rPr>
        <w:tab/>
      </w:r>
      <w:r w:rsidRPr="00D57797">
        <w:rPr>
          <w:lang w:val="es-ES"/>
        </w:rPr>
        <w:t xml:space="preserve">La </w:t>
      </w:r>
      <w:r w:rsidR="00560AD4" w:rsidRPr="00D57797">
        <w:rPr>
          <w:lang w:val="es-ES"/>
        </w:rPr>
        <w:t>L</w:t>
      </w:r>
      <w:r w:rsidR="00E04C21" w:rsidRPr="00D57797">
        <w:rPr>
          <w:lang w:val="es-ES"/>
        </w:rPr>
        <w:t>ey sobre la reglamentación del trabajo</w:t>
      </w:r>
      <w:r w:rsidRPr="00D57797">
        <w:rPr>
          <w:lang w:val="es-ES"/>
        </w:rPr>
        <w:t xml:space="preserve"> </w:t>
      </w:r>
      <w:r w:rsidR="00F446BE" w:rsidRPr="00D57797">
        <w:rPr>
          <w:lang w:val="es-ES"/>
        </w:rPr>
        <w:t xml:space="preserve">dispone, en su </w:t>
      </w:r>
      <w:r w:rsidR="005F402C" w:rsidRPr="00D57797">
        <w:rPr>
          <w:lang w:val="es-ES"/>
        </w:rPr>
        <w:t>artículo</w:t>
      </w:r>
      <w:r w:rsidRPr="00D57797">
        <w:rPr>
          <w:lang w:val="es-ES"/>
        </w:rPr>
        <w:t xml:space="preserve"> 76</w:t>
      </w:r>
      <w:r w:rsidR="00F446BE" w:rsidRPr="00D57797">
        <w:rPr>
          <w:lang w:val="es-ES"/>
        </w:rPr>
        <w:t>,</w:t>
      </w:r>
      <w:r w:rsidRPr="00D57797">
        <w:rPr>
          <w:lang w:val="es-ES"/>
        </w:rPr>
        <w:t xml:space="preserve"> que </w:t>
      </w:r>
      <w:r w:rsidR="00F446BE" w:rsidRPr="00D57797">
        <w:rPr>
          <w:lang w:val="es-ES"/>
        </w:rPr>
        <w:t>el salario mínimo interprofesional garantizado</w:t>
      </w:r>
      <w:r w:rsidRPr="00D57797">
        <w:rPr>
          <w:lang w:val="es-ES"/>
        </w:rPr>
        <w:t xml:space="preserve"> (SMIG) </w:t>
      </w:r>
      <w:r w:rsidR="0059331D" w:rsidRPr="00D57797">
        <w:rPr>
          <w:lang w:val="es-ES"/>
        </w:rPr>
        <w:t>se</w:t>
      </w:r>
      <w:r w:rsidR="00665BDB" w:rsidRPr="00D57797">
        <w:rPr>
          <w:lang w:val="es-ES"/>
        </w:rPr>
        <w:t>a</w:t>
      </w:r>
      <w:r w:rsidR="00F446BE" w:rsidRPr="00D57797">
        <w:rPr>
          <w:lang w:val="es-ES"/>
        </w:rPr>
        <w:t xml:space="preserve"> </w:t>
      </w:r>
      <w:r w:rsidR="00665BDB" w:rsidRPr="00D57797">
        <w:rPr>
          <w:lang w:val="es-ES"/>
        </w:rPr>
        <w:t>objeto de</w:t>
      </w:r>
      <w:r w:rsidR="00F446BE" w:rsidRPr="00D57797">
        <w:rPr>
          <w:lang w:val="es-ES"/>
        </w:rPr>
        <w:t xml:space="preserve"> una orden del minist</w:t>
      </w:r>
      <w:r w:rsidR="00665BDB" w:rsidRPr="00D57797">
        <w:rPr>
          <w:lang w:val="es-ES"/>
        </w:rPr>
        <w:t>ro</w:t>
      </w:r>
      <w:r w:rsidR="00F446BE" w:rsidRPr="00D57797">
        <w:rPr>
          <w:lang w:val="es-ES"/>
        </w:rPr>
        <w:t xml:space="preserve"> competente en materia laboral. Hay que señalar que esta orden</w:t>
      </w:r>
      <w:r w:rsidR="0059331D" w:rsidRPr="00D57797">
        <w:rPr>
          <w:lang w:val="es-ES"/>
        </w:rPr>
        <w:t>, que</w:t>
      </w:r>
      <w:r w:rsidR="00F446BE" w:rsidRPr="00D57797">
        <w:rPr>
          <w:lang w:val="es-ES"/>
        </w:rPr>
        <w:t xml:space="preserve"> se encuentra en curso de elaboración</w:t>
      </w:r>
      <w:r w:rsidR="0059331D" w:rsidRPr="00D57797">
        <w:rPr>
          <w:lang w:val="es-ES"/>
        </w:rPr>
        <w:t xml:space="preserve">, fija el </w:t>
      </w:r>
      <w:r w:rsidRPr="00D57797">
        <w:rPr>
          <w:lang w:val="es-ES"/>
        </w:rPr>
        <w:t xml:space="preserve">SMIG </w:t>
      </w:r>
      <w:r w:rsidR="0059331D" w:rsidRPr="00D57797">
        <w:rPr>
          <w:lang w:val="es-ES"/>
        </w:rPr>
        <w:t xml:space="preserve">para cada categoría profesional y </w:t>
      </w:r>
      <w:r w:rsidRPr="00D57797">
        <w:rPr>
          <w:lang w:val="es-ES"/>
        </w:rPr>
        <w:t xml:space="preserve">que la </w:t>
      </w:r>
      <w:r w:rsidR="00560AD4" w:rsidRPr="00D57797">
        <w:rPr>
          <w:lang w:val="es-ES"/>
        </w:rPr>
        <w:t>L</w:t>
      </w:r>
      <w:r w:rsidR="00E04C21" w:rsidRPr="00D57797">
        <w:rPr>
          <w:lang w:val="es-ES"/>
        </w:rPr>
        <w:t>ey sobre la reglamentación del trabajo</w:t>
      </w:r>
      <w:r w:rsidRPr="00D57797">
        <w:rPr>
          <w:lang w:val="es-ES"/>
        </w:rPr>
        <w:t xml:space="preserve"> </w:t>
      </w:r>
      <w:r w:rsidR="0059331D" w:rsidRPr="00D57797">
        <w:rPr>
          <w:lang w:val="es-ES"/>
        </w:rPr>
        <w:t xml:space="preserve">solo regula las relaciones laborales </w:t>
      </w:r>
      <w:r w:rsidRPr="00D57797">
        <w:rPr>
          <w:lang w:val="es-ES"/>
        </w:rPr>
        <w:t xml:space="preserve">entre les </w:t>
      </w:r>
      <w:r w:rsidR="006B571A" w:rsidRPr="00D57797">
        <w:rPr>
          <w:lang w:val="es-ES"/>
        </w:rPr>
        <w:t xml:space="preserve">trabajadores </w:t>
      </w:r>
      <w:r w:rsidR="0059331D" w:rsidRPr="00D57797">
        <w:rPr>
          <w:lang w:val="es-ES"/>
        </w:rPr>
        <w:t>y los empleadores, y entre estos y los</w:t>
      </w:r>
      <w:r w:rsidR="009438BE" w:rsidRPr="00D57797">
        <w:rPr>
          <w:lang w:val="es-ES"/>
        </w:rPr>
        <w:t xml:space="preserve"> aprendices y becarios.</w:t>
      </w:r>
    </w:p>
    <w:p w:rsidR="00CB399B" w:rsidRPr="00D57797" w:rsidRDefault="00CB399B" w:rsidP="00CB399B">
      <w:pPr>
        <w:pStyle w:val="SingleTxtG"/>
        <w:rPr>
          <w:lang w:val="es-ES"/>
        </w:rPr>
      </w:pPr>
      <w:r w:rsidRPr="00D57797">
        <w:rPr>
          <w:szCs w:val="24"/>
          <w:lang w:val="es-ES"/>
        </w:rPr>
        <w:t>99.</w:t>
      </w:r>
      <w:r w:rsidRPr="00D57797">
        <w:rPr>
          <w:szCs w:val="24"/>
          <w:lang w:val="es-ES"/>
        </w:rPr>
        <w:tab/>
      </w:r>
      <w:r w:rsidR="00E21A1E" w:rsidRPr="00D57797">
        <w:rPr>
          <w:lang w:val="es-ES"/>
        </w:rPr>
        <w:t>En el</w:t>
      </w:r>
      <w:r w:rsidRPr="00D57797">
        <w:rPr>
          <w:lang w:val="es-ES"/>
        </w:rPr>
        <w:t xml:space="preserve"> </w:t>
      </w:r>
      <w:r w:rsidR="006B571A" w:rsidRPr="00D57797">
        <w:rPr>
          <w:lang w:val="es-ES"/>
        </w:rPr>
        <w:t xml:space="preserve">sector </w:t>
      </w:r>
      <w:r w:rsidR="00E21A1E" w:rsidRPr="00D57797">
        <w:rPr>
          <w:lang w:val="es-ES"/>
        </w:rPr>
        <w:t>público</w:t>
      </w:r>
      <w:r w:rsidRPr="00D57797">
        <w:rPr>
          <w:lang w:val="es-ES"/>
        </w:rPr>
        <w:t xml:space="preserve">, </w:t>
      </w:r>
      <w:r w:rsidR="00E21A1E" w:rsidRPr="00D57797">
        <w:rPr>
          <w:lang w:val="es-ES"/>
        </w:rPr>
        <w:t xml:space="preserve">la </w:t>
      </w:r>
      <w:r w:rsidR="00560AD4" w:rsidRPr="00D57797">
        <w:rPr>
          <w:lang w:val="es-ES"/>
        </w:rPr>
        <w:t>L</w:t>
      </w:r>
      <w:r w:rsidR="00E21A1E" w:rsidRPr="00D57797">
        <w:rPr>
          <w:lang w:val="es-ES"/>
        </w:rPr>
        <w:t xml:space="preserve">ey relativa al estatuto general de la función pública contempla una escala de </w:t>
      </w:r>
      <w:r w:rsidR="0096732E" w:rsidRPr="00D57797">
        <w:rPr>
          <w:lang w:val="es-ES"/>
        </w:rPr>
        <w:t xml:space="preserve">clasificación de los </w:t>
      </w:r>
      <w:r w:rsidR="00E21A1E" w:rsidRPr="00D57797">
        <w:rPr>
          <w:lang w:val="es-ES"/>
        </w:rPr>
        <w:t>empleos</w:t>
      </w:r>
      <w:r w:rsidR="00C70C6F" w:rsidRPr="00D57797">
        <w:rPr>
          <w:lang w:val="es-ES"/>
        </w:rPr>
        <w:t xml:space="preserve"> existentes.</w:t>
      </w:r>
      <w:r w:rsidR="00E21A1E" w:rsidRPr="00D57797">
        <w:rPr>
          <w:lang w:val="es-ES"/>
        </w:rPr>
        <w:t xml:space="preserve"> Además, la </w:t>
      </w:r>
      <w:r w:rsidR="0096732E" w:rsidRPr="00D57797">
        <w:rPr>
          <w:lang w:val="es-ES"/>
        </w:rPr>
        <w:t>remuneración</w:t>
      </w:r>
      <w:r w:rsidR="00C70C6F" w:rsidRPr="00D57797">
        <w:rPr>
          <w:lang w:val="es-ES"/>
        </w:rPr>
        <w:t xml:space="preserve"> exigible</w:t>
      </w:r>
      <w:r w:rsidRPr="00D57797">
        <w:rPr>
          <w:lang w:val="es-ES"/>
        </w:rPr>
        <w:t xml:space="preserve"> </w:t>
      </w:r>
      <w:r w:rsidR="00C70C6F" w:rsidRPr="00D57797">
        <w:rPr>
          <w:lang w:val="es-ES"/>
        </w:rPr>
        <w:t>consta</w:t>
      </w:r>
      <w:r w:rsidR="00E21A1E" w:rsidRPr="00D57797">
        <w:rPr>
          <w:lang w:val="es-ES"/>
        </w:rPr>
        <w:t xml:space="preserve"> de un salario </w:t>
      </w:r>
      <w:r w:rsidR="0096732E" w:rsidRPr="00D57797">
        <w:rPr>
          <w:lang w:val="es-ES"/>
        </w:rPr>
        <w:t xml:space="preserve">básico calculado según la posición </w:t>
      </w:r>
      <w:r w:rsidR="00C70C6F" w:rsidRPr="00D57797">
        <w:rPr>
          <w:lang w:val="es-ES"/>
        </w:rPr>
        <w:t>que ocupa</w:t>
      </w:r>
      <w:r w:rsidR="0096732E" w:rsidRPr="00D57797">
        <w:rPr>
          <w:lang w:val="es-ES"/>
        </w:rPr>
        <w:t xml:space="preserve"> cada puesto de trabajo en la escala</w:t>
      </w:r>
      <w:r w:rsidRPr="00D57797">
        <w:rPr>
          <w:lang w:val="es-ES"/>
        </w:rPr>
        <w:t xml:space="preserve"> salarial</w:t>
      </w:r>
      <w:r w:rsidR="0096732E" w:rsidRPr="00D57797">
        <w:rPr>
          <w:lang w:val="es-ES"/>
        </w:rPr>
        <w:t xml:space="preserve">, de conformidad con el </w:t>
      </w:r>
      <w:r w:rsidR="00AA2F4D" w:rsidRPr="00D57797">
        <w:rPr>
          <w:lang w:val="es-ES"/>
        </w:rPr>
        <w:t xml:space="preserve">anexo </w:t>
      </w:r>
      <w:r w:rsidRPr="00D57797">
        <w:rPr>
          <w:lang w:val="es-ES"/>
        </w:rPr>
        <w:t>II (art</w:t>
      </w:r>
      <w:r w:rsidR="0096732E" w:rsidRPr="00D57797">
        <w:rPr>
          <w:lang w:val="es-ES"/>
        </w:rPr>
        <w:t>ículos</w:t>
      </w:r>
      <w:r w:rsidRPr="00D57797">
        <w:rPr>
          <w:lang w:val="es-ES"/>
        </w:rPr>
        <w:t xml:space="preserve"> 107 </w:t>
      </w:r>
      <w:r w:rsidR="006B571A" w:rsidRPr="00D57797">
        <w:rPr>
          <w:lang w:val="es-ES"/>
        </w:rPr>
        <w:t>y</w:t>
      </w:r>
      <w:r w:rsidRPr="00D57797">
        <w:rPr>
          <w:lang w:val="es-ES"/>
        </w:rPr>
        <w:t xml:space="preserve"> 108 de la </w:t>
      </w:r>
      <w:r w:rsidR="00AE18CB" w:rsidRPr="00D57797">
        <w:rPr>
          <w:lang w:val="es-ES"/>
        </w:rPr>
        <w:t>ley</w:t>
      </w:r>
      <w:r w:rsidR="0096732E" w:rsidRPr="00D57797">
        <w:rPr>
          <w:lang w:val="es-ES"/>
        </w:rPr>
        <w:t xml:space="preserve">; véase la bibliografía). El salario básico </w:t>
      </w:r>
      <w:r w:rsidRPr="00D57797">
        <w:rPr>
          <w:lang w:val="es-ES"/>
        </w:rPr>
        <w:t>constitu</w:t>
      </w:r>
      <w:r w:rsidR="0096732E" w:rsidRPr="00D57797">
        <w:rPr>
          <w:lang w:val="es-ES"/>
        </w:rPr>
        <w:t xml:space="preserve">ye, por lo menos, el </w:t>
      </w:r>
      <w:r w:rsidRPr="00D57797">
        <w:rPr>
          <w:lang w:val="es-ES"/>
        </w:rPr>
        <w:t>70</w:t>
      </w:r>
      <w:r w:rsidR="00FD373C" w:rsidRPr="00D57797">
        <w:rPr>
          <w:lang w:val="es-ES"/>
        </w:rPr>
        <w:t>%</w:t>
      </w:r>
      <w:r w:rsidRPr="00D57797">
        <w:rPr>
          <w:lang w:val="es-ES"/>
        </w:rPr>
        <w:t xml:space="preserve"> d</w:t>
      </w:r>
      <w:r w:rsidR="0096732E" w:rsidRPr="00D57797">
        <w:rPr>
          <w:lang w:val="es-ES"/>
        </w:rPr>
        <w:t>el salario bruto. Se basa en una escala de índices, que se deriva a</w:t>
      </w:r>
      <w:r w:rsidR="004D4924" w:rsidRPr="00D57797">
        <w:rPr>
          <w:lang w:val="es-ES"/>
        </w:rPr>
        <w:t xml:space="preserve"> su vez de la escala de clasifi</w:t>
      </w:r>
      <w:r w:rsidR="0096732E" w:rsidRPr="00D57797">
        <w:rPr>
          <w:lang w:val="es-ES"/>
        </w:rPr>
        <w:t xml:space="preserve">cación de </w:t>
      </w:r>
      <w:r w:rsidR="004D4924" w:rsidRPr="00D57797">
        <w:rPr>
          <w:lang w:val="es-ES"/>
        </w:rPr>
        <w:t xml:space="preserve">los empleos, estructurada en 20 niveles </w:t>
      </w:r>
      <w:r w:rsidRPr="00D57797">
        <w:rPr>
          <w:lang w:val="es-ES"/>
        </w:rPr>
        <w:t>(correspond</w:t>
      </w:r>
      <w:r w:rsidR="004D4924" w:rsidRPr="00D57797">
        <w:rPr>
          <w:lang w:val="es-ES"/>
        </w:rPr>
        <w:t xml:space="preserve">ientes a los </w:t>
      </w:r>
      <w:r w:rsidRPr="00D57797">
        <w:rPr>
          <w:lang w:val="es-ES"/>
        </w:rPr>
        <w:t xml:space="preserve">20 </w:t>
      </w:r>
      <w:r w:rsidR="004D4924" w:rsidRPr="00D57797">
        <w:rPr>
          <w:lang w:val="es-ES"/>
        </w:rPr>
        <w:t>niveles de la clasificación de los empleos</w:t>
      </w:r>
      <w:r w:rsidRPr="00D57797">
        <w:rPr>
          <w:lang w:val="es-ES"/>
        </w:rPr>
        <w:t>)</w:t>
      </w:r>
      <w:r w:rsidR="006B571A" w:rsidRPr="00D57797">
        <w:rPr>
          <w:lang w:val="es-ES"/>
        </w:rPr>
        <w:t xml:space="preserve"> y </w:t>
      </w:r>
      <w:r w:rsidR="004D4924" w:rsidRPr="00D57797">
        <w:rPr>
          <w:lang w:val="es-ES"/>
        </w:rPr>
        <w:t>cinco escalones por nivel</w:t>
      </w:r>
      <w:r w:rsidRPr="00D57797">
        <w:rPr>
          <w:lang w:val="es-ES"/>
        </w:rPr>
        <w:t xml:space="preserve">. </w:t>
      </w:r>
      <w:r w:rsidR="004D4924" w:rsidRPr="00D57797">
        <w:rPr>
          <w:lang w:val="es-ES"/>
        </w:rPr>
        <w:t xml:space="preserve">El importe bruto del salario básico </w:t>
      </w:r>
      <w:r w:rsidRPr="00D57797">
        <w:rPr>
          <w:lang w:val="es-ES"/>
        </w:rPr>
        <w:t>se calcul</w:t>
      </w:r>
      <w:r w:rsidR="004D4924" w:rsidRPr="00D57797">
        <w:rPr>
          <w:lang w:val="es-ES"/>
        </w:rPr>
        <w:t>a multiplicando el número de puntos del índice</w:t>
      </w:r>
      <w:r w:rsidR="008E17F2" w:rsidRPr="00D57797">
        <w:rPr>
          <w:lang w:val="es-ES"/>
        </w:rPr>
        <w:t xml:space="preserve"> salarial</w:t>
      </w:r>
      <w:r w:rsidR="004D4924" w:rsidRPr="00D57797">
        <w:rPr>
          <w:lang w:val="es-ES"/>
        </w:rPr>
        <w:t xml:space="preserve"> por el valor del punto de</w:t>
      </w:r>
      <w:r w:rsidR="008E17F2" w:rsidRPr="00D57797">
        <w:rPr>
          <w:lang w:val="es-ES"/>
        </w:rPr>
        <w:t>l</w:t>
      </w:r>
      <w:r w:rsidR="004D4924" w:rsidRPr="00D57797">
        <w:rPr>
          <w:lang w:val="es-ES"/>
        </w:rPr>
        <w:t xml:space="preserve"> índice bruto, valor que se fija en función de la disponibilidad presupuestaria, por un lado, y del coste de la vida, por otro. Existen otros complementos salariales, como el sistema de </w:t>
      </w:r>
      <w:r w:rsidR="006E6EEC" w:rsidRPr="00D57797">
        <w:rPr>
          <w:lang w:val="es-ES"/>
        </w:rPr>
        <w:t>prestaciones</w:t>
      </w:r>
      <w:r w:rsidR="004D4924" w:rsidRPr="00D57797">
        <w:rPr>
          <w:lang w:val="es-ES"/>
        </w:rPr>
        <w:t xml:space="preserve"> </w:t>
      </w:r>
      <w:r w:rsidR="006E6EEC" w:rsidRPr="00D57797">
        <w:rPr>
          <w:lang w:val="es-ES"/>
        </w:rPr>
        <w:t>y el sistema de primas. Este último se reduce a la mínima expresión, puesto que en</w:t>
      </w:r>
      <w:r w:rsidR="008E17F2" w:rsidRPr="00D57797">
        <w:rPr>
          <w:lang w:val="es-ES"/>
        </w:rPr>
        <w:t xml:space="preserve"> el sistema con índice salarial</w:t>
      </w:r>
      <w:r w:rsidR="006E6EEC" w:rsidRPr="00D57797">
        <w:rPr>
          <w:lang w:val="es-ES"/>
        </w:rPr>
        <w:t xml:space="preserve"> </w:t>
      </w:r>
      <w:r w:rsidR="008E17F2" w:rsidRPr="00D57797">
        <w:rPr>
          <w:lang w:val="es-ES"/>
        </w:rPr>
        <w:t>la mayoría de los elementos retributivos ya están integrados en el</w:t>
      </w:r>
      <w:r w:rsidR="006E6EEC" w:rsidRPr="00D57797">
        <w:rPr>
          <w:lang w:val="es-ES"/>
        </w:rPr>
        <w:t xml:space="preserve"> salario</w:t>
      </w:r>
      <w:r w:rsidR="00901D4C" w:rsidRPr="00D57797">
        <w:rPr>
          <w:lang w:val="es-ES"/>
        </w:rPr>
        <w:t>;</w:t>
      </w:r>
      <w:r w:rsidR="006E6EEC" w:rsidRPr="00D57797">
        <w:rPr>
          <w:lang w:val="es-ES"/>
        </w:rPr>
        <w:t xml:space="preserve"> las primas y </w:t>
      </w:r>
      <w:r w:rsidR="00B212EB" w:rsidRPr="00D57797">
        <w:rPr>
          <w:lang w:val="es-ES"/>
        </w:rPr>
        <w:t>los</w:t>
      </w:r>
      <w:r w:rsidR="006E6EEC" w:rsidRPr="00D57797">
        <w:rPr>
          <w:lang w:val="es-ES"/>
        </w:rPr>
        <w:t xml:space="preserve"> </w:t>
      </w:r>
      <w:r w:rsidR="00B212EB" w:rsidRPr="00D57797">
        <w:rPr>
          <w:lang w:val="es-ES"/>
        </w:rPr>
        <w:t>complementos</w:t>
      </w:r>
      <w:r w:rsidR="006E6EEC" w:rsidRPr="00D57797">
        <w:rPr>
          <w:lang w:val="es-ES"/>
        </w:rPr>
        <w:t xml:space="preserve"> </w:t>
      </w:r>
      <w:r w:rsidR="00901D4C" w:rsidRPr="00D57797">
        <w:rPr>
          <w:lang w:val="es-ES"/>
        </w:rPr>
        <w:t xml:space="preserve">no pueden superar el </w:t>
      </w:r>
      <w:r w:rsidRPr="00D57797">
        <w:rPr>
          <w:lang w:val="es-ES"/>
        </w:rPr>
        <w:t>30</w:t>
      </w:r>
      <w:r w:rsidR="00FD373C" w:rsidRPr="00D57797">
        <w:rPr>
          <w:lang w:val="es-ES"/>
        </w:rPr>
        <w:t>%</w:t>
      </w:r>
      <w:r w:rsidRPr="00D57797">
        <w:rPr>
          <w:lang w:val="es-ES"/>
        </w:rPr>
        <w:t xml:space="preserve"> </w:t>
      </w:r>
      <w:r w:rsidR="008E17F2" w:rsidRPr="00D57797">
        <w:rPr>
          <w:lang w:val="es-ES"/>
        </w:rPr>
        <w:t>del salario básico</w:t>
      </w:r>
      <w:r w:rsidR="00901D4C" w:rsidRPr="00D57797">
        <w:rPr>
          <w:lang w:val="es-ES"/>
        </w:rPr>
        <w:t>.</w:t>
      </w:r>
    </w:p>
    <w:p w:rsidR="00CB399B" w:rsidRPr="00D57797" w:rsidRDefault="00CB399B" w:rsidP="00CB399B">
      <w:pPr>
        <w:pStyle w:val="H4G"/>
        <w:rPr>
          <w:lang w:val="es-ES"/>
        </w:rPr>
      </w:pPr>
      <w:r w:rsidRPr="00D57797">
        <w:rPr>
          <w:lang w:val="es-ES"/>
        </w:rPr>
        <w:tab/>
      </w:r>
      <w:r w:rsidRPr="00D57797">
        <w:rPr>
          <w:lang w:val="es-ES"/>
        </w:rPr>
        <w:tab/>
      </w:r>
      <w:r w:rsidR="00134E2E" w:rsidRPr="00D57797">
        <w:rPr>
          <w:lang w:val="es-ES"/>
        </w:rPr>
        <w:t>¿Existe en el país alguna desigualdad en la remuneración por un trabajo igual?</w:t>
      </w:r>
    </w:p>
    <w:p w:rsidR="00CB399B" w:rsidRPr="00D57797" w:rsidRDefault="00CB399B" w:rsidP="00CB399B">
      <w:pPr>
        <w:pStyle w:val="SingleTxtG"/>
        <w:rPr>
          <w:lang w:val="es-ES"/>
        </w:rPr>
      </w:pPr>
      <w:r w:rsidRPr="00D57797">
        <w:rPr>
          <w:szCs w:val="24"/>
          <w:lang w:val="es-ES"/>
        </w:rPr>
        <w:t>100</w:t>
      </w:r>
      <w:r w:rsidRPr="00D57797">
        <w:rPr>
          <w:sz w:val="24"/>
          <w:szCs w:val="24"/>
          <w:lang w:val="es-ES"/>
        </w:rPr>
        <w:t>.</w:t>
      </w:r>
      <w:r w:rsidRPr="00D57797">
        <w:rPr>
          <w:sz w:val="24"/>
          <w:szCs w:val="24"/>
          <w:lang w:val="es-ES"/>
        </w:rPr>
        <w:tab/>
      </w:r>
      <w:r w:rsidR="00901D4C" w:rsidRPr="00D57797">
        <w:rPr>
          <w:lang w:val="es-ES"/>
        </w:rPr>
        <w:t xml:space="preserve">No existe ninguna desigualdad en la remuneración de los trabajadores que realizan el mismo tipo de trabajo en las mismas condiciones. </w:t>
      </w:r>
      <w:r w:rsidRPr="00D57797">
        <w:rPr>
          <w:lang w:val="es-ES"/>
        </w:rPr>
        <w:t xml:space="preserve">La </w:t>
      </w:r>
      <w:r w:rsidR="000A2850" w:rsidRPr="00D57797">
        <w:rPr>
          <w:lang w:val="es-ES"/>
        </w:rPr>
        <w:t>Constitución</w:t>
      </w:r>
      <w:r w:rsidRPr="00D57797">
        <w:rPr>
          <w:lang w:val="es-ES"/>
        </w:rPr>
        <w:t xml:space="preserve"> (art. 37, </w:t>
      </w:r>
      <w:r w:rsidR="00901D4C" w:rsidRPr="00D57797">
        <w:rPr>
          <w:lang w:val="es-ES"/>
        </w:rPr>
        <w:t>párr. 2</w:t>
      </w:r>
      <w:r w:rsidRPr="00D57797">
        <w:rPr>
          <w:lang w:val="es-ES"/>
        </w:rPr>
        <w:t>)</w:t>
      </w:r>
      <w:r w:rsidR="006B571A" w:rsidRPr="00D57797">
        <w:rPr>
          <w:lang w:val="es-ES"/>
        </w:rPr>
        <w:t xml:space="preserve"> y</w:t>
      </w:r>
      <w:r w:rsidR="00901D4C" w:rsidRPr="00D57797">
        <w:rPr>
          <w:lang w:val="es-ES"/>
        </w:rPr>
        <w:t xml:space="preserve"> el </w:t>
      </w:r>
      <w:r w:rsidR="005F402C" w:rsidRPr="00D57797">
        <w:rPr>
          <w:lang w:val="es-ES"/>
        </w:rPr>
        <w:t>artículo</w:t>
      </w:r>
      <w:r w:rsidRPr="00D57797">
        <w:rPr>
          <w:lang w:val="es-ES"/>
        </w:rPr>
        <w:t xml:space="preserve"> 12 de la </w:t>
      </w:r>
      <w:r w:rsidR="00560AD4" w:rsidRPr="00D57797">
        <w:rPr>
          <w:lang w:val="es-ES"/>
        </w:rPr>
        <w:t>L</w:t>
      </w:r>
      <w:r w:rsidR="00E04C21" w:rsidRPr="00D57797">
        <w:rPr>
          <w:lang w:val="es-ES"/>
        </w:rPr>
        <w:t>ey sobre la reglamentación del trabajo</w:t>
      </w:r>
      <w:r w:rsidR="00901D4C" w:rsidRPr="00D57797">
        <w:rPr>
          <w:lang w:val="es-ES"/>
        </w:rPr>
        <w:t>, que se refiere a la prohibición</w:t>
      </w:r>
      <w:r w:rsidRPr="00D57797">
        <w:rPr>
          <w:lang w:val="es-ES"/>
        </w:rPr>
        <w:t xml:space="preserve"> de</w:t>
      </w:r>
      <w:r w:rsidR="00901D4C" w:rsidRPr="00D57797">
        <w:rPr>
          <w:lang w:val="es-ES"/>
        </w:rPr>
        <w:t xml:space="preserve"> cualquier </w:t>
      </w:r>
      <w:r w:rsidRPr="00D57797">
        <w:rPr>
          <w:lang w:val="es-ES"/>
        </w:rPr>
        <w:t>discrimin</w:t>
      </w:r>
      <w:r w:rsidR="00901D4C" w:rsidRPr="00D57797">
        <w:rPr>
          <w:lang w:val="es-ES"/>
        </w:rPr>
        <w:t xml:space="preserve">ación en el ámbito laboral </w:t>
      </w:r>
      <w:r w:rsidR="00363F13" w:rsidRPr="00D57797">
        <w:rPr>
          <w:lang w:val="es-ES"/>
        </w:rPr>
        <w:t>o</w:t>
      </w:r>
      <w:r w:rsidR="00901D4C" w:rsidRPr="00D57797">
        <w:rPr>
          <w:lang w:val="es-ES"/>
        </w:rPr>
        <w:t xml:space="preserve"> de </w:t>
      </w:r>
      <w:r w:rsidR="00363F13" w:rsidRPr="00D57797">
        <w:rPr>
          <w:lang w:val="es-ES"/>
        </w:rPr>
        <w:t xml:space="preserve">la </w:t>
      </w:r>
      <w:r w:rsidR="00901D4C" w:rsidRPr="00D57797">
        <w:rPr>
          <w:lang w:val="es-ES"/>
        </w:rPr>
        <w:t>priva</w:t>
      </w:r>
      <w:r w:rsidR="00363F13" w:rsidRPr="00D57797">
        <w:rPr>
          <w:lang w:val="es-ES"/>
        </w:rPr>
        <w:t>ción</w:t>
      </w:r>
      <w:r w:rsidR="00901D4C" w:rsidRPr="00D57797">
        <w:rPr>
          <w:lang w:val="es-ES"/>
        </w:rPr>
        <w:t xml:space="preserve"> a los trabajadores de la igualdad de oportunidades o de trato, son claros al respecto. Las mujeres también gozan de las mismas condiciones laborales y retributivas que los hombres.</w:t>
      </w:r>
    </w:p>
    <w:p w:rsidR="00CB399B" w:rsidRPr="00D57797" w:rsidRDefault="00CB399B" w:rsidP="00CB399B">
      <w:pPr>
        <w:pStyle w:val="H4G"/>
        <w:rPr>
          <w:lang w:val="es-ES"/>
        </w:rPr>
      </w:pPr>
      <w:r w:rsidRPr="00D57797">
        <w:rPr>
          <w:lang w:val="es-ES"/>
        </w:rPr>
        <w:tab/>
      </w:r>
      <w:r w:rsidRPr="00D57797">
        <w:rPr>
          <w:lang w:val="es-ES"/>
        </w:rPr>
        <w:tab/>
      </w:r>
      <w:r w:rsidR="00134E2E" w:rsidRPr="00D57797">
        <w:rPr>
          <w:lang w:val="es-ES"/>
        </w:rPr>
        <w:t>Distribución de</w:t>
      </w:r>
      <w:r w:rsidR="00901D4C" w:rsidRPr="00D57797">
        <w:rPr>
          <w:lang w:val="es-ES"/>
        </w:rPr>
        <w:t xml:space="preserve"> </w:t>
      </w:r>
      <w:r w:rsidR="00134E2E" w:rsidRPr="00D57797">
        <w:rPr>
          <w:lang w:val="es-ES"/>
        </w:rPr>
        <w:t>l</w:t>
      </w:r>
      <w:r w:rsidR="00901D4C" w:rsidRPr="00D57797">
        <w:rPr>
          <w:lang w:val="es-ES"/>
        </w:rPr>
        <w:t>os</w:t>
      </w:r>
      <w:r w:rsidR="00134E2E" w:rsidRPr="00D57797">
        <w:rPr>
          <w:lang w:val="es-ES"/>
        </w:rPr>
        <w:t xml:space="preserve"> ingreso</w:t>
      </w:r>
      <w:r w:rsidR="00901D4C" w:rsidRPr="00D57797">
        <w:rPr>
          <w:lang w:val="es-ES"/>
        </w:rPr>
        <w:t>s</w:t>
      </w:r>
      <w:r w:rsidR="00134E2E" w:rsidRPr="00D57797">
        <w:rPr>
          <w:lang w:val="es-ES"/>
        </w:rPr>
        <w:t xml:space="preserve"> de los empleados </w:t>
      </w:r>
      <w:r w:rsidR="00363F13" w:rsidRPr="00D57797">
        <w:rPr>
          <w:lang w:val="es-ES"/>
        </w:rPr>
        <w:t>en</w:t>
      </w:r>
      <w:r w:rsidR="004D7801" w:rsidRPr="00D57797">
        <w:rPr>
          <w:lang w:val="es-ES"/>
        </w:rPr>
        <w:t xml:space="preserve"> los</w:t>
      </w:r>
      <w:r w:rsidR="00134E2E" w:rsidRPr="00D57797">
        <w:rPr>
          <w:lang w:val="es-ES"/>
        </w:rPr>
        <w:t xml:space="preserve"> sector</w:t>
      </w:r>
      <w:r w:rsidR="004D7801" w:rsidRPr="00D57797">
        <w:rPr>
          <w:lang w:val="es-ES"/>
        </w:rPr>
        <w:t>es</w:t>
      </w:r>
      <w:r w:rsidR="00134E2E" w:rsidRPr="00D57797">
        <w:rPr>
          <w:lang w:val="es-ES"/>
        </w:rPr>
        <w:t xml:space="preserve"> público y privado</w:t>
      </w:r>
    </w:p>
    <w:p w:rsidR="00CB399B" w:rsidRPr="00D57797" w:rsidRDefault="00CB399B" w:rsidP="00CB399B">
      <w:pPr>
        <w:pStyle w:val="SingleTxtG"/>
        <w:rPr>
          <w:lang w:val="es-ES"/>
        </w:rPr>
      </w:pPr>
      <w:r w:rsidRPr="00D57797">
        <w:rPr>
          <w:szCs w:val="24"/>
          <w:lang w:val="es-ES"/>
        </w:rPr>
        <w:t>101</w:t>
      </w:r>
      <w:r w:rsidRPr="00D57797">
        <w:rPr>
          <w:sz w:val="24"/>
          <w:szCs w:val="24"/>
          <w:lang w:val="es-ES"/>
        </w:rPr>
        <w:t>.</w:t>
      </w:r>
      <w:r w:rsidRPr="00D57797">
        <w:rPr>
          <w:sz w:val="24"/>
          <w:szCs w:val="24"/>
          <w:lang w:val="es-ES"/>
        </w:rPr>
        <w:tab/>
      </w:r>
      <w:r w:rsidRPr="00D57797">
        <w:rPr>
          <w:lang w:val="es-ES"/>
        </w:rPr>
        <w:t>L</w:t>
      </w:r>
      <w:r w:rsidR="004D7801" w:rsidRPr="00D57797">
        <w:rPr>
          <w:lang w:val="es-ES"/>
        </w:rPr>
        <w:t xml:space="preserve">os ingresos de los </w:t>
      </w:r>
      <w:r w:rsidR="00F143B8" w:rsidRPr="00D57797">
        <w:rPr>
          <w:lang w:val="es-ES"/>
        </w:rPr>
        <w:t>empleados</w:t>
      </w:r>
      <w:r w:rsidRPr="00D57797">
        <w:rPr>
          <w:lang w:val="es-ES"/>
        </w:rPr>
        <w:t xml:space="preserve"> </w:t>
      </w:r>
      <w:r w:rsidR="00363F13" w:rsidRPr="00D57797">
        <w:rPr>
          <w:lang w:val="es-ES"/>
        </w:rPr>
        <w:t>en</w:t>
      </w:r>
      <w:r w:rsidR="004D7801" w:rsidRPr="00D57797">
        <w:rPr>
          <w:lang w:val="es-ES"/>
        </w:rPr>
        <w:t xml:space="preserve"> los sectores público y privado son comparables, salvo alguna excepción. La diferencia reside en las prestaciones no monetarias, como el seguro de enfermedad, </w:t>
      </w:r>
      <w:r w:rsidR="00363F13" w:rsidRPr="00D57797">
        <w:rPr>
          <w:lang w:val="es-ES"/>
        </w:rPr>
        <w:t xml:space="preserve">las </w:t>
      </w:r>
      <w:r w:rsidR="004D7801" w:rsidRPr="00D57797">
        <w:rPr>
          <w:lang w:val="es-ES"/>
        </w:rPr>
        <w:t xml:space="preserve">bajas por enfermedad retribuidas, </w:t>
      </w:r>
      <w:r w:rsidR="00363F13" w:rsidRPr="00D57797">
        <w:rPr>
          <w:lang w:val="es-ES"/>
        </w:rPr>
        <w:t xml:space="preserve">el </w:t>
      </w:r>
      <w:r w:rsidR="004D7801" w:rsidRPr="00D57797">
        <w:rPr>
          <w:lang w:val="es-ES"/>
        </w:rPr>
        <w:t xml:space="preserve">seguro de vida, </w:t>
      </w:r>
      <w:r w:rsidR="00363F13" w:rsidRPr="00D57797">
        <w:rPr>
          <w:lang w:val="es-ES"/>
        </w:rPr>
        <w:t xml:space="preserve">el </w:t>
      </w:r>
      <w:r w:rsidR="004B5A09" w:rsidRPr="00D57797">
        <w:rPr>
          <w:lang w:val="es-ES"/>
        </w:rPr>
        <w:t xml:space="preserve">subsidio de vivienda y </w:t>
      </w:r>
      <w:r w:rsidR="004D7801" w:rsidRPr="00D57797">
        <w:rPr>
          <w:lang w:val="es-ES"/>
        </w:rPr>
        <w:t xml:space="preserve">otras condiciones establecidas en los contratos). </w:t>
      </w:r>
      <w:r w:rsidRPr="00D57797">
        <w:rPr>
          <w:lang w:val="es-ES"/>
        </w:rPr>
        <w:t>L</w:t>
      </w:r>
      <w:r w:rsidR="004D7801" w:rsidRPr="00D57797">
        <w:rPr>
          <w:lang w:val="es-ES"/>
        </w:rPr>
        <w:t>o</w:t>
      </w:r>
      <w:r w:rsidRPr="00D57797">
        <w:rPr>
          <w:lang w:val="es-ES"/>
        </w:rPr>
        <w:t xml:space="preserve">s </w:t>
      </w:r>
      <w:r w:rsidR="006B571A" w:rsidRPr="00D57797">
        <w:rPr>
          <w:lang w:val="es-ES"/>
        </w:rPr>
        <w:t xml:space="preserve">trabajadores </w:t>
      </w:r>
      <w:r w:rsidR="004D7801" w:rsidRPr="00D57797">
        <w:rPr>
          <w:lang w:val="es-ES"/>
        </w:rPr>
        <w:t xml:space="preserve">de la </w:t>
      </w:r>
      <w:r w:rsidR="0034065D" w:rsidRPr="00D57797">
        <w:rPr>
          <w:lang w:val="es-ES"/>
        </w:rPr>
        <w:t>administración</w:t>
      </w:r>
      <w:r w:rsidR="004D7801" w:rsidRPr="00D57797">
        <w:rPr>
          <w:lang w:val="es-ES"/>
        </w:rPr>
        <w:t xml:space="preserve"> </w:t>
      </w:r>
      <w:r w:rsidR="0034065D" w:rsidRPr="00D57797">
        <w:rPr>
          <w:lang w:val="es-ES"/>
        </w:rPr>
        <w:t>pública</w:t>
      </w:r>
      <w:r w:rsidRPr="00D57797">
        <w:rPr>
          <w:lang w:val="es-ES"/>
        </w:rPr>
        <w:t xml:space="preserve"> o priv</w:t>
      </w:r>
      <w:r w:rsidR="004D7801" w:rsidRPr="00D57797">
        <w:rPr>
          <w:lang w:val="es-ES"/>
        </w:rPr>
        <w:t xml:space="preserve">ada y los </w:t>
      </w:r>
      <w:r w:rsidR="0034065D" w:rsidRPr="00D57797">
        <w:rPr>
          <w:lang w:val="es-ES"/>
        </w:rPr>
        <w:t>del sector del la justicia reciben en general el mismo trato desde el punto de vista retributivo. Sin embargo, los trabajadores de los sectores de la salud, la contabilidad y la informática</w:t>
      </w:r>
      <w:r w:rsidRPr="00D57797">
        <w:rPr>
          <w:lang w:val="es-ES"/>
        </w:rPr>
        <w:t xml:space="preserve">, </w:t>
      </w:r>
      <w:r w:rsidR="0034065D" w:rsidRPr="00D57797">
        <w:rPr>
          <w:lang w:val="es-ES"/>
        </w:rPr>
        <w:t>así como los de las tecnologías y la comunicación</w:t>
      </w:r>
      <w:r w:rsidRPr="00D57797">
        <w:rPr>
          <w:lang w:val="es-ES"/>
        </w:rPr>
        <w:t xml:space="preserve"> </w:t>
      </w:r>
      <w:r w:rsidR="0034065D" w:rsidRPr="00D57797">
        <w:rPr>
          <w:lang w:val="es-ES"/>
        </w:rPr>
        <w:t>tienen salarios y otras prestaciones que aumentan a medida que van avanzando escalones en el sector privado.</w:t>
      </w:r>
    </w:p>
    <w:p w:rsidR="00CB399B" w:rsidRPr="00D57797" w:rsidRDefault="004968FD" w:rsidP="00E241A3">
      <w:pPr>
        <w:pStyle w:val="SingleTxtG"/>
        <w:spacing w:after="240"/>
        <w:rPr>
          <w:lang w:val="es-ES"/>
        </w:rPr>
      </w:pPr>
      <w:r w:rsidRPr="00D57797">
        <w:rPr>
          <w:lang w:val="es-ES"/>
        </w:rPr>
        <w:tab/>
      </w:r>
      <w:r w:rsidR="0034065D" w:rsidRPr="00D57797">
        <w:rPr>
          <w:lang w:val="es-ES"/>
        </w:rPr>
        <w:t>En el cuadro siguiente</w:t>
      </w:r>
      <w:r w:rsidR="00CB399B" w:rsidRPr="00D57797">
        <w:rPr>
          <w:rStyle w:val="FootnoteReference"/>
          <w:lang w:val="es-ES"/>
        </w:rPr>
        <w:footnoteReference w:id="54"/>
      </w:r>
      <w:r w:rsidR="00CB399B" w:rsidRPr="00D57797">
        <w:rPr>
          <w:lang w:val="es-ES"/>
        </w:rPr>
        <w:t xml:space="preserve"> </w:t>
      </w:r>
      <w:r w:rsidR="0034065D" w:rsidRPr="00D57797">
        <w:rPr>
          <w:lang w:val="es-ES"/>
        </w:rPr>
        <w:t xml:space="preserve">se comparan las situaciones de los empleados de los </w:t>
      </w:r>
      <w:r w:rsidR="006B571A" w:rsidRPr="00D57797">
        <w:rPr>
          <w:lang w:val="es-ES"/>
        </w:rPr>
        <w:t>sector</w:t>
      </w:r>
      <w:r w:rsidR="0034065D" w:rsidRPr="00D57797">
        <w:rPr>
          <w:lang w:val="es-ES"/>
        </w:rPr>
        <w:t>es</w:t>
      </w:r>
      <w:r w:rsidR="006B571A" w:rsidRPr="00D57797">
        <w:rPr>
          <w:lang w:val="es-ES"/>
        </w:rPr>
        <w:t xml:space="preserve"> público</w:t>
      </w:r>
      <w:r w:rsidR="0034065D" w:rsidRPr="00D57797">
        <w:rPr>
          <w:lang w:val="es-ES"/>
        </w:rPr>
        <w:t xml:space="preserve"> y privado </w:t>
      </w:r>
      <w:r w:rsidR="00CB399B" w:rsidRPr="00D57797">
        <w:rPr>
          <w:lang w:val="es-ES"/>
        </w:rPr>
        <w:t>(</w:t>
      </w:r>
      <w:r w:rsidR="0034065D" w:rsidRPr="00D57797">
        <w:rPr>
          <w:lang w:val="es-ES"/>
        </w:rPr>
        <w:t>importe</w:t>
      </w:r>
      <w:r w:rsidR="00CB399B" w:rsidRPr="00D57797">
        <w:rPr>
          <w:lang w:val="es-ES"/>
        </w:rPr>
        <w:t xml:space="preserve"> x 1</w:t>
      </w:r>
      <w:r w:rsidR="00A22AE4" w:rsidRPr="00D57797">
        <w:rPr>
          <w:lang w:val="es-ES"/>
        </w:rPr>
        <w:t>.000</w:t>
      </w:r>
      <w:r w:rsidR="00CB399B" w:rsidRPr="00D57797">
        <w:rPr>
          <w:lang w:val="es-ES"/>
        </w:rPr>
        <w:t>).</w:t>
      </w:r>
    </w:p>
    <w:p w:rsidR="00CB399B" w:rsidRPr="00D57797" w:rsidRDefault="004E5ABD" w:rsidP="00613876">
      <w:pPr>
        <w:pStyle w:val="Heading1"/>
        <w:spacing w:after="120"/>
        <w:rPr>
          <w:lang w:val="es-ES"/>
        </w:rPr>
      </w:pPr>
      <w:r w:rsidRPr="00D57797">
        <w:rPr>
          <w:lang w:val="es-ES"/>
        </w:rPr>
        <w:t>Cuadro</w:t>
      </w:r>
      <w:r w:rsidR="00CB399B" w:rsidRPr="00D57797">
        <w:rPr>
          <w:lang w:val="es-ES"/>
        </w:rPr>
        <w:t xml:space="preserve"> 7</w:t>
      </w:r>
    </w:p>
    <w:tbl>
      <w:tblPr>
        <w:tblW w:w="737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80"/>
        <w:gridCol w:w="1430"/>
        <w:gridCol w:w="1431"/>
        <w:gridCol w:w="1431"/>
      </w:tblGrid>
      <w:tr w:rsidR="00CB399B" w:rsidRPr="00D57797">
        <w:trPr>
          <w:trHeight w:val="20"/>
          <w:tblHeader/>
        </w:trPr>
        <w:tc>
          <w:tcPr>
            <w:tcW w:w="3080" w:type="dxa"/>
            <w:tcBorders>
              <w:top w:val="single" w:sz="4" w:space="0" w:color="auto"/>
              <w:bottom w:val="single" w:sz="12" w:space="0" w:color="auto"/>
            </w:tcBorders>
            <w:shd w:val="clear" w:color="auto" w:fill="auto"/>
            <w:vAlign w:val="bottom"/>
          </w:tcPr>
          <w:p w:rsidR="00CB399B" w:rsidRPr="00D57797" w:rsidRDefault="008F0581" w:rsidP="00D559C8">
            <w:pPr>
              <w:spacing w:before="80" w:after="80" w:line="200" w:lineRule="exact"/>
              <w:rPr>
                <w:i/>
                <w:sz w:val="16"/>
                <w:lang w:val="es-ES"/>
              </w:rPr>
            </w:pPr>
            <w:r w:rsidRPr="00D57797">
              <w:rPr>
                <w:i/>
                <w:sz w:val="16"/>
                <w:lang w:val="es-ES"/>
              </w:rPr>
              <w:t>Esferas de actividad</w:t>
            </w:r>
          </w:p>
        </w:tc>
        <w:tc>
          <w:tcPr>
            <w:tcW w:w="1430" w:type="dxa"/>
            <w:tcBorders>
              <w:top w:val="single" w:sz="4" w:space="0" w:color="auto"/>
              <w:bottom w:val="single" w:sz="12" w:space="0" w:color="auto"/>
            </w:tcBorders>
            <w:shd w:val="clear" w:color="auto" w:fill="auto"/>
            <w:vAlign w:val="bottom"/>
          </w:tcPr>
          <w:p w:rsidR="00CB399B" w:rsidRPr="00D57797" w:rsidRDefault="00CB399B" w:rsidP="00D559C8">
            <w:pPr>
              <w:spacing w:before="80" w:after="80" w:line="200" w:lineRule="exact"/>
              <w:jc w:val="right"/>
              <w:rPr>
                <w:i/>
                <w:sz w:val="16"/>
                <w:lang w:val="es-ES"/>
              </w:rPr>
            </w:pPr>
            <w:r w:rsidRPr="00D57797">
              <w:rPr>
                <w:i/>
                <w:sz w:val="16"/>
                <w:lang w:val="es-ES"/>
              </w:rPr>
              <w:t>Nive</w:t>
            </w:r>
            <w:r w:rsidR="008F0581" w:rsidRPr="00D57797">
              <w:rPr>
                <w:i/>
                <w:sz w:val="16"/>
                <w:lang w:val="es-ES"/>
              </w:rPr>
              <w:t>l</w:t>
            </w:r>
            <w:r w:rsidRPr="00D57797">
              <w:rPr>
                <w:i/>
                <w:sz w:val="16"/>
                <w:lang w:val="es-ES"/>
              </w:rPr>
              <w:t>/</w:t>
            </w:r>
            <w:r w:rsidR="00D559C8" w:rsidRPr="00D57797">
              <w:rPr>
                <w:i/>
                <w:sz w:val="16"/>
                <w:lang w:val="es-ES"/>
              </w:rPr>
              <w:t xml:space="preserve">categoría </w:t>
            </w:r>
          </w:p>
        </w:tc>
        <w:tc>
          <w:tcPr>
            <w:tcW w:w="1431" w:type="dxa"/>
            <w:tcBorders>
              <w:top w:val="single" w:sz="4" w:space="0" w:color="auto"/>
              <w:bottom w:val="single" w:sz="12" w:space="0" w:color="auto"/>
            </w:tcBorders>
            <w:shd w:val="clear" w:color="auto" w:fill="auto"/>
            <w:vAlign w:val="bottom"/>
          </w:tcPr>
          <w:p w:rsidR="00CB399B" w:rsidRPr="00D57797" w:rsidRDefault="006B571A" w:rsidP="00D559C8">
            <w:pPr>
              <w:spacing w:before="80" w:after="80" w:line="200" w:lineRule="exact"/>
              <w:jc w:val="right"/>
              <w:rPr>
                <w:i/>
                <w:sz w:val="16"/>
                <w:lang w:val="es-ES"/>
              </w:rPr>
            </w:pPr>
            <w:r w:rsidRPr="00D57797">
              <w:rPr>
                <w:i/>
                <w:sz w:val="16"/>
                <w:lang w:val="es-ES"/>
              </w:rPr>
              <w:t xml:space="preserve">Sector </w:t>
            </w:r>
            <w:r w:rsidR="00CB399B" w:rsidRPr="00D57797">
              <w:rPr>
                <w:i/>
                <w:sz w:val="16"/>
                <w:lang w:val="es-ES"/>
              </w:rPr>
              <w:t>p</w:t>
            </w:r>
            <w:r w:rsidR="008F0581" w:rsidRPr="00D57797">
              <w:rPr>
                <w:i/>
                <w:sz w:val="16"/>
                <w:lang w:val="es-ES"/>
              </w:rPr>
              <w:t>ú</w:t>
            </w:r>
            <w:r w:rsidR="00CB399B" w:rsidRPr="00D57797">
              <w:rPr>
                <w:i/>
                <w:sz w:val="16"/>
                <w:lang w:val="es-ES"/>
              </w:rPr>
              <w:t>blic</w:t>
            </w:r>
            <w:r w:rsidR="008F0581" w:rsidRPr="00D57797">
              <w:rPr>
                <w:i/>
                <w:sz w:val="16"/>
                <w:lang w:val="es-ES"/>
              </w:rPr>
              <w:t>o</w:t>
            </w:r>
          </w:p>
        </w:tc>
        <w:tc>
          <w:tcPr>
            <w:tcW w:w="1431" w:type="dxa"/>
            <w:tcBorders>
              <w:top w:val="single" w:sz="4" w:space="0" w:color="auto"/>
              <w:bottom w:val="single" w:sz="12" w:space="0" w:color="auto"/>
            </w:tcBorders>
            <w:shd w:val="clear" w:color="auto" w:fill="auto"/>
            <w:vAlign w:val="bottom"/>
          </w:tcPr>
          <w:p w:rsidR="00CB399B" w:rsidRPr="00D57797" w:rsidRDefault="006B571A" w:rsidP="00D559C8">
            <w:pPr>
              <w:spacing w:before="80" w:after="80" w:line="200" w:lineRule="exact"/>
              <w:jc w:val="right"/>
              <w:rPr>
                <w:i/>
                <w:sz w:val="16"/>
                <w:lang w:val="es-ES"/>
              </w:rPr>
            </w:pPr>
            <w:r w:rsidRPr="00D57797">
              <w:rPr>
                <w:i/>
                <w:sz w:val="16"/>
                <w:lang w:val="es-ES"/>
              </w:rPr>
              <w:t xml:space="preserve">Sector </w:t>
            </w:r>
            <w:r w:rsidR="008F0581" w:rsidRPr="00D57797">
              <w:rPr>
                <w:i/>
                <w:sz w:val="16"/>
                <w:lang w:val="es-ES"/>
              </w:rPr>
              <w:t>p</w:t>
            </w:r>
            <w:r w:rsidR="00CB399B" w:rsidRPr="00D57797">
              <w:rPr>
                <w:i/>
                <w:sz w:val="16"/>
                <w:lang w:val="es-ES"/>
              </w:rPr>
              <w:t>riv</w:t>
            </w:r>
            <w:r w:rsidR="008F0581" w:rsidRPr="00D57797">
              <w:rPr>
                <w:i/>
                <w:sz w:val="16"/>
                <w:lang w:val="es-ES"/>
              </w:rPr>
              <w:t>ado</w:t>
            </w:r>
          </w:p>
        </w:tc>
      </w:tr>
      <w:tr w:rsidR="00CB399B" w:rsidRPr="00D57797">
        <w:trPr>
          <w:trHeight w:val="20"/>
        </w:trPr>
        <w:tc>
          <w:tcPr>
            <w:tcW w:w="3080" w:type="dxa"/>
            <w:tcBorders>
              <w:top w:val="single" w:sz="12" w:space="0" w:color="auto"/>
              <w:bottom w:val="nil"/>
            </w:tcBorders>
            <w:shd w:val="clear" w:color="auto" w:fill="auto"/>
          </w:tcPr>
          <w:p w:rsidR="00CB399B" w:rsidRPr="00D57797" w:rsidRDefault="008F0581" w:rsidP="00D559C8">
            <w:pPr>
              <w:spacing w:before="40" w:after="40" w:line="220" w:lineRule="exact"/>
              <w:rPr>
                <w:sz w:val="18"/>
                <w:lang w:val="es-ES"/>
              </w:rPr>
            </w:pPr>
            <w:r w:rsidRPr="00D57797">
              <w:rPr>
                <w:sz w:val="18"/>
                <w:lang w:val="es-ES"/>
              </w:rPr>
              <w:t>Contabilidad</w:t>
            </w:r>
          </w:p>
        </w:tc>
        <w:tc>
          <w:tcPr>
            <w:tcW w:w="1430" w:type="dxa"/>
            <w:tcBorders>
              <w:top w:val="single" w:sz="12" w:space="0" w:color="auto"/>
            </w:tcBorders>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2</w:t>
            </w:r>
          </w:p>
        </w:tc>
        <w:tc>
          <w:tcPr>
            <w:tcW w:w="1431" w:type="dxa"/>
            <w:tcBorders>
              <w:top w:val="single" w:sz="12" w:space="0" w:color="auto"/>
            </w:tcBorders>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562</w:t>
            </w:r>
          </w:p>
        </w:tc>
        <w:tc>
          <w:tcPr>
            <w:tcW w:w="1431" w:type="dxa"/>
            <w:tcBorders>
              <w:top w:val="single" w:sz="12" w:space="0" w:color="auto"/>
            </w:tcBorders>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540</w:t>
            </w:r>
          </w:p>
        </w:tc>
      </w:tr>
      <w:tr w:rsidR="00CB399B" w:rsidRPr="00D57797">
        <w:trPr>
          <w:trHeight w:val="20"/>
        </w:trPr>
        <w:tc>
          <w:tcPr>
            <w:tcW w:w="3080" w:type="dxa"/>
            <w:tcBorders>
              <w:top w:val="nil"/>
              <w:bottom w:val="nil"/>
            </w:tcBorders>
            <w:shd w:val="clear" w:color="auto" w:fill="auto"/>
          </w:tcPr>
          <w:p w:rsidR="00CB399B" w:rsidRPr="00D57797" w:rsidRDefault="00CB399B" w:rsidP="00D559C8">
            <w:pPr>
              <w:spacing w:before="40" w:after="40" w:line="220" w:lineRule="exact"/>
              <w:rPr>
                <w:sz w:val="18"/>
                <w:lang w:val="es-ES"/>
              </w:rPr>
            </w:pP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w:t>
            </w:r>
          </w:p>
        </w:tc>
        <w:tc>
          <w:tcPr>
            <w:tcW w:w="1431" w:type="dxa"/>
            <w:shd w:val="clear" w:color="auto" w:fill="auto"/>
          </w:tcPr>
          <w:p w:rsidR="00CB399B" w:rsidRPr="00D57797" w:rsidRDefault="004B5A09" w:rsidP="00D559C8">
            <w:pPr>
              <w:spacing w:before="40" w:after="40" w:line="220" w:lineRule="exact"/>
              <w:jc w:val="right"/>
              <w:rPr>
                <w:sz w:val="18"/>
                <w:lang w:val="es-ES"/>
              </w:rPr>
            </w:pPr>
            <w:r w:rsidRPr="00D57797">
              <w:rPr>
                <w:sz w:val="18"/>
                <w:lang w:val="es-ES"/>
              </w:rPr>
              <w:t>1</w:t>
            </w:r>
            <w:r w:rsidR="00D559C8" w:rsidRPr="00D57797">
              <w:rPr>
                <w:sz w:val="18"/>
                <w:lang w:val="es-ES"/>
              </w:rPr>
              <w:t xml:space="preserve"> </w:t>
            </w:r>
            <w:r w:rsidR="00CB399B" w:rsidRPr="00D57797">
              <w:rPr>
                <w:sz w:val="18"/>
                <w:lang w:val="es-ES"/>
              </w:rPr>
              <w:t>244</w:t>
            </w:r>
          </w:p>
        </w:tc>
        <w:tc>
          <w:tcPr>
            <w:tcW w:w="1431" w:type="dxa"/>
            <w:shd w:val="clear" w:color="auto" w:fill="auto"/>
          </w:tcPr>
          <w:p w:rsidR="00CB399B" w:rsidRPr="00D57797" w:rsidRDefault="004B5A09" w:rsidP="00D559C8">
            <w:pPr>
              <w:spacing w:before="40" w:after="40" w:line="220" w:lineRule="exact"/>
              <w:jc w:val="right"/>
              <w:rPr>
                <w:sz w:val="18"/>
                <w:lang w:val="es-ES"/>
              </w:rPr>
            </w:pPr>
            <w:r w:rsidRPr="00D57797">
              <w:rPr>
                <w:sz w:val="18"/>
                <w:lang w:val="es-ES"/>
              </w:rPr>
              <w:t>2</w:t>
            </w:r>
            <w:r w:rsidR="00D559C8" w:rsidRPr="00D57797">
              <w:rPr>
                <w:sz w:val="18"/>
                <w:lang w:val="es-ES"/>
              </w:rPr>
              <w:t xml:space="preserve"> </w:t>
            </w:r>
            <w:r w:rsidR="00CB399B" w:rsidRPr="00D57797">
              <w:rPr>
                <w:sz w:val="18"/>
                <w:lang w:val="es-ES"/>
              </w:rPr>
              <w:t>100</w:t>
            </w:r>
          </w:p>
        </w:tc>
      </w:tr>
      <w:tr w:rsidR="00CB399B" w:rsidRPr="00D57797">
        <w:trPr>
          <w:trHeight w:val="20"/>
        </w:trPr>
        <w:tc>
          <w:tcPr>
            <w:tcW w:w="3080" w:type="dxa"/>
            <w:tcBorders>
              <w:top w:val="nil"/>
              <w:bottom w:val="nil"/>
            </w:tcBorders>
            <w:shd w:val="clear" w:color="auto" w:fill="auto"/>
          </w:tcPr>
          <w:p w:rsidR="00CB399B" w:rsidRPr="00D57797" w:rsidRDefault="008F0581" w:rsidP="00D559C8">
            <w:pPr>
              <w:spacing w:before="40" w:after="40" w:line="220" w:lineRule="exact"/>
              <w:rPr>
                <w:sz w:val="18"/>
                <w:lang w:val="es-ES"/>
              </w:rPr>
            </w:pPr>
            <w:r w:rsidRPr="00D57797">
              <w:rPr>
                <w:sz w:val="18"/>
                <w:lang w:val="es-ES"/>
              </w:rPr>
              <w:t>Administración</w:t>
            </w: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4</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281</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250</w:t>
            </w:r>
          </w:p>
        </w:tc>
      </w:tr>
      <w:tr w:rsidR="00CB399B" w:rsidRPr="00D57797">
        <w:trPr>
          <w:trHeight w:val="20"/>
        </w:trPr>
        <w:tc>
          <w:tcPr>
            <w:tcW w:w="3080" w:type="dxa"/>
            <w:tcBorders>
              <w:top w:val="nil"/>
            </w:tcBorders>
            <w:shd w:val="clear" w:color="auto" w:fill="auto"/>
          </w:tcPr>
          <w:p w:rsidR="00CB399B" w:rsidRPr="00D57797" w:rsidRDefault="00CB399B" w:rsidP="00D559C8">
            <w:pPr>
              <w:spacing w:before="40" w:after="40" w:line="220" w:lineRule="exact"/>
              <w:rPr>
                <w:sz w:val="18"/>
                <w:lang w:val="es-ES"/>
              </w:rPr>
            </w:pP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9</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808</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750</w:t>
            </w:r>
          </w:p>
        </w:tc>
      </w:tr>
      <w:tr w:rsidR="00CB399B" w:rsidRPr="00D57797">
        <w:trPr>
          <w:trHeight w:val="20"/>
        </w:trPr>
        <w:tc>
          <w:tcPr>
            <w:tcW w:w="3080" w:type="dxa"/>
            <w:vMerge w:val="restart"/>
            <w:shd w:val="clear" w:color="auto" w:fill="auto"/>
          </w:tcPr>
          <w:p w:rsidR="00CB399B" w:rsidRPr="00D57797" w:rsidRDefault="008F0581" w:rsidP="00D559C8">
            <w:pPr>
              <w:spacing w:before="40" w:after="40" w:line="220" w:lineRule="exact"/>
              <w:rPr>
                <w:sz w:val="18"/>
                <w:lang w:val="es-ES"/>
              </w:rPr>
            </w:pPr>
            <w:r w:rsidRPr="00D57797">
              <w:rPr>
                <w:sz w:val="18"/>
                <w:lang w:val="es-ES"/>
              </w:rPr>
              <w:t xml:space="preserve">Informática, </w:t>
            </w:r>
            <w:r w:rsidR="00D559C8" w:rsidRPr="00D57797">
              <w:rPr>
                <w:sz w:val="18"/>
                <w:lang w:val="es-ES"/>
              </w:rPr>
              <w:t>tecnologías y comunicación</w:t>
            </w: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2</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562</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540</w:t>
            </w:r>
          </w:p>
        </w:tc>
      </w:tr>
      <w:tr w:rsidR="00CB399B" w:rsidRPr="00D57797">
        <w:trPr>
          <w:trHeight w:val="20"/>
        </w:trPr>
        <w:tc>
          <w:tcPr>
            <w:tcW w:w="3080" w:type="dxa"/>
            <w:vMerge/>
            <w:tcBorders>
              <w:bottom w:val="nil"/>
            </w:tcBorders>
            <w:shd w:val="clear" w:color="auto" w:fill="auto"/>
          </w:tcPr>
          <w:p w:rsidR="00CB399B" w:rsidRPr="00D57797" w:rsidRDefault="00CB399B" w:rsidP="00D559C8">
            <w:pPr>
              <w:spacing w:before="40" w:after="40" w:line="220" w:lineRule="exact"/>
              <w:rPr>
                <w:sz w:val="18"/>
                <w:lang w:val="es-ES"/>
              </w:rPr>
            </w:pP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w:t>
            </w:r>
          </w:p>
        </w:tc>
        <w:tc>
          <w:tcPr>
            <w:tcW w:w="1431" w:type="dxa"/>
            <w:shd w:val="clear" w:color="auto" w:fill="auto"/>
          </w:tcPr>
          <w:p w:rsidR="00CB399B" w:rsidRPr="00D57797" w:rsidRDefault="004B5A09" w:rsidP="00D559C8">
            <w:pPr>
              <w:spacing w:before="40" w:after="40" w:line="220" w:lineRule="exact"/>
              <w:jc w:val="right"/>
              <w:rPr>
                <w:sz w:val="18"/>
                <w:lang w:val="es-ES"/>
              </w:rPr>
            </w:pPr>
            <w:r w:rsidRPr="00D57797">
              <w:rPr>
                <w:sz w:val="18"/>
                <w:lang w:val="es-ES"/>
              </w:rPr>
              <w:t>1</w:t>
            </w:r>
            <w:r w:rsidR="00D559C8" w:rsidRPr="00D57797">
              <w:rPr>
                <w:sz w:val="18"/>
                <w:lang w:val="es-ES"/>
              </w:rPr>
              <w:t xml:space="preserve"> </w:t>
            </w:r>
            <w:r w:rsidR="00CB399B" w:rsidRPr="00D57797">
              <w:rPr>
                <w:sz w:val="18"/>
                <w:lang w:val="es-ES"/>
              </w:rPr>
              <w:t>244</w:t>
            </w:r>
          </w:p>
        </w:tc>
        <w:tc>
          <w:tcPr>
            <w:tcW w:w="1431" w:type="dxa"/>
            <w:shd w:val="clear" w:color="auto" w:fill="auto"/>
          </w:tcPr>
          <w:p w:rsidR="00CB399B" w:rsidRPr="00D57797" w:rsidRDefault="004B5A09" w:rsidP="00D559C8">
            <w:pPr>
              <w:spacing w:before="40" w:after="40" w:line="220" w:lineRule="exact"/>
              <w:jc w:val="right"/>
              <w:rPr>
                <w:sz w:val="18"/>
                <w:lang w:val="es-ES"/>
              </w:rPr>
            </w:pPr>
            <w:r w:rsidRPr="00D57797">
              <w:rPr>
                <w:sz w:val="18"/>
                <w:lang w:val="es-ES"/>
              </w:rPr>
              <w:t>2</w:t>
            </w:r>
            <w:r w:rsidR="00D559C8" w:rsidRPr="00D57797">
              <w:rPr>
                <w:sz w:val="18"/>
                <w:lang w:val="es-ES"/>
              </w:rPr>
              <w:t xml:space="preserve"> </w:t>
            </w:r>
            <w:r w:rsidR="00CB399B" w:rsidRPr="00D57797">
              <w:rPr>
                <w:sz w:val="18"/>
                <w:lang w:val="es-ES"/>
              </w:rPr>
              <w:t>100</w:t>
            </w:r>
          </w:p>
        </w:tc>
      </w:tr>
      <w:tr w:rsidR="00CB399B" w:rsidRPr="00D57797">
        <w:trPr>
          <w:trHeight w:val="20"/>
        </w:trPr>
        <w:tc>
          <w:tcPr>
            <w:tcW w:w="3080" w:type="dxa"/>
            <w:tcBorders>
              <w:top w:val="nil"/>
              <w:bottom w:val="nil"/>
            </w:tcBorders>
            <w:shd w:val="clear" w:color="auto" w:fill="auto"/>
          </w:tcPr>
          <w:p w:rsidR="00CB399B" w:rsidRPr="00D57797" w:rsidRDefault="008F0581" w:rsidP="00D559C8">
            <w:pPr>
              <w:spacing w:before="40" w:after="40" w:line="220" w:lineRule="exact"/>
              <w:rPr>
                <w:sz w:val="18"/>
                <w:lang w:val="es-ES"/>
              </w:rPr>
            </w:pPr>
            <w:r w:rsidRPr="00D57797">
              <w:rPr>
                <w:sz w:val="18"/>
                <w:lang w:val="es-ES"/>
              </w:rPr>
              <w:t>Justicia</w:t>
            </w:r>
            <w:r w:rsidR="00CB399B" w:rsidRPr="00D57797">
              <w:rPr>
                <w:sz w:val="18"/>
                <w:lang w:val="es-ES"/>
              </w:rPr>
              <w:t xml:space="preserve"> </w:t>
            </w: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2</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337</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450</w:t>
            </w:r>
          </w:p>
        </w:tc>
      </w:tr>
      <w:tr w:rsidR="00CB399B" w:rsidRPr="00D57797">
        <w:trPr>
          <w:trHeight w:val="20"/>
        </w:trPr>
        <w:tc>
          <w:tcPr>
            <w:tcW w:w="3080" w:type="dxa"/>
            <w:tcBorders>
              <w:top w:val="nil"/>
              <w:bottom w:val="nil"/>
            </w:tcBorders>
            <w:shd w:val="clear" w:color="auto" w:fill="auto"/>
          </w:tcPr>
          <w:p w:rsidR="00CB399B" w:rsidRPr="00D57797" w:rsidRDefault="00CB399B" w:rsidP="00D559C8">
            <w:pPr>
              <w:spacing w:before="40" w:after="40" w:line="220" w:lineRule="exact"/>
              <w:rPr>
                <w:sz w:val="18"/>
                <w:lang w:val="es-ES"/>
              </w:rPr>
            </w:pP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4</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880</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700</w:t>
            </w:r>
          </w:p>
        </w:tc>
      </w:tr>
      <w:tr w:rsidR="00CB399B" w:rsidRPr="00D57797">
        <w:trPr>
          <w:trHeight w:val="20"/>
        </w:trPr>
        <w:tc>
          <w:tcPr>
            <w:tcW w:w="3080" w:type="dxa"/>
            <w:tcBorders>
              <w:top w:val="nil"/>
              <w:bottom w:val="nil"/>
            </w:tcBorders>
            <w:shd w:val="clear" w:color="auto" w:fill="auto"/>
          </w:tcPr>
          <w:p w:rsidR="00CB399B" w:rsidRPr="00D57797" w:rsidRDefault="008F0581" w:rsidP="00D559C8">
            <w:pPr>
              <w:spacing w:before="40" w:after="40" w:line="220" w:lineRule="exact"/>
              <w:rPr>
                <w:b/>
                <w:sz w:val="18"/>
                <w:lang w:val="es-ES"/>
              </w:rPr>
            </w:pPr>
            <w:r w:rsidRPr="00D57797">
              <w:rPr>
                <w:sz w:val="18"/>
                <w:lang w:val="es-ES"/>
              </w:rPr>
              <w:t>Salud</w:t>
            </w: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2</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233</w:t>
            </w:r>
          </w:p>
        </w:tc>
        <w:tc>
          <w:tcPr>
            <w:tcW w:w="1431"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549</w:t>
            </w:r>
          </w:p>
        </w:tc>
      </w:tr>
      <w:tr w:rsidR="00CB399B" w:rsidRPr="00D57797">
        <w:trPr>
          <w:trHeight w:val="20"/>
        </w:trPr>
        <w:tc>
          <w:tcPr>
            <w:tcW w:w="3080" w:type="dxa"/>
            <w:tcBorders>
              <w:top w:val="nil"/>
            </w:tcBorders>
            <w:shd w:val="clear" w:color="auto" w:fill="auto"/>
          </w:tcPr>
          <w:p w:rsidR="00CB399B" w:rsidRPr="00D57797" w:rsidRDefault="00CB399B" w:rsidP="00D559C8">
            <w:pPr>
              <w:spacing w:before="40" w:after="40" w:line="220" w:lineRule="exact"/>
              <w:rPr>
                <w:sz w:val="18"/>
                <w:lang w:val="es-ES"/>
              </w:rPr>
            </w:pPr>
          </w:p>
        </w:tc>
        <w:tc>
          <w:tcPr>
            <w:tcW w:w="1430" w:type="dxa"/>
            <w:shd w:val="clear" w:color="auto" w:fill="auto"/>
          </w:tcPr>
          <w:p w:rsidR="00CB399B" w:rsidRPr="00D57797" w:rsidRDefault="00CB399B" w:rsidP="00D559C8">
            <w:pPr>
              <w:spacing w:before="40" w:after="40" w:line="220" w:lineRule="exact"/>
              <w:jc w:val="right"/>
              <w:rPr>
                <w:sz w:val="18"/>
                <w:lang w:val="es-ES"/>
              </w:rPr>
            </w:pPr>
            <w:r w:rsidRPr="00D57797">
              <w:rPr>
                <w:sz w:val="18"/>
                <w:lang w:val="es-ES"/>
              </w:rPr>
              <w:t>5</w:t>
            </w:r>
          </w:p>
        </w:tc>
        <w:tc>
          <w:tcPr>
            <w:tcW w:w="1431" w:type="dxa"/>
            <w:shd w:val="clear" w:color="auto" w:fill="auto"/>
          </w:tcPr>
          <w:p w:rsidR="00CB399B" w:rsidRPr="00D57797" w:rsidRDefault="004B5A09" w:rsidP="00D559C8">
            <w:pPr>
              <w:spacing w:before="40" w:after="40" w:line="220" w:lineRule="exact"/>
              <w:jc w:val="right"/>
              <w:rPr>
                <w:sz w:val="18"/>
                <w:lang w:val="es-ES"/>
              </w:rPr>
            </w:pPr>
            <w:r w:rsidRPr="00D57797">
              <w:rPr>
                <w:sz w:val="18"/>
                <w:lang w:val="es-ES"/>
              </w:rPr>
              <w:t>1</w:t>
            </w:r>
            <w:r w:rsidR="00D559C8" w:rsidRPr="00D57797">
              <w:rPr>
                <w:sz w:val="18"/>
                <w:lang w:val="es-ES"/>
              </w:rPr>
              <w:t xml:space="preserve"> </w:t>
            </w:r>
            <w:r w:rsidR="00CB399B" w:rsidRPr="00D57797">
              <w:rPr>
                <w:sz w:val="18"/>
                <w:lang w:val="es-ES"/>
              </w:rPr>
              <w:t>097</w:t>
            </w:r>
          </w:p>
        </w:tc>
        <w:tc>
          <w:tcPr>
            <w:tcW w:w="1431" w:type="dxa"/>
            <w:shd w:val="clear" w:color="auto" w:fill="auto"/>
          </w:tcPr>
          <w:p w:rsidR="00CB399B" w:rsidRPr="00D57797" w:rsidRDefault="004B5A09" w:rsidP="00D559C8">
            <w:pPr>
              <w:spacing w:before="40" w:after="40" w:line="220" w:lineRule="exact"/>
              <w:jc w:val="right"/>
              <w:rPr>
                <w:sz w:val="18"/>
                <w:lang w:val="es-ES"/>
              </w:rPr>
            </w:pPr>
            <w:r w:rsidRPr="00D57797">
              <w:rPr>
                <w:sz w:val="18"/>
                <w:lang w:val="es-ES"/>
              </w:rPr>
              <w:t>1</w:t>
            </w:r>
            <w:r w:rsidR="00D559C8" w:rsidRPr="00D57797">
              <w:rPr>
                <w:sz w:val="18"/>
                <w:lang w:val="es-ES"/>
              </w:rPr>
              <w:t xml:space="preserve"> </w:t>
            </w:r>
            <w:r w:rsidR="00CB399B" w:rsidRPr="00D57797">
              <w:rPr>
                <w:sz w:val="18"/>
                <w:lang w:val="es-ES"/>
              </w:rPr>
              <w:t>640</w:t>
            </w:r>
          </w:p>
        </w:tc>
      </w:tr>
    </w:tbl>
    <w:p w:rsidR="00CB399B" w:rsidRPr="00D57797" w:rsidRDefault="00EA718E" w:rsidP="006B000D">
      <w:pPr>
        <w:spacing w:before="120" w:after="240" w:line="220" w:lineRule="exact"/>
        <w:ind w:left="1134" w:right="1134" w:firstLine="170"/>
        <w:rPr>
          <w:sz w:val="18"/>
          <w:szCs w:val="18"/>
          <w:lang w:val="es-ES"/>
        </w:rPr>
      </w:pPr>
      <w:r w:rsidRPr="00D57797">
        <w:rPr>
          <w:i/>
          <w:sz w:val="18"/>
          <w:szCs w:val="18"/>
          <w:lang w:val="es-ES"/>
        </w:rPr>
        <w:t>Fuente</w:t>
      </w:r>
      <w:r w:rsidR="00CB399B" w:rsidRPr="00D57797">
        <w:rPr>
          <w:i/>
          <w:sz w:val="18"/>
          <w:szCs w:val="18"/>
          <w:lang w:val="es-ES"/>
        </w:rPr>
        <w:t>:</w:t>
      </w:r>
      <w:r w:rsidR="00CB399B" w:rsidRPr="00D57797">
        <w:rPr>
          <w:sz w:val="18"/>
          <w:szCs w:val="18"/>
          <w:lang w:val="es-ES"/>
        </w:rPr>
        <w:t xml:space="preserve"> </w:t>
      </w:r>
      <w:r w:rsidR="00C61F45" w:rsidRPr="00D57797">
        <w:rPr>
          <w:sz w:val="18"/>
          <w:szCs w:val="18"/>
          <w:lang w:val="es-ES"/>
        </w:rPr>
        <w:t>Ministerio de Administración Pública y Trabajo</w:t>
      </w:r>
      <w:r w:rsidR="00CB399B" w:rsidRPr="00D57797">
        <w:rPr>
          <w:sz w:val="18"/>
          <w:szCs w:val="18"/>
          <w:lang w:val="es-ES"/>
        </w:rPr>
        <w:t xml:space="preserve">: </w:t>
      </w:r>
      <w:r w:rsidR="000A2850" w:rsidRPr="00D57797">
        <w:rPr>
          <w:sz w:val="18"/>
          <w:szCs w:val="18"/>
          <w:lang w:val="es-ES"/>
        </w:rPr>
        <w:t>Estudio comparativo de los salarios en los sectores público y privado</w:t>
      </w:r>
      <w:r w:rsidR="00CB399B" w:rsidRPr="00D57797">
        <w:rPr>
          <w:sz w:val="18"/>
          <w:szCs w:val="18"/>
          <w:lang w:val="es-ES"/>
        </w:rPr>
        <w:t xml:space="preserve">; </w:t>
      </w:r>
      <w:r w:rsidR="00A85A86" w:rsidRPr="00D57797">
        <w:rPr>
          <w:sz w:val="18"/>
          <w:szCs w:val="18"/>
          <w:lang w:val="es-ES"/>
        </w:rPr>
        <w:t>octubre</w:t>
      </w:r>
      <w:r w:rsidR="005F402C" w:rsidRPr="00D57797">
        <w:rPr>
          <w:sz w:val="18"/>
          <w:szCs w:val="18"/>
          <w:lang w:val="es-ES"/>
        </w:rPr>
        <w:t xml:space="preserve"> de</w:t>
      </w:r>
      <w:r w:rsidR="00CB399B" w:rsidRPr="00D57797">
        <w:rPr>
          <w:sz w:val="18"/>
          <w:szCs w:val="18"/>
          <w:lang w:val="es-ES"/>
        </w:rPr>
        <w:t xml:space="preserve"> 2007.</w:t>
      </w:r>
    </w:p>
    <w:p w:rsidR="00CB399B" w:rsidRPr="00D57797" w:rsidRDefault="00CB399B" w:rsidP="00CB399B">
      <w:pPr>
        <w:pStyle w:val="H4G"/>
        <w:rPr>
          <w:lang w:val="es-ES"/>
        </w:rPr>
      </w:pPr>
      <w:r w:rsidRPr="00D57797">
        <w:rPr>
          <w:lang w:val="es-ES"/>
        </w:rPr>
        <w:tab/>
      </w:r>
      <w:r w:rsidRPr="00D57797">
        <w:rPr>
          <w:lang w:val="es-ES"/>
        </w:rPr>
        <w:tab/>
      </w:r>
      <w:r w:rsidR="000858AF" w:rsidRPr="00D57797">
        <w:rPr>
          <w:lang w:val="es-ES"/>
        </w:rPr>
        <w:t xml:space="preserve">Seguridad e higiene en </w:t>
      </w:r>
      <w:r w:rsidR="00134E2E" w:rsidRPr="00D57797">
        <w:rPr>
          <w:lang w:val="es-ES"/>
        </w:rPr>
        <w:t>el trabajo</w:t>
      </w:r>
    </w:p>
    <w:p w:rsidR="00CB399B" w:rsidRPr="00D57797" w:rsidRDefault="00CB399B" w:rsidP="00CB399B">
      <w:pPr>
        <w:pStyle w:val="SingleTxtG"/>
        <w:rPr>
          <w:lang w:val="es-ES"/>
        </w:rPr>
      </w:pPr>
      <w:r w:rsidRPr="00D57797">
        <w:rPr>
          <w:szCs w:val="24"/>
          <w:lang w:val="es-ES"/>
        </w:rPr>
        <w:t>102.</w:t>
      </w:r>
      <w:r w:rsidRPr="00D57797">
        <w:rPr>
          <w:szCs w:val="24"/>
          <w:lang w:val="es-ES"/>
        </w:rPr>
        <w:tab/>
      </w:r>
      <w:r w:rsidRPr="00D57797">
        <w:rPr>
          <w:lang w:val="es-ES"/>
        </w:rPr>
        <w:t xml:space="preserve">La </w:t>
      </w:r>
      <w:r w:rsidR="00560AD4" w:rsidRPr="00D57797">
        <w:rPr>
          <w:lang w:val="es-ES"/>
        </w:rPr>
        <w:t>L</w:t>
      </w:r>
      <w:r w:rsidR="00E04C21" w:rsidRPr="00D57797">
        <w:rPr>
          <w:lang w:val="es-ES"/>
        </w:rPr>
        <w:t>ey sobre la reglamentación del trabajo</w:t>
      </w:r>
      <w:r w:rsidR="004B2799" w:rsidRPr="00D57797">
        <w:rPr>
          <w:lang w:val="es-ES"/>
        </w:rPr>
        <w:t xml:space="preserve"> contiene</w:t>
      </w:r>
      <w:r w:rsidR="00D90B3B" w:rsidRPr="00D57797">
        <w:rPr>
          <w:lang w:val="es-ES"/>
        </w:rPr>
        <w:t xml:space="preserve"> disposiciones </w:t>
      </w:r>
      <w:r w:rsidR="004B2799" w:rsidRPr="00D57797">
        <w:rPr>
          <w:lang w:val="es-ES"/>
        </w:rPr>
        <w:t>relativas a</w:t>
      </w:r>
      <w:r w:rsidR="00D90B3B" w:rsidRPr="00D57797">
        <w:rPr>
          <w:lang w:val="es-ES"/>
        </w:rPr>
        <w:t xml:space="preserve"> la protección de los </w:t>
      </w:r>
      <w:r w:rsidR="006B571A" w:rsidRPr="00D57797">
        <w:rPr>
          <w:lang w:val="es-ES"/>
        </w:rPr>
        <w:t xml:space="preserve">trabajadores </w:t>
      </w:r>
      <w:r w:rsidR="00D90B3B" w:rsidRPr="00D57797">
        <w:rPr>
          <w:lang w:val="es-ES"/>
        </w:rPr>
        <w:t xml:space="preserve">en el </w:t>
      </w:r>
      <w:r w:rsidR="001E4406" w:rsidRPr="00D57797">
        <w:rPr>
          <w:lang w:val="es-ES"/>
        </w:rPr>
        <w:t>ámbito laboral</w:t>
      </w:r>
      <w:r w:rsidRPr="00D57797">
        <w:rPr>
          <w:lang w:val="es-ES"/>
        </w:rPr>
        <w:t>:</w:t>
      </w:r>
    </w:p>
    <w:p w:rsidR="00CB399B" w:rsidRPr="00D57797" w:rsidRDefault="00D559C8" w:rsidP="00D559C8">
      <w:pPr>
        <w:pStyle w:val="SingleTxtG"/>
        <w:rPr>
          <w:lang w:val="es-ES"/>
        </w:rPr>
      </w:pPr>
      <w:r w:rsidRPr="00D57797">
        <w:rPr>
          <w:lang w:val="es-ES"/>
        </w:rPr>
        <w:tab/>
      </w:r>
      <w:r w:rsidR="00CB399B" w:rsidRPr="00D57797">
        <w:rPr>
          <w:lang w:val="es-ES"/>
        </w:rPr>
        <w:t>a)</w:t>
      </w:r>
      <w:r w:rsidR="00CB399B" w:rsidRPr="00D57797">
        <w:rPr>
          <w:lang w:val="es-ES"/>
        </w:rPr>
        <w:tab/>
      </w:r>
      <w:r w:rsidR="00F27123" w:rsidRPr="00D57797">
        <w:rPr>
          <w:lang w:val="es-ES"/>
        </w:rPr>
        <w:t>El lugar de trabajo debe mantenerse limpio</w:t>
      </w:r>
      <w:r w:rsidR="004B5A09" w:rsidRPr="00D57797">
        <w:rPr>
          <w:lang w:val="es-ES"/>
        </w:rPr>
        <w:t xml:space="preserve"> de forma pe</w:t>
      </w:r>
      <w:r w:rsidR="007524FC" w:rsidRPr="00D57797">
        <w:rPr>
          <w:lang w:val="es-ES"/>
        </w:rPr>
        <w:t>r</w:t>
      </w:r>
      <w:r w:rsidR="004B5A09" w:rsidRPr="00D57797">
        <w:rPr>
          <w:lang w:val="es-ES"/>
        </w:rPr>
        <w:t>manente</w:t>
      </w:r>
      <w:r w:rsidR="00F27123" w:rsidRPr="00D57797">
        <w:rPr>
          <w:lang w:val="es-ES"/>
        </w:rPr>
        <w:t xml:space="preserve"> </w:t>
      </w:r>
      <w:r w:rsidR="00CB399B" w:rsidRPr="00D57797">
        <w:rPr>
          <w:lang w:val="es-ES"/>
        </w:rPr>
        <w:t xml:space="preserve">(art. 90); </w:t>
      </w:r>
    </w:p>
    <w:p w:rsidR="00CB399B" w:rsidRPr="00D57797" w:rsidRDefault="00D559C8" w:rsidP="00D559C8">
      <w:pPr>
        <w:pStyle w:val="SingleTxtG"/>
        <w:rPr>
          <w:lang w:val="es-ES"/>
        </w:rPr>
      </w:pPr>
      <w:r w:rsidRPr="00D57797">
        <w:rPr>
          <w:lang w:val="es-ES"/>
        </w:rPr>
        <w:tab/>
      </w:r>
      <w:r w:rsidR="00CB399B" w:rsidRPr="00D57797">
        <w:rPr>
          <w:lang w:val="es-ES"/>
        </w:rPr>
        <w:t>b)</w:t>
      </w:r>
      <w:r w:rsidR="00CB399B" w:rsidRPr="00D57797">
        <w:rPr>
          <w:lang w:val="es-ES"/>
        </w:rPr>
        <w:tab/>
      </w:r>
      <w:r w:rsidR="00F27123" w:rsidRPr="00D57797">
        <w:rPr>
          <w:lang w:val="es-ES"/>
        </w:rPr>
        <w:t xml:space="preserve">Debe contar con los equipos de protección necesarios y adecuados para los </w:t>
      </w:r>
      <w:r w:rsidR="006B571A" w:rsidRPr="00D57797">
        <w:rPr>
          <w:lang w:val="es-ES"/>
        </w:rPr>
        <w:t xml:space="preserve">trabajadores </w:t>
      </w:r>
      <w:r w:rsidR="00CB399B" w:rsidRPr="00D57797">
        <w:rPr>
          <w:lang w:val="es-ES"/>
        </w:rPr>
        <w:t>(art. 91);</w:t>
      </w:r>
    </w:p>
    <w:p w:rsidR="00CB399B" w:rsidRPr="00D57797" w:rsidRDefault="00D559C8" w:rsidP="00D559C8">
      <w:pPr>
        <w:pStyle w:val="SingleTxtG"/>
        <w:rPr>
          <w:lang w:val="es-ES"/>
        </w:rPr>
      </w:pPr>
      <w:r w:rsidRPr="00D57797">
        <w:rPr>
          <w:lang w:val="es-ES"/>
        </w:rPr>
        <w:tab/>
      </w:r>
      <w:r w:rsidR="00CB399B" w:rsidRPr="00D57797">
        <w:rPr>
          <w:lang w:val="es-ES"/>
        </w:rPr>
        <w:t>c)</w:t>
      </w:r>
      <w:r w:rsidR="00CB399B" w:rsidRPr="00D57797">
        <w:rPr>
          <w:lang w:val="es-ES"/>
        </w:rPr>
        <w:tab/>
      </w:r>
      <w:r w:rsidR="00F27123" w:rsidRPr="00D57797">
        <w:rPr>
          <w:lang w:val="es-ES"/>
        </w:rPr>
        <w:t>Lo</w:t>
      </w:r>
      <w:r w:rsidR="00CB399B" w:rsidRPr="00D57797">
        <w:rPr>
          <w:lang w:val="es-ES"/>
        </w:rPr>
        <w:t>s accident</w:t>
      </w:r>
      <w:r w:rsidR="00F27123" w:rsidRPr="00D57797">
        <w:rPr>
          <w:lang w:val="es-ES"/>
        </w:rPr>
        <w:t>es laborale</w:t>
      </w:r>
      <w:r w:rsidR="00CB399B" w:rsidRPr="00D57797">
        <w:rPr>
          <w:lang w:val="es-ES"/>
        </w:rPr>
        <w:t>s de</w:t>
      </w:r>
      <w:r w:rsidR="00F27123" w:rsidRPr="00D57797">
        <w:rPr>
          <w:lang w:val="es-ES"/>
        </w:rPr>
        <w:t xml:space="preserve">ben declararse a las autoridades competentes </w:t>
      </w:r>
      <w:r w:rsidRPr="00D57797">
        <w:rPr>
          <w:lang w:val="es-ES"/>
        </w:rPr>
        <w:t>(art. </w:t>
      </w:r>
      <w:r w:rsidR="00CB399B" w:rsidRPr="00D57797">
        <w:rPr>
          <w:lang w:val="es-ES"/>
        </w:rPr>
        <w:t xml:space="preserve">94); </w:t>
      </w:r>
    </w:p>
    <w:p w:rsidR="00CB399B" w:rsidRPr="00D57797" w:rsidRDefault="00D559C8" w:rsidP="00D559C8">
      <w:pPr>
        <w:pStyle w:val="SingleTxtG"/>
        <w:rPr>
          <w:lang w:val="es-ES"/>
        </w:rPr>
      </w:pPr>
      <w:r w:rsidRPr="00D57797">
        <w:rPr>
          <w:lang w:val="es-ES"/>
        </w:rPr>
        <w:tab/>
      </w:r>
      <w:r w:rsidR="00CB399B" w:rsidRPr="00D57797">
        <w:rPr>
          <w:lang w:val="es-ES"/>
        </w:rPr>
        <w:t>d)</w:t>
      </w:r>
      <w:r w:rsidR="00CB399B" w:rsidRPr="00D57797">
        <w:rPr>
          <w:lang w:val="es-ES"/>
        </w:rPr>
        <w:tab/>
      </w:r>
      <w:r w:rsidR="00F27123" w:rsidRPr="00D57797">
        <w:rPr>
          <w:lang w:val="es-ES"/>
        </w:rPr>
        <w:t xml:space="preserve">Los trabajadores debe tener a su disposición un botiquín de urgencia y asistencia médica </w:t>
      </w:r>
      <w:r w:rsidR="00CB399B" w:rsidRPr="00D57797">
        <w:rPr>
          <w:lang w:val="es-ES"/>
        </w:rPr>
        <w:t xml:space="preserve">(art. 96); </w:t>
      </w:r>
    </w:p>
    <w:p w:rsidR="00CB399B" w:rsidRPr="00D57797" w:rsidRDefault="00D559C8" w:rsidP="00D559C8">
      <w:pPr>
        <w:pStyle w:val="SingleTxtG"/>
        <w:rPr>
          <w:lang w:val="es-ES"/>
        </w:rPr>
      </w:pPr>
      <w:r w:rsidRPr="00D57797">
        <w:rPr>
          <w:lang w:val="es-ES"/>
        </w:rPr>
        <w:tab/>
      </w:r>
      <w:r w:rsidR="00CB399B" w:rsidRPr="00D57797">
        <w:rPr>
          <w:lang w:val="es-ES"/>
        </w:rPr>
        <w:t>e)</w:t>
      </w:r>
      <w:r w:rsidR="00CB399B" w:rsidRPr="00D57797">
        <w:rPr>
          <w:lang w:val="es-ES"/>
        </w:rPr>
        <w:tab/>
      </w:r>
      <w:r w:rsidR="00F27123" w:rsidRPr="00D57797">
        <w:rPr>
          <w:lang w:val="es-ES"/>
        </w:rPr>
        <w:t xml:space="preserve">En </w:t>
      </w:r>
      <w:r w:rsidR="004B5A09" w:rsidRPr="00D57797">
        <w:rPr>
          <w:lang w:val="es-ES"/>
        </w:rPr>
        <w:t>determinados</w:t>
      </w:r>
      <w:r w:rsidR="00F27123" w:rsidRPr="00D57797">
        <w:rPr>
          <w:lang w:val="es-ES"/>
        </w:rPr>
        <w:t xml:space="preserve"> sectores de actividad existen medidas relativas a la salud y a la seguridad en el trabajo:</w:t>
      </w:r>
    </w:p>
    <w:p w:rsidR="00CB399B" w:rsidRPr="00D57797" w:rsidRDefault="00CB399B" w:rsidP="00CB399B">
      <w:pPr>
        <w:pStyle w:val="SingleTxtG"/>
        <w:ind w:left="1700"/>
        <w:rPr>
          <w:lang w:val="es-ES"/>
        </w:rPr>
      </w:pPr>
      <w:r w:rsidRPr="00D57797">
        <w:rPr>
          <w:lang w:val="es-ES"/>
        </w:rPr>
        <w:t>i)</w:t>
      </w:r>
      <w:r w:rsidRPr="00D57797">
        <w:rPr>
          <w:lang w:val="es-ES"/>
        </w:rPr>
        <w:tab/>
      </w:r>
      <w:r w:rsidR="00F27123" w:rsidRPr="00D57797">
        <w:rPr>
          <w:lang w:val="es-ES"/>
        </w:rPr>
        <w:t>En los centros de salud, existen medidas de protección para la eliminación de residuos o recipientes de seguridad;</w:t>
      </w:r>
      <w:r w:rsidRPr="00D57797">
        <w:rPr>
          <w:lang w:val="es-ES"/>
        </w:rPr>
        <w:t xml:space="preserve"> </w:t>
      </w:r>
    </w:p>
    <w:p w:rsidR="00CB399B" w:rsidRPr="00D57797" w:rsidRDefault="00CB399B" w:rsidP="00CB399B">
      <w:pPr>
        <w:pStyle w:val="SingleTxtG"/>
        <w:ind w:left="1700"/>
        <w:rPr>
          <w:lang w:val="es-ES"/>
        </w:rPr>
      </w:pPr>
      <w:r w:rsidRPr="00D57797">
        <w:rPr>
          <w:lang w:val="es-ES"/>
        </w:rPr>
        <w:t>ii)</w:t>
      </w:r>
      <w:r w:rsidRPr="00D57797">
        <w:rPr>
          <w:lang w:val="es-ES"/>
        </w:rPr>
        <w:tab/>
      </w:r>
      <w:r w:rsidR="00F27123" w:rsidRPr="00D57797">
        <w:rPr>
          <w:lang w:val="es-ES"/>
        </w:rPr>
        <w:t xml:space="preserve">En </w:t>
      </w:r>
      <w:r w:rsidR="00752650" w:rsidRPr="00D57797">
        <w:rPr>
          <w:lang w:val="es-ES"/>
        </w:rPr>
        <w:t xml:space="preserve">los centros de manipulación del té, por ejemplo, los </w:t>
      </w:r>
      <w:r w:rsidR="006B571A" w:rsidRPr="00D57797">
        <w:rPr>
          <w:lang w:val="es-ES"/>
        </w:rPr>
        <w:t xml:space="preserve">trabajadores </w:t>
      </w:r>
      <w:r w:rsidRPr="00D57797">
        <w:rPr>
          <w:lang w:val="es-ES"/>
        </w:rPr>
        <w:t>exp</w:t>
      </w:r>
      <w:r w:rsidR="00752650" w:rsidRPr="00D57797">
        <w:rPr>
          <w:lang w:val="es-ES"/>
        </w:rPr>
        <w:t>uestos a una intensidad eléctrica elevada reciben leche de forma regular.</w:t>
      </w:r>
    </w:p>
    <w:p w:rsidR="00CB399B" w:rsidRPr="00D57797" w:rsidRDefault="00CB399B" w:rsidP="00CB399B">
      <w:pPr>
        <w:pStyle w:val="SingleTxtG"/>
        <w:rPr>
          <w:lang w:val="es-ES"/>
        </w:rPr>
      </w:pPr>
      <w:r w:rsidRPr="00D57797">
        <w:rPr>
          <w:szCs w:val="24"/>
          <w:lang w:val="es-ES"/>
        </w:rPr>
        <w:t>103.</w:t>
      </w:r>
      <w:r w:rsidRPr="00D57797">
        <w:rPr>
          <w:szCs w:val="24"/>
          <w:lang w:val="es-ES"/>
        </w:rPr>
        <w:tab/>
      </w:r>
      <w:r w:rsidR="00EC2190" w:rsidRPr="00D57797">
        <w:rPr>
          <w:lang w:val="es-ES"/>
        </w:rPr>
        <w:t>L</w:t>
      </w:r>
      <w:r w:rsidR="00E21A1E" w:rsidRPr="00D57797">
        <w:rPr>
          <w:lang w:val="es-ES"/>
        </w:rPr>
        <w:t xml:space="preserve">a </w:t>
      </w:r>
      <w:r w:rsidR="00560AD4" w:rsidRPr="00D57797">
        <w:rPr>
          <w:lang w:val="es-ES"/>
        </w:rPr>
        <w:t>L</w:t>
      </w:r>
      <w:r w:rsidR="00E21A1E" w:rsidRPr="00D57797">
        <w:rPr>
          <w:lang w:val="es-ES"/>
        </w:rPr>
        <w:t xml:space="preserve">ey relativa al estatuto general de la función pública </w:t>
      </w:r>
      <w:r w:rsidR="00EC2190" w:rsidRPr="00D57797">
        <w:rPr>
          <w:lang w:val="es-ES"/>
        </w:rPr>
        <w:t xml:space="preserve">prevé asimismo la protección de los </w:t>
      </w:r>
      <w:r w:rsidR="002F4002" w:rsidRPr="00D57797">
        <w:rPr>
          <w:lang w:val="es-ES"/>
        </w:rPr>
        <w:t xml:space="preserve">empleados </w:t>
      </w:r>
      <w:r w:rsidR="00EC2190" w:rsidRPr="00D57797">
        <w:rPr>
          <w:lang w:val="es-ES"/>
        </w:rPr>
        <w:t>públicos en caso de accidente de trabajo y de enfermedad profesional</w:t>
      </w:r>
      <w:r w:rsidR="00DA352D" w:rsidRPr="00D57797">
        <w:rPr>
          <w:lang w:val="es-ES"/>
        </w:rPr>
        <w:t xml:space="preserve"> </w:t>
      </w:r>
      <w:r w:rsidRPr="00D57797">
        <w:rPr>
          <w:lang w:val="es-ES"/>
        </w:rPr>
        <w:t>(art</w:t>
      </w:r>
      <w:r w:rsidR="00EC2190" w:rsidRPr="00D57797">
        <w:rPr>
          <w:lang w:val="es-ES"/>
        </w:rPr>
        <w:t>s</w:t>
      </w:r>
      <w:r w:rsidRPr="00D57797">
        <w:rPr>
          <w:lang w:val="es-ES"/>
        </w:rPr>
        <w:t xml:space="preserve">. 77 </w:t>
      </w:r>
      <w:r w:rsidR="00EC2190" w:rsidRPr="00D57797">
        <w:rPr>
          <w:lang w:val="es-ES"/>
        </w:rPr>
        <w:t>y</w:t>
      </w:r>
      <w:r w:rsidRPr="00D57797">
        <w:rPr>
          <w:lang w:val="es-ES"/>
        </w:rPr>
        <w:t xml:space="preserve"> 78).</w:t>
      </w:r>
    </w:p>
    <w:p w:rsidR="00CB399B" w:rsidRPr="00D57797" w:rsidRDefault="00CB399B" w:rsidP="00CB399B">
      <w:pPr>
        <w:pStyle w:val="SingleTxtG"/>
        <w:rPr>
          <w:lang w:val="es-ES"/>
        </w:rPr>
      </w:pPr>
      <w:r w:rsidRPr="00D57797">
        <w:rPr>
          <w:szCs w:val="24"/>
          <w:lang w:val="es-ES"/>
        </w:rPr>
        <w:t>104.</w:t>
      </w:r>
      <w:r w:rsidRPr="00D57797">
        <w:rPr>
          <w:szCs w:val="24"/>
          <w:lang w:val="es-ES"/>
        </w:rPr>
        <w:tab/>
      </w:r>
      <w:r w:rsidR="00EC2190" w:rsidRPr="00D57797">
        <w:rPr>
          <w:lang w:val="es-ES"/>
        </w:rPr>
        <w:t>Todos</w:t>
      </w:r>
      <w:r w:rsidRPr="00D57797">
        <w:rPr>
          <w:lang w:val="es-ES"/>
        </w:rPr>
        <w:t xml:space="preserve"> l</w:t>
      </w:r>
      <w:r w:rsidR="00EC2190" w:rsidRPr="00D57797">
        <w:rPr>
          <w:lang w:val="es-ES"/>
        </w:rPr>
        <w:t>o</w:t>
      </w:r>
      <w:r w:rsidRPr="00D57797">
        <w:rPr>
          <w:lang w:val="es-ES"/>
        </w:rPr>
        <w:t xml:space="preserve">s </w:t>
      </w:r>
      <w:r w:rsidR="006B571A" w:rsidRPr="00D57797">
        <w:rPr>
          <w:lang w:val="es-ES"/>
        </w:rPr>
        <w:t xml:space="preserve">trabajadores </w:t>
      </w:r>
      <w:r w:rsidR="00EC2190" w:rsidRPr="00D57797">
        <w:rPr>
          <w:lang w:val="es-ES"/>
        </w:rPr>
        <w:t>gozan de la protección</w:t>
      </w:r>
      <w:r w:rsidRPr="00D57797">
        <w:rPr>
          <w:lang w:val="es-ES"/>
        </w:rPr>
        <w:t xml:space="preserve"> </w:t>
      </w:r>
      <w:r w:rsidR="00EC2190" w:rsidRPr="00D57797">
        <w:rPr>
          <w:lang w:val="es-ES"/>
        </w:rPr>
        <w:t>prevista</w:t>
      </w:r>
      <w:r w:rsidR="007E667C" w:rsidRPr="00D57797">
        <w:rPr>
          <w:lang w:val="es-ES"/>
        </w:rPr>
        <w:t xml:space="preserve"> en estas disposiciones. La nueva </w:t>
      </w:r>
      <w:r w:rsidR="00560AD4" w:rsidRPr="00D57797">
        <w:rPr>
          <w:lang w:val="es-ES"/>
        </w:rPr>
        <w:t>L</w:t>
      </w:r>
      <w:r w:rsidR="007E667C" w:rsidRPr="00D57797">
        <w:rPr>
          <w:lang w:val="es-ES"/>
        </w:rPr>
        <w:t xml:space="preserve">ey </w:t>
      </w:r>
      <w:r w:rsidR="00E04C21" w:rsidRPr="00D57797">
        <w:rPr>
          <w:lang w:val="es-ES"/>
        </w:rPr>
        <w:t>sobre la reglamentación del trabajo</w:t>
      </w:r>
      <w:r w:rsidRPr="00D57797">
        <w:rPr>
          <w:lang w:val="es-ES"/>
        </w:rPr>
        <w:t xml:space="preserve"> </w:t>
      </w:r>
      <w:r w:rsidR="007E667C" w:rsidRPr="00D57797">
        <w:rPr>
          <w:lang w:val="es-ES"/>
        </w:rPr>
        <w:t>contempla, e</w:t>
      </w:r>
      <w:r w:rsidRPr="00D57797">
        <w:rPr>
          <w:lang w:val="es-ES"/>
        </w:rPr>
        <w:t>n s</w:t>
      </w:r>
      <w:r w:rsidR="007E667C" w:rsidRPr="00D57797">
        <w:rPr>
          <w:lang w:val="es-ES"/>
        </w:rPr>
        <w:t>u</w:t>
      </w:r>
      <w:r w:rsidRPr="00D57797">
        <w:rPr>
          <w:lang w:val="es-ES"/>
        </w:rPr>
        <w:t xml:space="preserve"> </w:t>
      </w:r>
      <w:r w:rsidR="005F402C" w:rsidRPr="00D57797">
        <w:rPr>
          <w:lang w:val="es-ES"/>
        </w:rPr>
        <w:t>artículo</w:t>
      </w:r>
      <w:r w:rsidRPr="00D57797">
        <w:rPr>
          <w:lang w:val="es-ES"/>
        </w:rPr>
        <w:t xml:space="preserve"> 3</w:t>
      </w:r>
      <w:r w:rsidR="007E667C" w:rsidRPr="00D57797">
        <w:rPr>
          <w:lang w:val="es-ES"/>
        </w:rPr>
        <w:t>, que los trabajadores del sector informal estén sujetos a las</w:t>
      </w:r>
      <w:r w:rsidR="00DA352D" w:rsidRPr="00D57797">
        <w:rPr>
          <w:lang w:val="es-ES"/>
        </w:rPr>
        <w:t xml:space="preserve"> </w:t>
      </w:r>
      <w:r w:rsidR="007E667C" w:rsidRPr="00D57797">
        <w:rPr>
          <w:lang w:val="es-ES"/>
        </w:rPr>
        <w:t>disposiciones de la ley en todo lo relativo a</w:t>
      </w:r>
      <w:r w:rsidR="00DA352D" w:rsidRPr="00D57797">
        <w:rPr>
          <w:lang w:val="es-ES"/>
        </w:rPr>
        <w:t xml:space="preserve"> </w:t>
      </w:r>
      <w:r w:rsidR="007E667C" w:rsidRPr="00D57797">
        <w:rPr>
          <w:lang w:val="es-ES"/>
        </w:rPr>
        <w:t>salud y seguridad</w:t>
      </w:r>
      <w:r w:rsidR="00DA352D" w:rsidRPr="00D57797">
        <w:rPr>
          <w:lang w:val="es-ES"/>
        </w:rPr>
        <w:t xml:space="preserve"> </w:t>
      </w:r>
      <w:r w:rsidR="007E667C" w:rsidRPr="00D57797">
        <w:rPr>
          <w:lang w:val="es-ES"/>
        </w:rPr>
        <w:t>en el trabajo.</w:t>
      </w:r>
      <w:r w:rsidRPr="00D57797">
        <w:rPr>
          <w:lang w:val="es-ES"/>
        </w:rPr>
        <w:t xml:space="preserve"> </w:t>
      </w:r>
    </w:p>
    <w:p w:rsidR="00CB399B" w:rsidRPr="00D57797" w:rsidRDefault="00CB399B" w:rsidP="00E241A3">
      <w:pPr>
        <w:pStyle w:val="SingleTxtG"/>
        <w:spacing w:after="240"/>
        <w:rPr>
          <w:lang w:val="es-ES"/>
        </w:rPr>
      </w:pPr>
      <w:r w:rsidRPr="00D57797">
        <w:rPr>
          <w:szCs w:val="24"/>
          <w:lang w:val="es-ES"/>
        </w:rPr>
        <w:t>105.</w:t>
      </w:r>
      <w:r w:rsidRPr="00D57797">
        <w:rPr>
          <w:szCs w:val="24"/>
          <w:lang w:val="es-ES"/>
        </w:rPr>
        <w:tab/>
      </w:r>
      <w:r w:rsidRPr="00D57797">
        <w:rPr>
          <w:lang w:val="es-ES"/>
        </w:rPr>
        <w:t>L</w:t>
      </w:r>
      <w:r w:rsidR="007E667C" w:rsidRPr="00D57797">
        <w:rPr>
          <w:lang w:val="es-ES"/>
        </w:rPr>
        <w:t xml:space="preserve">a incidencia de riesgos profesionales </w:t>
      </w:r>
      <w:r w:rsidRPr="00D57797">
        <w:rPr>
          <w:lang w:val="es-ES"/>
        </w:rPr>
        <w:t>(accident</w:t>
      </w:r>
      <w:r w:rsidR="007E667C" w:rsidRPr="00D57797">
        <w:rPr>
          <w:lang w:val="es-ES"/>
        </w:rPr>
        <w:t>e</w:t>
      </w:r>
      <w:r w:rsidRPr="00D57797">
        <w:rPr>
          <w:lang w:val="es-ES"/>
        </w:rPr>
        <w:t xml:space="preserve">s </w:t>
      </w:r>
      <w:r w:rsidR="007E667C" w:rsidRPr="00D57797">
        <w:rPr>
          <w:lang w:val="es-ES"/>
        </w:rPr>
        <w:t xml:space="preserve">laborales y enfermedades profesionales) se describe en el </w:t>
      </w:r>
      <w:r w:rsidR="00165B14" w:rsidRPr="00D57797">
        <w:rPr>
          <w:lang w:val="es-ES"/>
        </w:rPr>
        <w:t>c</w:t>
      </w:r>
      <w:r w:rsidR="004E5ABD" w:rsidRPr="00D57797">
        <w:rPr>
          <w:lang w:val="es-ES"/>
        </w:rPr>
        <w:t>uadro</w:t>
      </w:r>
      <w:r w:rsidRPr="00D57797">
        <w:rPr>
          <w:lang w:val="es-ES"/>
        </w:rPr>
        <w:t xml:space="preserve"> </w:t>
      </w:r>
      <w:r w:rsidR="007E667C" w:rsidRPr="00D57797">
        <w:rPr>
          <w:lang w:val="es-ES"/>
        </w:rPr>
        <w:t>siguiente</w:t>
      </w:r>
      <w:r w:rsidRPr="00D57797">
        <w:rPr>
          <w:lang w:val="es-ES"/>
        </w:rPr>
        <w:t xml:space="preserve">. </w:t>
      </w:r>
    </w:p>
    <w:p w:rsidR="00CB399B" w:rsidRPr="00D57797" w:rsidRDefault="004E5ABD" w:rsidP="00AB18ED">
      <w:pPr>
        <w:pStyle w:val="Heading1"/>
        <w:spacing w:after="120"/>
        <w:rPr>
          <w:lang w:val="es-ES"/>
        </w:rPr>
      </w:pPr>
      <w:r w:rsidRPr="00D57797">
        <w:rPr>
          <w:lang w:val="es-ES"/>
        </w:rPr>
        <w:t>Cuadro</w:t>
      </w:r>
      <w:r w:rsidR="00CB399B" w:rsidRPr="00D57797">
        <w:rPr>
          <w:lang w:val="es-ES"/>
        </w:rPr>
        <w:t xml:space="preserve"> 8</w:t>
      </w:r>
    </w:p>
    <w:tbl>
      <w:tblPr>
        <w:tblW w:w="7369" w:type="dxa"/>
        <w:tblInd w:w="1134" w:type="dxa"/>
        <w:tblLayout w:type="fixed"/>
        <w:tblCellMar>
          <w:left w:w="0" w:type="dxa"/>
          <w:right w:w="0" w:type="dxa"/>
        </w:tblCellMar>
        <w:tblLook w:val="01E0" w:firstRow="1" w:lastRow="1" w:firstColumn="1" w:lastColumn="1" w:noHBand="0" w:noVBand="0"/>
      </w:tblPr>
      <w:tblGrid>
        <w:gridCol w:w="2310"/>
        <w:gridCol w:w="1011"/>
        <w:gridCol w:w="1012"/>
        <w:gridCol w:w="1012"/>
        <w:gridCol w:w="1012"/>
        <w:gridCol w:w="1012"/>
      </w:tblGrid>
      <w:tr w:rsidR="002C4CE2" w:rsidRPr="00D57797">
        <w:tc>
          <w:tcPr>
            <w:tcW w:w="2310" w:type="dxa"/>
            <w:tcBorders>
              <w:top w:val="single" w:sz="4" w:space="0" w:color="auto"/>
              <w:bottom w:val="single" w:sz="12" w:space="0" w:color="auto"/>
            </w:tcBorders>
            <w:shd w:val="clear" w:color="auto" w:fill="auto"/>
            <w:vAlign w:val="bottom"/>
          </w:tcPr>
          <w:p w:rsidR="002C4CE2" w:rsidRPr="00D57797" w:rsidRDefault="002C4CE2" w:rsidP="00D559C8">
            <w:pPr>
              <w:spacing w:before="80" w:after="80" w:line="200" w:lineRule="exact"/>
              <w:rPr>
                <w:i/>
                <w:sz w:val="16"/>
                <w:lang w:val="es-ES"/>
              </w:rPr>
            </w:pPr>
            <w:r w:rsidRPr="00D57797">
              <w:rPr>
                <w:i/>
                <w:sz w:val="16"/>
                <w:lang w:val="es-ES"/>
              </w:rPr>
              <w:t>A</w:t>
            </w:r>
            <w:r w:rsidR="007E667C" w:rsidRPr="00D57797">
              <w:rPr>
                <w:i/>
                <w:sz w:val="16"/>
                <w:lang w:val="es-ES"/>
              </w:rPr>
              <w:t>ño</w:t>
            </w:r>
          </w:p>
        </w:tc>
        <w:tc>
          <w:tcPr>
            <w:tcW w:w="1011" w:type="dxa"/>
            <w:tcBorders>
              <w:top w:val="single" w:sz="4" w:space="0" w:color="auto"/>
              <w:bottom w:val="single" w:sz="12" w:space="0" w:color="auto"/>
            </w:tcBorders>
            <w:shd w:val="clear" w:color="auto" w:fill="auto"/>
            <w:vAlign w:val="bottom"/>
          </w:tcPr>
          <w:p w:rsidR="002C4CE2" w:rsidRPr="00D57797" w:rsidRDefault="002C4CE2" w:rsidP="00D559C8">
            <w:pPr>
              <w:spacing w:before="80" w:after="80" w:line="200" w:lineRule="exact"/>
              <w:jc w:val="right"/>
              <w:rPr>
                <w:i/>
                <w:sz w:val="16"/>
                <w:lang w:val="es-ES"/>
              </w:rPr>
            </w:pPr>
            <w:r w:rsidRPr="00D57797">
              <w:rPr>
                <w:i/>
                <w:sz w:val="16"/>
                <w:lang w:val="es-ES"/>
              </w:rPr>
              <w:t>2003</w:t>
            </w:r>
          </w:p>
        </w:tc>
        <w:tc>
          <w:tcPr>
            <w:tcW w:w="1012" w:type="dxa"/>
            <w:tcBorders>
              <w:top w:val="single" w:sz="4" w:space="0" w:color="auto"/>
              <w:bottom w:val="single" w:sz="12" w:space="0" w:color="auto"/>
            </w:tcBorders>
            <w:shd w:val="clear" w:color="auto" w:fill="auto"/>
            <w:vAlign w:val="bottom"/>
          </w:tcPr>
          <w:p w:rsidR="002C4CE2" w:rsidRPr="00D57797" w:rsidRDefault="002C4CE2" w:rsidP="00D559C8">
            <w:pPr>
              <w:spacing w:before="80" w:after="80" w:line="200" w:lineRule="exact"/>
              <w:jc w:val="right"/>
              <w:rPr>
                <w:i/>
                <w:sz w:val="16"/>
                <w:lang w:val="es-ES"/>
              </w:rPr>
            </w:pPr>
            <w:r w:rsidRPr="00D57797">
              <w:rPr>
                <w:i/>
                <w:sz w:val="16"/>
                <w:lang w:val="es-ES"/>
              </w:rPr>
              <w:t>2004</w:t>
            </w:r>
          </w:p>
        </w:tc>
        <w:tc>
          <w:tcPr>
            <w:tcW w:w="1012" w:type="dxa"/>
            <w:tcBorders>
              <w:top w:val="single" w:sz="4" w:space="0" w:color="auto"/>
              <w:bottom w:val="single" w:sz="12" w:space="0" w:color="auto"/>
            </w:tcBorders>
            <w:shd w:val="clear" w:color="auto" w:fill="auto"/>
            <w:vAlign w:val="bottom"/>
          </w:tcPr>
          <w:p w:rsidR="002C4CE2" w:rsidRPr="00D57797" w:rsidRDefault="002C4CE2" w:rsidP="00D559C8">
            <w:pPr>
              <w:spacing w:before="80" w:after="80" w:line="200" w:lineRule="exact"/>
              <w:jc w:val="right"/>
              <w:rPr>
                <w:i/>
                <w:sz w:val="16"/>
                <w:lang w:val="es-ES"/>
              </w:rPr>
            </w:pPr>
            <w:r w:rsidRPr="00D57797">
              <w:rPr>
                <w:i/>
                <w:sz w:val="16"/>
                <w:lang w:val="es-ES"/>
              </w:rPr>
              <w:t>2005</w:t>
            </w:r>
          </w:p>
        </w:tc>
        <w:tc>
          <w:tcPr>
            <w:tcW w:w="1012" w:type="dxa"/>
            <w:tcBorders>
              <w:top w:val="single" w:sz="4" w:space="0" w:color="auto"/>
              <w:bottom w:val="single" w:sz="12" w:space="0" w:color="auto"/>
            </w:tcBorders>
            <w:shd w:val="clear" w:color="auto" w:fill="auto"/>
            <w:vAlign w:val="bottom"/>
          </w:tcPr>
          <w:p w:rsidR="002C4CE2" w:rsidRPr="00D57797" w:rsidRDefault="002C4CE2" w:rsidP="00D559C8">
            <w:pPr>
              <w:spacing w:before="80" w:after="80" w:line="200" w:lineRule="exact"/>
              <w:jc w:val="right"/>
              <w:rPr>
                <w:i/>
                <w:sz w:val="16"/>
                <w:lang w:val="es-ES"/>
              </w:rPr>
            </w:pPr>
            <w:r w:rsidRPr="00D57797">
              <w:rPr>
                <w:i/>
                <w:sz w:val="16"/>
                <w:lang w:val="es-ES"/>
              </w:rPr>
              <w:t>2006</w:t>
            </w:r>
          </w:p>
        </w:tc>
        <w:tc>
          <w:tcPr>
            <w:tcW w:w="1012" w:type="dxa"/>
            <w:tcBorders>
              <w:top w:val="single" w:sz="4" w:space="0" w:color="auto"/>
              <w:bottom w:val="single" w:sz="12" w:space="0" w:color="auto"/>
            </w:tcBorders>
            <w:shd w:val="clear" w:color="auto" w:fill="auto"/>
            <w:vAlign w:val="bottom"/>
          </w:tcPr>
          <w:p w:rsidR="002C4CE2" w:rsidRPr="00D57797" w:rsidRDefault="002C4CE2" w:rsidP="00D559C8">
            <w:pPr>
              <w:spacing w:before="80" w:after="80" w:line="200" w:lineRule="exact"/>
              <w:jc w:val="right"/>
              <w:rPr>
                <w:i/>
                <w:sz w:val="16"/>
                <w:lang w:val="es-ES"/>
              </w:rPr>
            </w:pPr>
            <w:r w:rsidRPr="00D57797">
              <w:rPr>
                <w:i/>
                <w:sz w:val="16"/>
                <w:lang w:val="es-ES"/>
              </w:rPr>
              <w:t>2007</w:t>
            </w:r>
          </w:p>
        </w:tc>
      </w:tr>
      <w:tr w:rsidR="00CB399B" w:rsidRPr="00D57797">
        <w:tc>
          <w:tcPr>
            <w:tcW w:w="2310" w:type="dxa"/>
            <w:shd w:val="clear" w:color="auto" w:fill="auto"/>
            <w:vAlign w:val="bottom"/>
          </w:tcPr>
          <w:p w:rsidR="00CB399B" w:rsidRPr="00D57797" w:rsidRDefault="00CB399B" w:rsidP="00D559C8">
            <w:pPr>
              <w:spacing w:before="40" w:after="40" w:line="220" w:lineRule="exact"/>
              <w:rPr>
                <w:sz w:val="18"/>
                <w:lang w:val="es-ES"/>
              </w:rPr>
            </w:pPr>
            <w:r w:rsidRPr="00D57797">
              <w:rPr>
                <w:sz w:val="18"/>
                <w:lang w:val="es-ES"/>
              </w:rPr>
              <w:t>Accident</w:t>
            </w:r>
            <w:r w:rsidR="00E03247" w:rsidRPr="00D57797">
              <w:rPr>
                <w:sz w:val="18"/>
                <w:lang w:val="es-ES"/>
              </w:rPr>
              <w:t>e</w:t>
            </w:r>
            <w:r w:rsidR="007E667C" w:rsidRPr="00D57797">
              <w:rPr>
                <w:sz w:val="18"/>
                <w:lang w:val="es-ES"/>
              </w:rPr>
              <w:t xml:space="preserve"> laboral</w:t>
            </w:r>
          </w:p>
        </w:tc>
        <w:tc>
          <w:tcPr>
            <w:tcW w:w="1011" w:type="dxa"/>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218</w:t>
            </w:r>
          </w:p>
        </w:tc>
        <w:tc>
          <w:tcPr>
            <w:tcW w:w="1012" w:type="dxa"/>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149</w:t>
            </w:r>
          </w:p>
        </w:tc>
        <w:tc>
          <w:tcPr>
            <w:tcW w:w="1012" w:type="dxa"/>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137</w:t>
            </w:r>
          </w:p>
        </w:tc>
        <w:tc>
          <w:tcPr>
            <w:tcW w:w="1012" w:type="dxa"/>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117</w:t>
            </w:r>
          </w:p>
        </w:tc>
        <w:tc>
          <w:tcPr>
            <w:tcW w:w="1012" w:type="dxa"/>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132</w:t>
            </w:r>
          </w:p>
        </w:tc>
      </w:tr>
      <w:tr w:rsidR="00CB399B" w:rsidRPr="00D57797">
        <w:tc>
          <w:tcPr>
            <w:tcW w:w="2310" w:type="dxa"/>
            <w:tcBorders>
              <w:bottom w:val="single" w:sz="4" w:space="0" w:color="auto"/>
            </w:tcBorders>
            <w:shd w:val="clear" w:color="auto" w:fill="auto"/>
            <w:vAlign w:val="bottom"/>
          </w:tcPr>
          <w:p w:rsidR="00CB399B" w:rsidRPr="00D57797" w:rsidRDefault="007E667C" w:rsidP="00D559C8">
            <w:pPr>
              <w:spacing w:before="40" w:after="40" w:line="220" w:lineRule="exact"/>
              <w:rPr>
                <w:sz w:val="18"/>
                <w:lang w:val="es-ES"/>
              </w:rPr>
            </w:pPr>
            <w:r w:rsidRPr="00D57797">
              <w:rPr>
                <w:sz w:val="18"/>
                <w:lang w:val="es-ES"/>
              </w:rPr>
              <w:t>Enfermedad</w:t>
            </w:r>
            <w:r w:rsidR="00CB399B" w:rsidRPr="00D57797">
              <w:rPr>
                <w:sz w:val="18"/>
                <w:lang w:val="es-ES"/>
              </w:rPr>
              <w:t xml:space="preserve"> profes</w:t>
            </w:r>
            <w:r w:rsidRPr="00D57797">
              <w:rPr>
                <w:sz w:val="18"/>
                <w:lang w:val="es-ES"/>
              </w:rPr>
              <w:t>ional</w:t>
            </w:r>
          </w:p>
        </w:tc>
        <w:tc>
          <w:tcPr>
            <w:tcW w:w="1011" w:type="dxa"/>
            <w:tcBorders>
              <w:bottom w:val="single" w:sz="4" w:space="0" w:color="auto"/>
            </w:tcBorders>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5</w:t>
            </w:r>
          </w:p>
        </w:tc>
        <w:tc>
          <w:tcPr>
            <w:tcW w:w="1012" w:type="dxa"/>
            <w:tcBorders>
              <w:bottom w:val="single" w:sz="4" w:space="0" w:color="auto"/>
            </w:tcBorders>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3</w:t>
            </w:r>
          </w:p>
        </w:tc>
        <w:tc>
          <w:tcPr>
            <w:tcW w:w="1012" w:type="dxa"/>
            <w:tcBorders>
              <w:bottom w:val="single" w:sz="4" w:space="0" w:color="auto"/>
            </w:tcBorders>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4</w:t>
            </w:r>
          </w:p>
        </w:tc>
        <w:tc>
          <w:tcPr>
            <w:tcW w:w="1012" w:type="dxa"/>
            <w:tcBorders>
              <w:bottom w:val="single" w:sz="4" w:space="0" w:color="auto"/>
            </w:tcBorders>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3</w:t>
            </w:r>
          </w:p>
        </w:tc>
        <w:tc>
          <w:tcPr>
            <w:tcW w:w="1012" w:type="dxa"/>
            <w:tcBorders>
              <w:bottom w:val="single" w:sz="4" w:space="0" w:color="auto"/>
            </w:tcBorders>
            <w:shd w:val="clear" w:color="auto" w:fill="auto"/>
            <w:vAlign w:val="bottom"/>
          </w:tcPr>
          <w:p w:rsidR="00CB399B" w:rsidRPr="00D57797" w:rsidRDefault="00CB399B" w:rsidP="00D559C8">
            <w:pPr>
              <w:spacing w:before="40" w:after="40" w:line="220" w:lineRule="exact"/>
              <w:jc w:val="right"/>
              <w:rPr>
                <w:sz w:val="18"/>
                <w:lang w:val="es-ES"/>
              </w:rPr>
            </w:pPr>
            <w:r w:rsidRPr="00D57797">
              <w:rPr>
                <w:sz w:val="18"/>
                <w:lang w:val="es-ES"/>
              </w:rPr>
              <w:t>1</w:t>
            </w:r>
          </w:p>
        </w:tc>
      </w:tr>
      <w:tr w:rsidR="00CB399B" w:rsidRPr="00D57797">
        <w:tc>
          <w:tcPr>
            <w:tcW w:w="2310" w:type="dxa"/>
            <w:tcBorders>
              <w:top w:val="single" w:sz="4" w:space="0" w:color="auto"/>
              <w:bottom w:val="single" w:sz="12" w:space="0" w:color="auto"/>
            </w:tcBorders>
            <w:shd w:val="clear" w:color="auto" w:fill="auto"/>
            <w:vAlign w:val="bottom"/>
          </w:tcPr>
          <w:p w:rsidR="00CB399B" w:rsidRPr="00D57797" w:rsidRDefault="00CB399B" w:rsidP="00D559C8">
            <w:pPr>
              <w:spacing w:before="80" w:after="80" w:line="220" w:lineRule="exact"/>
              <w:ind w:left="284"/>
              <w:rPr>
                <w:b/>
                <w:sz w:val="18"/>
                <w:lang w:val="es-ES"/>
              </w:rPr>
            </w:pPr>
            <w:r w:rsidRPr="00D57797">
              <w:rPr>
                <w:b/>
                <w:sz w:val="18"/>
                <w:lang w:val="es-ES"/>
              </w:rPr>
              <w:t>Total</w:t>
            </w:r>
          </w:p>
        </w:tc>
        <w:tc>
          <w:tcPr>
            <w:tcW w:w="1011" w:type="dxa"/>
            <w:tcBorders>
              <w:top w:val="single" w:sz="4" w:space="0" w:color="auto"/>
              <w:bottom w:val="single" w:sz="12" w:space="0" w:color="auto"/>
            </w:tcBorders>
            <w:shd w:val="clear" w:color="auto" w:fill="auto"/>
            <w:vAlign w:val="bottom"/>
          </w:tcPr>
          <w:p w:rsidR="00CB399B" w:rsidRPr="00D57797" w:rsidRDefault="00CB399B" w:rsidP="00D559C8">
            <w:pPr>
              <w:spacing w:before="80" w:after="80" w:line="220" w:lineRule="exact"/>
              <w:jc w:val="right"/>
              <w:rPr>
                <w:b/>
                <w:sz w:val="18"/>
                <w:lang w:val="es-ES"/>
              </w:rPr>
            </w:pPr>
            <w:r w:rsidRPr="00D57797">
              <w:rPr>
                <w:b/>
                <w:sz w:val="18"/>
                <w:lang w:val="es-ES"/>
              </w:rPr>
              <w:t>223</w:t>
            </w:r>
          </w:p>
        </w:tc>
        <w:tc>
          <w:tcPr>
            <w:tcW w:w="1012" w:type="dxa"/>
            <w:tcBorders>
              <w:top w:val="single" w:sz="4" w:space="0" w:color="auto"/>
              <w:bottom w:val="single" w:sz="12" w:space="0" w:color="auto"/>
            </w:tcBorders>
            <w:shd w:val="clear" w:color="auto" w:fill="auto"/>
            <w:vAlign w:val="bottom"/>
          </w:tcPr>
          <w:p w:rsidR="00CB399B" w:rsidRPr="00D57797" w:rsidRDefault="00CB399B" w:rsidP="00D559C8">
            <w:pPr>
              <w:spacing w:before="80" w:after="80" w:line="220" w:lineRule="exact"/>
              <w:jc w:val="right"/>
              <w:rPr>
                <w:b/>
                <w:sz w:val="18"/>
                <w:lang w:val="es-ES"/>
              </w:rPr>
            </w:pPr>
            <w:r w:rsidRPr="00D57797">
              <w:rPr>
                <w:b/>
                <w:sz w:val="18"/>
                <w:lang w:val="es-ES"/>
              </w:rPr>
              <w:t>152</w:t>
            </w:r>
          </w:p>
        </w:tc>
        <w:tc>
          <w:tcPr>
            <w:tcW w:w="1012" w:type="dxa"/>
            <w:tcBorders>
              <w:top w:val="single" w:sz="4" w:space="0" w:color="auto"/>
              <w:bottom w:val="single" w:sz="12" w:space="0" w:color="auto"/>
            </w:tcBorders>
            <w:shd w:val="clear" w:color="auto" w:fill="auto"/>
            <w:vAlign w:val="bottom"/>
          </w:tcPr>
          <w:p w:rsidR="00CB399B" w:rsidRPr="00D57797" w:rsidRDefault="00CB399B" w:rsidP="00D559C8">
            <w:pPr>
              <w:spacing w:before="80" w:after="80" w:line="220" w:lineRule="exact"/>
              <w:jc w:val="right"/>
              <w:rPr>
                <w:b/>
                <w:sz w:val="18"/>
                <w:lang w:val="es-ES"/>
              </w:rPr>
            </w:pPr>
            <w:r w:rsidRPr="00D57797">
              <w:rPr>
                <w:b/>
                <w:sz w:val="18"/>
                <w:lang w:val="es-ES"/>
              </w:rPr>
              <w:t>141</w:t>
            </w:r>
          </w:p>
        </w:tc>
        <w:tc>
          <w:tcPr>
            <w:tcW w:w="1012" w:type="dxa"/>
            <w:tcBorders>
              <w:top w:val="single" w:sz="4" w:space="0" w:color="auto"/>
              <w:bottom w:val="single" w:sz="12" w:space="0" w:color="auto"/>
            </w:tcBorders>
            <w:shd w:val="clear" w:color="auto" w:fill="auto"/>
            <w:vAlign w:val="bottom"/>
          </w:tcPr>
          <w:p w:rsidR="00CB399B" w:rsidRPr="00D57797" w:rsidRDefault="00CB399B" w:rsidP="00D559C8">
            <w:pPr>
              <w:spacing w:before="80" w:after="80" w:line="220" w:lineRule="exact"/>
              <w:jc w:val="right"/>
              <w:rPr>
                <w:b/>
                <w:sz w:val="18"/>
                <w:lang w:val="es-ES"/>
              </w:rPr>
            </w:pPr>
            <w:r w:rsidRPr="00D57797">
              <w:rPr>
                <w:b/>
                <w:sz w:val="18"/>
                <w:lang w:val="es-ES"/>
              </w:rPr>
              <w:t>120</w:t>
            </w:r>
          </w:p>
        </w:tc>
        <w:tc>
          <w:tcPr>
            <w:tcW w:w="1012" w:type="dxa"/>
            <w:tcBorders>
              <w:top w:val="single" w:sz="4" w:space="0" w:color="auto"/>
              <w:bottom w:val="single" w:sz="12" w:space="0" w:color="auto"/>
            </w:tcBorders>
            <w:shd w:val="clear" w:color="auto" w:fill="auto"/>
            <w:vAlign w:val="bottom"/>
          </w:tcPr>
          <w:p w:rsidR="00CB399B" w:rsidRPr="00D57797" w:rsidRDefault="00CB399B" w:rsidP="00D559C8">
            <w:pPr>
              <w:spacing w:before="80" w:after="80" w:line="220" w:lineRule="exact"/>
              <w:jc w:val="right"/>
              <w:rPr>
                <w:b/>
                <w:sz w:val="18"/>
                <w:lang w:val="es-ES"/>
              </w:rPr>
            </w:pPr>
            <w:r w:rsidRPr="00D57797">
              <w:rPr>
                <w:b/>
                <w:sz w:val="18"/>
                <w:lang w:val="es-ES"/>
              </w:rPr>
              <w:t>133</w:t>
            </w:r>
          </w:p>
        </w:tc>
      </w:tr>
    </w:tbl>
    <w:p w:rsidR="00CB399B" w:rsidRPr="00D57797" w:rsidRDefault="00EA718E" w:rsidP="006B000D">
      <w:pPr>
        <w:spacing w:before="120" w:after="240" w:line="220" w:lineRule="exact"/>
        <w:ind w:left="1134" w:right="1134" w:firstLine="170"/>
        <w:rPr>
          <w:sz w:val="18"/>
          <w:szCs w:val="18"/>
          <w:lang w:val="es-ES"/>
        </w:rPr>
      </w:pPr>
      <w:r w:rsidRPr="00D57797">
        <w:rPr>
          <w:i/>
          <w:sz w:val="18"/>
          <w:szCs w:val="18"/>
          <w:lang w:val="es-ES"/>
        </w:rPr>
        <w:t>Fuente</w:t>
      </w:r>
      <w:r w:rsidR="00CB399B" w:rsidRPr="00D57797">
        <w:rPr>
          <w:i/>
          <w:sz w:val="18"/>
          <w:szCs w:val="18"/>
          <w:lang w:val="es-ES"/>
        </w:rPr>
        <w:t>:</w:t>
      </w:r>
      <w:r w:rsidR="00CB399B" w:rsidRPr="00D57797">
        <w:rPr>
          <w:sz w:val="18"/>
          <w:szCs w:val="18"/>
          <w:lang w:val="es-ES"/>
        </w:rPr>
        <w:t xml:space="preserve"> </w:t>
      </w:r>
      <w:r w:rsidR="003741D4" w:rsidRPr="00D57797">
        <w:rPr>
          <w:sz w:val="18"/>
          <w:szCs w:val="18"/>
          <w:lang w:val="es-ES"/>
        </w:rPr>
        <w:t>Fondo Social</w:t>
      </w:r>
      <w:r w:rsidR="00CB399B" w:rsidRPr="00D57797">
        <w:rPr>
          <w:sz w:val="18"/>
          <w:szCs w:val="18"/>
          <w:lang w:val="es-ES"/>
        </w:rPr>
        <w:t xml:space="preserve"> </w:t>
      </w:r>
      <w:r w:rsidR="007E667C" w:rsidRPr="00D57797">
        <w:rPr>
          <w:sz w:val="18"/>
          <w:szCs w:val="18"/>
          <w:lang w:val="es-ES"/>
        </w:rPr>
        <w:t>de Rwanda: Unidad de Planificación y Estadísticas</w:t>
      </w:r>
      <w:r w:rsidR="00CB399B" w:rsidRPr="00D57797">
        <w:rPr>
          <w:sz w:val="18"/>
          <w:szCs w:val="18"/>
          <w:lang w:val="es-ES"/>
        </w:rPr>
        <w:t>-2009.</w:t>
      </w:r>
    </w:p>
    <w:p w:rsidR="00CB399B" w:rsidRPr="00D57797" w:rsidRDefault="00CB399B" w:rsidP="00CB399B">
      <w:pPr>
        <w:pStyle w:val="H4G"/>
        <w:rPr>
          <w:lang w:val="es-ES"/>
        </w:rPr>
      </w:pPr>
      <w:r w:rsidRPr="00D57797">
        <w:rPr>
          <w:lang w:val="es-ES"/>
        </w:rPr>
        <w:tab/>
      </w:r>
      <w:r w:rsidRPr="00D57797">
        <w:rPr>
          <w:lang w:val="es-ES"/>
        </w:rPr>
        <w:tab/>
      </w:r>
      <w:r w:rsidR="00165B14" w:rsidRPr="00D57797">
        <w:rPr>
          <w:lang w:val="es-ES"/>
        </w:rPr>
        <w:t>El</w:t>
      </w:r>
      <w:r w:rsidRPr="00D57797">
        <w:rPr>
          <w:lang w:val="es-ES"/>
        </w:rPr>
        <w:t xml:space="preserve"> princip</w:t>
      </w:r>
      <w:r w:rsidR="00165B14" w:rsidRPr="00D57797">
        <w:rPr>
          <w:lang w:val="es-ES"/>
        </w:rPr>
        <w:t>io de igualdad de oportunidades para el ascenso</w:t>
      </w:r>
      <w:r w:rsidRPr="00D57797">
        <w:rPr>
          <w:lang w:val="es-ES"/>
        </w:rPr>
        <w:t xml:space="preserve"> </w:t>
      </w:r>
    </w:p>
    <w:p w:rsidR="00CB399B" w:rsidRPr="00D57797" w:rsidRDefault="00CB399B" w:rsidP="00CB399B">
      <w:pPr>
        <w:pStyle w:val="SingleTxtG"/>
        <w:rPr>
          <w:lang w:val="es-ES"/>
        </w:rPr>
      </w:pPr>
      <w:r w:rsidRPr="00D57797">
        <w:rPr>
          <w:szCs w:val="24"/>
          <w:lang w:val="es-ES"/>
        </w:rPr>
        <w:t>106.</w:t>
      </w:r>
      <w:r w:rsidRPr="00D57797">
        <w:rPr>
          <w:szCs w:val="24"/>
          <w:lang w:val="es-ES"/>
        </w:rPr>
        <w:tab/>
      </w:r>
      <w:r w:rsidRPr="00D57797">
        <w:rPr>
          <w:lang w:val="es-ES"/>
        </w:rPr>
        <w:t>To</w:t>
      </w:r>
      <w:r w:rsidR="007E667C" w:rsidRPr="00D57797">
        <w:rPr>
          <w:lang w:val="es-ES"/>
        </w:rPr>
        <w:t xml:space="preserve">dos los grupos de </w:t>
      </w:r>
      <w:r w:rsidR="006B571A" w:rsidRPr="00D57797">
        <w:rPr>
          <w:lang w:val="es-ES"/>
        </w:rPr>
        <w:t xml:space="preserve">trabajadores </w:t>
      </w:r>
      <w:r w:rsidR="00CA5D98" w:rsidRPr="00D57797">
        <w:rPr>
          <w:lang w:val="es-ES"/>
        </w:rPr>
        <w:t>disfrutan del derecho a la</w:t>
      </w:r>
      <w:r w:rsidRPr="00D57797">
        <w:rPr>
          <w:lang w:val="es-ES"/>
        </w:rPr>
        <w:t xml:space="preserve"> </w:t>
      </w:r>
      <w:r w:rsidR="00CA5D98" w:rsidRPr="00D57797">
        <w:rPr>
          <w:lang w:val="es-ES"/>
        </w:rPr>
        <w:t>igualdad de oportunidades para el ascenso</w:t>
      </w:r>
      <w:r w:rsidRPr="00D57797">
        <w:rPr>
          <w:lang w:val="es-ES"/>
        </w:rPr>
        <w:t xml:space="preserve">, </w:t>
      </w:r>
      <w:r w:rsidR="00C10FE9" w:rsidRPr="00D57797">
        <w:rPr>
          <w:lang w:val="es-ES"/>
        </w:rPr>
        <w:t xml:space="preserve">tal </w:t>
      </w:r>
      <w:r w:rsidRPr="00D57797">
        <w:rPr>
          <w:lang w:val="es-ES"/>
        </w:rPr>
        <w:t>com</w:t>
      </w:r>
      <w:r w:rsidR="00CA5D98" w:rsidRPr="00D57797">
        <w:rPr>
          <w:lang w:val="es-ES"/>
        </w:rPr>
        <w:t xml:space="preserve">o </w:t>
      </w:r>
      <w:r w:rsidR="00C10FE9" w:rsidRPr="00D57797">
        <w:rPr>
          <w:lang w:val="es-ES"/>
        </w:rPr>
        <w:t>estipulan</w:t>
      </w:r>
      <w:r w:rsidR="00CA5D98" w:rsidRPr="00D57797">
        <w:rPr>
          <w:lang w:val="es-ES"/>
        </w:rPr>
        <w:t xml:space="preserve"> la Constitución</w:t>
      </w:r>
      <w:r w:rsidRPr="00D57797">
        <w:rPr>
          <w:lang w:val="es-ES"/>
        </w:rPr>
        <w:t xml:space="preserve"> (art. 37) </w:t>
      </w:r>
      <w:r w:rsidR="00CA5D98" w:rsidRPr="00D57797">
        <w:rPr>
          <w:lang w:val="es-ES"/>
        </w:rPr>
        <w:t xml:space="preserve">y el </w:t>
      </w:r>
      <w:r w:rsidR="005F402C" w:rsidRPr="00D57797">
        <w:rPr>
          <w:lang w:val="es-ES"/>
        </w:rPr>
        <w:t>artículo</w:t>
      </w:r>
      <w:r w:rsidRPr="00D57797">
        <w:rPr>
          <w:lang w:val="es-ES"/>
        </w:rPr>
        <w:t xml:space="preserve"> 12 de la </w:t>
      </w:r>
      <w:r w:rsidR="00560AD4" w:rsidRPr="00D57797">
        <w:rPr>
          <w:lang w:val="es-ES"/>
        </w:rPr>
        <w:t>L</w:t>
      </w:r>
      <w:r w:rsidR="00E04C21" w:rsidRPr="00D57797">
        <w:rPr>
          <w:lang w:val="es-ES"/>
        </w:rPr>
        <w:t>ey sobre la reglamentación del trabajo</w:t>
      </w:r>
      <w:r w:rsidRPr="00D57797">
        <w:rPr>
          <w:lang w:val="es-ES"/>
        </w:rPr>
        <w:t xml:space="preserve">, </w:t>
      </w:r>
      <w:r w:rsidR="00CA5D98" w:rsidRPr="00D57797">
        <w:rPr>
          <w:lang w:val="es-ES"/>
        </w:rPr>
        <w:t>citado anteriormente</w:t>
      </w:r>
      <w:r w:rsidR="006C3CC1" w:rsidRPr="00D57797">
        <w:rPr>
          <w:lang w:val="es-ES"/>
        </w:rPr>
        <w:t>.</w:t>
      </w:r>
    </w:p>
    <w:p w:rsidR="00CB399B" w:rsidRPr="00D57797" w:rsidRDefault="00CB399B" w:rsidP="00CB399B">
      <w:pPr>
        <w:pStyle w:val="H4G"/>
        <w:rPr>
          <w:lang w:val="es-ES"/>
        </w:rPr>
      </w:pPr>
      <w:r w:rsidRPr="00D57797">
        <w:rPr>
          <w:lang w:val="es-ES"/>
        </w:rPr>
        <w:tab/>
      </w:r>
      <w:r w:rsidRPr="00D57797">
        <w:rPr>
          <w:lang w:val="es-ES"/>
        </w:rPr>
        <w:tab/>
      </w:r>
      <w:r w:rsidR="00961B99" w:rsidRPr="00D57797">
        <w:rPr>
          <w:lang w:val="es-ES"/>
        </w:rPr>
        <w:t>¿Cuál es, en particular, la situación de las mujeres en el tema de la igualdad de oportunidades para el ascenso?</w:t>
      </w:r>
    </w:p>
    <w:p w:rsidR="00CB399B" w:rsidRPr="00D57797" w:rsidRDefault="00CB399B" w:rsidP="00F52219">
      <w:pPr>
        <w:pStyle w:val="SingleTxtG"/>
        <w:rPr>
          <w:lang w:val="es-ES"/>
        </w:rPr>
      </w:pPr>
      <w:r w:rsidRPr="00D57797">
        <w:rPr>
          <w:szCs w:val="24"/>
          <w:lang w:val="es-ES"/>
        </w:rPr>
        <w:t>107.</w:t>
      </w:r>
      <w:r w:rsidRPr="00D57797">
        <w:rPr>
          <w:szCs w:val="24"/>
          <w:lang w:val="es-ES"/>
        </w:rPr>
        <w:tab/>
      </w:r>
      <w:r w:rsidR="0040621E" w:rsidRPr="00D57797">
        <w:rPr>
          <w:lang w:val="es-ES"/>
        </w:rPr>
        <w:t>Se ha elaborado un marco legal e institucional y se han aprobado medidas</w:t>
      </w:r>
      <w:r w:rsidRPr="00D57797">
        <w:rPr>
          <w:lang w:val="es-ES"/>
        </w:rPr>
        <w:t xml:space="preserve"> </w:t>
      </w:r>
      <w:r w:rsidR="0040621E" w:rsidRPr="00D57797">
        <w:rPr>
          <w:lang w:val="es-ES"/>
        </w:rPr>
        <w:t xml:space="preserve">de apoyo al principio de igualdad de oportunidades para el ascenso (mencionado anteriormente). </w:t>
      </w:r>
    </w:p>
    <w:p w:rsidR="00CB399B" w:rsidRPr="00D57797" w:rsidRDefault="00D559C8" w:rsidP="00D559C8">
      <w:pPr>
        <w:pStyle w:val="SingleTxtG"/>
        <w:rPr>
          <w:lang w:val="es-ES"/>
        </w:rPr>
      </w:pPr>
      <w:r w:rsidRPr="00D57797">
        <w:rPr>
          <w:lang w:val="es-ES"/>
        </w:rPr>
        <w:tab/>
      </w:r>
      <w:r w:rsidR="00CB399B" w:rsidRPr="00D57797">
        <w:rPr>
          <w:lang w:val="es-ES"/>
        </w:rPr>
        <w:t>a)</w:t>
      </w:r>
      <w:r w:rsidR="00CB399B" w:rsidRPr="00D57797">
        <w:rPr>
          <w:lang w:val="es-ES"/>
        </w:rPr>
        <w:tab/>
        <w:t xml:space="preserve">La </w:t>
      </w:r>
      <w:r w:rsidR="0040621E" w:rsidRPr="00D57797">
        <w:rPr>
          <w:lang w:val="es-ES"/>
        </w:rPr>
        <w:t>Constitución</w:t>
      </w:r>
      <w:r w:rsidR="00CB399B" w:rsidRPr="00D57797">
        <w:rPr>
          <w:lang w:val="es-ES"/>
        </w:rPr>
        <w:t xml:space="preserve"> pr</w:t>
      </w:r>
      <w:r w:rsidR="0040621E" w:rsidRPr="00D57797">
        <w:rPr>
          <w:lang w:val="es-ES"/>
        </w:rPr>
        <w:t>ev</w:t>
      </w:r>
      <w:r w:rsidR="00CB399B" w:rsidRPr="00D57797">
        <w:rPr>
          <w:lang w:val="es-ES"/>
        </w:rPr>
        <w:t>é</w:t>
      </w:r>
      <w:r w:rsidR="0040621E" w:rsidRPr="00D57797">
        <w:rPr>
          <w:lang w:val="es-ES"/>
        </w:rPr>
        <w:t xml:space="preserve"> la existencia de órganos encargados de la integración de las </w:t>
      </w:r>
      <w:r w:rsidR="00712784" w:rsidRPr="00D57797">
        <w:rPr>
          <w:lang w:val="es-ES"/>
        </w:rPr>
        <w:t>mujeres</w:t>
      </w:r>
      <w:r w:rsidR="00CB399B" w:rsidRPr="00D57797">
        <w:rPr>
          <w:lang w:val="es-ES"/>
        </w:rPr>
        <w:t xml:space="preserve"> </w:t>
      </w:r>
      <w:r w:rsidR="0040621E" w:rsidRPr="00D57797">
        <w:rPr>
          <w:lang w:val="es-ES"/>
        </w:rPr>
        <w:t>en el desarrollo del país, como son</w:t>
      </w:r>
      <w:r w:rsidR="00CB399B" w:rsidRPr="00D57797">
        <w:rPr>
          <w:lang w:val="es-ES"/>
        </w:rPr>
        <w:t>:</w:t>
      </w:r>
    </w:p>
    <w:p w:rsidR="00CB399B" w:rsidRPr="00D57797" w:rsidRDefault="00CB399B" w:rsidP="00CB399B">
      <w:pPr>
        <w:pStyle w:val="SingleTxtG"/>
        <w:ind w:left="1700"/>
        <w:rPr>
          <w:lang w:val="es-ES"/>
        </w:rPr>
      </w:pPr>
      <w:r w:rsidRPr="00D57797">
        <w:rPr>
          <w:lang w:val="es-ES"/>
        </w:rPr>
        <w:t>i)</w:t>
      </w:r>
      <w:r w:rsidRPr="00D57797">
        <w:rPr>
          <w:lang w:val="es-ES"/>
        </w:rPr>
        <w:tab/>
      </w:r>
      <w:r w:rsidR="00EE0B68" w:rsidRPr="00D57797">
        <w:rPr>
          <w:lang w:val="es-ES"/>
        </w:rPr>
        <w:t>El</w:t>
      </w:r>
      <w:r w:rsidRPr="00D57797">
        <w:rPr>
          <w:lang w:val="es-ES"/>
        </w:rPr>
        <w:t xml:space="preserve"> Conse</w:t>
      </w:r>
      <w:r w:rsidR="00FE1B35" w:rsidRPr="00D57797">
        <w:rPr>
          <w:lang w:val="es-ES"/>
        </w:rPr>
        <w:t>jo</w:t>
      </w:r>
      <w:r w:rsidRPr="00D57797">
        <w:rPr>
          <w:lang w:val="es-ES"/>
        </w:rPr>
        <w:t xml:space="preserve"> </w:t>
      </w:r>
      <w:r w:rsidR="00FE1B35" w:rsidRPr="00D57797">
        <w:rPr>
          <w:lang w:val="es-ES"/>
        </w:rPr>
        <w:t>Nacional</w:t>
      </w:r>
      <w:r w:rsidRPr="00D57797">
        <w:rPr>
          <w:lang w:val="es-ES"/>
        </w:rPr>
        <w:t xml:space="preserve"> de</w:t>
      </w:r>
      <w:r w:rsidR="00FE1B35" w:rsidRPr="00D57797">
        <w:rPr>
          <w:lang w:val="es-ES"/>
        </w:rPr>
        <w:t xml:space="preserve"> la Mujer,</w:t>
      </w:r>
      <w:r w:rsidRPr="00D57797">
        <w:rPr>
          <w:color w:val="FF0000"/>
          <w:lang w:val="es-ES"/>
        </w:rPr>
        <w:t xml:space="preserve"> </w:t>
      </w:r>
      <w:r w:rsidR="0040621E" w:rsidRPr="00D57797">
        <w:rPr>
          <w:lang w:val="es-ES"/>
        </w:rPr>
        <w:t>cuyo objetivo</w:t>
      </w:r>
      <w:r w:rsidRPr="00D57797">
        <w:rPr>
          <w:lang w:val="es-ES"/>
        </w:rPr>
        <w:t xml:space="preserve">, entre </w:t>
      </w:r>
      <w:r w:rsidR="0040621E" w:rsidRPr="00D57797">
        <w:rPr>
          <w:lang w:val="es-ES"/>
        </w:rPr>
        <w:t>otros</w:t>
      </w:r>
      <w:r w:rsidRPr="00D57797">
        <w:rPr>
          <w:lang w:val="es-ES"/>
        </w:rPr>
        <w:t xml:space="preserve">, </w:t>
      </w:r>
      <w:r w:rsidR="0040621E" w:rsidRPr="00D57797">
        <w:rPr>
          <w:lang w:val="es-ES"/>
        </w:rPr>
        <w:t xml:space="preserve">consiste en </w:t>
      </w:r>
      <w:r w:rsidR="00FE1B35" w:rsidRPr="00D57797">
        <w:rPr>
          <w:lang w:val="es-ES"/>
        </w:rPr>
        <w:t>alentar a las mujeres a luchar</w:t>
      </w:r>
      <w:r w:rsidRPr="00D57797">
        <w:rPr>
          <w:lang w:val="es-ES"/>
        </w:rPr>
        <w:t xml:space="preserve"> </w:t>
      </w:r>
      <w:r w:rsidR="00FE1B35" w:rsidRPr="00D57797">
        <w:rPr>
          <w:lang w:val="es-ES"/>
        </w:rPr>
        <w:t>por la igualdad y la complementariedad entre hombres y</w:t>
      </w:r>
      <w:r w:rsidRPr="00D57797">
        <w:rPr>
          <w:lang w:val="es-ES"/>
        </w:rPr>
        <w:t xml:space="preserve"> </w:t>
      </w:r>
      <w:r w:rsidR="00712784" w:rsidRPr="00D57797">
        <w:rPr>
          <w:lang w:val="es-ES"/>
        </w:rPr>
        <w:t>mujeres</w:t>
      </w:r>
      <w:r w:rsidRPr="00D57797">
        <w:rPr>
          <w:lang w:val="es-ES"/>
        </w:rPr>
        <w:t>;</w:t>
      </w:r>
    </w:p>
    <w:p w:rsidR="00CB399B" w:rsidRPr="00D57797" w:rsidRDefault="00CB399B" w:rsidP="0018038C">
      <w:pPr>
        <w:pStyle w:val="SingleTxtG"/>
        <w:ind w:left="1701"/>
        <w:rPr>
          <w:lang w:val="es-ES"/>
        </w:rPr>
      </w:pPr>
      <w:r w:rsidRPr="00D57797">
        <w:rPr>
          <w:lang w:val="es-ES"/>
        </w:rPr>
        <w:t>ii)</w:t>
      </w:r>
      <w:r w:rsidRPr="00D57797">
        <w:rPr>
          <w:lang w:val="es-ES"/>
        </w:rPr>
        <w:tab/>
      </w:r>
      <w:r w:rsidR="00C10FE9" w:rsidRPr="00D57797">
        <w:rPr>
          <w:lang w:val="es-ES"/>
        </w:rPr>
        <w:t>El Observatorio de</w:t>
      </w:r>
      <w:r w:rsidR="00FE1B35" w:rsidRPr="00D57797">
        <w:rPr>
          <w:lang w:val="es-ES"/>
        </w:rPr>
        <w:t xml:space="preserve"> Género, cuya misión consiste en hacer el seguimiento de los indicadores de género.</w:t>
      </w:r>
    </w:p>
    <w:p w:rsidR="00CB399B" w:rsidRPr="00D57797" w:rsidRDefault="00D559C8" w:rsidP="00D559C8">
      <w:pPr>
        <w:pStyle w:val="SingleTxtG"/>
        <w:rPr>
          <w:lang w:val="es-ES"/>
        </w:rPr>
      </w:pPr>
      <w:r w:rsidRPr="00D57797">
        <w:rPr>
          <w:lang w:val="es-ES"/>
        </w:rPr>
        <w:tab/>
      </w:r>
      <w:r w:rsidR="00CB399B" w:rsidRPr="00D57797">
        <w:rPr>
          <w:lang w:val="es-ES"/>
        </w:rPr>
        <w:t>b)</w:t>
      </w:r>
      <w:r w:rsidR="00CB399B" w:rsidRPr="00D57797">
        <w:rPr>
          <w:lang w:val="es-ES"/>
        </w:rPr>
        <w:tab/>
      </w:r>
      <w:r w:rsidR="00FE1B35" w:rsidRPr="00D57797">
        <w:rPr>
          <w:lang w:val="es-ES"/>
        </w:rPr>
        <w:t>Se han ratificado c</w:t>
      </w:r>
      <w:r w:rsidR="00CB399B" w:rsidRPr="00D57797">
        <w:rPr>
          <w:lang w:val="es-ES"/>
        </w:rPr>
        <w:t>onven</w:t>
      </w:r>
      <w:r w:rsidR="00FE1B35" w:rsidRPr="00D57797">
        <w:rPr>
          <w:lang w:val="es-ES"/>
        </w:rPr>
        <w:t xml:space="preserve">ciones </w:t>
      </w:r>
      <w:r w:rsidR="00334BE1" w:rsidRPr="00D57797">
        <w:rPr>
          <w:lang w:val="es-ES"/>
        </w:rPr>
        <w:t>relativas a la</w:t>
      </w:r>
      <w:r w:rsidR="00C65967" w:rsidRPr="00D57797">
        <w:rPr>
          <w:lang w:val="es-ES"/>
        </w:rPr>
        <w:t xml:space="preserve"> elimina</w:t>
      </w:r>
      <w:r w:rsidR="00334BE1" w:rsidRPr="00D57797">
        <w:rPr>
          <w:lang w:val="es-ES"/>
        </w:rPr>
        <w:t>ción de</w:t>
      </w:r>
      <w:r w:rsidR="00C65967" w:rsidRPr="00D57797">
        <w:rPr>
          <w:lang w:val="es-ES"/>
        </w:rPr>
        <w:t xml:space="preserve"> todo tipo de discriminación hacia la mujer </w:t>
      </w:r>
      <w:r w:rsidR="00334BE1" w:rsidRPr="00D57797">
        <w:rPr>
          <w:lang w:val="es-ES"/>
        </w:rPr>
        <w:t>a fin de garantizar</w:t>
      </w:r>
      <w:r w:rsidR="00C65967" w:rsidRPr="00D57797">
        <w:rPr>
          <w:lang w:val="es-ES"/>
        </w:rPr>
        <w:t xml:space="preserve"> </w:t>
      </w:r>
      <w:r w:rsidR="00FE1B35" w:rsidRPr="00D57797">
        <w:rPr>
          <w:lang w:val="es-ES"/>
        </w:rPr>
        <w:t>el</w:t>
      </w:r>
      <w:r w:rsidR="00CB399B" w:rsidRPr="00D57797">
        <w:rPr>
          <w:lang w:val="es-ES"/>
        </w:rPr>
        <w:t xml:space="preserve"> princip</w:t>
      </w:r>
      <w:r w:rsidR="00FE1B35" w:rsidRPr="00D57797">
        <w:rPr>
          <w:lang w:val="es-ES"/>
        </w:rPr>
        <w:t xml:space="preserve">io de igualdad entre hombres y mujeres en </w:t>
      </w:r>
      <w:r w:rsidR="00334BE1" w:rsidRPr="00D57797">
        <w:rPr>
          <w:lang w:val="es-ES"/>
        </w:rPr>
        <w:t xml:space="preserve">el ámbito laboral. </w:t>
      </w:r>
      <w:r w:rsidR="006B571A" w:rsidRPr="00D57797">
        <w:rPr>
          <w:lang w:val="es-ES"/>
        </w:rPr>
        <w:t xml:space="preserve">Desde </w:t>
      </w:r>
      <w:r w:rsidR="00CB399B" w:rsidRPr="00D57797">
        <w:rPr>
          <w:lang w:val="es-ES"/>
        </w:rPr>
        <w:t xml:space="preserve">la </w:t>
      </w:r>
      <w:r w:rsidR="00334BE1" w:rsidRPr="00D57797">
        <w:rPr>
          <w:lang w:val="es-ES"/>
        </w:rPr>
        <w:t>entrega del último informe, se han ratificado los siguientes protocolos y convenciones</w:t>
      </w:r>
      <w:r w:rsidR="00CB399B" w:rsidRPr="00D57797">
        <w:rPr>
          <w:lang w:val="es-ES"/>
        </w:rPr>
        <w:t>:</w:t>
      </w:r>
    </w:p>
    <w:p w:rsidR="00CB399B" w:rsidRPr="00D57797" w:rsidRDefault="00CB399B" w:rsidP="00CB399B">
      <w:pPr>
        <w:pStyle w:val="SingleTxtG"/>
        <w:ind w:left="1700"/>
        <w:rPr>
          <w:lang w:val="es-ES"/>
        </w:rPr>
      </w:pPr>
      <w:r w:rsidRPr="00D57797">
        <w:rPr>
          <w:lang w:val="es-ES"/>
        </w:rPr>
        <w:t>i)</w:t>
      </w:r>
      <w:r w:rsidRPr="00D57797">
        <w:rPr>
          <w:lang w:val="es-ES"/>
        </w:rPr>
        <w:tab/>
      </w:r>
      <w:r w:rsidR="00334BE1" w:rsidRPr="00D57797">
        <w:rPr>
          <w:lang w:val="es-ES"/>
        </w:rPr>
        <w:t>El</w:t>
      </w:r>
      <w:r w:rsidRPr="00D57797">
        <w:rPr>
          <w:lang w:val="es-ES"/>
        </w:rPr>
        <w:t xml:space="preserve"> </w:t>
      </w:r>
      <w:r w:rsidR="00334BE1" w:rsidRPr="00D57797">
        <w:rPr>
          <w:lang w:val="es-ES"/>
        </w:rPr>
        <w:t xml:space="preserve">Protocolo de la Carta Africana de Derechos Humanos y de los Pueblos, relativo a los derechos de la mujer en África </w:t>
      </w:r>
      <w:r w:rsidRPr="00D57797">
        <w:rPr>
          <w:lang w:val="es-ES"/>
        </w:rPr>
        <w:t>(ratifi</w:t>
      </w:r>
      <w:r w:rsidR="00334BE1" w:rsidRPr="00D57797">
        <w:rPr>
          <w:lang w:val="es-ES"/>
        </w:rPr>
        <w:t>ca</w:t>
      </w:r>
      <w:r w:rsidR="007E710D" w:rsidRPr="00D57797">
        <w:rPr>
          <w:lang w:val="es-ES"/>
        </w:rPr>
        <w:t>ción</w:t>
      </w:r>
      <w:r w:rsidR="00334BE1" w:rsidRPr="00D57797">
        <w:rPr>
          <w:lang w:val="es-ES"/>
        </w:rPr>
        <w:t xml:space="preserve"> el</w:t>
      </w:r>
      <w:r w:rsidRPr="00D57797">
        <w:rPr>
          <w:lang w:val="es-ES"/>
        </w:rPr>
        <w:t xml:space="preserve"> 24</w:t>
      </w:r>
      <w:r w:rsidR="00334BE1" w:rsidRPr="00D57797">
        <w:rPr>
          <w:lang w:val="es-ES"/>
        </w:rPr>
        <w:t xml:space="preserve"> de junio de </w:t>
      </w:r>
      <w:r w:rsidRPr="00D57797">
        <w:rPr>
          <w:lang w:val="es-ES"/>
        </w:rPr>
        <w:t>2004);</w:t>
      </w:r>
    </w:p>
    <w:p w:rsidR="00CB399B" w:rsidRPr="00D57797" w:rsidRDefault="00CB399B" w:rsidP="00CB399B">
      <w:pPr>
        <w:pStyle w:val="SingleTxtG"/>
        <w:ind w:left="1700"/>
        <w:rPr>
          <w:lang w:val="es-ES"/>
        </w:rPr>
      </w:pPr>
      <w:r w:rsidRPr="00D57797">
        <w:rPr>
          <w:lang w:val="es-ES"/>
        </w:rPr>
        <w:t>ii)</w:t>
      </w:r>
      <w:r w:rsidRPr="00D57797">
        <w:rPr>
          <w:lang w:val="es-ES"/>
        </w:rPr>
        <w:tab/>
        <w:t xml:space="preserve">La </w:t>
      </w:r>
      <w:r w:rsidR="007E710D" w:rsidRPr="00D57797">
        <w:rPr>
          <w:lang w:val="es-ES"/>
        </w:rPr>
        <w:t xml:space="preserve">Convención sobre los Derechos Políticos de la Mujer </w:t>
      </w:r>
      <w:r w:rsidR="00334BE1" w:rsidRPr="00D57797">
        <w:rPr>
          <w:lang w:val="es-ES"/>
        </w:rPr>
        <w:t>(</w:t>
      </w:r>
      <w:r w:rsidR="007E710D" w:rsidRPr="00D57797">
        <w:rPr>
          <w:lang w:val="es-ES"/>
        </w:rPr>
        <w:t>adhesión</w:t>
      </w:r>
      <w:r w:rsidR="00334BE1" w:rsidRPr="00D57797">
        <w:rPr>
          <w:lang w:val="es-ES"/>
        </w:rPr>
        <w:t xml:space="preserve"> </w:t>
      </w:r>
      <w:r w:rsidR="007E710D" w:rsidRPr="00D57797">
        <w:rPr>
          <w:lang w:val="es-ES"/>
        </w:rPr>
        <w:t>el</w:t>
      </w:r>
      <w:r w:rsidR="00334BE1" w:rsidRPr="00D57797">
        <w:rPr>
          <w:lang w:val="es-ES"/>
        </w:rPr>
        <w:t xml:space="preserve"> </w:t>
      </w:r>
      <w:r w:rsidRPr="00D57797">
        <w:rPr>
          <w:lang w:val="es-ES"/>
        </w:rPr>
        <w:t>31</w:t>
      </w:r>
      <w:r w:rsidR="00334BE1" w:rsidRPr="00D57797">
        <w:rPr>
          <w:lang w:val="es-ES"/>
        </w:rPr>
        <w:t xml:space="preserve">de diciembre de </w:t>
      </w:r>
      <w:r w:rsidRPr="00D57797">
        <w:rPr>
          <w:lang w:val="es-ES"/>
        </w:rPr>
        <w:t>2002);</w:t>
      </w:r>
    </w:p>
    <w:p w:rsidR="00CB399B" w:rsidRPr="00D57797" w:rsidRDefault="00CB399B" w:rsidP="00CB399B">
      <w:pPr>
        <w:pStyle w:val="SingleTxtG"/>
        <w:ind w:left="1700"/>
        <w:rPr>
          <w:lang w:val="es-ES"/>
        </w:rPr>
      </w:pPr>
      <w:r w:rsidRPr="00D57797">
        <w:rPr>
          <w:lang w:val="es-ES"/>
        </w:rPr>
        <w:t>iii)</w:t>
      </w:r>
      <w:r w:rsidRPr="00D57797">
        <w:rPr>
          <w:lang w:val="es-ES"/>
        </w:rPr>
        <w:tab/>
        <w:t xml:space="preserve">La </w:t>
      </w:r>
      <w:r w:rsidR="007E710D" w:rsidRPr="00D57797">
        <w:rPr>
          <w:lang w:val="es-ES"/>
        </w:rPr>
        <w:t xml:space="preserve">Convención sobre la Nacionalidad de la Mujer </w:t>
      </w:r>
      <w:r w:rsidRPr="00D57797">
        <w:rPr>
          <w:lang w:val="es-ES"/>
        </w:rPr>
        <w:t>(</w:t>
      </w:r>
      <w:r w:rsidR="007E710D" w:rsidRPr="00D57797">
        <w:rPr>
          <w:lang w:val="es-ES"/>
        </w:rPr>
        <w:t>adhesión el 31 de</w:t>
      </w:r>
      <w:r w:rsidRPr="00D57797">
        <w:rPr>
          <w:lang w:val="es-ES"/>
        </w:rPr>
        <w:t xml:space="preserve"> </w:t>
      </w:r>
      <w:r w:rsidR="00334BE1" w:rsidRPr="00D57797">
        <w:rPr>
          <w:lang w:val="es-ES"/>
        </w:rPr>
        <w:t>diciembre de</w:t>
      </w:r>
      <w:r w:rsidR="00B27F4C" w:rsidRPr="00D57797">
        <w:rPr>
          <w:lang w:val="es-ES"/>
        </w:rPr>
        <w:t xml:space="preserve"> </w:t>
      </w:r>
      <w:r w:rsidRPr="00D57797">
        <w:rPr>
          <w:lang w:val="es-ES"/>
        </w:rPr>
        <w:t>2002);</w:t>
      </w:r>
    </w:p>
    <w:p w:rsidR="00CB399B" w:rsidRPr="00D57797" w:rsidRDefault="00CB399B" w:rsidP="00CB399B">
      <w:pPr>
        <w:pStyle w:val="SingleTxtG"/>
        <w:ind w:left="1700"/>
        <w:rPr>
          <w:lang w:val="es-ES"/>
        </w:rPr>
      </w:pPr>
      <w:r w:rsidRPr="00D57797">
        <w:rPr>
          <w:lang w:val="es-ES"/>
        </w:rPr>
        <w:t>iv)</w:t>
      </w:r>
      <w:r w:rsidRPr="00D57797">
        <w:rPr>
          <w:lang w:val="es-ES"/>
        </w:rPr>
        <w:tab/>
        <w:t xml:space="preserve">La </w:t>
      </w:r>
      <w:r w:rsidR="007E710D" w:rsidRPr="00D57797">
        <w:rPr>
          <w:lang w:val="es-ES"/>
        </w:rPr>
        <w:t xml:space="preserve">Convención sobre el Estatuto de los Apátridas </w:t>
      </w:r>
      <w:r w:rsidRPr="00D57797">
        <w:rPr>
          <w:lang w:val="es-ES"/>
        </w:rPr>
        <w:t>(</w:t>
      </w:r>
      <w:r w:rsidR="00334BE1" w:rsidRPr="00D57797">
        <w:rPr>
          <w:lang w:val="es-ES"/>
        </w:rPr>
        <w:t>ratifi</w:t>
      </w:r>
      <w:r w:rsidR="007E710D" w:rsidRPr="00D57797">
        <w:rPr>
          <w:lang w:val="es-ES"/>
        </w:rPr>
        <w:t>cación</w:t>
      </w:r>
      <w:r w:rsidR="00334BE1" w:rsidRPr="00D57797">
        <w:rPr>
          <w:lang w:val="es-ES"/>
        </w:rPr>
        <w:t xml:space="preserve"> el </w:t>
      </w:r>
      <w:r w:rsidRPr="00D57797">
        <w:rPr>
          <w:lang w:val="es-ES"/>
        </w:rPr>
        <w:t>28</w:t>
      </w:r>
      <w:r w:rsidR="007E710D" w:rsidRPr="00D57797">
        <w:rPr>
          <w:lang w:val="es-ES"/>
        </w:rPr>
        <w:t xml:space="preserve"> de diciembre de </w:t>
      </w:r>
      <w:r w:rsidRPr="00D57797">
        <w:rPr>
          <w:lang w:val="es-ES"/>
        </w:rPr>
        <w:t>2005);</w:t>
      </w:r>
    </w:p>
    <w:p w:rsidR="00CB399B" w:rsidRPr="00D57797" w:rsidRDefault="00CB399B" w:rsidP="00CB399B">
      <w:pPr>
        <w:pStyle w:val="SingleTxtG"/>
        <w:ind w:left="1700"/>
        <w:rPr>
          <w:lang w:val="es-ES"/>
        </w:rPr>
      </w:pPr>
      <w:r w:rsidRPr="00D57797">
        <w:rPr>
          <w:lang w:val="es-ES"/>
        </w:rPr>
        <w:t>v)</w:t>
      </w:r>
      <w:r w:rsidRPr="00D57797">
        <w:rPr>
          <w:lang w:val="es-ES"/>
        </w:rPr>
        <w:tab/>
      </w:r>
      <w:r w:rsidR="00EE0B68" w:rsidRPr="00D57797">
        <w:rPr>
          <w:lang w:val="es-ES"/>
        </w:rPr>
        <w:t>El</w:t>
      </w:r>
      <w:r w:rsidRPr="00D57797">
        <w:rPr>
          <w:lang w:val="es-ES"/>
        </w:rPr>
        <w:t xml:space="preserve"> </w:t>
      </w:r>
      <w:r w:rsidR="007E710D" w:rsidRPr="00D57797">
        <w:rPr>
          <w:lang w:val="es-ES"/>
        </w:rPr>
        <w:t>Convenio sobre la igualdad de trato (seguridad social)</w:t>
      </w:r>
      <w:r w:rsidR="00EE0B68" w:rsidRPr="00D57797">
        <w:rPr>
          <w:lang w:val="es-ES"/>
        </w:rPr>
        <w:t>, C118</w:t>
      </w:r>
      <w:r w:rsidRPr="00D57797">
        <w:rPr>
          <w:lang w:val="es-ES"/>
        </w:rPr>
        <w:t xml:space="preserve"> </w:t>
      </w:r>
      <w:r w:rsidR="00EE0B68" w:rsidRPr="00D57797">
        <w:rPr>
          <w:lang w:val="es-ES"/>
        </w:rPr>
        <w:t>(</w:t>
      </w:r>
      <w:r w:rsidRPr="00D57797">
        <w:rPr>
          <w:lang w:val="es-ES"/>
        </w:rPr>
        <w:t>ratifi</w:t>
      </w:r>
      <w:r w:rsidR="007E710D" w:rsidRPr="00D57797">
        <w:rPr>
          <w:lang w:val="es-ES"/>
        </w:rPr>
        <w:t xml:space="preserve">cación el </w:t>
      </w:r>
      <w:r w:rsidRPr="00D57797">
        <w:rPr>
          <w:lang w:val="es-ES"/>
        </w:rPr>
        <w:t>21</w:t>
      </w:r>
      <w:r w:rsidR="007E710D" w:rsidRPr="00D57797">
        <w:rPr>
          <w:lang w:val="es-ES"/>
        </w:rPr>
        <w:t xml:space="preserve"> de septiembre de </w:t>
      </w:r>
      <w:r w:rsidRPr="00D57797">
        <w:rPr>
          <w:lang w:val="es-ES"/>
        </w:rPr>
        <w:t>1989</w:t>
      </w:r>
      <w:r w:rsidR="00EE0B68" w:rsidRPr="00D57797">
        <w:rPr>
          <w:lang w:val="es-ES"/>
        </w:rPr>
        <w:t>)</w:t>
      </w:r>
      <w:r w:rsidRPr="00D57797">
        <w:rPr>
          <w:lang w:val="es-ES"/>
        </w:rPr>
        <w:t>;</w:t>
      </w:r>
    </w:p>
    <w:p w:rsidR="00CB399B" w:rsidRPr="00D57797" w:rsidRDefault="00CB399B" w:rsidP="00CB399B">
      <w:pPr>
        <w:pStyle w:val="SingleTxtG"/>
        <w:ind w:left="1700"/>
        <w:rPr>
          <w:lang w:val="es-ES"/>
        </w:rPr>
      </w:pPr>
      <w:r w:rsidRPr="00D57797">
        <w:rPr>
          <w:lang w:val="es-ES"/>
        </w:rPr>
        <w:t>vi)</w:t>
      </w:r>
      <w:r w:rsidRPr="00D57797">
        <w:rPr>
          <w:lang w:val="es-ES"/>
        </w:rPr>
        <w:tab/>
      </w:r>
      <w:r w:rsidR="00EE0B68" w:rsidRPr="00D57797">
        <w:rPr>
          <w:lang w:val="es-ES"/>
        </w:rPr>
        <w:t>El</w:t>
      </w:r>
      <w:r w:rsidR="00DA352D" w:rsidRPr="00D57797">
        <w:rPr>
          <w:lang w:val="es-ES"/>
        </w:rPr>
        <w:t xml:space="preserve"> </w:t>
      </w:r>
      <w:r w:rsidR="007E710D" w:rsidRPr="00D57797">
        <w:rPr>
          <w:lang w:val="es-ES"/>
        </w:rPr>
        <w:t>Convenio sobre los trabajadores con responsabilidades familiares</w:t>
      </w:r>
      <w:r w:rsidR="00EE0B68" w:rsidRPr="00D57797">
        <w:rPr>
          <w:lang w:val="es-ES"/>
        </w:rPr>
        <w:t>, C156</w:t>
      </w:r>
      <w:r w:rsidR="007E710D" w:rsidRPr="00D57797">
        <w:rPr>
          <w:lang w:val="es-ES"/>
        </w:rPr>
        <w:t xml:space="preserve"> </w:t>
      </w:r>
      <w:r w:rsidRPr="00D57797">
        <w:rPr>
          <w:lang w:val="es-ES"/>
        </w:rPr>
        <w:t>(</w:t>
      </w:r>
      <w:r w:rsidR="007E710D" w:rsidRPr="00D57797">
        <w:rPr>
          <w:lang w:val="es-ES"/>
        </w:rPr>
        <w:t>en la actualidad en el Parlamento, para su ratificación</w:t>
      </w:r>
      <w:r w:rsidRPr="00D57797">
        <w:rPr>
          <w:lang w:val="es-ES"/>
        </w:rPr>
        <w:t>);</w:t>
      </w:r>
    </w:p>
    <w:p w:rsidR="00CB399B" w:rsidRPr="00D57797" w:rsidRDefault="00CB399B" w:rsidP="00CB399B">
      <w:pPr>
        <w:pStyle w:val="SingleTxtG"/>
        <w:ind w:left="1700"/>
        <w:rPr>
          <w:lang w:val="es-ES"/>
        </w:rPr>
      </w:pPr>
      <w:r w:rsidRPr="00D57797">
        <w:rPr>
          <w:lang w:val="es-ES"/>
        </w:rPr>
        <w:t>vii)</w:t>
      </w:r>
      <w:r w:rsidRPr="00D57797">
        <w:rPr>
          <w:lang w:val="es-ES"/>
        </w:rPr>
        <w:tab/>
      </w:r>
      <w:r w:rsidR="00B27F4C" w:rsidRPr="00D57797">
        <w:rPr>
          <w:lang w:val="es-ES"/>
        </w:rPr>
        <w:t>La</w:t>
      </w:r>
      <w:r w:rsidRPr="00D57797">
        <w:rPr>
          <w:lang w:val="es-ES"/>
        </w:rPr>
        <w:t xml:space="preserve"> </w:t>
      </w:r>
      <w:r w:rsidR="007E710D" w:rsidRPr="00D57797">
        <w:rPr>
          <w:lang w:val="es-ES"/>
        </w:rPr>
        <w:t>Declaración y la Plataforma de Acción de Beijing</w:t>
      </w:r>
      <w:r w:rsidRPr="00D57797">
        <w:rPr>
          <w:lang w:val="es-ES"/>
        </w:rPr>
        <w:t xml:space="preserve"> (en</w:t>
      </w:r>
      <w:r w:rsidR="008E746C" w:rsidRPr="00D57797">
        <w:rPr>
          <w:lang w:val="es-ES"/>
        </w:rPr>
        <w:t xml:space="preserve"> </w:t>
      </w:r>
      <w:r w:rsidRPr="00D57797">
        <w:rPr>
          <w:lang w:val="es-ES"/>
        </w:rPr>
        <w:t>1995);</w:t>
      </w:r>
    </w:p>
    <w:p w:rsidR="00CB399B" w:rsidRPr="00D57797" w:rsidRDefault="00CB399B" w:rsidP="00CB399B">
      <w:pPr>
        <w:pStyle w:val="SingleTxtG"/>
        <w:ind w:left="1700"/>
        <w:rPr>
          <w:lang w:val="es-ES"/>
        </w:rPr>
      </w:pPr>
      <w:r w:rsidRPr="00D57797">
        <w:rPr>
          <w:lang w:val="es-ES"/>
        </w:rPr>
        <w:t>viii)</w:t>
      </w:r>
      <w:r w:rsidRPr="00D57797">
        <w:rPr>
          <w:lang w:val="es-ES"/>
        </w:rPr>
        <w:tab/>
      </w:r>
      <w:r w:rsidR="00B27F4C" w:rsidRPr="00D57797">
        <w:rPr>
          <w:lang w:val="es-ES"/>
        </w:rPr>
        <w:t>La d</w:t>
      </w:r>
      <w:r w:rsidR="007E710D" w:rsidRPr="00D57797">
        <w:rPr>
          <w:lang w:val="es-ES"/>
        </w:rPr>
        <w:t>eclaración</w:t>
      </w:r>
      <w:r w:rsidRPr="00D57797">
        <w:rPr>
          <w:lang w:val="es-ES"/>
        </w:rPr>
        <w:t xml:space="preserve"> sole</w:t>
      </w:r>
      <w:r w:rsidR="007E710D" w:rsidRPr="00D57797">
        <w:rPr>
          <w:lang w:val="es-ES"/>
        </w:rPr>
        <w:t xml:space="preserve">mne sobre la igualdad </w:t>
      </w:r>
      <w:r w:rsidRPr="00D57797">
        <w:rPr>
          <w:lang w:val="es-ES"/>
        </w:rPr>
        <w:t xml:space="preserve">entre </w:t>
      </w:r>
      <w:r w:rsidR="007E710D" w:rsidRPr="00D57797">
        <w:rPr>
          <w:lang w:val="es-ES"/>
        </w:rPr>
        <w:t>hombres y</w:t>
      </w:r>
      <w:r w:rsidRPr="00D57797">
        <w:rPr>
          <w:lang w:val="es-ES"/>
        </w:rPr>
        <w:t xml:space="preserve"> </w:t>
      </w:r>
      <w:r w:rsidR="00712784" w:rsidRPr="00D57797">
        <w:rPr>
          <w:lang w:val="es-ES"/>
        </w:rPr>
        <w:t>mujeres</w:t>
      </w:r>
      <w:r w:rsidRPr="00D57797">
        <w:rPr>
          <w:lang w:val="es-ES"/>
        </w:rPr>
        <w:t xml:space="preserve"> en </w:t>
      </w:r>
      <w:r w:rsidR="00E775F6" w:rsidRPr="00D57797">
        <w:rPr>
          <w:lang w:val="es-ES"/>
        </w:rPr>
        <w:t>África</w:t>
      </w:r>
      <w:r w:rsidRPr="00D57797">
        <w:rPr>
          <w:lang w:val="es-ES"/>
        </w:rPr>
        <w:t xml:space="preserve"> (en 2004).</w:t>
      </w:r>
    </w:p>
    <w:p w:rsidR="00CB399B" w:rsidRPr="00D57797" w:rsidRDefault="00D559C8" w:rsidP="00D559C8">
      <w:pPr>
        <w:pStyle w:val="SingleTxtG"/>
        <w:rPr>
          <w:lang w:val="es-ES"/>
        </w:rPr>
      </w:pPr>
      <w:r w:rsidRPr="00D57797">
        <w:rPr>
          <w:lang w:val="es-ES"/>
        </w:rPr>
        <w:tab/>
      </w:r>
      <w:r w:rsidR="00CB399B" w:rsidRPr="00D57797">
        <w:rPr>
          <w:lang w:val="es-ES"/>
        </w:rPr>
        <w:t>c)</w:t>
      </w:r>
      <w:r w:rsidR="00CB399B" w:rsidRPr="00D57797">
        <w:rPr>
          <w:lang w:val="es-ES"/>
        </w:rPr>
        <w:tab/>
      </w:r>
      <w:r w:rsidR="007E710D" w:rsidRPr="00D57797">
        <w:rPr>
          <w:lang w:val="es-ES"/>
        </w:rPr>
        <w:t>L</w:t>
      </w:r>
      <w:r w:rsidR="00E21A1E" w:rsidRPr="00D57797">
        <w:rPr>
          <w:lang w:val="es-ES"/>
        </w:rPr>
        <w:t xml:space="preserve">a </w:t>
      </w:r>
      <w:r w:rsidR="00560AD4" w:rsidRPr="00D57797">
        <w:rPr>
          <w:lang w:val="es-ES"/>
        </w:rPr>
        <w:t>L</w:t>
      </w:r>
      <w:r w:rsidR="00E21A1E" w:rsidRPr="00D57797">
        <w:rPr>
          <w:lang w:val="es-ES"/>
        </w:rPr>
        <w:t xml:space="preserve">ey relativa al estatuto general de los </w:t>
      </w:r>
      <w:r w:rsidR="002F4002" w:rsidRPr="00D57797">
        <w:rPr>
          <w:lang w:val="es-ES"/>
        </w:rPr>
        <w:t xml:space="preserve">empleados </w:t>
      </w:r>
      <w:r w:rsidR="00E21A1E" w:rsidRPr="00D57797">
        <w:rPr>
          <w:lang w:val="es-ES"/>
        </w:rPr>
        <w:t>públicos</w:t>
      </w:r>
      <w:r w:rsidR="00CB399B" w:rsidRPr="00D57797">
        <w:rPr>
          <w:lang w:val="es-ES"/>
        </w:rPr>
        <w:t xml:space="preserve"> </w:t>
      </w:r>
      <w:r w:rsidR="002F265C" w:rsidRPr="00D57797">
        <w:rPr>
          <w:lang w:val="es-ES"/>
        </w:rPr>
        <w:t>contiene disposiciones sobre los criterios de contratación</w:t>
      </w:r>
      <w:r w:rsidR="00F432B3" w:rsidRPr="00D57797">
        <w:rPr>
          <w:lang w:val="es-ES"/>
        </w:rPr>
        <w:t xml:space="preserve"> mediante concurso, </w:t>
      </w:r>
      <w:r w:rsidR="00B27F4C" w:rsidRPr="00D57797">
        <w:rPr>
          <w:lang w:val="es-ES"/>
        </w:rPr>
        <w:t>con el fin de</w:t>
      </w:r>
      <w:r w:rsidR="00F432B3" w:rsidRPr="00D57797">
        <w:rPr>
          <w:lang w:val="es-ES"/>
        </w:rPr>
        <w:t xml:space="preserve"> la neutralidad.</w:t>
      </w:r>
    </w:p>
    <w:p w:rsidR="00CB399B" w:rsidRPr="00D57797" w:rsidRDefault="00D559C8" w:rsidP="00D559C8">
      <w:pPr>
        <w:pStyle w:val="SingleTxtG"/>
        <w:rPr>
          <w:lang w:val="es-ES"/>
        </w:rPr>
      </w:pPr>
      <w:r w:rsidRPr="00D57797">
        <w:rPr>
          <w:lang w:val="es-ES"/>
        </w:rPr>
        <w:tab/>
      </w:r>
      <w:r w:rsidR="00CB399B" w:rsidRPr="00D57797">
        <w:rPr>
          <w:lang w:val="es-ES"/>
        </w:rPr>
        <w:t>d)</w:t>
      </w:r>
      <w:r w:rsidR="00CB399B" w:rsidRPr="00D57797">
        <w:rPr>
          <w:lang w:val="es-ES"/>
        </w:rPr>
        <w:tab/>
      </w:r>
      <w:r w:rsidR="00EE0B68" w:rsidRPr="00D57797">
        <w:rPr>
          <w:lang w:val="es-ES"/>
        </w:rPr>
        <w:t>Otras</w:t>
      </w:r>
      <w:r w:rsidR="00F432B3" w:rsidRPr="00D57797">
        <w:rPr>
          <w:lang w:val="es-ES"/>
        </w:rPr>
        <w:t xml:space="preserve"> medidas adoptadas son las siguientes</w:t>
      </w:r>
      <w:r w:rsidR="00CB399B" w:rsidRPr="00D57797">
        <w:rPr>
          <w:lang w:val="es-ES"/>
        </w:rPr>
        <w:t>:</w:t>
      </w:r>
    </w:p>
    <w:p w:rsidR="00CB399B" w:rsidRPr="00D57797" w:rsidRDefault="00CB399B" w:rsidP="00CB399B">
      <w:pPr>
        <w:pStyle w:val="SingleTxtG"/>
        <w:ind w:left="1700"/>
        <w:rPr>
          <w:lang w:val="es-ES"/>
        </w:rPr>
      </w:pPr>
      <w:r w:rsidRPr="00D57797">
        <w:rPr>
          <w:lang w:val="es-ES"/>
        </w:rPr>
        <w:t>i)</w:t>
      </w:r>
      <w:r w:rsidRPr="00D57797">
        <w:rPr>
          <w:lang w:val="es-ES"/>
        </w:rPr>
        <w:tab/>
        <w:t xml:space="preserve">La </w:t>
      </w:r>
      <w:r w:rsidR="00EE0B68" w:rsidRPr="00D57797">
        <w:rPr>
          <w:lang w:val="es-ES"/>
        </w:rPr>
        <w:t>creación</w:t>
      </w:r>
      <w:r w:rsidRPr="00D57797">
        <w:rPr>
          <w:lang w:val="es-ES"/>
        </w:rPr>
        <w:t xml:space="preserve"> d</w:t>
      </w:r>
      <w:r w:rsidR="00EE0B68" w:rsidRPr="00D57797">
        <w:rPr>
          <w:lang w:val="es-ES"/>
        </w:rPr>
        <w:t>e un ministerio encargado de la promoción</w:t>
      </w:r>
      <w:r w:rsidRPr="00D57797">
        <w:rPr>
          <w:lang w:val="es-ES"/>
        </w:rPr>
        <w:t xml:space="preserve"> de la </w:t>
      </w:r>
      <w:r w:rsidR="00EE0B68" w:rsidRPr="00D57797">
        <w:rPr>
          <w:lang w:val="es-ES"/>
        </w:rPr>
        <w:t>mujer (el</w:t>
      </w:r>
      <w:r w:rsidRPr="00D57797">
        <w:rPr>
          <w:lang w:val="es-ES"/>
        </w:rPr>
        <w:t xml:space="preserve"> </w:t>
      </w:r>
      <w:r w:rsidR="005E5F7C" w:rsidRPr="00D57797">
        <w:rPr>
          <w:lang w:val="es-ES"/>
        </w:rPr>
        <w:t>Ministerio de Asuntos de Género y Promoción de la Familia</w:t>
      </w:r>
      <w:r w:rsidR="00EE0B68" w:rsidRPr="00D57797">
        <w:rPr>
          <w:lang w:val="es-ES"/>
        </w:rPr>
        <w:t xml:space="preserve">), cuyo cometido es reforzar la capacidad de las </w:t>
      </w:r>
      <w:r w:rsidR="00712784" w:rsidRPr="00D57797">
        <w:rPr>
          <w:lang w:val="es-ES"/>
        </w:rPr>
        <w:t>mujeres</w:t>
      </w:r>
      <w:r w:rsidRPr="00D57797">
        <w:rPr>
          <w:lang w:val="es-ES"/>
        </w:rPr>
        <w:t xml:space="preserve"> </w:t>
      </w:r>
      <w:r w:rsidR="00EE0B68" w:rsidRPr="00D57797">
        <w:rPr>
          <w:lang w:val="es-ES"/>
        </w:rPr>
        <w:t>en todos los ámbitos de la vida nacional</w:t>
      </w:r>
      <w:r w:rsidR="00D559C8" w:rsidRPr="00D57797">
        <w:rPr>
          <w:lang w:val="es-ES"/>
        </w:rPr>
        <w:t>.</w:t>
      </w:r>
    </w:p>
    <w:p w:rsidR="00CB399B" w:rsidRPr="00D57797" w:rsidRDefault="00CB399B" w:rsidP="00CB399B">
      <w:pPr>
        <w:pStyle w:val="SingleTxtG"/>
        <w:ind w:left="1700"/>
        <w:rPr>
          <w:lang w:val="es-ES"/>
        </w:rPr>
      </w:pPr>
      <w:r w:rsidRPr="00D57797">
        <w:rPr>
          <w:lang w:val="es-ES"/>
        </w:rPr>
        <w:t>ii)</w:t>
      </w:r>
      <w:r w:rsidRPr="00D57797">
        <w:rPr>
          <w:lang w:val="es-ES"/>
        </w:rPr>
        <w:tab/>
        <w:t xml:space="preserve">La </w:t>
      </w:r>
      <w:r w:rsidR="000D45FF" w:rsidRPr="00D57797">
        <w:rPr>
          <w:lang w:val="es-ES"/>
        </w:rPr>
        <w:t>creación</w:t>
      </w:r>
      <w:r w:rsidR="00EE0B68" w:rsidRPr="00D57797">
        <w:rPr>
          <w:lang w:val="es-ES"/>
        </w:rPr>
        <w:t>,</w:t>
      </w:r>
      <w:r w:rsidRPr="00D57797">
        <w:rPr>
          <w:lang w:val="es-ES"/>
        </w:rPr>
        <w:t xml:space="preserve"> en 1997</w:t>
      </w:r>
      <w:r w:rsidR="00EE0B68" w:rsidRPr="00D57797">
        <w:rPr>
          <w:lang w:val="es-ES"/>
        </w:rPr>
        <w:t xml:space="preserve">, de una estructura </w:t>
      </w:r>
      <w:r w:rsidR="000D45FF" w:rsidRPr="00D57797">
        <w:rPr>
          <w:lang w:val="es-ES"/>
        </w:rPr>
        <w:t>nacional</w:t>
      </w:r>
      <w:r w:rsidR="00EE0B68" w:rsidRPr="00D57797">
        <w:rPr>
          <w:lang w:val="es-ES"/>
        </w:rPr>
        <w:t xml:space="preserve"> de seguimiento de la Conferencia de </w:t>
      </w:r>
      <w:r w:rsidRPr="00D57797">
        <w:rPr>
          <w:lang w:val="es-ES"/>
        </w:rPr>
        <w:t>Beijing</w:t>
      </w:r>
      <w:r w:rsidR="00EE0B68" w:rsidRPr="00D57797">
        <w:rPr>
          <w:lang w:val="es-ES"/>
        </w:rPr>
        <w:t xml:space="preserve">, con </w:t>
      </w:r>
      <w:r w:rsidR="00ED5D77" w:rsidRPr="00D57797">
        <w:rPr>
          <w:lang w:val="es-ES"/>
        </w:rPr>
        <w:t>ob</w:t>
      </w:r>
      <w:r w:rsidR="00ED5FB0" w:rsidRPr="00D57797">
        <w:rPr>
          <w:lang w:val="es-ES"/>
        </w:rPr>
        <w:t>jetivo de</w:t>
      </w:r>
      <w:r w:rsidR="00EE0B68" w:rsidRPr="00D57797">
        <w:rPr>
          <w:lang w:val="es-ES"/>
        </w:rPr>
        <w:t xml:space="preserve"> llevar a la práctica las </w:t>
      </w:r>
      <w:r w:rsidR="000D45FF" w:rsidRPr="00D57797">
        <w:rPr>
          <w:lang w:val="es-ES"/>
        </w:rPr>
        <w:t>resoluciones</w:t>
      </w:r>
      <w:r w:rsidRPr="00D57797">
        <w:rPr>
          <w:lang w:val="es-ES"/>
        </w:rPr>
        <w:t xml:space="preserve"> de la </w:t>
      </w:r>
      <w:r w:rsidR="000D45FF" w:rsidRPr="00D57797">
        <w:rPr>
          <w:lang w:val="es-ES"/>
        </w:rPr>
        <w:t>Declaración</w:t>
      </w:r>
      <w:r w:rsidRPr="00D57797">
        <w:rPr>
          <w:lang w:val="es-ES"/>
        </w:rPr>
        <w:t xml:space="preserve"> de Beijing. </w:t>
      </w:r>
      <w:r w:rsidR="00EE0B68" w:rsidRPr="00D57797">
        <w:rPr>
          <w:lang w:val="es-ES"/>
        </w:rPr>
        <w:t xml:space="preserve">Entre </w:t>
      </w:r>
      <w:r w:rsidR="000D45FF" w:rsidRPr="00D57797">
        <w:rPr>
          <w:lang w:val="es-ES"/>
        </w:rPr>
        <w:t xml:space="preserve">los distintos aspectos del plan de acción de la Secretaría de </w:t>
      </w:r>
      <w:r w:rsidRPr="00D57797">
        <w:rPr>
          <w:lang w:val="es-ES"/>
        </w:rPr>
        <w:t xml:space="preserve">Beijing </w:t>
      </w:r>
      <w:r w:rsidR="000D45FF" w:rsidRPr="00D57797">
        <w:rPr>
          <w:lang w:val="es-ES"/>
        </w:rPr>
        <w:t>destaca la necesidad de aumentar la formación en técnicas empresariales y de gestión</w:t>
      </w:r>
      <w:r w:rsidRPr="00D57797">
        <w:rPr>
          <w:lang w:val="es-ES"/>
        </w:rPr>
        <w:t xml:space="preserve"> </w:t>
      </w:r>
      <w:r w:rsidR="000D45FF" w:rsidRPr="00D57797">
        <w:rPr>
          <w:lang w:val="es-ES"/>
        </w:rPr>
        <w:t xml:space="preserve">para conseguir que las </w:t>
      </w:r>
      <w:r w:rsidR="00712784" w:rsidRPr="00D57797">
        <w:rPr>
          <w:lang w:val="es-ES"/>
        </w:rPr>
        <w:t>mujeres</w:t>
      </w:r>
      <w:r w:rsidRPr="00D57797">
        <w:rPr>
          <w:lang w:val="es-ES"/>
        </w:rPr>
        <w:t xml:space="preserve"> </w:t>
      </w:r>
      <w:r w:rsidR="000D45FF" w:rsidRPr="00D57797">
        <w:rPr>
          <w:lang w:val="es-ES"/>
        </w:rPr>
        <w:t>sean tan competitivas como los hombres en el mercado laboral. Cabe señalar que este año la Secretaría de Beijing se ha incorporado a la estructura del Observatorio de Género</w:t>
      </w:r>
      <w:r w:rsidR="00D559C8" w:rsidRPr="00D57797">
        <w:rPr>
          <w:lang w:val="es-ES"/>
        </w:rPr>
        <w:t>.</w:t>
      </w:r>
    </w:p>
    <w:p w:rsidR="00CB399B" w:rsidRPr="00D57797" w:rsidRDefault="00CB399B" w:rsidP="00CB399B">
      <w:pPr>
        <w:pStyle w:val="SingleTxtG"/>
        <w:ind w:left="1700"/>
        <w:rPr>
          <w:lang w:val="es-ES"/>
        </w:rPr>
      </w:pPr>
      <w:r w:rsidRPr="00D57797">
        <w:rPr>
          <w:lang w:val="es-ES"/>
        </w:rPr>
        <w:t>iii)</w:t>
      </w:r>
      <w:r w:rsidRPr="00D57797">
        <w:rPr>
          <w:lang w:val="es-ES"/>
        </w:rPr>
        <w:tab/>
        <w:t xml:space="preserve">La </w:t>
      </w:r>
      <w:r w:rsidR="007B74D7" w:rsidRPr="00D57797">
        <w:rPr>
          <w:lang w:val="es-ES"/>
        </w:rPr>
        <w:t>problemática</w:t>
      </w:r>
      <w:r w:rsidRPr="00D57797">
        <w:rPr>
          <w:lang w:val="es-ES"/>
        </w:rPr>
        <w:t xml:space="preserve"> </w:t>
      </w:r>
      <w:r w:rsidR="000D45FF" w:rsidRPr="00D57797">
        <w:rPr>
          <w:lang w:val="es-ES"/>
        </w:rPr>
        <w:t>del género</w:t>
      </w:r>
      <w:r w:rsidRPr="00D57797">
        <w:rPr>
          <w:lang w:val="es-ES"/>
        </w:rPr>
        <w:t xml:space="preserve"> (</w:t>
      </w:r>
      <w:r w:rsidR="007B74D7" w:rsidRPr="00D57797">
        <w:rPr>
          <w:lang w:val="es-ES"/>
        </w:rPr>
        <w:t>promoción</w:t>
      </w:r>
      <w:r w:rsidRPr="00D57797">
        <w:rPr>
          <w:lang w:val="es-ES"/>
        </w:rPr>
        <w:t xml:space="preserve"> de la </w:t>
      </w:r>
      <w:r w:rsidR="000D45FF" w:rsidRPr="00D57797">
        <w:rPr>
          <w:lang w:val="es-ES"/>
        </w:rPr>
        <w:t xml:space="preserve">mujer </w:t>
      </w:r>
      <w:r w:rsidR="007B74D7" w:rsidRPr="00D57797">
        <w:rPr>
          <w:lang w:val="es-ES"/>
        </w:rPr>
        <w:t>e</w:t>
      </w:r>
      <w:r w:rsidR="000D45FF" w:rsidRPr="00D57797">
        <w:rPr>
          <w:lang w:val="es-ES"/>
        </w:rPr>
        <w:t xml:space="preserve"> igualdad de oportunidades para el ascenso</w:t>
      </w:r>
      <w:r w:rsidRPr="00D57797">
        <w:rPr>
          <w:lang w:val="es-ES"/>
        </w:rPr>
        <w:t>)</w:t>
      </w:r>
      <w:r w:rsidR="00ED5D77" w:rsidRPr="00D57797">
        <w:rPr>
          <w:lang w:val="es-ES"/>
        </w:rPr>
        <w:t>, tenida</w:t>
      </w:r>
      <w:r w:rsidR="000D45FF" w:rsidRPr="00D57797">
        <w:rPr>
          <w:lang w:val="es-ES"/>
        </w:rPr>
        <w:t xml:space="preserve"> en cuenta en la elaboración de los pilares de</w:t>
      </w:r>
      <w:r w:rsidR="007B74D7" w:rsidRPr="00D57797">
        <w:rPr>
          <w:lang w:val="es-ES"/>
        </w:rPr>
        <w:t xml:space="preserve"> </w:t>
      </w:r>
      <w:r w:rsidRPr="00D57797">
        <w:rPr>
          <w:lang w:val="es-ES"/>
        </w:rPr>
        <w:t xml:space="preserve">la </w:t>
      </w:r>
      <w:r w:rsidR="007B74D7" w:rsidRPr="00D57797">
        <w:rPr>
          <w:lang w:val="es-ES"/>
        </w:rPr>
        <w:t>Visión</w:t>
      </w:r>
      <w:r w:rsidRPr="00D57797">
        <w:rPr>
          <w:lang w:val="es-ES"/>
        </w:rPr>
        <w:t xml:space="preserve"> 2020 </w:t>
      </w:r>
      <w:r w:rsidR="000D45FF" w:rsidRPr="00D57797">
        <w:rPr>
          <w:lang w:val="es-ES"/>
        </w:rPr>
        <w:t xml:space="preserve">y en los programas y estrategias de reducción </w:t>
      </w:r>
      <w:r w:rsidRPr="00D57797">
        <w:rPr>
          <w:lang w:val="es-ES"/>
        </w:rPr>
        <w:t xml:space="preserve">de la </w:t>
      </w:r>
      <w:r w:rsidR="006B571A" w:rsidRPr="00D57797">
        <w:rPr>
          <w:lang w:val="es-ES"/>
        </w:rPr>
        <w:t>pobreza</w:t>
      </w:r>
      <w:r w:rsidR="00D559C8" w:rsidRPr="00D57797">
        <w:rPr>
          <w:lang w:val="es-ES"/>
        </w:rPr>
        <w:t>.</w:t>
      </w:r>
    </w:p>
    <w:p w:rsidR="00CB399B" w:rsidRPr="00D57797" w:rsidRDefault="00CB399B" w:rsidP="00CB399B">
      <w:pPr>
        <w:pStyle w:val="SingleTxtG"/>
        <w:ind w:left="1700"/>
        <w:rPr>
          <w:lang w:val="es-ES"/>
        </w:rPr>
      </w:pPr>
      <w:r w:rsidRPr="00D57797">
        <w:rPr>
          <w:lang w:val="es-ES"/>
        </w:rPr>
        <w:t>iv)</w:t>
      </w:r>
      <w:r w:rsidRPr="00D57797">
        <w:rPr>
          <w:lang w:val="es-ES"/>
        </w:rPr>
        <w:tab/>
      </w:r>
      <w:r w:rsidR="000D45FF" w:rsidRPr="00D57797">
        <w:rPr>
          <w:lang w:val="es-ES"/>
        </w:rPr>
        <w:t xml:space="preserve">La </w:t>
      </w:r>
      <w:r w:rsidR="007B74D7" w:rsidRPr="00D57797">
        <w:rPr>
          <w:lang w:val="es-ES"/>
        </w:rPr>
        <w:t>integración</w:t>
      </w:r>
      <w:r w:rsidRPr="00D57797">
        <w:rPr>
          <w:lang w:val="es-ES"/>
        </w:rPr>
        <w:t xml:space="preserve"> de la </w:t>
      </w:r>
      <w:r w:rsidR="007B74D7" w:rsidRPr="00D57797">
        <w:rPr>
          <w:lang w:val="es-ES"/>
        </w:rPr>
        <w:t>dimensión</w:t>
      </w:r>
      <w:r w:rsidRPr="00D57797">
        <w:rPr>
          <w:lang w:val="es-ES"/>
        </w:rPr>
        <w:t xml:space="preserve"> </w:t>
      </w:r>
      <w:r w:rsidR="007B74D7" w:rsidRPr="00D57797">
        <w:rPr>
          <w:lang w:val="es-ES"/>
        </w:rPr>
        <w:t xml:space="preserve">de </w:t>
      </w:r>
      <w:r w:rsidR="000D45FF" w:rsidRPr="00D57797">
        <w:rPr>
          <w:lang w:val="es-ES"/>
        </w:rPr>
        <w:t>género en los presupuestos</w:t>
      </w:r>
      <w:r w:rsidR="00D559C8" w:rsidRPr="00D57797">
        <w:rPr>
          <w:lang w:val="es-ES"/>
        </w:rPr>
        <w:t>.</w:t>
      </w:r>
    </w:p>
    <w:p w:rsidR="00CB399B" w:rsidRPr="00D57797" w:rsidRDefault="00CB399B" w:rsidP="00CB399B">
      <w:pPr>
        <w:pStyle w:val="SingleTxtG"/>
        <w:ind w:left="1700"/>
        <w:rPr>
          <w:lang w:val="es-ES"/>
        </w:rPr>
      </w:pPr>
      <w:r w:rsidRPr="00D57797">
        <w:rPr>
          <w:lang w:val="es-ES"/>
        </w:rPr>
        <w:t>v)</w:t>
      </w:r>
      <w:r w:rsidRPr="00D57797">
        <w:rPr>
          <w:lang w:val="es-ES"/>
        </w:rPr>
        <w:tab/>
        <w:t xml:space="preserve">La </w:t>
      </w:r>
      <w:r w:rsidR="007B74D7" w:rsidRPr="00D57797">
        <w:rPr>
          <w:lang w:val="es-ES"/>
        </w:rPr>
        <w:t>política</w:t>
      </w:r>
      <w:r w:rsidRPr="00D57797">
        <w:rPr>
          <w:lang w:val="es-ES"/>
        </w:rPr>
        <w:t xml:space="preserve"> </w:t>
      </w:r>
      <w:r w:rsidR="007B74D7" w:rsidRPr="00D57797">
        <w:rPr>
          <w:lang w:val="es-ES"/>
        </w:rPr>
        <w:t>nacional</w:t>
      </w:r>
      <w:r w:rsidR="000D45FF" w:rsidRPr="00D57797">
        <w:rPr>
          <w:lang w:val="es-ES"/>
        </w:rPr>
        <w:t xml:space="preserve"> de empleo</w:t>
      </w:r>
      <w:r w:rsidR="00ED5D77" w:rsidRPr="00D57797">
        <w:rPr>
          <w:lang w:val="es-ES"/>
        </w:rPr>
        <w:t>, que</w:t>
      </w:r>
      <w:r w:rsidR="000D45FF" w:rsidRPr="00D57797">
        <w:rPr>
          <w:lang w:val="es-ES"/>
        </w:rPr>
        <w:t xml:space="preserve"> </w:t>
      </w:r>
      <w:r w:rsidR="007B74D7" w:rsidRPr="00D57797">
        <w:rPr>
          <w:lang w:val="es-ES"/>
        </w:rPr>
        <w:t xml:space="preserve">plantea una serie de medidas de mejora de </w:t>
      </w:r>
      <w:r w:rsidRPr="00D57797">
        <w:rPr>
          <w:lang w:val="es-ES"/>
        </w:rPr>
        <w:t xml:space="preserve">la </w:t>
      </w:r>
      <w:r w:rsidR="007B74D7" w:rsidRPr="00D57797">
        <w:rPr>
          <w:lang w:val="es-ES"/>
        </w:rPr>
        <w:t>situación</w:t>
      </w:r>
      <w:r w:rsidRPr="00D57797">
        <w:rPr>
          <w:lang w:val="es-ES"/>
        </w:rPr>
        <w:t xml:space="preserve"> </w:t>
      </w:r>
      <w:r w:rsidR="007B74D7" w:rsidRPr="00D57797">
        <w:rPr>
          <w:lang w:val="es-ES"/>
        </w:rPr>
        <w:t>de las</w:t>
      </w:r>
      <w:r w:rsidRPr="00D57797">
        <w:rPr>
          <w:lang w:val="es-ES"/>
        </w:rPr>
        <w:t xml:space="preserve"> </w:t>
      </w:r>
      <w:r w:rsidR="00712784" w:rsidRPr="00D57797">
        <w:rPr>
          <w:lang w:val="es-ES"/>
        </w:rPr>
        <w:t>mujeres</w:t>
      </w:r>
      <w:r w:rsidRPr="00D57797">
        <w:rPr>
          <w:lang w:val="es-ES"/>
        </w:rPr>
        <w:t xml:space="preserve"> </w:t>
      </w:r>
      <w:r w:rsidR="007B74D7" w:rsidRPr="00D57797">
        <w:rPr>
          <w:lang w:val="es-ES"/>
        </w:rPr>
        <w:t>en la esfera del empleo</w:t>
      </w:r>
      <w:r w:rsidR="00D559C8" w:rsidRPr="00D57797">
        <w:rPr>
          <w:lang w:val="es-ES"/>
        </w:rPr>
        <w:t>.</w:t>
      </w:r>
    </w:p>
    <w:p w:rsidR="00CB399B" w:rsidRPr="00D57797" w:rsidRDefault="00CB399B" w:rsidP="00CB399B">
      <w:pPr>
        <w:pStyle w:val="SingleTxtG"/>
        <w:ind w:left="1700"/>
        <w:rPr>
          <w:lang w:val="es-ES"/>
        </w:rPr>
      </w:pPr>
      <w:r w:rsidRPr="00D57797">
        <w:rPr>
          <w:lang w:val="es-ES"/>
        </w:rPr>
        <w:t>vi)</w:t>
      </w:r>
      <w:r w:rsidRPr="00D57797">
        <w:rPr>
          <w:lang w:val="es-ES"/>
        </w:rPr>
        <w:tab/>
      </w:r>
      <w:r w:rsidR="007B74D7" w:rsidRPr="00D57797">
        <w:rPr>
          <w:lang w:val="es-ES"/>
        </w:rPr>
        <w:t>El</w:t>
      </w:r>
      <w:r w:rsidR="00880A22" w:rsidRPr="00D57797">
        <w:rPr>
          <w:lang w:val="es-ES"/>
        </w:rPr>
        <w:t xml:space="preserve"> plan de acción</w:t>
      </w:r>
      <w:r w:rsidRPr="00D57797">
        <w:rPr>
          <w:lang w:val="es-ES"/>
        </w:rPr>
        <w:t xml:space="preserve"> quinquenal p</w:t>
      </w:r>
      <w:r w:rsidR="00880A22" w:rsidRPr="00D57797">
        <w:rPr>
          <w:lang w:val="es-ES"/>
        </w:rPr>
        <w:t>ara</w:t>
      </w:r>
      <w:r w:rsidRPr="00D57797">
        <w:rPr>
          <w:lang w:val="es-ES"/>
        </w:rPr>
        <w:t xml:space="preserve"> la </w:t>
      </w:r>
      <w:r w:rsidR="00880A22" w:rsidRPr="00D57797">
        <w:rPr>
          <w:lang w:val="es-ES"/>
        </w:rPr>
        <w:t>promoción</w:t>
      </w:r>
      <w:r w:rsidRPr="00D57797">
        <w:rPr>
          <w:lang w:val="es-ES"/>
        </w:rPr>
        <w:t xml:space="preserve"> del</w:t>
      </w:r>
      <w:r w:rsidR="00880A22" w:rsidRPr="00D57797">
        <w:rPr>
          <w:lang w:val="es-ES"/>
        </w:rPr>
        <w:t xml:space="preserve"> empleo de las </w:t>
      </w:r>
      <w:r w:rsidR="00712784" w:rsidRPr="00D57797">
        <w:rPr>
          <w:lang w:val="es-ES"/>
        </w:rPr>
        <w:t>mujeres</w:t>
      </w:r>
      <w:r w:rsidRPr="00D57797">
        <w:rPr>
          <w:lang w:val="es-ES"/>
        </w:rPr>
        <w:t xml:space="preserve"> (2006-10) </w:t>
      </w:r>
      <w:r w:rsidR="00880A22" w:rsidRPr="00D57797">
        <w:rPr>
          <w:lang w:val="es-ES"/>
        </w:rPr>
        <w:t xml:space="preserve">y sus distintas vertientes, como son </w:t>
      </w:r>
      <w:r w:rsidRPr="00D57797">
        <w:rPr>
          <w:lang w:val="es-ES"/>
        </w:rPr>
        <w:t xml:space="preserve">la </w:t>
      </w:r>
      <w:r w:rsidR="00ED5D77" w:rsidRPr="00D57797">
        <w:rPr>
          <w:lang w:val="es-ES"/>
        </w:rPr>
        <w:t>concienciación</w:t>
      </w:r>
      <w:r w:rsidRPr="00D57797">
        <w:rPr>
          <w:lang w:val="es-ES"/>
        </w:rPr>
        <w:t xml:space="preserve"> </w:t>
      </w:r>
      <w:r w:rsidR="00ED5D77" w:rsidRPr="00D57797">
        <w:rPr>
          <w:lang w:val="es-ES"/>
        </w:rPr>
        <w:t>hacia</w:t>
      </w:r>
      <w:r w:rsidR="00880A22" w:rsidRPr="00D57797">
        <w:rPr>
          <w:lang w:val="es-ES"/>
        </w:rPr>
        <w:t xml:space="preserve"> la promoción</w:t>
      </w:r>
      <w:r w:rsidRPr="00D57797">
        <w:rPr>
          <w:lang w:val="es-ES"/>
        </w:rPr>
        <w:t xml:space="preserve"> </w:t>
      </w:r>
      <w:r w:rsidR="00880A22" w:rsidRPr="00D57797">
        <w:rPr>
          <w:lang w:val="es-ES"/>
        </w:rPr>
        <w:t>del género en el entorno laboral, el desarrollo de las competencias de las mujeres, con el fin de garantizar su competitividad, así como la financiación de sus iniciativas</w:t>
      </w:r>
      <w:r w:rsidR="00D559C8" w:rsidRPr="00D57797">
        <w:rPr>
          <w:lang w:val="es-ES"/>
        </w:rPr>
        <w:t>.</w:t>
      </w:r>
    </w:p>
    <w:p w:rsidR="00CB399B" w:rsidRPr="00D57797" w:rsidRDefault="00CB399B" w:rsidP="00CB399B">
      <w:pPr>
        <w:pStyle w:val="SingleTxtG"/>
        <w:ind w:left="1700"/>
        <w:rPr>
          <w:lang w:val="es-ES"/>
        </w:rPr>
      </w:pPr>
      <w:r w:rsidRPr="00D57797">
        <w:rPr>
          <w:lang w:val="es-ES"/>
        </w:rPr>
        <w:t>vii)</w:t>
      </w:r>
      <w:r w:rsidRPr="00D57797">
        <w:rPr>
          <w:lang w:val="es-ES"/>
        </w:rPr>
        <w:tab/>
        <w:t xml:space="preserve">La </w:t>
      </w:r>
      <w:r w:rsidR="00FF729C" w:rsidRPr="00D57797">
        <w:rPr>
          <w:lang w:val="es-ES"/>
        </w:rPr>
        <w:t>política</w:t>
      </w:r>
      <w:r w:rsidRPr="00D57797">
        <w:rPr>
          <w:lang w:val="es-ES"/>
        </w:rPr>
        <w:t xml:space="preserve"> </w:t>
      </w:r>
      <w:r w:rsidR="00880A22" w:rsidRPr="00D57797">
        <w:rPr>
          <w:lang w:val="es-ES"/>
        </w:rPr>
        <w:t>gubernamental</w:t>
      </w:r>
      <w:r w:rsidRPr="00D57797">
        <w:rPr>
          <w:lang w:val="es-ES"/>
        </w:rPr>
        <w:t xml:space="preserve"> de </w:t>
      </w:r>
      <w:r w:rsidR="00FF729C" w:rsidRPr="00D57797">
        <w:rPr>
          <w:lang w:val="es-ES"/>
        </w:rPr>
        <w:t>promoción</w:t>
      </w:r>
      <w:r w:rsidRPr="00D57797">
        <w:rPr>
          <w:lang w:val="es-ES"/>
        </w:rPr>
        <w:t xml:space="preserve"> de l</w:t>
      </w:r>
      <w:r w:rsidR="00880A22" w:rsidRPr="00D57797">
        <w:rPr>
          <w:lang w:val="es-ES"/>
        </w:rPr>
        <w:t xml:space="preserve">a </w:t>
      </w:r>
      <w:r w:rsidR="00FF729C" w:rsidRPr="00D57797">
        <w:rPr>
          <w:lang w:val="es-ES"/>
        </w:rPr>
        <w:t>educación</w:t>
      </w:r>
      <w:r w:rsidRPr="00D57797">
        <w:rPr>
          <w:lang w:val="es-ES"/>
        </w:rPr>
        <w:t xml:space="preserve"> de la</w:t>
      </w:r>
      <w:r w:rsidR="00880A22" w:rsidRPr="00D57797">
        <w:rPr>
          <w:lang w:val="es-ES"/>
        </w:rPr>
        <w:t>s niñas</w:t>
      </w:r>
      <w:r w:rsidRPr="00D57797">
        <w:rPr>
          <w:lang w:val="es-ES"/>
        </w:rPr>
        <w:t xml:space="preserve">, </w:t>
      </w:r>
      <w:r w:rsidR="00880A22" w:rsidRPr="00D57797">
        <w:rPr>
          <w:lang w:val="es-ES"/>
        </w:rPr>
        <w:t xml:space="preserve">para que dispongan de las mismas capacidades técnicas </w:t>
      </w:r>
      <w:r w:rsidRPr="00D57797">
        <w:rPr>
          <w:lang w:val="es-ES"/>
        </w:rPr>
        <w:t>qu</w:t>
      </w:r>
      <w:r w:rsidR="00880A22" w:rsidRPr="00D57797">
        <w:rPr>
          <w:lang w:val="es-ES"/>
        </w:rPr>
        <w:t xml:space="preserve">e los niños; el estímulo </w:t>
      </w:r>
      <w:r w:rsidR="00FF729C" w:rsidRPr="00D57797">
        <w:rPr>
          <w:lang w:val="es-ES"/>
        </w:rPr>
        <w:t>y la incitación a que las niñas cursen estudios de ciencias y tecnología</w:t>
      </w:r>
      <w:r w:rsidR="00D559C8" w:rsidRPr="00D57797">
        <w:rPr>
          <w:lang w:val="es-ES"/>
        </w:rPr>
        <w:t>.</w:t>
      </w:r>
    </w:p>
    <w:p w:rsidR="00CB399B" w:rsidRPr="00D57797" w:rsidRDefault="00CB399B" w:rsidP="00C3240D">
      <w:pPr>
        <w:pStyle w:val="SingleTxtG"/>
        <w:ind w:left="1700"/>
        <w:rPr>
          <w:lang w:val="es-ES"/>
        </w:rPr>
      </w:pPr>
      <w:r w:rsidRPr="00D57797">
        <w:rPr>
          <w:lang w:val="es-ES"/>
        </w:rPr>
        <w:t>viii)</w:t>
      </w:r>
      <w:r w:rsidRPr="00D57797">
        <w:rPr>
          <w:lang w:val="es-ES"/>
        </w:rPr>
        <w:tab/>
        <w:t xml:space="preserve">La </w:t>
      </w:r>
      <w:r w:rsidR="00FF729C" w:rsidRPr="00D57797">
        <w:rPr>
          <w:lang w:val="es-ES"/>
        </w:rPr>
        <w:t>política</w:t>
      </w:r>
      <w:r w:rsidRPr="00D57797">
        <w:rPr>
          <w:lang w:val="es-ES"/>
        </w:rPr>
        <w:t xml:space="preserve"> de </w:t>
      </w:r>
      <w:r w:rsidR="00FF729C" w:rsidRPr="00D57797">
        <w:rPr>
          <w:lang w:val="es-ES"/>
        </w:rPr>
        <w:t>descentralización</w:t>
      </w:r>
      <w:r w:rsidR="00ED5D77" w:rsidRPr="00D57797">
        <w:rPr>
          <w:lang w:val="es-ES"/>
        </w:rPr>
        <w:t>, que</w:t>
      </w:r>
      <w:r w:rsidRPr="00D57797">
        <w:rPr>
          <w:lang w:val="es-ES"/>
        </w:rPr>
        <w:t xml:space="preserve"> </w:t>
      </w:r>
      <w:r w:rsidR="00FF729C" w:rsidRPr="00D57797">
        <w:rPr>
          <w:lang w:val="es-ES"/>
        </w:rPr>
        <w:t>también h</w:t>
      </w:r>
      <w:r w:rsidRPr="00D57797">
        <w:rPr>
          <w:lang w:val="es-ES"/>
        </w:rPr>
        <w:t xml:space="preserve">a </w:t>
      </w:r>
      <w:r w:rsidR="00FF729C" w:rsidRPr="00D57797">
        <w:rPr>
          <w:lang w:val="es-ES"/>
        </w:rPr>
        <w:t xml:space="preserve">dado como resultado una mayor representatividad de las </w:t>
      </w:r>
      <w:r w:rsidR="00712784" w:rsidRPr="00D57797">
        <w:rPr>
          <w:lang w:val="es-ES"/>
        </w:rPr>
        <w:t>mujeres</w:t>
      </w:r>
      <w:r w:rsidR="00FF729C" w:rsidRPr="00D57797">
        <w:rPr>
          <w:lang w:val="es-ES"/>
        </w:rPr>
        <w:t xml:space="preserve"> que se ocupan de las cuestiones de género en los diversos escalones </w:t>
      </w:r>
      <w:r w:rsidR="00ED5D77" w:rsidRPr="00D57797">
        <w:rPr>
          <w:lang w:val="es-ES"/>
        </w:rPr>
        <w:t xml:space="preserve">de la </w:t>
      </w:r>
      <w:r w:rsidR="00FF729C" w:rsidRPr="00D57797">
        <w:rPr>
          <w:lang w:val="es-ES"/>
        </w:rPr>
        <w:t>administra</w:t>
      </w:r>
      <w:r w:rsidR="00ED5D77" w:rsidRPr="00D57797">
        <w:rPr>
          <w:lang w:val="es-ES"/>
        </w:rPr>
        <w:t>ción</w:t>
      </w:r>
      <w:r w:rsidR="00FF729C" w:rsidRPr="00D57797">
        <w:rPr>
          <w:lang w:val="es-ES"/>
        </w:rPr>
        <w:t xml:space="preserve">. Se ha creado una </w:t>
      </w:r>
      <w:r w:rsidR="00C3240D" w:rsidRPr="00D57797">
        <w:rPr>
          <w:lang w:val="es-ES"/>
        </w:rPr>
        <w:t>Dirección</w:t>
      </w:r>
      <w:r w:rsidRPr="00D57797">
        <w:rPr>
          <w:lang w:val="es-ES"/>
        </w:rPr>
        <w:t xml:space="preserve"> </w:t>
      </w:r>
      <w:r w:rsidR="00FF729C" w:rsidRPr="00D57797">
        <w:rPr>
          <w:lang w:val="es-ES"/>
        </w:rPr>
        <w:t xml:space="preserve">del Género y los Asuntos Sociales en las provincias, </w:t>
      </w:r>
      <w:r w:rsidR="00C3240D" w:rsidRPr="00D57797">
        <w:rPr>
          <w:lang w:val="es-ES"/>
        </w:rPr>
        <w:t>mien</w:t>
      </w:r>
      <w:r w:rsidR="00FF729C" w:rsidRPr="00D57797">
        <w:rPr>
          <w:lang w:val="es-ES"/>
        </w:rPr>
        <w:t xml:space="preserve">tras que en la mayoría de los distritos el teniente de alcalde responsable de los asuntos sociales </w:t>
      </w:r>
      <w:r w:rsidR="00C3240D" w:rsidRPr="00D57797">
        <w:rPr>
          <w:lang w:val="es-ES"/>
        </w:rPr>
        <w:t>cuenta</w:t>
      </w:r>
      <w:r w:rsidR="00FF729C" w:rsidRPr="00D57797">
        <w:rPr>
          <w:lang w:val="es-ES"/>
        </w:rPr>
        <w:t xml:space="preserve"> entre sus atribuciones la temática del género</w:t>
      </w:r>
      <w:r w:rsidR="00D559C8" w:rsidRPr="00D57797">
        <w:rPr>
          <w:lang w:val="es-ES"/>
        </w:rPr>
        <w:t>.</w:t>
      </w:r>
    </w:p>
    <w:p w:rsidR="00CB399B" w:rsidRPr="00D57797" w:rsidRDefault="00CB399B" w:rsidP="00CB399B">
      <w:pPr>
        <w:pStyle w:val="SingleTxtG"/>
        <w:ind w:left="1700"/>
        <w:rPr>
          <w:lang w:val="es-ES"/>
        </w:rPr>
      </w:pPr>
      <w:r w:rsidRPr="00D57797">
        <w:rPr>
          <w:lang w:val="es-ES"/>
        </w:rPr>
        <w:t>ix)</w:t>
      </w:r>
      <w:r w:rsidRPr="00D57797">
        <w:rPr>
          <w:lang w:val="es-ES"/>
        </w:rPr>
        <w:tab/>
      </w:r>
      <w:r w:rsidR="00ED5D77" w:rsidRPr="00D57797">
        <w:rPr>
          <w:lang w:val="es-ES"/>
        </w:rPr>
        <w:t>La Dirección del Género y la Protección de la Infancia, creada como</w:t>
      </w:r>
      <w:r w:rsidR="00AE24E4" w:rsidRPr="00D57797">
        <w:rPr>
          <w:lang w:val="es-ES"/>
        </w:rPr>
        <w:t xml:space="preserve"> departamento aparte</w:t>
      </w:r>
      <w:r w:rsidR="00D559C8" w:rsidRPr="00D57797">
        <w:rPr>
          <w:lang w:val="es-ES"/>
        </w:rPr>
        <w:t>.</w:t>
      </w:r>
    </w:p>
    <w:p w:rsidR="00CB399B" w:rsidRPr="00D57797" w:rsidRDefault="00CB399B" w:rsidP="00CB399B">
      <w:pPr>
        <w:pStyle w:val="SingleTxtG"/>
        <w:ind w:left="1700"/>
        <w:rPr>
          <w:lang w:val="es-ES"/>
        </w:rPr>
      </w:pPr>
      <w:r w:rsidRPr="00D57797">
        <w:rPr>
          <w:lang w:val="es-ES"/>
        </w:rPr>
        <w:t>x)</w:t>
      </w:r>
      <w:r w:rsidRPr="00D57797">
        <w:rPr>
          <w:lang w:val="es-ES"/>
        </w:rPr>
        <w:tab/>
      </w:r>
      <w:r w:rsidR="00C3240D" w:rsidRPr="00D57797">
        <w:rPr>
          <w:lang w:val="es-ES"/>
        </w:rPr>
        <w:t xml:space="preserve">En </w:t>
      </w:r>
      <w:r w:rsidR="00AE24E4" w:rsidRPr="00D57797">
        <w:rPr>
          <w:lang w:val="es-ES"/>
        </w:rPr>
        <w:t>el</w:t>
      </w:r>
      <w:r w:rsidR="00C3240D" w:rsidRPr="00D57797">
        <w:rPr>
          <w:lang w:val="es-ES"/>
        </w:rPr>
        <w:t xml:space="preserve"> mismo sentido, la creación de los consejos de las </w:t>
      </w:r>
      <w:r w:rsidR="00712784" w:rsidRPr="00D57797">
        <w:rPr>
          <w:lang w:val="es-ES"/>
        </w:rPr>
        <w:t>mujeres</w:t>
      </w:r>
      <w:r w:rsidRPr="00D57797">
        <w:rPr>
          <w:lang w:val="es-ES"/>
        </w:rPr>
        <w:t xml:space="preserve"> </w:t>
      </w:r>
      <w:r w:rsidR="00C3240D" w:rsidRPr="00D57797">
        <w:rPr>
          <w:lang w:val="es-ES"/>
        </w:rPr>
        <w:t>en las células y sectores</w:t>
      </w:r>
      <w:r w:rsidR="00ED5D77" w:rsidRPr="00D57797">
        <w:rPr>
          <w:lang w:val="es-ES"/>
        </w:rPr>
        <w:t>, que</w:t>
      </w:r>
      <w:r w:rsidR="00C3240D" w:rsidRPr="00D57797">
        <w:rPr>
          <w:lang w:val="es-ES"/>
        </w:rPr>
        <w:t xml:space="preserve"> ha facilitado la promoción</w:t>
      </w:r>
      <w:r w:rsidRPr="00D57797">
        <w:rPr>
          <w:lang w:val="es-ES"/>
        </w:rPr>
        <w:t xml:space="preserve"> de </w:t>
      </w:r>
      <w:r w:rsidR="00C3240D" w:rsidRPr="00D57797">
        <w:rPr>
          <w:lang w:val="es-ES"/>
        </w:rPr>
        <w:t>la igualdad de género en los escalones inferiores</w:t>
      </w:r>
      <w:r w:rsidR="00ED5D77" w:rsidRPr="00D57797">
        <w:rPr>
          <w:lang w:val="es-ES"/>
        </w:rPr>
        <w:t xml:space="preserve"> de la administración</w:t>
      </w:r>
      <w:r w:rsidRPr="00D57797">
        <w:rPr>
          <w:lang w:val="es-ES"/>
        </w:rPr>
        <w:t>.</w:t>
      </w:r>
    </w:p>
    <w:p w:rsidR="00CB399B" w:rsidRPr="00D57797" w:rsidRDefault="00D559C8" w:rsidP="00D559C8">
      <w:pPr>
        <w:pStyle w:val="SingleTxtG"/>
        <w:rPr>
          <w:lang w:val="es-ES"/>
        </w:rPr>
      </w:pPr>
      <w:r w:rsidRPr="00D57797">
        <w:rPr>
          <w:lang w:val="es-ES"/>
        </w:rPr>
        <w:tab/>
      </w:r>
      <w:r w:rsidR="00CB399B" w:rsidRPr="00D57797">
        <w:rPr>
          <w:lang w:val="es-ES"/>
        </w:rPr>
        <w:t>e)</w:t>
      </w:r>
      <w:r w:rsidR="00CB399B" w:rsidRPr="00D57797">
        <w:rPr>
          <w:lang w:val="es-ES"/>
        </w:rPr>
        <w:tab/>
      </w:r>
      <w:r w:rsidR="00C3240D" w:rsidRPr="00D57797">
        <w:rPr>
          <w:lang w:val="es-ES"/>
        </w:rPr>
        <w:t xml:space="preserve">El Gobierno lleva a cabo una política de </w:t>
      </w:r>
      <w:r w:rsidR="007E3294" w:rsidRPr="00D57797">
        <w:rPr>
          <w:lang w:val="es-ES"/>
        </w:rPr>
        <w:t>discriminación</w:t>
      </w:r>
      <w:r w:rsidR="00CB399B" w:rsidRPr="00D57797">
        <w:rPr>
          <w:lang w:val="es-ES"/>
        </w:rPr>
        <w:t xml:space="preserve"> positiv</w:t>
      </w:r>
      <w:r w:rsidR="00C3240D" w:rsidRPr="00D57797">
        <w:rPr>
          <w:lang w:val="es-ES"/>
        </w:rPr>
        <w:t xml:space="preserve">a cuyo objetivo es integrar </w:t>
      </w:r>
      <w:r w:rsidR="00CB399B" w:rsidRPr="00D57797">
        <w:rPr>
          <w:lang w:val="es-ES"/>
        </w:rPr>
        <w:t>un</w:t>
      </w:r>
      <w:r w:rsidR="00C3240D" w:rsidRPr="00D57797">
        <w:rPr>
          <w:lang w:val="es-ES"/>
        </w:rPr>
        <w:t>a cuota de</w:t>
      </w:r>
      <w:r w:rsidR="00CB399B" w:rsidRPr="00D57797">
        <w:rPr>
          <w:lang w:val="es-ES"/>
        </w:rPr>
        <w:t xml:space="preserve"> </w:t>
      </w:r>
      <w:r w:rsidR="00712784" w:rsidRPr="00D57797">
        <w:rPr>
          <w:lang w:val="es-ES"/>
        </w:rPr>
        <w:t>mujeres</w:t>
      </w:r>
      <w:r w:rsidR="00CB399B" w:rsidRPr="00D57797">
        <w:rPr>
          <w:lang w:val="es-ES"/>
        </w:rPr>
        <w:t xml:space="preserve"> </w:t>
      </w:r>
      <w:r w:rsidR="00C3240D" w:rsidRPr="00D57797">
        <w:rPr>
          <w:lang w:val="es-ES"/>
        </w:rPr>
        <w:t xml:space="preserve">en los </w:t>
      </w:r>
      <w:r w:rsidR="00CB399B" w:rsidRPr="00D57797">
        <w:rPr>
          <w:lang w:val="es-ES"/>
        </w:rPr>
        <w:t>comités e</w:t>
      </w:r>
      <w:r w:rsidR="00C3240D" w:rsidRPr="00D57797">
        <w:rPr>
          <w:lang w:val="es-ES"/>
        </w:rPr>
        <w:t>jecutivos de los distrito</w:t>
      </w:r>
      <w:r w:rsidR="00CB399B" w:rsidRPr="00D57797">
        <w:rPr>
          <w:lang w:val="es-ES"/>
        </w:rPr>
        <w:t xml:space="preserve">s </w:t>
      </w:r>
      <w:r w:rsidR="00C3240D" w:rsidRPr="00D57797">
        <w:rPr>
          <w:lang w:val="es-ES"/>
        </w:rPr>
        <w:t>y los</w:t>
      </w:r>
      <w:r w:rsidR="00CB399B" w:rsidRPr="00D57797">
        <w:rPr>
          <w:lang w:val="es-ES"/>
        </w:rPr>
        <w:t xml:space="preserve"> sect</w:t>
      </w:r>
      <w:r w:rsidR="00C3240D" w:rsidRPr="00D57797">
        <w:rPr>
          <w:lang w:val="es-ES"/>
        </w:rPr>
        <w:t xml:space="preserve">ores, así como en los </w:t>
      </w:r>
      <w:r w:rsidR="00CB399B" w:rsidRPr="00D57797">
        <w:rPr>
          <w:lang w:val="es-ES"/>
        </w:rPr>
        <w:t xml:space="preserve">comités de </w:t>
      </w:r>
      <w:r w:rsidR="00C3240D" w:rsidRPr="00D57797">
        <w:rPr>
          <w:lang w:val="es-ES"/>
        </w:rPr>
        <w:t xml:space="preserve">desarrollo comunitario y en todos los </w:t>
      </w:r>
      <w:r w:rsidR="007E3294" w:rsidRPr="00D57797">
        <w:rPr>
          <w:lang w:val="es-ES"/>
        </w:rPr>
        <w:t>ó</w:t>
      </w:r>
      <w:r w:rsidR="00C3240D" w:rsidRPr="00D57797">
        <w:rPr>
          <w:lang w:val="es-ES"/>
        </w:rPr>
        <w:t xml:space="preserve">rganos de </w:t>
      </w:r>
      <w:r w:rsidR="007E3294" w:rsidRPr="00D57797">
        <w:rPr>
          <w:lang w:val="es-ES"/>
        </w:rPr>
        <w:t>decisión</w:t>
      </w:r>
      <w:r w:rsidR="00CB399B" w:rsidRPr="00D57797">
        <w:rPr>
          <w:lang w:val="es-ES"/>
        </w:rPr>
        <w:t xml:space="preserve">. </w:t>
      </w:r>
      <w:r w:rsidR="007E3294" w:rsidRPr="00D57797">
        <w:rPr>
          <w:lang w:val="es-ES"/>
        </w:rPr>
        <w:t xml:space="preserve">Conviene señalar que las </w:t>
      </w:r>
      <w:r w:rsidR="00712784" w:rsidRPr="00D57797">
        <w:rPr>
          <w:lang w:val="es-ES"/>
        </w:rPr>
        <w:t>mujeres</w:t>
      </w:r>
      <w:r w:rsidR="00CB399B" w:rsidRPr="00D57797">
        <w:rPr>
          <w:lang w:val="es-ES"/>
        </w:rPr>
        <w:t xml:space="preserve"> repr</w:t>
      </w:r>
      <w:r w:rsidR="007E3294" w:rsidRPr="00D57797">
        <w:rPr>
          <w:lang w:val="es-ES"/>
        </w:rPr>
        <w:t xml:space="preserve">esentan el </w:t>
      </w:r>
      <w:r w:rsidR="00CB399B" w:rsidRPr="00D57797">
        <w:rPr>
          <w:lang w:val="es-ES"/>
        </w:rPr>
        <w:t>56</w:t>
      </w:r>
      <w:r w:rsidR="00FD373C" w:rsidRPr="00D57797">
        <w:rPr>
          <w:lang w:val="es-ES"/>
        </w:rPr>
        <w:t>%</w:t>
      </w:r>
      <w:r w:rsidR="00CB399B" w:rsidRPr="00D57797">
        <w:rPr>
          <w:lang w:val="es-ES"/>
        </w:rPr>
        <w:t xml:space="preserve"> de</w:t>
      </w:r>
      <w:r w:rsidR="007E3294" w:rsidRPr="00D57797">
        <w:rPr>
          <w:lang w:val="es-ES"/>
        </w:rPr>
        <w:t xml:space="preserve"> lo</w:t>
      </w:r>
      <w:r w:rsidR="00CB399B" w:rsidRPr="00D57797">
        <w:rPr>
          <w:lang w:val="es-ES"/>
        </w:rPr>
        <w:t xml:space="preserve">s </w:t>
      </w:r>
      <w:r w:rsidR="007E3294" w:rsidRPr="00D57797">
        <w:rPr>
          <w:lang w:val="es-ES"/>
        </w:rPr>
        <w:t>miembros de la cámara baja del Parlamento y que su presidenta es una mujer. También el Tribunal Supremo de Rwanda está presidido por una mujer</w:t>
      </w:r>
      <w:r w:rsidR="009E0867" w:rsidRPr="00D57797">
        <w:rPr>
          <w:lang w:val="es-ES"/>
        </w:rPr>
        <w:t>.</w:t>
      </w:r>
    </w:p>
    <w:p w:rsidR="00CB399B" w:rsidRPr="00D57797" w:rsidRDefault="005D485F" w:rsidP="005D485F">
      <w:pPr>
        <w:pStyle w:val="SingleTxtG"/>
        <w:rPr>
          <w:lang w:val="es-ES"/>
        </w:rPr>
      </w:pPr>
      <w:r w:rsidRPr="00D57797">
        <w:rPr>
          <w:lang w:val="es-ES"/>
        </w:rPr>
        <w:tab/>
      </w:r>
      <w:r w:rsidR="00CB399B" w:rsidRPr="00D57797">
        <w:rPr>
          <w:lang w:val="es-ES"/>
        </w:rPr>
        <w:t>f)</w:t>
      </w:r>
      <w:r w:rsidR="00CB399B" w:rsidRPr="00D57797">
        <w:rPr>
          <w:lang w:val="es-ES"/>
        </w:rPr>
        <w:tab/>
      </w:r>
      <w:r w:rsidR="005471C2" w:rsidRPr="00D57797">
        <w:rPr>
          <w:lang w:val="es-ES"/>
        </w:rPr>
        <w:t>El objetivo de los centros coordinadores del género en las estructura</w:t>
      </w:r>
      <w:r w:rsidR="00CB399B" w:rsidRPr="00D57797">
        <w:rPr>
          <w:lang w:val="es-ES"/>
        </w:rPr>
        <w:t xml:space="preserve">s </w:t>
      </w:r>
      <w:r w:rsidR="005471C2" w:rsidRPr="00D57797">
        <w:rPr>
          <w:lang w:val="es-ES"/>
        </w:rPr>
        <w:t>nacionales</w:t>
      </w:r>
      <w:r w:rsidR="00CB399B" w:rsidRPr="00D57797">
        <w:rPr>
          <w:lang w:val="es-ES"/>
        </w:rPr>
        <w:t xml:space="preserve"> </w:t>
      </w:r>
      <w:r w:rsidR="005471C2" w:rsidRPr="00D57797">
        <w:rPr>
          <w:lang w:val="es-ES"/>
        </w:rPr>
        <w:t xml:space="preserve">consiste en la integración de las cuestiones de género en todos los sectores, así como la </w:t>
      </w:r>
      <w:r w:rsidR="0074000A" w:rsidRPr="00D57797">
        <w:rPr>
          <w:lang w:val="es-ES"/>
        </w:rPr>
        <w:t>promoción</w:t>
      </w:r>
      <w:r w:rsidR="00CB399B" w:rsidRPr="00D57797">
        <w:rPr>
          <w:lang w:val="es-ES"/>
        </w:rPr>
        <w:t xml:space="preserve"> </w:t>
      </w:r>
      <w:r w:rsidR="005471C2" w:rsidRPr="00D57797">
        <w:rPr>
          <w:lang w:val="es-ES"/>
        </w:rPr>
        <w:t>y la igualdad de género a todos los niveles</w:t>
      </w:r>
      <w:r w:rsidR="009E0867" w:rsidRPr="00D57797">
        <w:rPr>
          <w:lang w:val="es-ES"/>
        </w:rPr>
        <w:t>.</w:t>
      </w:r>
    </w:p>
    <w:p w:rsidR="00CB399B" w:rsidRPr="00D57797" w:rsidRDefault="005D485F" w:rsidP="005D485F">
      <w:pPr>
        <w:pStyle w:val="SingleTxtG"/>
        <w:rPr>
          <w:lang w:val="es-ES"/>
        </w:rPr>
      </w:pPr>
      <w:r w:rsidRPr="00D57797">
        <w:rPr>
          <w:lang w:val="es-ES"/>
        </w:rPr>
        <w:tab/>
      </w:r>
      <w:r w:rsidR="00CB399B" w:rsidRPr="00D57797">
        <w:rPr>
          <w:lang w:val="es-ES"/>
        </w:rPr>
        <w:t>g)</w:t>
      </w:r>
      <w:r w:rsidR="00CB399B" w:rsidRPr="00D57797">
        <w:rPr>
          <w:lang w:val="es-ES"/>
        </w:rPr>
        <w:tab/>
      </w:r>
      <w:r w:rsidR="005471C2" w:rsidRPr="00D57797">
        <w:rPr>
          <w:lang w:val="es-ES"/>
        </w:rPr>
        <w:t>El</w:t>
      </w:r>
      <w:r w:rsidR="00CB399B" w:rsidRPr="00D57797">
        <w:rPr>
          <w:lang w:val="es-ES"/>
        </w:rPr>
        <w:t xml:space="preserve"> for</w:t>
      </w:r>
      <w:r w:rsidR="005471C2" w:rsidRPr="00D57797">
        <w:rPr>
          <w:lang w:val="es-ES"/>
        </w:rPr>
        <w:t xml:space="preserve">o de las </w:t>
      </w:r>
      <w:r w:rsidR="00712784" w:rsidRPr="00D57797">
        <w:rPr>
          <w:lang w:val="es-ES"/>
        </w:rPr>
        <w:t>mujeres</w:t>
      </w:r>
      <w:r w:rsidR="005471C2" w:rsidRPr="00D57797">
        <w:rPr>
          <w:lang w:val="es-ES"/>
        </w:rPr>
        <w:t xml:space="preserve"> parla</w:t>
      </w:r>
      <w:r w:rsidR="00CB399B" w:rsidRPr="00D57797">
        <w:rPr>
          <w:lang w:val="es-ES"/>
        </w:rPr>
        <w:t>menta</w:t>
      </w:r>
      <w:r w:rsidR="005471C2" w:rsidRPr="00D57797">
        <w:rPr>
          <w:lang w:val="es-ES"/>
        </w:rPr>
        <w:t xml:space="preserve">rias contribuye, entre otros, </w:t>
      </w:r>
      <w:r w:rsidR="0074000A" w:rsidRPr="00D57797">
        <w:rPr>
          <w:lang w:val="es-ES"/>
        </w:rPr>
        <w:t xml:space="preserve">a </w:t>
      </w:r>
      <w:r w:rsidR="005471C2" w:rsidRPr="00D57797">
        <w:rPr>
          <w:lang w:val="es-ES"/>
        </w:rPr>
        <w:t>promover la igualdad de género</w:t>
      </w:r>
      <w:r w:rsidR="009E0867" w:rsidRPr="00D57797">
        <w:rPr>
          <w:lang w:val="es-ES"/>
        </w:rPr>
        <w:t>.</w:t>
      </w:r>
    </w:p>
    <w:p w:rsidR="00CB399B" w:rsidRPr="00D57797" w:rsidRDefault="005D485F" w:rsidP="005D485F">
      <w:pPr>
        <w:pStyle w:val="SingleTxtG"/>
        <w:rPr>
          <w:lang w:val="es-ES"/>
        </w:rPr>
      </w:pPr>
      <w:r w:rsidRPr="00D57797">
        <w:rPr>
          <w:lang w:val="es-ES"/>
        </w:rPr>
        <w:tab/>
      </w:r>
      <w:r w:rsidR="00CB399B" w:rsidRPr="00D57797">
        <w:rPr>
          <w:lang w:val="es-ES"/>
        </w:rPr>
        <w:t>h)</w:t>
      </w:r>
      <w:r w:rsidR="00CB399B" w:rsidRPr="00D57797">
        <w:rPr>
          <w:lang w:val="es-ES"/>
        </w:rPr>
        <w:tab/>
      </w:r>
      <w:r w:rsidR="005471C2" w:rsidRPr="00D57797">
        <w:rPr>
          <w:lang w:val="es-ES"/>
        </w:rPr>
        <w:t xml:space="preserve">Se </w:t>
      </w:r>
      <w:r w:rsidR="0074000A" w:rsidRPr="00D57797">
        <w:rPr>
          <w:lang w:val="es-ES"/>
        </w:rPr>
        <w:t>llevan a cabo ca</w:t>
      </w:r>
      <w:r w:rsidR="005471C2" w:rsidRPr="00D57797">
        <w:rPr>
          <w:lang w:val="es-ES"/>
        </w:rPr>
        <w:t>mpañas periódicas de sensibilización e información sobre las cuestiones de género</w:t>
      </w:r>
      <w:r w:rsidR="009E0867" w:rsidRPr="00D57797">
        <w:rPr>
          <w:lang w:val="es-ES"/>
        </w:rPr>
        <w:t>.</w:t>
      </w:r>
    </w:p>
    <w:p w:rsidR="00CB399B" w:rsidRPr="00D57797" w:rsidRDefault="005D485F" w:rsidP="005D485F">
      <w:pPr>
        <w:pStyle w:val="SingleTxtG"/>
        <w:rPr>
          <w:lang w:val="es-ES"/>
        </w:rPr>
      </w:pPr>
      <w:r w:rsidRPr="00D57797">
        <w:rPr>
          <w:lang w:val="es-ES"/>
        </w:rPr>
        <w:tab/>
      </w:r>
      <w:r w:rsidR="00CB399B" w:rsidRPr="00D57797">
        <w:rPr>
          <w:lang w:val="es-ES"/>
        </w:rPr>
        <w:t>i)</w:t>
      </w:r>
      <w:r w:rsidR="00CB399B" w:rsidRPr="00D57797">
        <w:rPr>
          <w:lang w:val="es-ES"/>
        </w:rPr>
        <w:tab/>
      </w:r>
      <w:r w:rsidR="0074000A" w:rsidRPr="00D57797">
        <w:rPr>
          <w:lang w:val="es-ES"/>
        </w:rPr>
        <w:t>En los</w:t>
      </w:r>
      <w:r w:rsidR="00CB399B" w:rsidRPr="00D57797">
        <w:rPr>
          <w:lang w:val="es-ES"/>
        </w:rPr>
        <w:t xml:space="preserve"> distri</w:t>
      </w:r>
      <w:r w:rsidR="0074000A" w:rsidRPr="00D57797">
        <w:rPr>
          <w:lang w:val="es-ES"/>
        </w:rPr>
        <w:t xml:space="preserve">tos se han establecido fondos para </w:t>
      </w:r>
      <w:r w:rsidR="00F72E4C" w:rsidRPr="00D57797">
        <w:rPr>
          <w:lang w:val="es-ES"/>
        </w:rPr>
        <w:t>la concesión de</w:t>
      </w:r>
      <w:r w:rsidR="0074000A" w:rsidRPr="00D57797">
        <w:rPr>
          <w:lang w:val="es-ES"/>
        </w:rPr>
        <w:t xml:space="preserve"> créditos a las pequeñas empresas dirigidas por </w:t>
      </w:r>
      <w:r w:rsidR="00712784" w:rsidRPr="00D57797">
        <w:rPr>
          <w:lang w:val="es-ES"/>
        </w:rPr>
        <w:t>mujeres</w:t>
      </w:r>
      <w:r w:rsidR="00CB399B" w:rsidRPr="00D57797">
        <w:rPr>
          <w:lang w:val="es-ES"/>
        </w:rPr>
        <w:t>.</w:t>
      </w:r>
    </w:p>
    <w:p w:rsidR="00CB399B" w:rsidRPr="00D57797" w:rsidRDefault="00CB399B" w:rsidP="00CB399B">
      <w:pPr>
        <w:pStyle w:val="H4G"/>
        <w:rPr>
          <w:lang w:val="es-ES"/>
        </w:rPr>
      </w:pPr>
      <w:r w:rsidRPr="00D57797">
        <w:rPr>
          <w:lang w:val="es-ES"/>
        </w:rPr>
        <w:tab/>
      </w:r>
      <w:r w:rsidRPr="00D57797">
        <w:rPr>
          <w:lang w:val="es-ES"/>
        </w:rPr>
        <w:tab/>
      </w:r>
      <w:r w:rsidR="00BE3FF2" w:rsidRPr="00D57797">
        <w:rPr>
          <w:lang w:val="es-ES"/>
        </w:rPr>
        <w:t>D</w:t>
      </w:r>
      <w:r w:rsidR="008F1159" w:rsidRPr="00D57797">
        <w:rPr>
          <w:lang w:val="es-ES"/>
        </w:rPr>
        <w:t xml:space="preserve">escanso, limitación razonable de las horas de trabajo, vacaciones periódicas </w:t>
      </w:r>
      <w:r w:rsidR="005D485F" w:rsidRPr="00D57797">
        <w:rPr>
          <w:lang w:val="es-ES"/>
        </w:rPr>
        <w:br/>
      </w:r>
      <w:r w:rsidR="008F1159" w:rsidRPr="00D57797">
        <w:rPr>
          <w:lang w:val="es-ES"/>
        </w:rPr>
        <w:t>pagadas y remuneración de los días festivos</w:t>
      </w:r>
    </w:p>
    <w:p w:rsidR="00CB399B" w:rsidRPr="00D57797" w:rsidRDefault="00CB399B" w:rsidP="005D485F">
      <w:pPr>
        <w:pStyle w:val="SingleTxtG"/>
        <w:rPr>
          <w:lang w:val="es-ES"/>
        </w:rPr>
      </w:pPr>
      <w:r w:rsidRPr="00D57797">
        <w:rPr>
          <w:szCs w:val="24"/>
          <w:lang w:val="es-ES"/>
        </w:rPr>
        <w:t>108.</w:t>
      </w:r>
      <w:r w:rsidRPr="00D57797">
        <w:rPr>
          <w:szCs w:val="24"/>
          <w:lang w:val="es-ES"/>
        </w:rPr>
        <w:tab/>
      </w:r>
      <w:r w:rsidR="00BE3FF2" w:rsidRPr="00D57797">
        <w:rPr>
          <w:szCs w:val="24"/>
          <w:lang w:val="es-ES"/>
        </w:rPr>
        <w:t>A continuación se indican l</w:t>
      </w:r>
      <w:r w:rsidR="00BE3FF2" w:rsidRPr="00D57797">
        <w:rPr>
          <w:lang w:val="es-ES"/>
        </w:rPr>
        <w:t>a</w:t>
      </w:r>
      <w:r w:rsidRPr="00D57797">
        <w:rPr>
          <w:lang w:val="es-ES"/>
        </w:rPr>
        <w:t xml:space="preserve">s </w:t>
      </w:r>
      <w:r w:rsidR="00BE3FF2" w:rsidRPr="00D57797">
        <w:rPr>
          <w:lang w:val="es-ES"/>
        </w:rPr>
        <w:t>disposiciones</w:t>
      </w:r>
      <w:r w:rsidRPr="00D57797">
        <w:rPr>
          <w:lang w:val="es-ES"/>
        </w:rPr>
        <w:t xml:space="preserve"> pertinentes </w:t>
      </w:r>
      <w:r w:rsidR="00BE3FF2" w:rsidRPr="00D57797">
        <w:rPr>
          <w:lang w:val="es-ES"/>
        </w:rPr>
        <w:t>relativa</w:t>
      </w:r>
      <w:r w:rsidRPr="00D57797">
        <w:rPr>
          <w:lang w:val="es-ES"/>
        </w:rPr>
        <w:t>s a</w:t>
      </w:r>
      <w:r w:rsidR="00BE3FF2" w:rsidRPr="00D57797">
        <w:rPr>
          <w:lang w:val="es-ES"/>
        </w:rPr>
        <w:t>l descanso, el disfrute del tiempo libre</w:t>
      </w:r>
      <w:r w:rsidRPr="00D57797">
        <w:rPr>
          <w:lang w:val="es-ES"/>
        </w:rPr>
        <w:t xml:space="preserve">, la </w:t>
      </w:r>
      <w:r w:rsidR="00BE3FF2" w:rsidRPr="00D57797">
        <w:rPr>
          <w:lang w:val="es-ES"/>
        </w:rPr>
        <w:t>limitación</w:t>
      </w:r>
      <w:r w:rsidRPr="00D57797">
        <w:rPr>
          <w:lang w:val="es-ES"/>
        </w:rPr>
        <w:t xml:space="preserve"> </w:t>
      </w:r>
      <w:r w:rsidR="00BE3FF2" w:rsidRPr="00D57797">
        <w:rPr>
          <w:lang w:val="es-ES"/>
        </w:rPr>
        <w:t>de la jornada laboral y las vacaciones.</w:t>
      </w:r>
      <w:r w:rsidRPr="00D57797">
        <w:rPr>
          <w:lang w:val="es-ES"/>
        </w:rPr>
        <w:t xml:space="preserve"> </w:t>
      </w:r>
    </w:p>
    <w:p w:rsidR="00CB399B" w:rsidRPr="00D57797" w:rsidRDefault="00CB399B" w:rsidP="00CB399B">
      <w:pPr>
        <w:pStyle w:val="H4G"/>
        <w:rPr>
          <w:lang w:val="es-ES"/>
        </w:rPr>
      </w:pPr>
      <w:r w:rsidRPr="00D57797">
        <w:rPr>
          <w:lang w:val="es-ES"/>
        </w:rPr>
        <w:tab/>
      </w:r>
      <w:r w:rsidRPr="00D57797">
        <w:rPr>
          <w:lang w:val="es-ES"/>
        </w:rPr>
        <w:tab/>
      </w:r>
      <w:r w:rsidR="00BE3FF2" w:rsidRPr="00D57797">
        <w:rPr>
          <w:lang w:val="es-ES"/>
        </w:rPr>
        <w:t>D</w:t>
      </w:r>
      <w:r w:rsidR="008F1159" w:rsidRPr="00D57797">
        <w:rPr>
          <w:lang w:val="es-ES"/>
        </w:rPr>
        <w:t>escanso</w:t>
      </w:r>
    </w:p>
    <w:p w:rsidR="00CB399B" w:rsidRPr="00D57797" w:rsidRDefault="005D485F" w:rsidP="005D485F">
      <w:pPr>
        <w:pStyle w:val="SingleTxtG"/>
        <w:rPr>
          <w:lang w:val="es-ES"/>
        </w:rPr>
      </w:pPr>
      <w:r w:rsidRPr="00D57797">
        <w:rPr>
          <w:lang w:val="es-ES"/>
        </w:rPr>
        <w:tab/>
      </w:r>
      <w:r w:rsidR="00CB399B" w:rsidRPr="00D57797">
        <w:rPr>
          <w:lang w:val="es-ES"/>
        </w:rPr>
        <w:t>a)</w:t>
      </w:r>
      <w:r w:rsidR="00CB399B" w:rsidRPr="00D57797">
        <w:rPr>
          <w:lang w:val="es-ES"/>
        </w:rPr>
        <w:tab/>
      </w:r>
      <w:r w:rsidR="00BE3FF2" w:rsidRPr="00D57797">
        <w:rPr>
          <w:lang w:val="es-ES"/>
        </w:rPr>
        <w:t>El descanso semanal está contemplado en</w:t>
      </w:r>
      <w:r w:rsidR="00CB399B" w:rsidRPr="00D57797">
        <w:rPr>
          <w:lang w:val="es-ES"/>
        </w:rPr>
        <w:t xml:space="preserve"> la </w:t>
      </w:r>
      <w:r w:rsidR="00560AD4" w:rsidRPr="00D57797">
        <w:rPr>
          <w:lang w:val="es-ES"/>
        </w:rPr>
        <w:t>L</w:t>
      </w:r>
      <w:r w:rsidR="00E04C21" w:rsidRPr="00D57797">
        <w:rPr>
          <w:lang w:val="es-ES"/>
        </w:rPr>
        <w:t>ey sobre la reglamentación del trabajo</w:t>
      </w:r>
      <w:r w:rsidR="00CB399B" w:rsidRPr="00D57797">
        <w:rPr>
          <w:lang w:val="es-ES"/>
        </w:rPr>
        <w:t xml:space="preserve"> (art.</w:t>
      </w:r>
      <w:r w:rsidR="008E746C" w:rsidRPr="00D57797">
        <w:rPr>
          <w:lang w:val="es-ES"/>
        </w:rPr>
        <w:t xml:space="preserve"> </w:t>
      </w:r>
      <w:r w:rsidR="00CB399B" w:rsidRPr="00D57797">
        <w:rPr>
          <w:lang w:val="es-ES"/>
        </w:rPr>
        <w:t xml:space="preserve">52) </w:t>
      </w:r>
      <w:r w:rsidR="00BE3FF2" w:rsidRPr="00D57797">
        <w:rPr>
          <w:lang w:val="es-ES"/>
        </w:rPr>
        <w:t>y su decreto de aplicación</w:t>
      </w:r>
      <w:r w:rsidR="00CB399B" w:rsidRPr="00D57797">
        <w:rPr>
          <w:rStyle w:val="FootnoteReference"/>
          <w:lang w:val="es-ES"/>
        </w:rPr>
        <w:footnoteReference w:id="55"/>
      </w:r>
      <w:r w:rsidR="00CB399B" w:rsidRPr="00D57797">
        <w:rPr>
          <w:lang w:val="es-ES"/>
        </w:rPr>
        <w:t xml:space="preserve">. </w:t>
      </w:r>
      <w:r w:rsidR="00BE3FF2" w:rsidRPr="00D57797">
        <w:rPr>
          <w:lang w:val="es-ES"/>
        </w:rPr>
        <w:t>Su mínimo es de 24 horas semanales y, en principio, tiene lugar el domingo</w:t>
      </w:r>
      <w:r w:rsidRPr="00D57797">
        <w:rPr>
          <w:lang w:val="es-ES"/>
        </w:rPr>
        <w:t>.</w:t>
      </w:r>
    </w:p>
    <w:p w:rsidR="00CB399B" w:rsidRPr="00D57797" w:rsidRDefault="005D485F" w:rsidP="005D485F">
      <w:pPr>
        <w:pStyle w:val="SingleTxtG"/>
        <w:rPr>
          <w:lang w:val="es-ES"/>
        </w:rPr>
      </w:pPr>
      <w:r w:rsidRPr="00D57797">
        <w:rPr>
          <w:lang w:val="es-ES"/>
        </w:rPr>
        <w:tab/>
      </w:r>
      <w:r w:rsidR="00CB399B" w:rsidRPr="00D57797">
        <w:rPr>
          <w:lang w:val="es-ES"/>
        </w:rPr>
        <w:t>b)</w:t>
      </w:r>
      <w:r w:rsidR="00CB399B" w:rsidRPr="00D57797">
        <w:rPr>
          <w:lang w:val="es-ES"/>
        </w:rPr>
        <w:tab/>
      </w:r>
      <w:r w:rsidR="00DD1570" w:rsidRPr="00D57797">
        <w:rPr>
          <w:lang w:val="es-ES"/>
        </w:rPr>
        <w:t xml:space="preserve">El descanso semanal es de </w:t>
      </w:r>
      <w:r w:rsidR="00CB399B" w:rsidRPr="00D57797">
        <w:rPr>
          <w:lang w:val="es-ES"/>
        </w:rPr>
        <w:t xml:space="preserve">48 </w:t>
      </w:r>
      <w:r w:rsidR="00DD1570" w:rsidRPr="00D57797">
        <w:rPr>
          <w:lang w:val="es-ES"/>
        </w:rPr>
        <w:t>horas en los servicios públicos</w:t>
      </w:r>
      <w:r w:rsidR="00CB399B" w:rsidRPr="00D57797">
        <w:rPr>
          <w:rStyle w:val="FootnoteReference"/>
          <w:lang w:val="es-ES"/>
        </w:rPr>
        <w:footnoteReference w:id="56"/>
      </w:r>
      <w:r w:rsidRPr="00D57797">
        <w:rPr>
          <w:lang w:val="es-ES"/>
        </w:rPr>
        <w:t>.</w:t>
      </w:r>
    </w:p>
    <w:p w:rsidR="00CB399B" w:rsidRPr="00D57797" w:rsidRDefault="005D485F" w:rsidP="005D485F">
      <w:pPr>
        <w:pStyle w:val="SingleTxtG"/>
        <w:rPr>
          <w:lang w:val="es-ES"/>
        </w:rPr>
      </w:pPr>
      <w:r w:rsidRPr="00D57797">
        <w:rPr>
          <w:lang w:val="es-ES"/>
        </w:rPr>
        <w:tab/>
      </w:r>
      <w:r w:rsidR="00CB399B" w:rsidRPr="00D57797">
        <w:rPr>
          <w:lang w:val="es-ES"/>
        </w:rPr>
        <w:t>c)</w:t>
      </w:r>
      <w:r w:rsidR="00CB399B" w:rsidRPr="00D57797">
        <w:rPr>
          <w:lang w:val="es-ES"/>
        </w:rPr>
        <w:tab/>
      </w:r>
      <w:r w:rsidR="00DD1570" w:rsidRPr="00D57797">
        <w:rPr>
          <w:lang w:val="es-ES"/>
        </w:rPr>
        <w:t>El descanso de los niños entre dos períodos de trabajo debe tener una duración mínima de 12 horas consecutivas</w:t>
      </w:r>
      <w:r w:rsidR="00CB399B" w:rsidRPr="00D57797">
        <w:rPr>
          <w:lang w:val="es-ES"/>
        </w:rPr>
        <w:t xml:space="preserve"> (</w:t>
      </w:r>
      <w:r w:rsidR="00AE18CB" w:rsidRPr="00D57797">
        <w:rPr>
          <w:lang w:val="es-ES"/>
        </w:rPr>
        <w:t xml:space="preserve">artículo </w:t>
      </w:r>
      <w:r w:rsidR="00CB399B" w:rsidRPr="00D57797">
        <w:rPr>
          <w:lang w:val="es-ES"/>
        </w:rPr>
        <w:t xml:space="preserve">5 de la </w:t>
      </w:r>
      <w:r w:rsidR="00DD1570" w:rsidRPr="00D57797">
        <w:rPr>
          <w:lang w:val="es-ES"/>
        </w:rPr>
        <w:t xml:space="preserve">misma </w:t>
      </w:r>
      <w:r w:rsidR="00AE18CB" w:rsidRPr="00D57797">
        <w:rPr>
          <w:lang w:val="es-ES"/>
        </w:rPr>
        <w:t>ley</w:t>
      </w:r>
      <w:r w:rsidR="00DD1570" w:rsidRPr="00D57797">
        <w:rPr>
          <w:lang w:val="es-ES"/>
        </w:rPr>
        <w:t>)</w:t>
      </w:r>
      <w:r w:rsidR="00CB399B"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8F1159" w:rsidRPr="00D57797">
        <w:rPr>
          <w:lang w:val="es-ES"/>
        </w:rPr>
        <w:t>Limitación razonable de las horas de trabajo</w:t>
      </w:r>
    </w:p>
    <w:p w:rsidR="0036354A" w:rsidRPr="00D57797" w:rsidRDefault="005D485F" w:rsidP="005D485F">
      <w:pPr>
        <w:pStyle w:val="SingleTxtG"/>
        <w:rPr>
          <w:lang w:val="es-ES"/>
        </w:rPr>
      </w:pPr>
      <w:r w:rsidRPr="00D57797">
        <w:rPr>
          <w:lang w:val="es-ES"/>
        </w:rPr>
        <w:tab/>
      </w:r>
      <w:r w:rsidR="0036354A" w:rsidRPr="00D57797">
        <w:rPr>
          <w:lang w:val="es-ES"/>
        </w:rPr>
        <w:t>a)</w:t>
      </w:r>
      <w:r w:rsidR="0036354A" w:rsidRPr="00D57797">
        <w:rPr>
          <w:lang w:val="es-ES"/>
        </w:rPr>
        <w:tab/>
      </w:r>
      <w:r w:rsidR="007E481B" w:rsidRPr="00D57797">
        <w:rPr>
          <w:lang w:val="es-ES"/>
        </w:rPr>
        <w:t xml:space="preserve">En </w:t>
      </w:r>
      <w:r w:rsidR="00D873A7" w:rsidRPr="00D57797">
        <w:rPr>
          <w:lang w:val="es-ES"/>
        </w:rPr>
        <w:t>cuanto a</w:t>
      </w:r>
      <w:r w:rsidR="007E481B" w:rsidRPr="00D57797">
        <w:rPr>
          <w:lang w:val="es-ES"/>
        </w:rPr>
        <w:t xml:space="preserve"> la limitación razonable de las horas de trabajo, </w:t>
      </w:r>
      <w:r w:rsidR="0036354A" w:rsidRPr="00D57797">
        <w:rPr>
          <w:lang w:val="es-ES"/>
        </w:rPr>
        <w:t xml:space="preserve">la </w:t>
      </w:r>
      <w:r w:rsidR="00560AD4" w:rsidRPr="00D57797">
        <w:rPr>
          <w:lang w:val="es-ES"/>
        </w:rPr>
        <w:t>L</w:t>
      </w:r>
      <w:r w:rsidR="00E04C21" w:rsidRPr="00D57797">
        <w:rPr>
          <w:lang w:val="es-ES"/>
        </w:rPr>
        <w:t>ey sobre la reglamentación del trabajo</w:t>
      </w:r>
      <w:r w:rsidR="0036354A" w:rsidRPr="00D57797">
        <w:rPr>
          <w:lang w:val="es-ES"/>
        </w:rPr>
        <w:t xml:space="preserve"> pr</w:t>
      </w:r>
      <w:r w:rsidR="007E481B" w:rsidRPr="00D57797">
        <w:rPr>
          <w:lang w:val="es-ES"/>
        </w:rPr>
        <w:t>ev</w:t>
      </w:r>
      <w:r w:rsidR="0036354A" w:rsidRPr="00D57797">
        <w:rPr>
          <w:lang w:val="es-ES"/>
        </w:rPr>
        <w:t>é</w:t>
      </w:r>
      <w:r w:rsidR="007E481B" w:rsidRPr="00D57797">
        <w:rPr>
          <w:lang w:val="es-ES"/>
        </w:rPr>
        <w:t xml:space="preserve"> que</w:t>
      </w:r>
      <w:r w:rsidR="00231723" w:rsidRPr="00D57797">
        <w:rPr>
          <w:lang w:val="es-ES"/>
        </w:rPr>
        <w:t xml:space="preserve"> la duración del trabajo</w:t>
      </w:r>
      <w:r w:rsidR="007E481B" w:rsidRPr="00D57797">
        <w:rPr>
          <w:lang w:val="es-ES"/>
        </w:rPr>
        <w:t xml:space="preserve"> no puede superar las 45 horas semanales</w:t>
      </w:r>
      <w:r w:rsidRPr="00D57797">
        <w:rPr>
          <w:lang w:val="es-ES"/>
        </w:rPr>
        <w:t>.</w:t>
      </w:r>
    </w:p>
    <w:p w:rsidR="0036354A" w:rsidRPr="00D57797" w:rsidRDefault="005D485F" w:rsidP="005D485F">
      <w:pPr>
        <w:pStyle w:val="SingleTxtG"/>
        <w:rPr>
          <w:lang w:val="es-ES"/>
        </w:rPr>
      </w:pPr>
      <w:r w:rsidRPr="00D57797">
        <w:rPr>
          <w:lang w:val="es-ES"/>
        </w:rPr>
        <w:tab/>
      </w:r>
      <w:r w:rsidR="0036354A" w:rsidRPr="00D57797">
        <w:rPr>
          <w:lang w:val="es-ES"/>
        </w:rPr>
        <w:t>b)</w:t>
      </w:r>
      <w:r w:rsidR="0036354A" w:rsidRPr="00D57797">
        <w:rPr>
          <w:lang w:val="es-ES"/>
        </w:rPr>
        <w:tab/>
        <w:t>P</w:t>
      </w:r>
      <w:r w:rsidR="007E481B" w:rsidRPr="00D57797">
        <w:rPr>
          <w:lang w:val="es-ES"/>
        </w:rPr>
        <w:t xml:space="preserve">ara los </w:t>
      </w:r>
      <w:r w:rsidR="002F4002" w:rsidRPr="00D57797">
        <w:rPr>
          <w:lang w:val="es-ES"/>
        </w:rPr>
        <w:t xml:space="preserve">empleados </w:t>
      </w:r>
      <w:r w:rsidR="007E481B" w:rsidRPr="00D57797">
        <w:rPr>
          <w:lang w:val="es-ES"/>
        </w:rPr>
        <w:t>públicos</w:t>
      </w:r>
      <w:r w:rsidR="0036354A" w:rsidRPr="00D57797">
        <w:rPr>
          <w:lang w:val="es-ES"/>
        </w:rPr>
        <w:t>, la dur</w:t>
      </w:r>
      <w:r w:rsidR="007E481B" w:rsidRPr="00D57797">
        <w:rPr>
          <w:lang w:val="es-ES"/>
        </w:rPr>
        <w:t>ación del trabajo prevista es de 40</w:t>
      </w:r>
      <w:r w:rsidR="003C385A" w:rsidRPr="00D57797">
        <w:rPr>
          <w:lang w:val="es-ES"/>
        </w:rPr>
        <w:t xml:space="preserve"> horas</w:t>
      </w:r>
      <w:r w:rsidR="007E481B" w:rsidRPr="00D57797">
        <w:rPr>
          <w:lang w:val="es-ES"/>
        </w:rPr>
        <w:t xml:space="preserve"> semanales</w:t>
      </w:r>
      <w:r w:rsidR="0036354A" w:rsidRPr="00D57797">
        <w:rPr>
          <w:rStyle w:val="FootnoteReference"/>
          <w:lang w:val="es-ES"/>
        </w:rPr>
        <w:footnoteReference w:id="57"/>
      </w:r>
      <w:r w:rsidR="0036354A" w:rsidRPr="00D57797">
        <w:rPr>
          <w:lang w:val="es-ES"/>
        </w:rPr>
        <w:t xml:space="preserve">. </w:t>
      </w:r>
      <w:r w:rsidR="007E481B" w:rsidRPr="00D57797">
        <w:rPr>
          <w:lang w:val="es-ES"/>
        </w:rPr>
        <w:t>Se está elaborando un proyecto de ley según el que</w:t>
      </w:r>
      <w:r w:rsidR="00860F16" w:rsidRPr="00D57797">
        <w:rPr>
          <w:lang w:val="es-ES"/>
        </w:rPr>
        <w:t xml:space="preserve"> la duración de la semana laboral será la misma que la prevista por la </w:t>
      </w:r>
      <w:r w:rsidR="00560AD4" w:rsidRPr="00D57797">
        <w:rPr>
          <w:lang w:val="es-ES"/>
        </w:rPr>
        <w:t>L</w:t>
      </w:r>
      <w:r w:rsidR="00E04C21" w:rsidRPr="00D57797">
        <w:rPr>
          <w:lang w:val="es-ES"/>
        </w:rPr>
        <w:t>ey sobre la reglamentación del trabajo</w:t>
      </w:r>
      <w:r w:rsidR="0036354A" w:rsidRPr="00D57797">
        <w:rPr>
          <w:lang w:val="es-ES"/>
        </w:rPr>
        <w:t xml:space="preserve"> (</w:t>
      </w:r>
      <w:r w:rsidR="00AE18CB" w:rsidRPr="00D57797">
        <w:rPr>
          <w:lang w:val="es-ES"/>
        </w:rPr>
        <w:t>45 </w:t>
      </w:r>
      <w:r w:rsidR="00860F16" w:rsidRPr="00D57797">
        <w:rPr>
          <w:lang w:val="es-ES"/>
        </w:rPr>
        <w:t>horas</w:t>
      </w:r>
      <w:r w:rsidR="0036354A"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BE3FF2" w:rsidRPr="00D57797">
        <w:rPr>
          <w:lang w:val="es-ES"/>
        </w:rPr>
        <w:t>V</w:t>
      </w:r>
      <w:r w:rsidR="008F1159" w:rsidRPr="00D57797">
        <w:rPr>
          <w:lang w:val="es-ES"/>
        </w:rPr>
        <w:t>acaciones periódicas pagadas y remuneración de los días festivos</w:t>
      </w:r>
    </w:p>
    <w:p w:rsidR="0036354A" w:rsidRPr="00D57797" w:rsidRDefault="005D485F" w:rsidP="005D485F">
      <w:pPr>
        <w:pStyle w:val="SingleTxtG"/>
        <w:rPr>
          <w:lang w:val="es-ES"/>
        </w:rPr>
      </w:pPr>
      <w:r w:rsidRPr="00D57797">
        <w:rPr>
          <w:lang w:val="es-ES"/>
        </w:rPr>
        <w:tab/>
      </w:r>
      <w:r w:rsidR="0036354A" w:rsidRPr="00D57797">
        <w:rPr>
          <w:lang w:val="es-ES"/>
        </w:rPr>
        <w:t>a)</w:t>
      </w:r>
      <w:r w:rsidR="0036354A" w:rsidRPr="00D57797">
        <w:rPr>
          <w:lang w:val="es-ES"/>
        </w:rPr>
        <w:tab/>
        <w:t xml:space="preserve">En </w:t>
      </w:r>
      <w:r w:rsidR="00596017" w:rsidRPr="00D57797">
        <w:rPr>
          <w:lang w:val="es-ES"/>
        </w:rPr>
        <w:t xml:space="preserve">el capítulo de </w:t>
      </w:r>
      <w:r w:rsidR="00860F16" w:rsidRPr="00D57797">
        <w:rPr>
          <w:lang w:val="es-ES"/>
        </w:rPr>
        <w:t>las vacaciones periódicas pagadas y la remuneración de los días festivos</w:t>
      </w:r>
      <w:r w:rsidR="0036354A" w:rsidRPr="00D57797">
        <w:rPr>
          <w:lang w:val="es-ES"/>
        </w:rPr>
        <w:t xml:space="preserve">, la </w:t>
      </w:r>
      <w:r w:rsidR="00560AD4" w:rsidRPr="00D57797">
        <w:rPr>
          <w:lang w:val="es-ES"/>
        </w:rPr>
        <w:t>L</w:t>
      </w:r>
      <w:r w:rsidR="00E04C21" w:rsidRPr="00D57797">
        <w:rPr>
          <w:lang w:val="es-ES"/>
        </w:rPr>
        <w:t>ey sobre la reglamentación del trabajo</w:t>
      </w:r>
      <w:r w:rsidR="0036354A" w:rsidRPr="00D57797">
        <w:rPr>
          <w:lang w:val="es-ES"/>
        </w:rPr>
        <w:t xml:space="preserve"> pr</w:t>
      </w:r>
      <w:r w:rsidR="00860F16" w:rsidRPr="00D57797">
        <w:rPr>
          <w:lang w:val="es-ES"/>
        </w:rPr>
        <w:t>ev</w:t>
      </w:r>
      <w:r w:rsidR="0036354A" w:rsidRPr="00D57797">
        <w:rPr>
          <w:lang w:val="es-ES"/>
        </w:rPr>
        <w:t>é</w:t>
      </w:r>
      <w:r w:rsidR="00860F16" w:rsidRPr="00D57797">
        <w:rPr>
          <w:lang w:val="es-ES"/>
        </w:rPr>
        <w:t xml:space="preserve"> que corren a cargo del empleador </w:t>
      </w:r>
      <w:r w:rsidR="0036354A" w:rsidRPr="00D57797">
        <w:rPr>
          <w:lang w:val="es-ES"/>
        </w:rPr>
        <w:t xml:space="preserve">(art. 53) </w:t>
      </w:r>
      <w:r w:rsidR="00860F16" w:rsidRPr="00D57797">
        <w:rPr>
          <w:lang w:val="es-ES"/>
        </w:rPr>
        <w:t xml:space="preserve">a razón de un de 1,5 días laborables de vacaciones por mes de servicio efectivo continuo. Los días festivos oficiales no entran en el cómputo de las vacaciones anuales remuneradas </w:t>
      </w:r>
      <w:r w:rsidRPr="00D57797">
        <w:rPr>
          <w:lang w:val="es-ES"/>
        </w:rPr>
        <w:t>(art. 56).</w:t>
      </w:r>
    </w:p>
    <w:p w:rsidR="0036354A" w:rsidRPr="00D57797" w:rsidRDefault="005D485F" w:rsidP="005D485F">
      <w:pPr>
        <w:pStyle w:val="SingleTxtG"/>
        <w:rPr>
          <w:lang w:val="es-ES"/>
        </w:rPr>
      </w:pPr>
      <w:r w:rsidRPr="00D57797">
        <w:rPr>
          <w:lang w:val="es-ES"/>
        </w:rPr>
        <w:tab/>
      </w:r>
      <w:r w:rsidR="003D6BAF" w:rsidRPr="00D57797">
        <w:rPr>
          <w:lang w:val="es-ES"/>
        </w:rPr>
        <w:t>b)</w:t>
      </w:r>
      <w:r w:rsidR="003D6BAF" w:rsidRPr="00D57797">
        <w:rPr>
          <w:lang w:val="es-ES"/>
        </w:rPr>
        <w:tab/>
        <w:t>La</w:t>
      </w:r>
      <w:r w:rsidR="0036354A" w:rsidRPr="00D57797">
        <w:rPr>
          <w:lang w:val="es-ES"/>
        </w:rPr>
        <w:t xml:space="preserve">s </w:t>
      </w:r>
      <w:r w:rsidR="003D6BAF" w:rsidRPr="00D57797">
        <w:rPr>
          <w:lang w:val="es-ES"/>
        </w:rPr>
        <w:t xml:space="preserve">vacaciones pagadas también están contempladas en </w:t>
      </w:r>
      <w:r w:rsidR="00E21A1E" w:rsidRPr="00D57797">
        <w:rPr>
          <w:lang w:val="es-ES"/>
        </w:rPr>
        <w:t xml:space="preserve">la </w:t>
      </w:r>
      <w:r w:rsidR="00560AD4" w:rsidRPr="00D57797">
        <w:rPr>
          <w:lang w:val="es-ES"/>
        </w:rPr>
        <w:t>L</w:t>
      </w:r>
      <w:r w:rsidR="00E21A1E" w:rsidRPr="00D57797">
        <w:rPr>
          <w:lang w:val="es-ES"/>
        </w:rPr>
        <w:t xml:space="preserve">ey relativa al estatuto general de los </w:t>
      </w:r>
      <w:r w:rsidR="002F4002" w:rsidRPr="00D57797">
        <w:rPr>
          <w:lang w:val="es-ES"/>
        </w:rPr>
        <w:t xml:space="preserve">empleados </w:t>
      </w:r>
      <w:r w:rsidR="00E21A1E" w:rsidRPr="00D57797">
        <w:rPr>
          <w:lang w:val="es-ES"/>
        </w:rPr>
        <w:t>públicos</w:t>
      </w:r>
      <w:r w:rsidR="0036354A" w:rsidRPr="00D57797">
        <w:rPr>
          <w:lang w:val="es-ES"/>
        </w:rPr>
        <w:t xml:space="preserve">, </w:t>
      </w:r>
      <w:r w:rsidR="003D6BAF" w:rsidRPr="00D57797">
        <w:rPr>
          <w:lang w:val="es-ES"/>
        </w:rPr>
        <w:t xml:space="preserve">a razón de </w:t>
      </w:r>
      <w:r w:rsidR="0036354A" w:rsidRPr="00D57797">
        <w:rPr>
          <w:lang w:val="es-ES"/>
        </w:rPr>
        <w:t xml:space="preserve">30 </w:t>
      </w:r>
      <w:r w:rsidR="003D6BAF" w:rsidRPr="00D57797">
        <w:rPr>
          <w:lang w:val="es-ES"/>
        </w:rPr>
        <w:t>días civiles por doce meses de actividad del empleado público (art. 42</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BE3FF2" w:rsidRPr="00D57797">
        <w:rPr>
          <w:lang w:val="es-ES"/>
        </w:rPr>
        <w:t>D</w:t>
      </w:r>
      <w:r w:rsidR="008F1159" w:rsidRPr="00D57797">
        <w:rPr>
          <w:lang w:val="es-ES"/>
        </w:rPr>
        <w:t>isfrute del tiempo libre</w:t>
      </w:r>
    </w:p>
    <w:p w:rsidR="0036354A" w:rsidRPr="00D57797" w:rsidRDefault="005D485F" w:rsidP="005D485F">
      <w:pPr>
        <w:pStyle w:val="SingleTxtG"/>
        <w:rPr>
          <w:lang w:val="es-ES"/>
        </w:rPr>
      </w:pPr>
      <w:r w:rsidRPr="00D57797">
        <w:rPr>
          <w:lang w:val="es-ES"/>
        </w:rPr>
        <w:tab/>
      </w:r>
      <w:r w:rsidR="0036354A" w:rsidRPr="00D57797">
        <w:rPr>
          <w:lang w:val="es-ES"/>
        </w:rPr>
        <w:t>a)</w:t>
      </w:r>
      <w:r w:rsidR="0036354A" w:rsidRPr="00D57797">
        <w:rPr>
          <w:lang w:val="es-ES"/>
        </w:rPr>
        <w:tab/>
        <w:t xml:space="preserve">En </w:t>
      </w:r>
      <w:r w:rsidR="00B9089D" w:rsidRPr="00D57797">
        <w:rPr>
          <w:lang w:val="es-ES"/>
        </w:rPr>
        <w:t xml:space="preserve">el tema del tiempo libre, el </w:t>
      </w:r>
      <w:r w:rsidR="002310F7" w:rsidRPr="00D57797">
        <w:rPr>
          <w:lang w:val="es-ES"/>
        </w:rPr>
        <w:t>Estado</w:t>
      </w:r>
      <w:r w:rsidR="0036354A" w:rsidRPr="00D57797">
        <w:rPr>
          <w:lang w:val="es-ES"/>
        </w:rPr>
        <w:t xml:space="preserve"> </w:t>
      </w:r>
      <w:r w:rsidR="00B9089D" w:rsidRPr="00D57797">
        <w:rPr>
          <w:lang w:val="es-ES"/>
        </w:rPr>
        <w:t>define la política general de deportes</w:t>
      </w:r>
      <w:r w:rsidR="00DA352D" w:rsidRPr="00D57797">
        <w:rPr>
          <w:lang w:val="es-ES"/>
        </w:rPr>
        <w:t xml:space="preserve"> </w:t>
      </w:r>
      <w:r w:rsidR="00B9089D" w:rsidRPr="00D57797">
        <w:rPr>
          <w:lang w:val="es-ES"/>
        </w:rPr>
        <w:t xml:space="preserve">y </w:t>
      </w:r>
      <w:r w:rsidR="00596017" w:rsidRPr="00D57797">
        <w:rPr>
          <w:lang w:val="es-ES"/>
        </w:rPr>
        <w:t>ocio</w:t>
      </w:r>
      <w:r w:rsidR="0036354A" w:rsidRPr="00D57797">
        <w:rPr>
          <w:rStyle w:val="FootnoteReference"/>
          <w:lang w:val="es-ES"/>
        </w:rPr>
        <w:footnoteReference w:id="58"/>
      </w:r>
      <w:r w:rsidRPr="00D57797">
        <w:rPr>
          <w:lang w:val="es-ES"/>
        </w:rPr>
        <w:t>.</w:t>
      </w:r>
    </w:p>
    <w:p w:rsidR="0036354A" w:rsidRPr="00D57797" w:rsidRDefault="005D485F" w:rsidP="005D485F">
      <w:pPr>
        <w:pStyle w:val="SingleTxtG"/>
        <w:rPr>
          <w:lang w:val="es-ES"/>
        </w:rPr>
      </w:pPr>
      <w:r w:rsidRPr="00D57797">
        <w:rPr>
          <w:lang w:val="es-ES"/>
        </w:rPr>
        <w:tab/>
      </w:r>
      <w:r w:rsidR="0036354A" w:rsidRPr="00D57797">
        <w:rPr>
          <w:lang w:val="es-ES"/>
        </w:rPr>
        <w:t>b)</w:t>
      </w:r>
      <w:r w:rsidR="0036354A" w:rsidRPr="00D57797">
        <w:rPr>
          <w:lang w:val="es-ES"/>
        </w:rPr>
        <w:tab/>
      </w:r>
      <w:r w:rsidR="00530F6A" w:rsidRPr="00D57797">
        <w:rPr>
          <w:lang w:val="es-ES"/>
        </w:rPr>
        <w:t xml:space="preserve">En todas las instituciones públicas se insta encarecidamente a </w:t>
      </w:r>
      <w:r w:rsidR="00920B4F" w:rsidRPr="00D57797">
        <w:rPr>
          <w:lang w:val="es-ES"/>
        </w:rPr>
        <w:t>la práctica del deporte</w:t>
      </w:r>
      <w:r w:rsidR="0036354A" w:rsidRPr="00D57797">
        <w:rPr>
          <w:lang w:val="es-ES"/>
        </w:rPr>
        <w:t xml:space="preserve">: </w:t>
      </w:r>
      <w:r w:rsidR="00920B4F" w:rsidRPr="00D57797">
        <w:rPr>
          <w:lang w:val="es-ES"/>
        </w:rPr>
        <w:t xml:space="preserve">se destina una tarde (el jueves o el viernes) a las actividades deportivas. El </w:t>
      </w:r>
      <w:r w:rsidR="002310F7" w:rsidRPr="00D57797">
        <w:rPr>
          <w:lang w:val="es-ES"/>
        </w:rPr>
        <w:t>Estado</w:t>
      </w:r>
      <w:r w:rsidR="0036354A" w:rsidRPr="00D57797">
        <w:rPr>
          <w:lang w:val="es-ES"/>
        </w:rPr>
        <w:t xml:space="preserve"> of</w:t>
      </w:r>
      <w:r w:rsidR="00920B4F" w:rsidRPr="00D57797">
        <w:rPr>
          <w:lang w:val="es-ES"/>
        </w:rPr>
        <w:t>rece incluso subvenciones para que sus empleados se inscriban en centros deportivos.</w:t>
      </w:r>
    </w:p>
    <w:p w:rsidR="0036354A" w:rsidRPr="00D57797" w:rsidRDefault="0036354A" w:rsidP="0036354A">
      <w:pPr>
        <w:pStyle w:val="SingleTxtG"/>
        <w:rPr>
          <w:lang w:val="es-ES"/>
        </w:rPr>
      </w:pPr>
      <w:r w:rsidRPr="00D57797">
        <w:rPr>
          <w:szCs w:val="24"/>
          <w:lang w:val="es-ES"/>
        </w:rPr>
        <w:t>109.</w:t>
      </w:r>
      <w:r w:rsidRPr="00D57797">
        <w:rPr>
          <w:szCs w:val="24"/>
          <w:lang w:val="es-ES"/>
        </w:rPr>
        <w:tab/>
      </w:r>
      <w:r w:rsidR="00920B4F" w:rsidRPr="00D57797">
        <w:rPr>
          <w:lang w:val="es-ES"/>
        </w:rPr>
        <w:t xml:space="preserve">El ejercicio de los derechos mencionados anteriormente no conlleva dificultad alguna. Sin embargo, en la práctica, los </w:t>
      </w:r>
      <w:r w:rsidR="006B571A" w:rsidRPr="00D57797">
        <w:rPr>
          <w:lang w:val="es-ES"/>
        </w:rPr>
        <w:t xml:space="preserve">trabajadores </w:t>
      </w:r>
      <w:r w:rsidR="00920B4F" w:rsidRPr="00D57797">
        <w:rPr>
          <w:lang w:val="es-ES"/>
        </w:rPr>
        <w:t>del</w:t>
      </w:r>
      <w:r w:rsidRPr="00D57797">
        <w:rPr>
          <w:lang w:val="es-ES"/>
        </w:rPr>
        <w:t xml:space="preserve"> </w:t>
      </w:r>
      <w:r w:rsidR="006B571A" w:rsidRPr="00D57797">
        <w:rPr>
          <w:lang w:val="es-ES"/>
        </w:rPr>
        <w:t xml:space="preserve">sector </w:t>
      </w:r>
      <w:r w:rsidRPr="00D57797">
        <w:rPr>
          <w:lang w:val="es-ES"/>
        </w:rPr>
        <w:t>inform</w:t>
      </w:r>
      <w:r w:rsidR="00920B4F" w:rsidRPr="00D57797">
        <w:rPr>
          <w:lang w:val="es-ES"/>
        </w:rPr>
        <w:t>al</w:t>
      </w:r>
      <w:r w:rsidRPr="00D57797">
        <w:rPr>
          <w:lang w:val="es-ES"/>
        </w:rPr>
        <w:t xml:space="preserve"> </w:t>
      </w:r>
      <w:r w:rsidR="00920B4F" w:rsidRPr="00D57797">
        <w:rPr>
          <w:lang w:val="es-ES"/>
        </w:rPr>
        <w:t xml:space="preserve">no disfrutan de todos estos derechos, al no estar sujetos al régimen previsto en </w:t>
      </w:r>
      <w:r w:rsidRPr="00D57797">
        <w:rPr>
          <w:lang w:val="es-ES"/>
        </w:rPr>
        <w:t xml:space="preserve">la </w:t>
      </w:r>
      <w:r w:rsidR="00560AD4" w:rsidRPr="00D57797">
        <w:rPr>
          <w:lang w:val="es-ES"/>
        </w:rPr>
        <w:t>L</w:t>
      </w:r>
      <w:r w:rsidR="00E04C21" w:rsidRPr="00D57797">
        <w:rPr>
          <w:lang w:val="es-ES"/>
        </w:rPr>
        <w:t>ey sobre la reglamentación del trabajo</w:t>
      </w:r>
      <w:r w:rsidRPr="00D57797">
        <w:rPr>
          <w:lang w:val="es-ES"/>
        </w:rPr>
        <w:t>.</w:t>
      </w:r>
    </w:p>
    <w:p w:rsidR="0036354A" w:rsidRPr="00D57797" w:rsidRDefault="0036354A" w:rsidP="0036354A">
      <w:pPr>
        <w:pStyle w:val="H4G"/>
        <w:rPr>
          <w:i w:val="0"/>
          <w:lang w:val="es-ES"/>
        </w:rPr>
      </w:pPr>
      <w:r w:rsidRPr="00D57797">
        <w:rPr>
          <w:lang w:val="es-ES"/>
        </w:rPr>
        <w:tab/>
      </w:r>
      <w:r w:rsidRPr="00D57797">
        <w:rPr>
          <w:lang w:val="es-ES"/>
        </w:rPr>
        <w:tab/>
      </w:r>
      <w:r w:rsidR="00B2566C" w:rsidRPr="00D57797">
        <w:rPr>
          <w:lang w:val="es-ES"/>
        </w:rPr>
        <w:t>M</w:t>
      </w:r>
      <w:r w:rsidR="00C516D8" w:rsidRPr="00D57797">
        <w:rPr>
          <w:lang w:val="es-ES"/>
        </w:rPr>
        <w:t>odificaciones</w:t>
      </w:r>
      <w:r w:rsidR="00B2566C" w:rsidRPr="00D57797">
        <w:rPr>
          <w:lang w:val="es-ES"/>
        </w:rPr>
        <w:t xml:space="preserve"> desde el último informe</w:t>
      </w:r>
    </w:p>
    <w:p w:rsidR="0036354A" w:rsidRPr="00D57797" w:rsidRDefault="0036354A" w:rsidP="0036354A">
      <w:pPr>
        <w:pStyle w:val="SingleTxtG"/>
        <w:rPr>
          <w:lang w:val="es-ES"/>
        </w:rPr>
      </w:pPr>
      <w:r w:rsidRPr="00D57797">
        <w:rPr>
          <w:szCs w:val="24"/>
          <w:lang w:val="es-ES"/>
        </w:rPr>
        <w:t>110.</w:t>
      </w:r>
      <w:r w:rsidRPr="00D57797">
        <w:rPr>
          <w:szCs w:val="24"/>
          <w:lang w:val="es-ES"/>
        </w:rPr>
        <w:tab/>
      </w:r>
      <w:r w:rsidR="00920B4F" w:rsidRPr="00D57797">
        <w:rPr>
          <w:lang w:val="es-ES"/>
        </w:rPr>
        <w:t>La</w:t>
      </w:r>
      <w:r w:rsidRPr="00D57797">
        <w:rPr>
          <w:lang w:val="es-ES"/>
        </w:rPr>
        <w:t>s modifica</w:t>
      </w:r>
      <w:r w:rsidR="00920B4F" w:rsidRPr="00D57797">
        <w:rPr>
          <w:lang w:val="es-ES"/>
        </w:rPr>
        <w:t>ciones son las contenidas en</w:t>
      </w:r>
      <w:r w:rsidRPr="00D57797">
        <w:rPr>
          <w:lang w:val="es-ES"/>
        </w:rPr>
        <w:t>:</w:t>
      </w:r>
    </w:p>
    <w:p w:rsidR="0036354A" w:rsidRPr="00D57797" w:rsidRDefault="005D485F" w:rsidP="005D485F">
      <w:pPr>
        <w:pStyle w:val="SingleTxtG"/>
        <w:rPr>
          <w:bCs/>
          <w:lang w:val="es-ES"/>
        </w:rPr>
      </w:pPr>
      <w:r w:rsidRPr="00D57797">
        <w:rPr>
          <w:lang w:val="es-ES"/>
        </w:rPr>
        <w:tab/>
      </w:r>
      <w:r w:rsidR="0036354A" w:rsidRPr="00D57797">
        <w:rPr>
          <w:lang w:val="es-ES"/>
        </w:rPr>
        <w:t>a)</w:t>
      </w:r>
      <w:r w:rsidR="0036354A" w:rsidRPr="00D57797">
        <w:rPr>
          <w:lang w:val="es-ES"/>
        </w:rPr>
        <w:tab/>
        <w:t xml:space="preserve">La </w:t>
      </w:r>
      <w:r w:rsidR="00C32763" w:rsidRPr="00D57797">
        <w:rPr>
          <w:lang w:val="es-ES"/>
        </w:rPr>
        <w:t>Constitución</w:t>
      </w:r>
      <w:r w:rsidR="0036354A" w:rsidRPr="00D57797">
        <w:rPr>
          <w:lang w:val="es-ES"/>
        </w:rPr>
        <w:t>;</w:t>
      </w:r>
    </w:p>
    <w:p w:rsidR="0036354A" w:rsidRPr="00D57797" w:rsidRDefault="005D485F" w:rsidP="005D485F">
      <w:pPr>
        <w:pStyle w:val="SingleTxtG"/>
        <w:rPr>
          <w:lang w:val="es-ES"/>
        </w:rPr>
      </w:pPr>
      <w:r w:rsidRPr="00D57797">
        <w:rPr>
          <w:lang w:val="es-ES"/>
        </w:rPr>
        <w:tab/>
      </w:r>
      <w:r w:rsidR="0036354A" w:rsidRPr="00D57797">
        <w:rPr>
          <w:lang w:val="es-ES"/>
        </w:rPr>
        <w:t>b)</w:t>
      </w:r>
      <w:r w:rsidR="0036354A" w:rsidRPr="00D57797">
        <w:rPr>
          <w:lang w:val="es-ES"/>
        </w:rPr>
        <w:tab/>
      </w:r>
      <w:r w:rsidR="00920B4F" w:rsidRPr="00D57797">
        <w:rPr>
          <w:lang w:val="es-ES"/>
        </w:rPr>
        <w:t>El</w:t>
      </w:r>
      <w:r w:rsidR="0036354A" w:rsidRPr="00D57797">
        <w:rPr>
          <w:lang w:val="es-ES"/>
        </w:rPr>
        <w:t xml:space="preserve"> Conven</w:t>
      </w:r>
      <w:r w:rsidR="00920B4F" w:rsidRPr="00D57797">
        <w:rPr>
          <w:lang w:val="es-ES"/>
        </w:rPr>
        <w:t>io sobre las vacaciones pagadas</w:t>
      </w:r>
      <w:r w:rsidR="0036354A" w:rsidRPr="00D57797">
        <w:rPr>
          <w:lang w:val="es-ES"/>
        </w:rPr>
        <w:t xml:space="preserve"> (r</w:t>
      </w:r>
      <w:r w:rsidR="00920B4F" w:rsidRPr="00D57797">
        <w:rPr>
          <w:lang w:val="es-ES"/>
        </w:rPr>
        <w:t>evisado</w:t>
      </w:r>
      <w:r w:rsidR="0036354A" w:rsidRPr="00D57797">
        <w:rPr>
          <w:lang w:val="es-ES"/>
        </w:rPr>
        <w:t>)</w:t>
      </w:r>
      <w:r w:rsidR="00AB3A3F" w:rsidRPr="00D57797">
        <w:rPr>
          <w:lang w:val="es-ES"/>
        </w:rPr>
        <w:t>, C132</w:t>
      </w:r>
      <w:r w:rsidR="0036354A" w:rsidRPr="00D57797">
        <w:rPr>
          <w:lang w:val="es-ES"/>
        </w:rPr>
        <w:t>,</w:t>
      </w:r>
      <w:r w:rsidR="00C13FE4" w:rsidRPr="00D57797">
        <w:rPr>
          <w:lang w:val="es-ES"/>
        </w:rPr>
        <w:t xml:space="preserve"> </w:t>
      </w:r>
      <w:r w:rsidR="00920B4F" w:rsidRPr="00D57797">
        <w:rPr>
          <w:lang w:val="es-ES"/>
        </w:rPr>
        <w:t xml:space="preserve">1970, ratificado por </w:t>
      </w:r>
      <w:r w:rsidR="004637CF" w:rsidRPr="00D57797">
        <w:rPr>
          <w:lang w:val="es-ES"/>
        </w:rPr>
        <w:t>Decreto</w:t>
      </w:r>
      <w:r w:rsidR="00920B4F" w:rsidRPr="00D57797">
        <w:rPr>
          <w:lang w:val="es-ES"/>
        </w:rPr>
        <w:t xml:space="preserve"> </w:t>
      </w:r>
      <w:r w:rsidR="00C81E27" w:rsidRPr="00D57797">
        <w:rPr>
          <w:lang w:val="es-ES"/>
        </w:rPr>
        <w:t xml:space="preserve">presidencial </w:t>
      </w:r>
      <w:r w:rsidR="00920B4F" w:rsidRPr="00D57797">
        <w:rPr>
          <w:lang w:val="es-ES"/>
        </w:rPr>
        <w:t>de 9 de noviembre de 1987 (</w:t>
      </w:r>
      <w:r w:rsidR="0010028A" w:rsidRPr="00D57797">
        <w:rPr>
          <w:lang w:val="es-ES"/>
        </w:rPr>
        <w:t>D.O.</w:t>
      </w:r>
      <w:r w:rsidR="0036354A" w:rsidRPr="00D57797">
        <w:rPr>
          <w:lang w:val="es-ES"/>
        </w:rPr>
        <w:t xml:space="preserve">, 1987, </w:t>
      </w:r>
      <w:r w:rsidR="0010028A" w:rsidRPr="00D57797">
        <w:rPr>
          <w:lang w:val="es-ES"/>
        </w:rPr>
        <w:t>pág.</w:t>
      </w:r>
      <w:r w:rsidR="0036354A" w:rsidRPr="00D57797">
        <w:rPr>
          <w:lang w:val="es-ES"/>
        </w:rPr>
        <w:t xml:space="preserve"> 1780);</w:t>
      </w:r>
    </w:p>
    <w:p w:rsidR="0036354A" w:rsidRPr="00D57797" w:rsidRDefault="005D485F" w:rsidP="005D485F">
      <w:pPr>
        <w:pStyle w:val="SingleTxtG"/>
        <w:rPr>
          <w:bCs/>
          <w:lang w:val="es-ES"/>
        </w:rPr>
      </w:pPr>
      <w:r w:rsidRPr="00D57797">
        <w:rPr>
          <w:lang w:val="es-ES"/>
        </w:rPr>
        <w:tab/>
      </w:r>
      <w:r w:rsidR="0036354A" w:rsidRPr="00D57797">
        <w:rPr>
          <w:lang w:val="es-ES"/>
        </w:rPr>
        <w:t>c)</w:t>
      </w:r>
      <w:r w:rsidR="0036354A" w:rsidRPr="00D57797">
        <w:rPr>
          <w:lang w:val="es-ES"/>
        </w:rPr>
        <w:tab/>
        <w:t xml:space="preserve">La </w:t>
      </w:r>
      <w:r w:rsidR="00560AD4" w:rsidRPr="00D57797">
        <w:rPr>
          <w:lang w:val="es-ES"/>
        </w:rPr>
        <w:t>L</w:t>
      </w:r>
      <w:r w:rsidR="00E04C21" w:rsidRPr="00D57797">
        <w:rPr>
          <w:lang w:val="es-ES"/>
        </w:rPr>
        <w:t>ey sobre la reglamentación del trabajo</w:t>
      </w:r>
      <w:r w:rsidR="0036354A" w:rsidRPr="00D57797">
        <w:rPr>
          <w:lang w:val="es-ES"/>
        </w:rPr>
        <w:t xml:space="preserve">; </w:t>
      </w:r>
    </w:p>
    <w:p w:rsidR="0036354A" w:rsidRPr="00D57797" w:rsidRDefault="005D485F" w:rsidP="005D485F">
      <w:pPr>
        <w:pStyle w:val="SingleTxtG"/>
        <w:rPr>
          <w:bCs/>
          <w:lang w:val="es-ES"/>
        </w:rPr>
      </w:pPr>
      <w:r w:rsidRPr="00D57797">
        <w:rPr>
          <w:lang w:val="es-ES"/>
        </w:rPr>
        <w:tab/>
      </w:r>
      <w:r w:rsidR="0036354A" w:rsidRPr="00D57797">
        <w:rPr>
          <w:lang w:val="es-ES"/>
        </w:rPr>
        <w:t>d)</w:t>
      </w:r>
      <w:r w:rsidR="0036354A" w:rsidRPr="00D57797">
        <w:rPr>
          <w:lang w:val="es-ES"/>
        </w:rPr>
        <w:tab/>
        <w:t xml:space="preserve">En </w:t>
      </w:r>
      <w:r w:rsidR="008B2951" w:rsidRPr="00D57797">
        <w:rPr>
          <w:lang w:val="es-ES"/>
        </w:rPr>
        <w:t xml:space="preserve">el </w:t>
      </w:r>
      <w:r w:rsidR="00FD5094" w:rsidRPr="00D57797">
        <w:rPr>
          <w:lang w:val="es-ES"/>
        </w:rPr>
        <w:t>tema</w:t>
      </w:r>
      <w:r w:rsidR="008B2951" w:rsidRPr="00D57797">
        <w:rPr>
          <w:lang w:val="es-ES"/>
        </w:rPr>
        <w:t xml:space="preserve"> de la seguridad en el trabajo</w:t>
      </w:r>
      <w:r w:rsidR="0036354A" w:rsidRPr="00D57797">
        <w:rPr>
          <w:lang w:val="es-ES"/>
        </w:rPr>
        <w:t>, diver</w:t>
      </w:r>
      <w:r w:rsidR="004637CF" w:rsidRPr="00D57797">
        <w:rPr>
          <w:lang w:val="es-ES"/>
        </w:rPr>
        <w:t>so</w:t>
      </w:r>
      <w:r w:rsidR="0036354A" w:rsidRPr="00D57797">
        <w:rPr>
          <w:lang w:val="es-ES"/>
        </w:rPr>
        <w:t xml:space="preserve">s </w:t>
      </w:r>
      <w:r w:rsidR="004637CF" w:rsidRPr="00D57797">
        <w:rPr>
          <w:lang w:val="es-ES"/>
        </w:rPr>
        <w:t>decretos presidenciales y órdenes ministeriales</w:t>
      </w:r>
      <w:r w:rsidR="0036354A" w:rsidRPr="00D57797">
        <w:rPr>
          <w:rStyle w:val="FootnoteReference"/>
          <w:lang w:val="es-ES"/>
        </w:rPr>
        <w:footnoteReference w:id="59"/>
      </w:r>
      <w:r w:rsidR="00FD5094" w:rsidRPr="00D57797">
        <w:rPr>
          <w:lang w:val="es-ES"/>
        </w:rPr>
        <w:t>, que</w:t>
      </w:r>
      <w:r w:rsidR="00736BB9" w:rsidRPr="00D57797">
        <w:rPr>
          <w:lang w:val="es-ES"/>
        </w:rPr>
        <w:t xml:space="preserve"> </w:t>
      </w:r>
      <w:r w:rsidR="004637CF" w:rsidRPr="00D57797">
        <w:rPr>
          <w:lang w:val="es-ES"/>
        </w:rPr>
        <w:t>han sentado las bases de la protección de los trabajadores en el ámbito de la seguridad social</w:t>
      </w:r>
      <w:r w:rsidR="00723610" w:rsidRPr="00D57797">
        <w:rPr>
          <w:lang w:val="es-ES"/>
        </w:rPr>
        <w:t>.</w:t>
      </w:r>
    </w:p>
    <w:p w:rsidR="0036354A" w:rsidRPr="00D57797" w:rsidRDefault="0036354A" w:rsidP="0036354A">
      <w:pPr>
        <w:pStyle w:val="SingleTxtG"/>
        <w:rPr>
          <w:lang w:val="es-ES"/>
        </w:rPr>
      </w:pPr>
      <w:r w:rsidRPr="00D57797">
        <w:rPr>
          <w:szCs w:val="24"/>
          <w:lang w:val="es-ES"/>
        </w:rPr>
        <w:t>111.</w:t>
      </w:r>
      <w:r w:rsidRPr="00D57797">
        <w:rPr>
          <w:szCs w:val="24"/>
          <w:lang w:val="es-ES"/>
        </w:rPr>
        <w:tab/>
      </w:r>
      <w:r w:rsidR="002A13CC" w:rsidRPr="00D57797">
        <w:rPr>
          <w:szCs w:val="24"/>
          <w:lang w:val="es-ES"/>
        </w:rPr>
        <w:t xml:space="preserve">La finalidad de las </w:t>
      </w:r>
      <w:r w:rsidR="002A13CC" w:rsidRPr="00D57797">
        <w:rPr>
          <w:lang w:val="es-ES"/>
        </w:rPr>
        <w:t>políticas</w:t>
      </w:r>
      <w:r w:rsidRPr="00D57797">
        <w:rPr>
          <w:lang w:val="es-ES"/>
        </w:rPr>
        <w:t xml:space="preserve"> </w:t>
      </w:r>
      <w:r w:rsidR="002A13CC" w:rsidRPr="00D57797">
        <w:rPr>
          <w:lang w:val="es-ES"/>
        </w:rPr>
        <w:t xml:space="preserve">enumeradas más arriba es fortalecer la acción del </w:t>
      </w:r>
      <w:r w:rsidR="00343761" w:rsidRPr="00D57797">
        <w:rPr>
          <w:lang w:val="es-ES"/>
        </w:rPr>
        <w:t>Gobierno</w:t>
      </w:r>
      <w:r w:rsidRPr="00D57797">
        <w:rPr>
          <w:lang w:val="es-ES"/>
        </w:rPr>
        <w:t xml:space="preserve"> </w:t>
      </w:r>
      <w:r w:rsidR="002A13CC" w:rsidRPr="00D57797">
        <w:rPr>
          <w:lang w:val="es-ES"/>
        </w:rPr>
        <w:t>consistente en promover unas condiciones de trabajo justas y equitativas y reforzar el principio de igualdad de oportunidades para el ascenso.</w:t>
      </w:r>
    </w:p>
    <w:p w:rsidR="0036354A" w:rsidRPr="00D57797" w:rsidRDefault="0036354A" w:rsidP="0036354A">
      <w:pPr>
        <w:pStyle w:val="SingleTxtG"/>
        <w:rPr>
          <w:lang w:val="es-ES"/>
        </w:rPr>
      </w:pPr>
      <w:r w:rsidRPr="00D57797">
        <w:rPr>
          <w:szCs w:val="24"/>
          <w:lang w:val="es-ES"/>
        </w:rPr>
        <w:t>112.</w:t>
      </w:r>
      <w:r w:rsidRPr="00D57797">
        <w:rPr>
          <w:szCs w:val="24"/>
          <w:lang w:val="es-ES"/>
        </w:rPr>
        <w:tab/>
      </w:r>
      <w:r w:rsidR="00FD5094" w:rsidRPr="00D57797">
        <w:rPr>
          <w:lang w:val="es-ES"/>
        </w:rPr>
        <w:t>La</w:t>
      </w:r>
      <w:r w:rsidR="002A13CC" w:rsidRPr="00D57797">
        <w:rPr>
          <w:lang w:val="es-ES"/>
        </w:rPr>
        <w:t xml:space="preserve"> estrecha colaboración entre el </w:t>
      </w:r>
      <w:r w:rsidR="00343761" w:rsidRPr="00D57797">
        <w:rPr>
          <w:lang w:val="es-ES"/>
        </w:rPr>
        <w:t>Gobierno</w:t>
      </w:r>
      <w:r w:rsidRPr="00D57797">
        <w:rPr>
          <w:lang w:val="es-ES"/>
        </w:rPr>
        <w:t xml:space="preserve"> </w:t>
      </w:r>
      <w:r w:rsidR="002A13CC" w:rsidRPr="00D57797">
        <w:rPr>
          <w:lang w:val="es-ES"/>
        </w:rPr>
        <w:t>y la sociedad civil ha de permitir tener una visión convergente del desarrollo así como una comp</w:t>
      </w:r>
      <w:r w:rsidR="00FD5094" w:rsidRPr="00D57797">
        <w:rPr>
          <w:lang w:val="es-ES"/>
        </w:rPr>
        <w:t>lementariedad de acción en</w:t>
      </w:r>
      <w:r w:rsidR="002A13CC" w:rsidRPr="00D57797">
        <w:rPr>
          <w:lang w:val="es-ES"/>
        </w:rPr>
        <w:t xml:space="preserve"> favor de los grupos marginados, en especial las</w:t>
      </w:r>
      <w:r w:rsidRPr="00D57797">
        <w:rPr>
          <w:lang w:val="es-ES"/>
        </w:rPr>
        <w:t xml:space="preserve"> </w:t>
      </w:r>
      <w:r w:rsidR="00712784" w:rsidRPr="00D57797">
        <w:rPr>
          <w:lang w:val="es-ES"/>
        </w:rPr>
        <w:t>mujeres</w:t>
      </w:r>
      <w:r w:rsidRPr="00D57797">
        <w:rPr>
          <w:lang w:val="es-ES"/>
        </w:rPr>
        <w:t xml:space="preserve"> en </w:t>
      </w:r>
      <w:r w:rsidR="002A13CC" w:rsidRPr="00D57797">
        <w:rPr>
          <w:lang w:val="es-ES"/>
        </w:rPr>
        <w:t>situaciones difíciles</w:t>
      </w:r>
      <w:r w:rsidRPr="00D57797">
        <w:rPr>
          <w:lang w:val="es-ES"/>
        </w:rPr>
        <w:t xml:space="preserve">. </w:t>
      </w:r>
    </w:p>
    <w:p w:rsidR="0036354A" w:rsidRPr="00D57797" w:rsidRDefault="0036354A" w:rsidP="00FD5094">
      <w:pPr>
        <w:pStyle w:val="SingleTxtG"/>
        <w:rPr>
          <w:lang w:val="es-ES"/>
        </w:rPr>
      </w:pPr>
      <w:r w:rsidRPr="00D57797">
        <w:rPr>
          <w:szCs w:val="24"/>
          <w:lang w:val="es-ES"/>
        </w:rPr>
        <w:t>113.</w:t>
      </w:r>
      <w:r w:rsidRPr="00D57797">
        <w:rPr>
          <w:szCs w:val="24"/>
          <w:lang w:val="es-ES"/>
        </w:rPr>
        <w:tab/>
      </w:r>
      <w:r w:rsidR="002A13CC" w:rsidRPr="00D57797">
        <w:rPr>
          <w:lang w:val="es-ES"/>
        </w:rPr>
        <w:t>Se han constituido diversas comisiones en apoyo de las políticas</w:t>
      </w:r>
      <w:r w:rsidRPr="00D57797">
        <w:rPr>
          <w:lang w:val="es-ES"/>
        </w:rPr>
        <w:t xml:space="preserve"> de no</w:t>
      </w:r>
      <w:r w:rsidR="002A13CC" w:rsidRPr="00D57797">
        <w:rPr>
          <w:lang w:val="es-ES"/>
        </w:rPr>
        <w:t xml:space="preserve"> discriminación</w:t>
      </w:r>
      <w:r w:rsidR="00FD5094" w:rsidRPr="00D57797">
        <w:rPr>
          <w:lang w:val="es-ES"/>
        </w:rPr>
        <w:t xml:space="preserve"> propugnadas por el Gobierno</w:t>
      </w:r>
      <w:r w:rsidRPr="00D57797">
        <w:rPr>
          <w:lang w:val="es-ES"/>
        </w:rPr>
        <w:t>:</w:t>
      </w:r>
    </w:p>
    <w:p w:rsidR="0036354A" w:rsidRPr="00D57797" w:rsidRDefault="005D485F" w:rsidP="005D485F">
      <w:pPr>
        <w:pStyle w:val="SingleTxtG"/>
        <w:rPr>
          <w:lang w:val="es-ES"/>
        </w:rPr>
      </w:pPr>
      <w:r w:rsidRPr="00D57797">
        <w:rPr>
          <w:lang w:val="es-ES"/>
        </w:rPr>
        <w:tab/>
      </w:r>
      <w:r w:rsidR="0036354A" w:rsidRPr="00D57797">
        <w:rPr>
          <w:lang w:val="es-ES"/>
        </w:rPr>
        <w:t>a)</w:t>
      </w:r>
      <w:r w:rsidR="0036354A" w:rsidRPr="00D57797">
        <w:rPr>
          <w:lang w:val="es-ES"/>
        </w:rPr>
        <w:tab/>
        <w:t>La Com</w:t>
      </w:r>
      <w:r w:rsidR="002A13CC" w:rsidRPr="00D57797">
        <w:rPr>
          <w:lang w:val="es-ES"/>
        </w:rPr>
        <w:t xml:space="preserve">isión Nacional de Derechos </w:t>
      </w:r>
      <w:r w:rsidR="009D3CE9" w:rsidRPr="00D57797">
        <w:rPr>
          <w:lang w:val="es-ES"/>
        </w:rPr>
        <w:t>Humanos</w:t>
      </w:r>
      <w:r w:rsidR="0036354A" w:rsidRPr="00D57797">
        <w:rPr>
          <w:lang w:val="es-ES"/>
        </w:rPr>
        <w:t xml:space="preserve">; </w:t>
      </w:r>
    </w:p>
    <w:p w:rsidR="0036354A" w:rsidRPr="00D57797" w:rsidRDefault="005D485F" w:rsidP="005D485F">
      <w:pPr>
        <w:pStyle w:val="SingleTxtG"/>
        <w:rPr>
          <w:bCs/>
          <w:lang w:val="es-ES"/>
        </w:rPr>
      </w:pPr>
      <w:r w:rsidRPr="00D57797">
        <w:rPr>
          <w:lang w:val="es-ES"/>
        </w:rPr>
        <w:tab/>
      </w:r>
      <w:r w:rsidR="0036354A" w:rsidRPr="00D57797">
        <w:rPr>
          <w:lang w:val="es-ES"/>
        </w:rPr>
        <w:t>b)</w:t>
      </w:r>
      <w:r w:rsidR="0036354A" w:rsidRPr="00D57797">
        <w:rPr>
          <w:lang w:val="es-ES"/>
        </w:rPr>
        <w:tab/>
      </w:r>
      <w:r w:rsidR="008D785A" w:rsidRPr="00D57797">
        <w:rPr>
          <w:lang w:val="es-ES"/>
        </w:rPr>
        <w:t>El Consejo Nacional de la Mujer</w:t>
      </w:r>
      <w:r w:rsidR="0036354A" w:rsidRPr="00D57797">
        <w:rPr>
          <w:lang w:val="es-ES"/>
        </w:rPr>
        <w:t xml:space="preserve">; </w:t>
      </w:r>
    </w:p>
    <w:p w:rsidR="0036354A" w:rsidRPr="00D57797" w:rsidRDefault="005D485F" w:rsidP="005D485F">
      <w:pPr>
        <w:pStyle w:val="SingleTxtG"/>
        <w:rPr>
          <w:bCs/>
          <w:lang w:val="es-ES"/>
        </w:rPr>
      </w:pPr>
      <w:r w:rsidRPr="00D57797">
        <w:rPr>
          <w:lang w:val="es-ES"/>
        </w:rPr>
        <w:tab/>
      </w:r>
      <w:r w:rsidR="008D785A" w:rsidRPr="00D57797">
        <w:rPr>
          <w:lang w:val="es-ES"/>
        </w:rPr>
        <w:t>c)</w:t>
      </w:r>
      <w:r w:rsidR="008D785A" w:rsidRPr="00D57797">
        <w:rPr>
          <w:lang w:val="es-ES"/>
        </w:rPr>
        <w:tab/>
        <w:t xml:space="preserve">El </w:t>
      </w:r>
      <w:r w:rsidR="0036354A" w:rsidRPr="00D57797">
        <w:rPr>
          <w:lang w:val="es-ES"/>
        </w:rPr>
        <w:t>Observato</w:t>
      </w:r>
      <w:r w:rsidR="008D785A" w:rsidRPr="00D57797">
        <w:rPr>
          <w:lang w:val="es-ES"/>
        </w:rPr>
        <w:t>rio de Género</w:t>
      </w:r>
      <w:r w:rsidR="009D3CE9" w:rsidRPr="00D57797">
        <w:rPr>
          <w:lang w:val="es-ES"/>
        </w:rPr>
        <w:t xml:space="preserve">; </w:t>
      </w:r>
    </w:p>
    <w:p w:rsidR="0036354A" w:rsidRPr="00D57797" w:rsidRDefault="005D485F" w:rsidP="005D485F">
      <w:pPr>
        <w:pStyle w:val="SingleTxtG"/>
        <w:rPr>
          <w:bCs/>
          <w:lang w:val="es-ES"/>
        </w:rPr>
      </w:pPr>
      <w:r w:rsidRPr="00D57797">
        <w:rPr>
          <w:lang w:val="es-ES"/>
        </w:rPr>
        <w:tab/>
      </w:r>
      <w:r w:rsidR="0036354A" w:rsidRPr="00D57797">
        <w:rPr>
          <w:lang w:val="es-ES"/>
        </w:rPr>
        <w:t>d)</w:t>
      </w:r>
      <w:r w:rsidR="0036354A" w:rsidRPr="00D57797">
        <w:rPr>
          <w:lang w:val="es-ES"/>
        </w:rPr>
        <w:tab/>
      </w:r>
      <w:r w:rsidR="009D3CE9" w:rsidRPr="00D57797">
        <w:rPr>
          <w:lang w:val="es-ES"/>
        </w:rPr>
        <w:t>La Comisión de la Función P</w:t>
      </w:r>
      <w:r w:rsidR="008D785A" w:rsidRPr="00D57797">
        <w:rPr>
          <w:lang w:val="es-ES"/>
        </w:rPr>
        <w:t>ú</w:t>
      </w:r>
      <w:r w:rsidR="0036354A" w:rsidRPr="00D57797">
        <w:rPr>
          <w:lang w:val="es-ES"/>
        </w:rPr>
        <w:t>bl</w:t>
      </w:r>
      <w:r w:rsidR="00343761" w:rsidRPr="00D57797">
        <w:rPr>
          <w:lang w:val="es-ES"/>
        </w:rPr>
        <w:t>ica</w:t>
      </w:r>
      <w:r w:rsidR="0036354A" w:rsidRPr="00D57797">
        <w:rPr>
          <w:lang w:val="es-ES"/>
        </w:rPr>
        <w:t xml:space="preserve">; </w:t>
      </w:r>
    </w:p>
    <w:p w:rsidR="0036354A" w:rsidRPr="00D57797" w:rsidRDefault="005D485F" w:rsidP="005D485F">
      <w:pPr>
        <w:pStyle w:val="SingleTxtG"/>
        <w:rPr>
          <w:bCs/>
          <w:lang w:val="es-ES"/>
        </w:rPr>
      </w:pPr>
      <w:r w:rsidRPr="00D57797">
        <w:rPr>
          <w:lang w:val="es-ES"/>
        </w:rPr>
        <w:tab/>
      </w:r>
      <w:r w:rsidR="0036354A" w:rsidRPr="00D57797">
        <w:rPr>
          <w:lang w:val="es-ES"/>
        </w:rPr>
        <w:t>e)</w:t>
      </w:r>
      <w:r w:rsidR="0036354A" w:rsidRPr="00D57797">
        <w:rPr>
          <w:lang w:val="es-ES"/>
        </w:rPr>
        <w:tab/>
        <w:t>L</w:t>
      </w:r>
      <w:r w:rsidR="008D785A" w:rsidRPr="00D57797">
        <w:rPr>
          <w:lang w:val="es-ES"/>
        </w:rPr>
        <w:t>a Oficina de Inspección de Trabajo</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114.</w:t>
      </w:r>
      <w:r w:rsidRPr="00D57797">
        <w:rPr>
          <w:szCs w:val="24"/>
          <w:lang w:val="es-ES"/>
        </w:rPr>
        <w:tab/>
      </w:r>
      <w:r w:rsidR="00606D34" w:rsidRPr="00D57797">
        <w:rPr>
          <w:lang w:val="es-ES"/>
        </w:rPr>
        <w:t>Diversos</w:t>
      </w:r>
      <w:r w:rsidRPr="00D57797">
        <w:rPr>
          <w:lang w:val="es-ES"/>
        </w:rPr>
        <w:t xml:space="preserve"> program</w:t>
      </w:r>
      <w:r w:rsidR="00606D34" w:rsidRPr="00D57797">
        <w:rPr>
          <w:lang w:val="es-ES"/>
        </w:rPr>
        <w:t>as</w:t>
      </w:r>
      <w:r w:rsidRPr="00D57797">
        <w:rPr>
          <w:rStyle w:val="FootnoteReference"/>
          <w:lang w:val="es-ES"/>
        </w:rPr>
        <w:footnoteReference w:id="60"/>
      </w:r>
      <w:r w:rsidRPr="00D57797">
        <w:rPr>
          <w:lang w:val="es-ES"/>
        </w:rPr>
        <w:t xml:space="preserve"> s</w:t>
      </w:r>
      <w:r w:rsidR="00606D34" w:rsidRPr="00D57797">
        <w:rPr>
          <w:lang w:val="es-ES"/>
        </w:rPr>
        <w:t xml:space="preserve">e ocupan de la formación de los trabajadores y contribuyen a reducir </w:t>
      </w:r>
      <w:r w:rsidRPr="00D57797">
        <w:rPr>
          <w:lang w:val="es-ES"/>
        </w:rPr>
        <w:t xml:space="preserve">la </w:t>
      </w:r>
      <w:r w:rsidR="006B571A" w:rsidRPr="00D57797">
        <w:rPr>
          <w:lang w:val="es-ES"/>
        </w:rPr>
        <w:t>pobreza</w:t>
      </w:r>
      <w:r w:rsidR="00606D34" w:rsidRPr="00D57797">
        <w:rPr>
          <w:lang w:val="es-ES"/>
        </w:rPr>
        <w:t xml:space="preserve">, </w:t>
      </w:r>
      <w:r w:rsidR="009D3CE9" w:rsidRPr="00D57797">
        <w:rPr>
          <w:lang w:val="es-ES"/>
        </w:rPr>
        <w:t>impulsando</w:t>
      </w:r>
      <w:r w:rsidR="00606D34" w:rsidRPr="00D57797">
        <w:rPr>
          <w:lang w:val="es-ES"/>
        </w:rPr>
        <w:t xml:space="preserve"> actividades generadoras de ingresos.</w:t>
      </w:r>
    </w:p>
    <w:p w:rsidR="0036354A" w:rsidRPr="00D57797" w:rsidRDefault="0036354A" w:rsidP="0036354A">
      <w:pPr>
        <w:pStyle w:val="H4G"/>
        <w:rPr>
          <w:lang w:val="es-ES"/>
        </w:rPr>
      </w:pPr>
      <w:r w:rsidRPr="00D57797">
        <w:rPr>
          <w:lang w:val="es-ES"/>
        </w:rPr>
        <w:tab/>
      </w:r>
      <w:r w:rsidRPr="00D57797">
        <w:rPr>
          <w:lang w:val="es-ES"/>
        </w:rPr>
        <w:tab/>
      </w:r>
      <w:r w:rsidR="00B02509" w:rsidRPr="00D57797">
        <w:rPr>
          <w:lang w:val="es-ES"/>
        </w:rPr>
        <w:t>Ayuda internacional para garantizar el ejercicio del derecho: algunos ejemplos</w:t>
      </w:r>
    </w:p>
    <w:p w:rsidR="0036354A" w:rsidRPr="00D57797" w:rsidRDefault="0036354A" w:rsidP="0036354A">
      <w:pPr>
        <w:pStyle w:val="SingleTxtG"/>
        <w:rPr>
          <w:lang w:val="es-ES"/>
        </w:rPr>
      </w:pPr>
      <w:r w:rsidRPr="00D57797">
        <w:rPr>
          <w:szCs w:val="24"/>
          <w:lang w:val="es-ES"/>
        </w:rPr>
        <w:t>115.</w:t>
      </w:r>
      <w:r w:rsidRPr="00D57797">
        <w:rPr>
          <w:szCs w:val="24"/>
          <w:lang w:val="es-ES"/>
        </w:rPr>
        <w:tab/>
      </w:r>
      <w:r w:rsidR="00B02509" w:rsidRPr="00D57797">
        <w:rPr>
          <w:lang w:val="es-ES"/>
        </w:rPr>
        <w:t xml:space="preserve">La Oficina Internacional del Trabajo propone asistencia técnica y </w:t>
      </w:r>
      <w:r w:rsidR="00587664" w:rsidRPr="00D57797">
        <w:rPr>
          <w:lang w:val="es-ES"/>
        </w:rPr>
        <w:t>el fomento de la</w:t>
      </w:r>
      <w:r w:rsidR="009D3CE9" w:rsidRPr="00D57797">
        <w:rPr>
          <w:lang w:val="es-ES"/>
        </w:rPr>
        <w:t>s</w:t>
      </w:r>
      <w:r w:rsidR="00587664" w:rsidRPr="00D57797">
        <w:rPr>
          <w:lang w:val="es-ES"/>
        </w:rPr>
        <w:t xml:space="preserve"> capacidad</w:t>
      </w:r>
      <w:r w:rsidR="009D3CE9" w:rsidRPr="00D57797">
        <w:rPr>
          <w:lang w:val="es-ES"/>
        </w:rPr>
        <w:t>es</w:t>
      </w:r>
      <w:r w:rsidR="00587664" w:rsidRPr="00D57797">
        <w:rPr>
          <w:lang w:val="es-ES"/>
        </w:rPr>
        <w:t>.</w:t>
      </w:r>
    </w:p>
    <w:p w:rsidR="0036354A" w:rsidRPr="00D57797" w:rsidRDefault="0036354A" w:rsidP="0036354A">
      <w:pPr>
        <w:pStyle w:val="SingleTxtG"/>
        <w:rPr>
          <w:lang w:val="es-ES"/>
        </w:rPr>
      </w:pPr>
      <w:r w:rsidRPr="00D57797">
        <w:rPr>
          <w:szCs w:val="24"/>
          <w:lang w:val="es-ES"/>
        </w:rPr>
        <w:t>116.</w:t>
      </w:r>
      <w:r w:rsidRPr="00D57797">
        <w:rPr>
          <w:szCs w:val="24"/>
          <w:lang w:val="es-ES"/>
        </w:rPr>
        <w:tab/>
      </w:r>
      <w:r w:rsidR="00587664" w:rsidRPr="00D57797">
        <w:rPr>
          <w:lang w:val="es-ES"/>
        </w:rPr>
        <w:t>El</w:t>
      </w:r>
      <w:r w:rsidR="00B02509" w:rsidRPr="00D57797">
        <w:rPr>
          <w:lang w:val="es-ES"/>
        </w:rPr>
        <w:t xml:space="preserve"> Banco Mundial </w:t>
      </w:r>
      <w:r w:rsidR="00587664" w:rsidRPr="00D57797">
        <w:rPr>
          <w:lang w:val="es-ES"/>
        </w:rPr>
        <w:t xml:space="preserve">también presta ayuda a los programas de asistencia técnica destinados a los </w:t>
      </w:r>
      <w:r w:rsidR="00510409" w:rsidRPr="00D57797">
        <w:rPr>
          <w:lang w:val="es-ES"/>
        </w:rPr>
        <w:t>funcionarios</w:t>
      </w:r>
      <w:r w:rsidRPr="00D57797">
        <w:rPr>
          <w:lang w:val="es-ES"/>
        </w:rPr>
        <w:t xml:space="preserve"> </w:t>
      </w:r>
      <w:r w:rsidR="00510409" w:rsidRPr="00D57797">
        <w:rPr>
          <w:lang w:val="es-ES"/>
        </w:rPr>
        <w:t>públicos</w:t>
      </w:r>
      <w:r w:rsidRPr="00D57797">
        <w:rPr>
          <w:lang w:val="es-ES"/>
        </w:rPr>
        <w:t>.</w:t>
      </w:r>
    </w:p>
    <w:p w:rsidR="0036354A" w:rsidRPr="00D57797" w:rsidRDefault="0036354A" w:rsidP="0036354A">
      <w:pPr>
        <w:pStyle w:val="SingleTxtG"/>
        <w:rPr>
          <w:lang w:val="es-ES"/>
        </w:rPr>
      </w:pPr>
      <w:r w:rsidRPr="00D57797">
        <w:rPr>
          <w:szCs w:val="24"/>
          <w:lang w:val="es-ES"/>
        </w:rPr>
        <w:t>117.</w:t>
      </w:r>
      <w:r w:rsidRPr="00D57797">
        <w:rPr>
          <w:szCs w:val="24"/>
          <w:lang w:val="es-ES"/>
        </w:rPr>
        <w:tab/>
      </w:r>
      <w:r w:rsidR="00E71801" w:rsidRPr="00D57797">
        <w:rPr>
          <w:lang w:val="es-ES"/>
        </w:rPr>
        <w:t xml:space="preserve">El Fondo de Desarrollo de las Naciones Unidas para la Mujer (UNIFEM) </w:t>
      </w:r>
      <w:r w:rsidR="00587664" w:rsidRPr="00D57797">
        <w:rPr>
          <w:lang w:val="es-ES"/>
        </w:rPr>
        <w:t xml:space="preserve">ofrece apoyo en el proyecto </w:t>
      </w:r>
      <w:r w:rsidR="005103D4" w:rsidRPr="00D57797">
        <w:rPr>
          <w:lang w:val="es-ES"/>
        </w:rPr>
        <w:t>"</w:t>
      </w:r>
      <w:r w:rsidR="00587664" w:rsidRPr="00D57797">
        <w:rPr>
          <w:lang w:val="es-ES"/>
        </w:rPr>
        <w:t>Género y empleo</w:t>
      </w:r>
      <w:r w:rsidR="005103D4" w:rsidRPr="00D57797">
        <w:rPr>
          <w:lang w:val="es-ES"/>
        </w:rPr>
        <w:t>"</w:t>
      </w:r>
      <w:r w:rsidR="00587664" w:rsidRPr="00D57797">
        <w:rPr>
          <w:lang w:val="es-ES"/>
        </w:rPr>
        <w:t xml:space="preserve">. </w:t>
      </w:r>
    </w:p>
    <w:p w:rsidR="0036354A" w:rsidRPr="00D57797" w:rsidRDefault="0036354A" w:rsidP="0036354A">
      <w:pPr>
        <w:pStyle w:val="H23G"/>
        <w:rPr>
          <w:lang w:val="es-ES"/>
        </w:rPr>
      </w:pPr>
      <w:r w:rsidRPr="00D57797">
        <w:rPr>
          <w:lang w:val="es-ES"/>
        </w:rPr>
        <w:tab/>
        <w:t>3.</w:t>
      </w:r>
      <w:r w:rsidRPr="00D57797">
        <w:rPr>
          <w:lang w:val="es-ES"/>
        </w:rPr>
        <w:tab/>
      </w:r>
      <w:r w:rsidR="005F402C" w:rsidRPr="00D57797">
        <w:rPr>
          <w:lang w:val="es-ES"/>
        </w:rPr>
        <w:t>Artículo</w:t>
      </w:r>
      <w:r w:rsidR="00382F70">
        <w:rPr>
          <w:lang w:val="es-ES"/>
        </w:rPr>
        <w:t xml:space="preserve"> 8</w:t>
      </w:r>
      <w:r w:rsidR="00382F70">
        <w:rPr>
          <w:lang w:val="es-ES"/>
        </w:rPr>
        <w:br/>
      </w:r>
      <w:r w:rsidR="0065311B" w:rsidRPr="00D57797">
        <w:rPr>
          <w:lang w:val="es-ES"/>
        </w:rPr>
        <w:t>Derecho a</w:t>
      </w:r>
      <w:r w:rsidR="00096D30" w:rsidRPr="00D57797">
        <w:rPr>
          <w:lang w:val="es-ES"/>
        </w:rPr>
        <w:t xml:space="preserve"> formar </w:t>
      </w:r>
      <w:r w:rsidR="009C7460" w:rsidRPr="00D57797">
        <w:rPr>
          <w:lang w:val="es-ES"/>
        </w:rPr>
        <w:t>sindicatos y</w:t>
      </w:r>
      <w:r w:rsidR="00096D30" w:rsidRPr="00D57797">
        <w:rPr>
          <w:lang w:val="es-ES"/>
        </w:rPr>
        <w:t xml:space="preserve"> federaciones y</w:t>
      </w:r>
      <w:r w:rsidR="009C7460" w:rsidRPr="00D57797">
        <w:rPr>
          <w:lang w:val="es-ES"/>
        </w:rPr>
        <w:t xml:space="preserve"> su libre ejercicio</w:t>
      </w:r>
    </w:p>
    <w:p w:rsidR="0036354A" w:rsidRPr="00D57797" w:rsidRDefault="0036354A" w:rsidP="0036354A">
      <w:pPr>
        <w:pStyle w:val="H23G"/>
        <w:rPr>
          <w:lang w:val="es-ES"/>
        </w:rPr>
      </w:pPr>
      <w:r w:rsidRPr="00D57797">
        <w:rPr>
          <w:lang w:val="es-ES"/>
        </w:rPr>
        <w:tab/>
      </w:r>
      <w:r w:rsidRPr="00D57797">
        <w:rPr>
          <w:lang w:val="es-ES"/>
        </w:rPr>
        <w:tab/>
      </w:r>
      <w:r w:rsidR="00C516D8" w:rsidRPr="00D57797">
        <w:rPr>
          <w:lang w:val="es-ES"/>
        </w:rPr>
        <w:t>Condiciones para la constitución de un sindicato</w:t>
      </w:r>
    </w:p>
    <w:p w:rsidR="0036354A" w:rsidRPr="00D57797" w:rsidRDefault="0036354A" w:rsidP="0036354A">
      <w:pPr>
        <w:pStyle w:val="H4G"/>
        <w:rPr>
          <w:lang w:val="es-ES"/>
        </w:rPr>
      </w:pPr>
      <w:r w:rsidRPr="00D57797">
        <w:rPr>
          <w:lang w:val="es-ES"/>
        </w:rPr>
        <w:tab/>
      </w:r>
      <w:r w:rsidRPr="00D57797">
        <w:rPr>
          <w:lang w:val="es-ES"/>
        </w:rPr>
        <w:tab/>
      </w:r>
      <w:r w:rsidR="00C516D8" w:rsidRPr="00D57797">
        <w:rPr>
          <w:lang w:val="es-ES"/>
        </w:rPr>
        <w:t>Condiciones</w:t>
      </w:r>
      <w:r w:rsidRPr="00D57797">
        <w:rPr>
          <w:lang w:val="es-ES"/>
        </w:rPr>
        <w:t xml:space="preserve"> de fond</w:t>
      </w:r>
      <w:r w:rsidR="00C516D8" w:rsidRPr="00D57797">
        <w:rPr>
          <w:lang w:val="es-ES"/>
        </w:rPr>
        <w:t>o</w:t>
      </w:r>
      <w:r w:rsidRPr="00D57797">
        <w:rPr>
          <w:lang w:val="es-ES"/>
        </w:rPr>
        <w:t xml:space="preserve"> o de form</w:t>
      </w:r>
      <w:r w:rsidR="00C516D8" w:rsidRPr="00D57797">
        <w:rPr>
          <w:lang w:val="es-ES"/>
        </w:rPr>
        <w:t>a que ha</w:t>
      </w:r>
      <w:r w:rsidR="0016755B" w:rsidRPr="00D57797">
        <w:rPr>
          <w:lang w:val="es-ES"/>
        </w:rPr>
        <w:t>n de cumplirse para</w:t>
      </w:r>
      <w:r w:rsidR="00C516D8" w:rsidRPr="00D57797">
        <w:rPr>
          <w:lang w:val="es-ES"/>
        </w:rPr>
        <w:t xml:space="preserve"> fundar un sindicato</w:t>
      </w:r>
    </w:p>
    <w:p w:rsidR="0036354A" w:rsidRPr="00D57797" w:rsidRDefault="0036354A" w:rsidP="0036354A">
      <w:pPr>
        <w:pStyle w:val="SingleTxtG"/>
        <w:rPr>
          <w:lang w:val="es-ES"/>
        </w:rPr>
      </w:pPr>
      <w:r w:rsidRPr="00D57797">
        <w:rPr>
          <w:szCs w:val="24"/>
          <w:lang w:val="es-ES"/>
        </w:rPr>
        <w:t>118</w:t>
      </w:r>
      <w:r w:rsidRPr="00D57797">
        <w:rPr>
          <w:sz w:val="24"/>
          <w:szCs w:val="24"/>
          <w:lang w:val="es-ES"/>
        </w:rPr>
        <w:t>.</w:t>
      </w:r>
      <w:r w:rsidRPr="00D57797">
        <w:rPr>
          <w:sz w:val="24"/>
          <w:szCs w:val="24"/>
          <w:lang w:val="es-ES"/>
        </w:rPr>
        <w:tab/>
      </w:r>
      <w:r w:rsidR="0065311B" w:rsidRPr="00D57797">
        <w:rPr>
          <w:lang w:val="es-ES"/>
        </w:rPr>
        <w:t xml:space="preserve">Según la </w:t>
      </w:r>
      <w:r w:rsidR="00560AD4" w:rsidRPr="00D57797">
        <w:rPr>
          <w:lang w:val="es-ES"/>
        </w:rPr>
        <w:t>L</w:t>
      </w:r>
      <w:r w:rsidR="0065311B" w:rsidRPr="00D57797">
        <w:rPr>
          <w:lang w:val="es-ES"/>
        </w:rPr>
        <w:t xml:space="preserve">ey sobre la reglamentación del trabajo, no es necesaria la </w:t>
      </w:r>
      <w:r w:rsidR="00877E9C" w:rsidRPr="00D57797">
        <w:rPr>
          <w:lang w:val="es-ES"/>
        </w:rPr>
        <w:t>autorización</w:t>
      </w:r>
      <w:r w:rsidRPr="00D57797">
        <w:rPr>
          <w:lang w:val="es-ES"/>
        </w:rPr>
        <w:t xml:space="preserve"> pr</w:t>
      </w:r>
      <w:r w:rsidR="00D97209" w:rsidRPr="00D57797">
        <w:rPr>
          <w:lang w:val="es-ES"/>
        </w:rPr>
        <w:t>ev</w:t>
      </w:r>
      <w:r w:rsidR="0065311B" w:rsidRPr="00D57797">
        <w:rPr>
          <w:lang w:val="es-ES"/>
        </w:rPr>
        <w:t>ia para fundar un sindicato. Lo</w:t>
      </w:r>
      <w:r w:rsidRPr="00D57797">
        <w:rPr>
          <w:lang w:val="es-ES"/>
        </w:rPr>
        <w:t xml:space="preserve">s </w:t>
      </w:r>
      <w:r w:rsidR="006B571A" w:rsidRPr="00D57797">
        <w:rPr>
          <w:lang w:val="es-ES"/>
        </w:rPr>
        <w:t xml:space="preserve">trabajadores </w:t>
      </w:r>
      <w:r w:rsidRPr="00D57797">
        <w:rPr>
          <w:lang w:val="es-ES"/>
        </w:rPr>
        <w:t>o</w:t>
      </w:r>
      <w:r w:rsidR="00877E9C" w:rsidRPr="00D57797">
        <w:rPr>
          <w:lang w:val="es-ES"/>
        </w:rPr>
        <w:t xml:space="preserve"> empleadores pueden fundar libremente un sindicato y pueden afiliarse al sindicato o la organización empresarial</w:t>
      </w:r>
      <w:r w:rsidR="00DA352D" w:rsidRPr="00D57797">
        <w:rPr>
          <w:lang w:val="es-ES"/>
        </w:rPr>
        <w:t xml:space="preserve"> </w:t>
      </w:r>
      <w:r w:rsidR="00877E9C" w:rsidRPr="00D57797">
        <w:rPr>
          <w:lang w:val="es-ES"/>
        </w:rPr>
        <w:t>que deseen</w:t>
      </w:r>
      <w:r w:rsidRPr="00D57797">
        <w:rPr>
          <w:lang w:val="es-ES"/>
        </w:rPr>
        <w:t xml:space="preserve"> (art.</w:t>
      </w:r>
      <w:r w:rsidR="001E43BE" w:rsidRPr="00D57797">
        <w:rPr>
          <w:lang w:val="es-ES"/>
        </w:rPr>
        <w:t> </w:t>
      </w:r>
      <w:r w:rsidRPr="00D57797">
        <w:rPr>
          <w:lang w:val="es-ES"/>
        </w:rPr>
        <w:t xml:space="preserve">101). </w:t>
      </w:r>
      <w:r w:rsidR="00941B30" w:rsidRPr="00D57797">
        <w:rPr>
          <w:lang w:val="es-ES"/>
        </w:rPr>
        <w:t>Cabe señalar que</w:t>
      </w:r>
      <w:r w:rsidRPr="00D57797">
        <w:rPr>
          <w:lang w:val="es-ES"/>
        </w:rPr>
        <w:t>:</w:t>
      </w:r>
    </w:p>
    <w:p w:rsidR="0036354A" w:rsidRPr="00D57797" w:rsidRDefault="00AE18CB" w:rsidP="00AE18CB">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560AD4" w:rsidRPr="00D57797">
        <w:rPr>
          <w:lang w:val="es-ES"/>
        </w:rPr>
        <w:t>L</w:t>
      </w:r>
      <w:r w:rsidR="00E04C21" w:rsidRPr="00D57797">
        <w:rPr>
          <w:lang w:val="es-ES"/>
        </w:rPr>
        <w:t>ey sobre la reglamentación del trabajo</w:t>
      </w:r>
      <w:r w:rsidR="0036354A" w:rsidRPr="00D57797">
        <w:rPr>
          <w:lang w:val="es-ES"/>
        </w:rPr>
        <w:t xml:space="preserve"> pr</w:t>
      </w:r>
      <w:r w:rsidR="00877E9C" w:rsidRPr="00D57797">
        <w:rPr>
          <w:lang w:val="es-ES"/>
        </w:rPr>
        <w:t xml:space="preserve">evé que </w:t>
      </w:r>
      <w:r w:rsidR="0065311B" w:rsidRPr="00D57797">
        <w:rPr>
          <w:lang w:val="es-ES"/>
        </w:rPr>
        <w:t xml:space="preserve">sea </w:t>
      </w:r>
      <w:r w:rsidR="00877E9C" w:rsidRPr="00D57797">
        <w:rPr>
          <w:lang w:val="es-ES"/>
        </w:rPr>
        <w:t xml:space="preserve">una orden del ministro competente en materia laboral </w:t>
      </w:r>
      <w:r w:rsidR="0065311B" w:rsidRPr="00D57797">
        <w:rPr>
          <w:lang w:val="es-ES"/>
        </w:rPr>
        <w:t xml:space="preserve">la que </w:t>
      </w:r>
      <w:r w:rsidR="00877E9C" w:rsidRPr="00D57797">
        <w:rPr>
          <w:lang w:val="es-ES"/>
        </w:rPr>
        <w:t>determine las condiciones para la inscripción de sindicatos</w:t>
      </w:r>
      <w:r w:rsidR="00DA352D" w:rsidRPr="00D57797">
        <w:rPr>
          <w:lang w:val="es-ES"/>
        </w:rPr>
        <w:t xml:space="preserve"> </w:t>
      </w:r>
      <w:r w:rsidR="00877E9C" w:rsidRPr="00D57797">
        <w:rPr>
          <w:lang w:val="es-ES"/>
        </w:rPr>
        <w:t>y organizaciones patronales</w:t>
      </w:r>
      <w:r w:rsidR="0036354A" w:rsidRPr="00D57797">
        <w:rPr>
          <w:lang w:val="es-ES"/>
        </w:rPr>
        <w:t xml:space="preserve">. </w:t>
      </w:r>
      <w:r w:rsidR="00877E9C" w:rsidRPr="00D57797">
        <w:rPr>
          <w:lang w:val="es-ES"/>
        </w:rPr>
        <w:t>Dicha orden se encuentra en proceso de elaboración</w:t>
      </w:r>
      <w:r w:rsidRPr="00D57797">
        <w:rPr>
          <w:lang w:val="es-ES"/>
        </w:rPr>
        <w:t>.</w:t>
      </w:r>
    </w:p>
    <w:p w:rsidR="0036354A" w:rsidRPr="00D57797" w:rsidRDefault="00AE18CB" w:rsidP="00AE18CB">
      <w:pPr>
        <w:pStyle w:val="SingleTxtG"/>
        <w:rPr>
          <w:lang w:val="es-ES"/>
        </w:rPr>
      </w:pPr>
      <w:r w:rsidRPr="00D57797">
        <w:rPr>
          <w:lang w:val="es-ES"/>
        </w:rPr>
        <w:tab/>
      </w:r>
      <w:r w:rsidR="0036354A" w:rsidRPr="00D57797">
        <w:rPr>
          <w:lang w:val="es-ES"/>
        </w:rPr>
        <w:t>b)</w:t>
      </w:r>
      <w:r w:rsidR="0036354A" w:rsidRPr="00D57797">
        <w:rPr>
          <w:lang w:val="es-ES"/>
        </w:rPr>
        <w:tab/>
        <w:t xml:space="preserve">La </w:t>
      </w:r>
      <w:r w:rsidR="00941B30" w:rsidRPr="00D57797">
        <w:rPr>
          <w:lang w:val="es-ES"/>
        </w:rPr>
        <w:t>legislación</w:t>
      </w:r>
      <w:r w:rsidR="0036354A" w:rsidRPr="00D57797">
        <w:rPr>
          <w:lang w:val="es-ES"/>
        </w:rPr>
        <w:t xml:space="preserve"> </w:t>
      </w:r>
      <w:r w:rsidR="00877E9C" w:rsidRPr="00D57797">
        <w:rPr>
          <w:lang w:val="es-ES"/>
        </w:rPr>
        <w:t xml:space="preserve">de Rwanda no contiene ninguna </w:t>
      </w:r>
      <w:r w:rsidR="00941B30" w:rsidRPr="00D57797">
        <w:rPr>
          <w:lang w:val="es-ES"/>
        </w:rPr>
        <w:t>disposición</w:t>
      </w:r>
      <w:r w:rsidR="00877E9C" w:rsidRPr="00D57797">
        <w:rPr>
          <w:lang w:val="es-ES"/>
        </w:rPr>
        <w:t xml:space="preserve"> </w:t>
      </w:r>
      <w:r w:rsidR="00941B30" w:rsidRPr="00D57797">
        <w:rPr>
          <w:lang w:val="es-ES"/>
        </w:rPr>
        <w:t xml:space="preserve">jurídica que regule específicamente la formación de sindicatos por determinadas categorías de trabajadores. La disposición general del </w:t>
      </w:r>
      <w:r w:rsidR="005F402C" w:rsidRPr="00D57797">
        <w:rPr>
          <w:lang w:val="es-ES"/>
        </w:rPr>
        <w:t>artículo</w:t>
      </w:r>
      <w:r w:rsidR="0036354A" w:rsidRPr="00D57797">
        <w:rPr>
          <w:lang w:val="es-ES"/>
        </w:rPr>
        <w:t xml:space="preserve"> 101 de la </w:t>
      </w:r>
      <w:r w:rsidRPr="00D57797">
        <w:rPr>
          <w:lang w:val="es-ES"/>
        </w:rPr>
        <w:t>ley</w:t>
      </w:r>
      <w:r w:rsidR="00941B30" w:rsidRPr="00D57797">
        <w:rPr>
          <w:lang w:val="es-ES"/>
        </w:rPr>
        <w:t xml:space="preserve"> se aplica a</w:t>
      </w:r>
      <w:r w:rsidR="0036354A" w:rsidRPr="00D57797">
        <w:rPr>
          <w:lang w:val="es-ES"/>
        </w:rPr>
        <w:t xml:space="preserve"> </w:t>
      </w:r>
      <w:r w:rsidR="00941B30" w:rsidRPr="00D57797">
        <w:rPr>
          <w:lang w:val="es-ES"/>
        </w:rPr>
        <w:t>todas las categorías de trabajadores</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C516D8" w:rsidRPr="00D57797">
        <w:rPr>
          <w:lang w:val="es-ES"/>
        </w:rPr>
        <w:t xml:space="preserve">¿Se imponen restricciones al ejercicio del derecho de los trabajadores a fundar </w:t>
      </w:r>
      <w:r w:rsidR="005D485F" w:rsidRPr="00D57797">
        <w:rPr>
          <w:lang w:val="es-ES"/>
        </w:rPr>
        <w:br/>
      </w:r>
      <w:r w:rsidR="00C516D8" w:rsidRPr="00D57797">
        <w:rPr>
          <w:lang w:val="es-ES"/>
        </w:rPr>
        <w:t xml:space="preserve">sindicatos y afiliarse a ellos? </w:t>
      </w:r>
    </w:p>
    <w:p w:rsidR="0036354A" w:rsidRPr="00D57797" w:rsidRDefault="0036354A" w:rsidP="0036354A">
      <w:pPr>
        <w:pStyle w:val="SingleTxtG"/>
        <w:rPr>
          <w:lang w:val="es-ES"/>
        </w:rPr>
      </w:pPr>
      <w:r w:rsidRPr="00D57797">
        <w:rPr>
          <w:szCs w:val="24"/>
          <w:lang w:val="es-ES"/>
        </w:rPr>
        <w:t>119.</w:t>
      </w:r>
      <w:r w:rsidRPr="00D57797">
        <w:rPr>
          <w:szCs w:val="24"/>
          <w:lang w:val="es-ES"/>
        </w:rPr>
        <w:tab/>
      </w:r>
      <w:r w:rsidR="0097471A" w:rsidRPr="00D57797">
        <w:rPr>
          <w:lang w:val="es-ES"/>
        </w:rPr>
        <w:t>No existe restricción alguna al ejercicio de los derechos sindicales. El derecho</w:t>
      </w:r>
      <w:r w:rsidR="00DA352D" w:rsidRPr="00D57797">
        <w:rPr>
          <w:lang w:val="es-ES"/>
        </w:rPr>
        <w:t xml:space="preserve"> </w:t>
      </w:r>
      <w:r w:rsidR="0097471A" w:rsidRPr="00D57797">
        <w:rPr>
          <w:lang w:val="es-ES"/>
        </w:rPr>
        <w:t>a afiliarse está contemplado en la Constitución (art.</w:t>
      </w:r>
      <w:r w:rsidRPr="00D57797">
        <w:rPr>
          <w:lang w:val="es-ES"/>
        </w:rPr>
        <w:t xml:space="preserve"> 38) </w:t>
      </w:r>
      <w:r w:rsidR="0097471A" w:rsidRPr="00D57797">
        <w:rPr>
          <w:lang w:val="es-ES"/>
        </w:rPr>
        <w:t>así como en</w:t>
      </w:r>
      <w:r w:rsidRPr="00D57797">
        <w:rPr>
          <w:lang w:val="es-ES"/>
        </w:rPr>
        <w:t xml:space="preserve"> la </w:t>
      </w:r>
      <w:r w:rsidR="00560AD4" w:rsidRPr="00D57797">
        <w:rPr>
          <w:lang w:val="es-ES"/>
        </w:rPr>
        <w:t>L</w:t>
      </w:r>
      <w:r w:rsidR="00E04C21" w:rsidRPr="00D57797">
        <w:rPr>
          <w:lang w:val="es-ES"/>
        </w:rPr>
        <w:t>ey sobre la reglamentación del trabajo</w:t>
      </w:r>
      <w:r w:rsidRPr="00D57797">
        <w:rPr>
          <w:lang w:val="es-ES"/>
        </w:rPr>
        <w:t xml:space="preserve"> (art.</w:t>
      </w:r>
      <w:r w:rsidR="008E746C" w:rsidRPr="00D57797">
        <w:rPr>
          <w:lang w:val="es-ES"/>
        </w:rPr>
        <w:t xml:space="preserve"> </w:t>
      </w:r>
      <w:r w:rsidRPr="00D57797">
        <w:rPr>
          <w:lang w:val="es-ES"/>
        </w:rPr>
        <w:t xml:space="preserve">106). </w:t>
      </w:r>
      <w:r w:rsidR="0097471A" w:rsidRPr="00D57797">
        <w:rPr>
          <w:lang w:val="es-ES"/>
        </w:rPr>
        <w:t xml:space="preserve">Esta última reconoce a todos los trabajadores </w:t>
      </w:r>
      <w:r w:rsidR="00C6799D" w:rsidRPr="00D57797">
        <w:rPr>
          <w:lang w:val="es-ES"/>
        </w:rPr>
        <w:t>la facultad de ejercer sus</w:t>
      </w:r>
      <w:r w:rsidR="0097471A" w:rsidRPr="00D57797">
        <w:rPr>
          <w:lang w:val="es-ES"/>
        </w:rPr>
        <w:t xml:space="preserve"> </w:t>
      </w:r>
      <w:r w:rsidR="0065311B" w:rsidRPr="00D57797">
        <w:rPr>
          <w:lang w:val="es-ES"/>
        </w:rPr>
        <w:t>derecho</w:t>
      </w:r>
      <w:r w:rsidR="00C6799D" w:rsidRPr="00D57797">
        <w:rPr>
          <w:lang w:val="es-ES"/>
        </w:rPr>
        <w:t>s</w:t>
      </w:r>
      <w:r w:rsidR="0097471A" w:rsidRPr="00D57797">
        <w:rPr>
          <w:lang w:val="es-ES"/>
        </w:rPr>
        <w:t xml:space="preserve"> sindicales.</w:t>
      </w:r>
    </w:p>
    <w:p w:rsidR="0036354A" w:rsidRPr="00D57797" w:rsidRDefault="0036354A" w:rsidP="0036354A">
      <w:pPr>
        <w:pStyle w:val="H4G"/>
        <w:rPr>
          <w:lang w:val="es-ES"/>
        </w:rPr>
      </w:pPr>
      <w:r w:rsidRPr="00D57797">
        <w:rPr>
          <w:lang w:val="es-ES"/>
        </w:rPr>
        <w:tab/>
      </w:r>
      <w:r w:rsidRPr="00D57797">
        <w:rPr>
          <w:lang w:val="es-ES"/>
        </w:rPr>
        <w:tab/>
      </w:r>
      <w:r w:rsidR="0097471A" w:rsidRPr="00D57797">
        <w:rPr>
          <w:lang w:val="es-ES"/>
        </w:rPr>
        <w:t>D</w:t>
      </w:r>
      <w:r w:rsidR="00C516D8" w:rsidRPr="00D57797">
        <w:rPr>
          <w:lang w:val="es-ES"/>
        </w:rPr>
        <w:t xml:space="preserve">erecho de los sindicatos a formar federaciones y afiliarse a organizaciones </w:t>
      </w:r>
      <w:r w:rsidR="005D485F" w:rsidRPr="00D57797">
        <w:rPr>
          <w:lang w:val="es-ES"/>
        </w:rPr>
        <w:br/>
      </w:r>
      <w:r w:rsidR="00C516D8" w:rsidRPr="00D57797">
        <w:rPr>
          <w:lang w:val="es-ES"/>
        </w:rPr>
        <w:t>sindicales internacionales</w:t>
      </w:r>
    </w:p>
    <w:p w:rsidR="0036354A" w:rsidRPr="00D57797" w:rsidRDefault="0036354A" w:rsidP="0036354A">
      <w:pPr>
        <w:pStyle w:val="SingleTxtG"/>
        <w:rPr>
          <w:lang w:val="es-ES"/>
        </w:rPr>
      </w:pPr>
      <w:r w:rsidRPr="00D57797">
        <w:rPr>
          <w:szCs w:val="24"/>
          <w:lang w:val="es-ES"/>
        </w:rPr>
        <w:t>120.</w:t>
      </w:r>
      <w:r w:rsidRPr="00D57797">
        <w:rPr>
          <w:szCs w:val="24"/>
          <w:lang w:val="es-ES"/>
        </w:rPr>
        <w:tab/>
      </w:r>
      <w:r w:rsidRPr="00D57797">
        <w:rPr>
          <w:lang w:val="es-ES"/>
        </w:rPr>
        <w:t xml:space="preserve">La </w:t>
      </w:r>
      <w:r w:rsidR="00AE18CB" w:rsidRPr="00D57797">
        <w:rPr>
          <w:lang w:val="es-ES"/>
        </w:rPr>
        <w:t>ley</w:t>
      </w:r>
      <w:r w:rsidR="0097471A" w:rsidRPr="00D57797">
        <w:rPr>
          <w:lang w:val="es-ES"/>
        </w:rPr>
        <w:t xml:space="preserve"> también autoriza a los sindicatos a formar federaciones y afiliarse a organizaciones sindicales internacionales (art. 115, párr</w:t>
      </w:r>
      <w:r w:rsidR="001E43BE" w:rsidRPr="00D57797">
        <w:rPr>
          <w:lang w:val="es-ES"/>
        </w:rPr>
        <w:t>s</w:t>
      </w:r>
      <w:r w:rsidRPr="00D57797">
        <w:rPr>
          <w:lang w:val="es-ES"/>
        </w:rPr>
        <w:t xml:space="preserve">. 4 </w:t>
      </w:r>
      <w:r w:rsidR="0097471A" w:rsidRPr="00D57797">
        <w:rPr>
          <w:lang w:val="es-ES"/>
        </w:rPr>
        <w:t>y</w:t>
      </w:r>
      <w:r w:rsidRPr="00D57797">
        <w:rPr>
          <w:lang w:val="es-ES"/>
        </w:rPr>
        <w:t xml:space="preserve"> 7</w:t>
      </w:r>
      <w:r w:rsidR="0097471A" w:rsidRPr="00D57797">
        <w:rPr>
          <w:lang w:val="es-ES"/>
        </w:rPr>
        <w:t>, y art. 116, párr</w:t>
      </w:r>
      <w:r w:rsidR="001E43BE" w:rsidRPr="00D57797">
        <w:rPr>
          <w:lang w:val="es-ES"/>
        </w:rPr>
        <w:t>s</w:t>
      </w:r>
      <w:r w:rsidRPr="00D57797">
        <w:rPr>
          <w:lang w:val="es-ES"/>
        </w:rPr>
        <w:t xml:space="preserve">. 2 </w:t>
      </w:r>
      <w:r w:rsidR="0097471A" w:rsidRPr="00D57797">
        <w:rPr>
          <w:lang w:val="es-ES"/>
        </w:rPr>
        <w:t>y</w:t>
      </w:r>
      <w:r w:rsidRPr="00D57797">
        <w:rPr>
          <w:lang w:val="es-ES"/>
        </w:rPr>
        <w:t xml:space="preserve"> 4). </w:t>
      </w:r>
      <w:r w:rsidR="002D10CF" w:rsidRPr="00D57797">
        <w:rPr>
          <w:lang w:val="es-ES"/>
        </w:rPr>
        <w:t>A este respecto, no hay ninguna restricción ni condición previa.</w:t>
      </w:r>
    </w:p>
    <w:p w:rsidR="0036354A" w:rsidRPr="00D57797" w:rsidRDefault="0036354A" w:rsidP="0036354A">
      <w:pPr>
        <w:pStyle w:val="H4G"/>
        <w:rPr>
          <w:lang w:val="es-ES"/>
        </w:rPr>
      </w:pPr>
      <w:r w:rsidRPr="00D57797">
        <w:rPr>
          <w:lang w:val="es-ES"/>
        </w:rPr>
        <w:tab/>
      </w:r>
      <w:r w:rsidRPr="00D57797">
        <w:rPr>
          <w:lang w:val="es-ES"/>
        </w:rPr>
        <w:tab/>
      </w:r>
      <w:r w:rsidR="00C516D8" w:rsidRPr="00D57797">
        <w:rPr>
          <w:lang w:val="es-ES"/>
        </w:rPr>
        <w:t>¿Qué medidas se están adoptando para promover la libre negociación de contratos colectivos?</w:t>
      </w:r>
    </w:p>
    <w:p w:rsidR="0036354A" w:rsidRPr="00D57797" w:rsidRDefault="004272AD" w:rsidP="0036354A">
      <w:pPr>
        <w:pStyle w:val="SingleTxtG"/>
        <w:rPr>
          <w:lang w:val="es-ES"/>
        </w:rPr>
      </w:pPr>
      <w:r w:rsidRPr="00D57797">
        <w:rPr>
          <w:lang w:val="es-ES"/>
        </w:rPr>
        <w:t>121.</w:t>
      </w:r>
      <w:r w:rsidRPr="00D57797">
        <w:rPr>
          <w:lang w:val="es-ES"/>
        </w:rPr>
        <w:tab/>
        <w:t xml:space="preserve">Se </w:t>
      </w:r>
      <w:r w:rsidR="00216BFB" w:rsidRPr="00D57797">
        <w:rPr>
          <w:lang w:val="es-ES"/>
        </w:rPr>
        <w:t xml:space="preserve">está </w:t>
      </w:r>
      <w:r w:rsidRPr="00D57797">
        <w:rPr>
          <w:lang w:val="es-ES"/>
        </w:rPr>
        <w:t>favorec</w:t>
      </w:r>
      <w:r w:rsidR="00216BFB" w:rsidRPr="00D57797">
        <w:rPr>
          <w:lang w:val="es-ES"/>
        </w:rPr>
        <w:t xml:space="preserve">iendo </w:t>
      </w:r>
      <w:r w:rsidR="00B96369" w:rsidRPr="00D57797">
        <w:rPr>
          <w:lang w:val="es-ES"/>
        </w:rPr>
        <w:t>intensamente</w:t>
      </w:r>
      <w:r w:rsidRPr="00D57797">
        <w:rPr>
          <w:lang w:val="es-ES"/>
        </w:rPr>
        <w:t xml:space="preserve"> la negociación colectiva, pues el Estado rwandés tiene la voluntad política</w:t>
      </w:r>
      <w:r w:rsidR="0036354A" w:rsidRPr="00D57797">
        <w:rPr>
          <w:lang w:val="es-ES"/>
        </w:rPr>
        <w:t xml:space="preserve"> de privil</w:t>
      </w:r>
      <w:r w:rsidRPr="00D57797">
        <w:rPr>
          <w:lang w:val="es-ES"/>
        </w:rPr>
        <w:t xml:space="preserve">egiar el diálogo </w:t>
      </w:r>
      <w:r w:rsidR="0036354A" w:rsidRPr="00D57797">
        <w:rPr>
          <w:lang w:val="es-ES"/>
        </w:rPr>
        <w:t xml:space="preserve">social </w:t>
      </w:r>
      <w:r w:rsidRPr="00D57797">
        <w:rPr>
          <w:lang w:val="es-ES"/>
        </w:rPr>
        <w:t xml:space="preserve">y fomentar un marco permanente de concertación </w:t>
      </w:r>
      <w:r w:rsidR="0036354A" w:rsidRPr="00D57797">
        <w:rPr>
          <w:lang w:val="es-ES"/>
        </w:rPr>
        <w:t xml:space="preserve">entre </w:t>
      </w:r>
      <w:r w:rsidRPr="00D57797">
        <w:rPr>
          <w:lang w:val="es-ES"/>
        </w:rPr>
        <w:t xml:space="preserve">los agentes sociales </w:t>
      </w:r>
      <w:r w:rsidR="0036354A" w:rsidRPr="00D57797">
        <w:rPr>
          <w:lang w:val="es-ES"/>
        </w:rPr>
        <w:t>(</w:t>
      </w:r>
      <w:r w:rsidRPr="00D57797">
        <w:rPr>
          <w:lang w:val="es-ES"/>
        </w:rPr>
        <w:t>organizaciones</w:t>
      </w:r>
      <w:r w:rsidR="0036354A" w:rsidRPr="00D57797">
        <w:rPr>
          <w:lang w:val="es-ES"/>
        </w:rPr>
        <w:t xml:space="preserve"> d</w:t>
      </w:r>
      <w:r w:rsidRPr="00D57797">
        <w:rPr>
          <w:lang w:val="es-ES"/>
        </w:rPr>
        <w:t>e empresarios y</w:t>
      </w:r>
      <w:r w:rsidR="00216BFB" w:rsidRPr="00D57797">
        <w:rPr>
          <w:lang w:val="es-ES"/>
        </w:rPr>
        <w:t xml:space="preserve"> de</w:t>
      </w:r>
      <w:r w:rsidRPr="00D57797">
        <w:rPr>
          <w:lang w:val="es-ES"/>
        </w:rPr>
        <w:t xml:space="preserve"> trabajadores</w:t>
      </w:r>
      <w:r w:rsidR="0036354A" w:rsidRPr="00D57797">
        <w:rPr>
          <w:lang w:val="es-ES"/>
        </w:rPr>
        <w:t xml:space="preserve">), </w:t>
      </w:r>
      <w:r w:rsidRPr="00D57797">
        <w:rPr>
          <w:lang w:val="es-ES"/>
        </w:rPr>
        <w:t xml:space="preserve">las organizaciones de la sociedad civil </w:t>
      </w:r>
      <w:r w:rsidR="0036354A" w:rsidRPr="00D57797">
        <w:rPr>
          <w:lang w:val="es-ES"/>
        </w:rPr>
        <w:t>(</w:t>
      </w:r>
      <w:r w:rsidR="00712784" w:rsidRPr="00D57797">
        <w:rPr>
          <w:lang w:val="es-ES"/>
        </w:rPr>
        <w:t>mujeres</w:t>
      </w:r>
      <w:r w:rsidR="0036354A" w:rsidRPr="00D57797">
        <w:rPr>
          <w:lang w:val="es-ES"/>
        </w:rPr>
        <w:t xml:space="preserve">, </w:t>
      </w:r>
      <w:r w:rsidRPr="00D57797">
        <w:rPr>
          <w:lang w:val="es-ES"/>
        </w:rPr>
        <w:t>jóvenes y</w:t>
      </w:r>
      <w:r w:rsidR="0036354A" w:rsidRPr="00D57797">
        <w:rPr>
          <w:lang w:val="es-ES"/>
        </w:rPr>
        <w:t xml:space="preserve"> </w:t>
      </w:r>
      <w:r w:rsidR="00EC39EC" w:rsidRPr="00D57797">
        <w:rPr>
          <w:lang w:val="es-ES"/>
        </w:rPr>
        <w:t>discapacitados</w:t>
      </w:r>
      <w:r w:rsidR="0036354A" w:rsidRPr="00D57797">
        <w:rPr>
          <w:lang w:val="es-ES"/>
        </w:rPr>
        <w:t xml:space="preserve">) </w:t>
      </w:r>
      <w:r w:rsidRPr="00D57797">
        <w:rPr>
          <w:lang w:val="es-ES"/>
        </w:rPr>
        <w:t>y el</w:t>
      </w:r>
      <w:r w:rsidR="0036354A" w:rsidRPr="00D57797">
        <w:rPr>
          <w:lang w:val="es-ES"/>
        </w:rPr>
        <w:t xml:space="preserve"> </w:t>
      </w:r>
      <w:r w:rsidR="00343761" w:rsidRPr="00D57797">
        <w:rPr>
          <w:lang w:val="es-ES"/>
        </w:rPr>
        <w:t>Gobierno</w:t>
      </w:r>
      <w:r w:rsidR="0036354A" w:rsidRPr="00D57797">
        <w:rPr>
          <w:lang w:val="es-ES"/>
        </w:rPr>
        <w:t xml:space="preserve">, </w:t>
      </w:r>
      <w:r w:rsidRPr="00D57797">
        <w:rPr>
          <w:lang w:val="es-ES"/>
        </w:rPr>
        <w:t>para prevenir posibles conflictos sociales.</w:t>
      </w:r>
      <w:r w:rsidR="0036354A" w:rsidRPr="00D57797">
        <w:rPr>
          <w:lang w:val="es-ES"/>
        </w:rPr>
        <w:t xml:space="preserve"> </w:t>
      </w:r>
    </w:p>
    <w:p w:rsidR="0036354A" w:rsidRPr="00D57797" w:rsidRDefault="0036354A" w:rsidP="0036354A">
      <w:pPr>
        <w:pStyle w:val="SingleTxtG"/>
        <w:rPr>
          <w:lang w:val="es-ES"/>
        </w:rPr>
      </w:pPr>
      <w:r w:rsidRPr="00D57797">
        <w:rPr>
          <w:lang w:val="es-ES"/>
        </w:rPr>
        <w:t>122.</w:t>
      </w:r>
      <w:r w:rsidRPr="00D57797">
        <w:rPr>
          <w:lang w:val="es-ES"/>
        </w:rPr>
        <w:tab/>
      </w:r>
      <w:r w:rsidR="00C52757" w:rsidRPr="00D57797">
        <w:rPr>
          <w:lang w:val="es-ES"/>
        </w:rPr>
        <w:t>Se puede</w:t>
      </w:r>
      <w:r w:rsidR="004272AD" w:rsidRPr="00D57797">
        <w:rPr>
          <w:lang w:val="es-ES"/>
        </w:rPr>
        <w:t xml:space="preserve"> citar</w:t>
      </w:r>
      <w:r w:rsidR="00124054" w:rsidRPr="00D57797">
        <w:rPr>
          <w:lang w:val="es-ES"/>
        </w:rPr>
        <w:t xml:space="preserve"> aquí el ejemplo del conflicto colectivo surgido en </w:t>
      </w:r>
      <w:r w:rsidRPr="00D57797">
        <w:rPr>
          <w:lang w:val="es-ES"/>
        </w:rPr>
        <w:t xml:space="preserve">2008 entre la </w:t>
      </w:r>
      <w:r w:rsidR="00124054" w:rsidRPr="00D57797">
        <w:rPr>
          <w:lang w:val="es-ES"/>
        </w:rPr>
        <w:t>empresa azucarera</w:t>
      </w:r>
      <w:r w:rsidRPr="00D57797">
        <w:rPr>
          <w:lang w:val="es-ES"/>
        </w:rPr>
        <w:t xml:space="preserve"> Kabuye Sugar</w:t>
      </w:r>
      <w:r w:rsidR="00124054" w:rsidRPr="00D57797">
        <w:rPr>
          <w:lang w:val="es-ES"/>
        </w:rPr>
        <w:t xml:space="preserve"> y sus empleados</w:t>
      </w:r>
      <w:r w:rsidRPr="00D57797">
        <w:rPr>
          <w:lang w:val="es-ES"/>
        </w:rPr>
        <w:t xml:space="preserve"> (405 </w:t>
      </w:r>
      <w:r w:rsidR="00124054" w:rsidRPr="00D57797">
        <w:rPr>
          <w:lang w:val="es-ES"/>
        </w:rPr>
        <w:t>trabajadores</w:t>
      </w:r>
      <w:r w:rsidRPr="00D57797">
        <w:rPr>
          <w:lang w:val="es-ES"/>
        </w:rPr>
        <w:t>)</w:t>
      </w:r>
      <w:r w:rsidR="00124054" w:rsidRPr="00D57797">
        <w:rPr>
          <w:lang w:val="es-ES"/>
        </w:rPr>
        <w:t>, a propósito del pago de las horas extraordinarias</w:t>
      </w:r>
      <w:r w:rsidRPr="00D57797">
        <w:rPr>
          <w:lang w:val="es-ES"/>
        </w:rPr>
        <w:t xml:space="preserve">. </w:t>
      </w:r>
      <w:r w:rsidR="00124054" w:rsidRPr="00D57797">
        <w:rPr>
          <w:lang w:val="es-ES"/>
        </w:rPr>
        <w:t>Se está elaborando un acuerdo amistoso, que va por buen camino</w:t>
      </w:r>
      <w:r w:rsidRPr="00D57797">
        <w:rPr>
          <w:rStyle w:val="FootnoteReference"/>
          <w:lang w:val="es-ES"/>
        </w:rPr>
        <w:footnoteReference w:id="61"/>
      </w:r>
      <w:r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C516D8" w:rsidRPr="00D57797">
        <w:rPr>
          <w:lang w:val="es-ES"/>
        </w:rPr>
        <w:t>Número y estructura de los sindicatos</w:t>
      </w:r>
    </w:p>
    <w:p w:rsidR="0036354A" w:rsidRPr="00D57797" w:rsidRDefault="0036354A" w:rsidP="00382F70">
      <w:pPr>
        <w:pStyle w:val="SingleTxtG"/>
        <w:rPr>
          <w:lang w:val="es-ES"/>
        </w:rPr>
      </w:pPr>
      <w:r w:rsidRPr="00D57797">
        <w:rPr>
          <w:lang w:val="es-ES"/>
        </w:rPr>
        <w:t>123.</w:t>
      </w:r>
      <w:r w:rsidRPr="00D57797">
        <w:rPr>
          <w:lang w:val="es-ES"/>
        </w:rPr>
        <w:tab/>
        <w:t xml:space="preserve">La </w:t>
      </w:r>
      <w:r w:rsidR="00D376A3" w:rsidRPr="00D57797">
        <w:rPr>
          <w:lang w:val="es-ES"/>
        </w:rPr>
        <w:t>mayoría de los sindicatos de base están afiliados a la CESTRAR, que es miembro de</w:t>
      </w:r>
      <w:r w:rsidRPr="00D57797">
        <w:rPr>
          <w:lang w:val="es-ES"/>
        </w:rPr>
        <w:t xml:space="preserve"> la PRODIAF (Promo</w:t>
      </w:r>
      <w:r w:rsidR="00D376A3" w:rsidRPr="00D57797">
        <w:rPr>
          <w:lang w:val="es-ES"/>
        </w:rPr>
        <w:t xml:space="preserve">ción del Diálogo en el </w:t>
      </w:r>
      <w:r w:rsidR="00E775F6" w:rsidRPr="00D57797">
        <w:rPr>
          <w:lang w:val="es-ES"/>
        </w:rPr>
        <w:t>África</w:t>
      </w:r>
      <w:r w:rsidRPr="00D57797">
        <w:rPr>
          <w:lang w:val="es-ES"/>
        </w:rPr>
        <w:t xml:space="preserve"> Franc</w:t>
      </w:r>
      <w:r w:rsidR="00D376A3" w:rsidRPr="00D57797">
        <w:rPr>
          <w:lang w:val="es-ES"/>
        </w:rPr>
        <w:t>ófona</w:t>
      </w:r>
      <w:r w:rsidRPr="00D57797">
        <w:rPr>
          <w:lang w:val="es-ES"/>
        </w:rPr>
        <w:t xml:space="preserve">). </w:t>
      </w:r>
      <w:r w:rsidR="00AC7A5B" w:rsidRPr="00D57797">
        <w:rPr>
          <w:lang w:val="es-ES"/>
        </w:rPr>
        <w:t xml:space="preserve">Se trata de un programa cuyo objetivo es fortalecer la cooperación y el diálogo tripartito entre empleados, empresarios y el </w:t>
      </w:r>
      <w:r w:rsidR="00343761" w:rsidRPr="00D57797">
        <w:rPr>
          <w:lang w:val="es-ES"/>
        </w:rPr>
        <w:t>Gobierno</w:t>
      </w:r>
      <w:r w:rsidR="00AC7A5B"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EC3882" w:rsidRPr="00D57797">
        <w:rPr>
          <w:lang w:val="es-ES"/>
        </w:rPr>
        <w:t>Libertad de negociación colectiva</w:t>
      </w:r>
    </w:p>
    <w:p w:rsidR="0036354A" w:rsidRPr="00D57797" w:rsidRDefault="0036354A" w:rsidP="0036354A">
      <w:pPr>
        <w:pStyle w:val="SingleTxtG"/>
        <w:rPr>
          <w:lang w:val="es-ES"/>
        </w:rPr>
      </w:pPr>
      <w:r w:rsidRPr="00D57797">
        <w:rPr>
          <w:lang w:val="es-ES"/>
        </w:rPr>
        <w:t>124.</w:t>
      </w:r>
      <w:r w:rsidRPr="00D57797">
        <w:rPr>
          <w:lang w:val="es-ES"/>
        </w:rPr>
        <w:tab/>
        <w:t xml:space="preserve">La </w:t>
      </w:r>
      <w:r w:rsidR="00AC7A5B" w:rsidRPr="00D57797">
        <w:rPr>
          <w:lang w:val="es-ES"/>
        </w:rPr>
        <w:t xml:space="preserve">ley también protege los convenios colectivos </w:t>
      </w:r>
      <w:r w:rsidRPr="00D57797">
        <w:rPr>
          <w:lang w:val="es-ES"/>
        </w:rPr>
        <w:t>(</w:t>
      </w:r>
      <w:r w:rsidR="005F402C" w:rsidRPr="00D57797">
        <w:rPr>
          <w:lang w:val="es-ES"/>
        </w:rPr>
        <w:t>artículo</w:t>
      </w:r>
      <w:r w:rsidRPr="00D57797">
        <w:rPr>
          <w:lang w:val="es-ES"/>
        </w:rPr>
        <w:t xml:space="preserve">s 119 </w:t>
      </w:r>
      <w:r w:rsidR="00AC7A5B" w:rsidRPr="00D57797">
        <w:rPr>
          <w:lang w:val="es-ES"/>
        </w:rPr>
        <w:t>a</w:t>
      </w:r>
      <w:r w:rsidRPr="00D57797">
        <w:rPr>
          <w:lang w:val="es-ES"/>
        </w:rPr>
        <w:t xml:space="preserve"> 136 </w:t>
      </w:r>
      <w:r w:rsidR="00AC7A5B" w:rsidRPr="00D57797">
        <w:rPr>
          <w:lang w:val="es-ES"/>
        </w:rPr>
        <w:t>del Código</w:t>
      </w:r>
      <w:r w:rsidRPr="00D57797">
        <w:rPr>
          <w:lang w:val="es-ES"/>
        </w:rPr>
        <w:t xml:space="preserve">). </w:t>
      </w:r>
      <w:r w:rsidR="00AC7A5B" w:rsidRPr="00D57797">
        <w:rPr>
          <w:lang w:val="es-ES"/>
        </w:rPr>
        <w:t xml:space="preserve">El convenio colectivo puede empezar a negociarse a petición de un sindicato o de una organización </w:t>
      </w:r>
      <w:r w:rsidRPr="00D57797">
        <w:rPr>
          <w:lang w:val="es-ES"/>
        </w:rPr>
        <w:t>patronal</w:t>
      </w:r>
      <w:r w:rsidR="00AC7A5B" w:rsidRPr="00D57797">
        <w:rPr>
          <w:lang w:val="es-ES"/>
        </w:rPr>
        <w:t xml:space="preserve"> y la negociación se realiza en el seno de una comisión paritaria convocada por el ministro sobre el que recae la competencia en materia laboral o por la persona en quien delegue, o también por el </w:t>
      </w:r>
      <w:r w:rsidR="00606D34" w:rsidRPr="00D57797">
        <w:rPr>
          <w:lang w:val="es-ES"/>
        </w:rPr>
        <w:t>inspector de trabajo</w:t>
      </w:r>
      <w:r w:rsidRPr="00D57797">
        <w:rPr>
          <w:lang w:val="es-ES"/>
        </w:rPr>
        <w:t xml:space="preserve"> (art. 121). </w:t>
      </w:r>
    </w:p>
    <w:p w:rsidR="0036354A" w:rsidRPr="00D57797" w:rsidRDefault="0036354A" w:rsidP="0036354A">
      <w:pPr>
        <w:pStyle w:val="H4G"/>
        <w:rPr>
          <w:lang w:val="es-ES"/>
        </w:rPr>
      </w:pPr>
      <w:r w:rsidRPr="00D57797">
        <w:rPr>
          <w:lang w:val="es-ES"/>
        </w:rPr>
        <w:tab/>
      </w:r>
      <w:r w:rsidRPr="00D57797">
        <w:rPr>
          <w:lang w:val="es-ES"/>
        </w:rPr>
        <w:tab/>
      </w:r>
      <w:r w:rsidR="00EC3882" w:rsidRPr="00D57797">
        <w:rPr>
          <w:lang w:val="es-ES"/>
        </w:rPr>
        <w:t>Número y estructura de los sindicatos y las organizaciones patronales</w:t>
      </w:r>
    </w:p>
    <w:p w:rsidR="0036354A" w:rsidRPr="00D57797" w:rsidRDefault="0036354A" w:rsidP="0036354A">
      <w:pPr>
        <w:pStyle w:val="SingleTxtG"/>
        <w:rPr>
          <w:lang w:val="es-ES"/>
        </w:rPr>
      </w:pPr>
      <w:r w:rsidRPr="00D57797">
        <w:rPr>
          <w:lang w:val="es-ES"/>
        </w:rPr>
        <w:t>125.</w:t>
      </w:r>
      <w:r w:rsidRPr="00D57797">
        <w:rPr>
          <w:lang w:val="es-ES"/>
        </w:rPr>
        <w:tab/>
        <w:t>L</w:t>
      </w:r>
      <w:r w:rsidR="00216BFB" w:rsidRPr="00D57797">
        <w:rPr>
          <w:lang w:val="es-ES"/>
        </w:rPr>
        <w:t xml:space="preserve">os sindicatos de </w:t>
      </w:r>
      <w:r w:rsidR="006B571A" w:rsidRPr="00D57797">
        <w:rPr>
          <w:lang w:val="es-ES"/>
        </w:rPr>
        <w:t xml:space="preserve">trabajadores </w:t>
      </w:r>
      <w:r w:rsidR="00216BFB" w:rsidRPr="00D57797">
        <w:rPr>
          <w:lang w:val="es-ES"/>
        </w:rPr>
        <w:t>de</w:t>
      </w:r>
      <w:r w:rsidRPr="00D57797">
        <w:rPr>
          <w:lang w:val="es-ES"/>
        </w:rPr>
        <w:t xml:space="preserve"> Rwanda </w:t>
      </w:r>
      <w:r w:rsidR="00216BFB" w:rsidRPr="00D57797">
        <w:rPr>
          <w:lang w:val="es-ES"/>
        </w:rPr>
        <w:t>se agrupan en colectivos. Existen cinco colectivos de sindicatos de trabajadores</w:t>
      </w:r>
      <w:r w:rsidRPr="00D57797">
        <w:rPr>
          <w:rStyle w:val="FootnoteReference"/>
          <w:lang w:val="es-ES"/>
        </w:rPr>
        <w:footnoteReference w:id="62"/>
      </w:r>
      <w:r w:rsidRPr="00D57797">
        <w:rPr>
          <w:lang w:val="es-ES"/>
        </w:rPr>
        <w:t xml:space="preserve">: </w:t>
      </w:r>
    </w:p>
    <w:p w:rsidR="0036354A" w:rsidRPr="00D57797" w:rsidRDefault="005D485F" w:rsidP="005D485F">
      <w:pPr>
        <w:pStyle w:val="SingleTxtG"/>
        <w:rPr>
          <w:lang w:val="es-ES"/>
        </w:rPr>
      </w:pPr>
      <w:r w:rsidRPr="00D57797">
        <w:rPr>
          <w:lang w:val="es-ES"/>
        </w:rPr>
        <w:tab/>
      </w:r>
      <w:r w:rsidR="0036354A" w:rsidRPr="00D57797">
        <w:rPr>
          <w:lang w:val="es-ES"/>
        </w:rPr>
        <w:t>a)</w:t>
      </w:r>
      <w:r w:rsidR="0036354A" w:rsidRPr="00D57797">
        <w:rPr>
          <w:lang w:val="es-ES"/>
        </w:rPr>
        <w:tab/>
        <w:t>La CESTRAR (</w:t>
      </w:r>
      <w:r w:rsidR="00D376A3" w:rsidRPr="00D57797">
        <w:rPr>
          <w:lang w:val="es-ES"/>
        </w:rPr>
        <w:t>Central Sindical de los Trabajadores de Rwanda</w:t>
      </w:r>
      <w:r w:rsidR="0036354A" w:rsidRPr="00D57797">
        <w:rPr>
          <w:lang w:val="es-ES"/>
        </w:rPr>
        <w:t>)</w:t>
      </w:r>
      <w:r w:rsidR="0036354A" w:rsidRPr="00D57797">
        <w:rPr>
          <w:rStyle w:val="FootnoteReference"/>
          <w:lang w:val="es-ES"/>
        </w:rPr>
        <w:footnoteReference w:id="63"/>
      </w:r>
      <w:r w:rsidR="0036354A" w:rsidRPr="00D57797">
        <w:rPr>
          <w:lang w:val="es-ES"/>
        </w:rPr>
        <w:t xml:space="preserve"> </w:t>
      </w:r>
      <w:r w:rsidR="00216BFB" w:rsidRPr="00D57797">
        <w:rPr>
          <w:lang w:val="es-ES"/>
        </w:rPr>
        <w:t xml:space="preserve">reúne la casi totalidad de los trabajadores. Por lo menos el 93% de los </w:t>
      </w:r>
      <w:r w:rsidR="006B571A" w:rsidRPr="00D57797">
        <w:rPr>
          <w:lang w:val="es-ES"/>
        </w:rPr>
        <w:t xml:space="preserve">trabajadores </w:t>
      </w:r>
      <w:r w:rsidR="00216BFB" w:rsidRPr="00D57797">
        <w:rPr>
          <w:lang w:val="es-ES"/>
        </w:rPr>
        <w:t xml:space="preserve">sindicados están afiliados a </w:t>
      </w:r>
      <w:r w:rsidR="0036354A" w:rsidRPr="00D57797">
        <w:rPr>
          <w:lang w:val="es-ES"/>
        </w:rPr>
        <w:t>la CESTRAR.</w:t>
      </w:r>
      <w:r w:rsidR="00DA352D" w:rsidRPr="00D57797">
        <w:rPr>
          <w:lang w:val="es-ES"/>
        </w:rPr>
        <w:t xml:space="preserve"> </w:t>
      </w:r>
      <w:r w:rsidR="00216BFB" w:rsidRPr="00D57797">
        <w:rPr>
          <w:lang w:val="es-ES"/>
        </w:rPr>
        <w:t xml:space="preserve">La central está compuesta por </w:t>
      </w:r>
      <w:r w:rsidR="0036354A" w:rsidRPr="00D57797">
        <w:rPr>
          <w:lang w:val="es-ES"/>
        </w:rPr>
        <w:t xml:space="preserve">23 </w:t>
      </w:r>
      <w:r w:rsidR="00216BFB" w:rsidRPr="00D57797">
        <w:rPr>
          <w:lang w:val="es-ES"/>
        </w:rPr>
        <w:t>sindicatos</w:t>
      </w:r>
      <w:r w:rsidR="0036354A" w:rsidRPr="00D57797">
        <w:rPr>
          <w:lang w:val="es-ES"/>
        </w:rPr>
        <w:t xml:space="preserve"> de base</w:t>
      </w:r>
      <w:r w:rsidR="00216BFB" w:rsidRPr="00D57797">
        <w:rPr>
          <w:lang w:val="es-ES"/>
        </w:rPr>
        <w:t xml:space="preserve"> y el número de afiliados se estima en </w:t>
      </w:r>
      <w:r w:rsidR="0036354A" w:rsidRPr="00D57797">
        <w:rPr>
          <w:lang w:val="es-ES"/>
        </w:rPr>
        <w:t>70</w:t>
      </w:r>
      <w:r w:rsidR="00A22AE4" w:rsidRPr="00D57797">
        <w:rPr>
          <w:lang w:val="es-ES"/>
        </w:rPr>
        <w:t>.000</w:t>
      </w:r>
      <w:r w:rsidRPr="00D57797">
        <w:rPr>
          <w:lang w:val="es-ES"/>
        </w:rPr>
        <w:t>.</w:t>
      </w:r>
    </w:p>
    <w:p w:rsidR="0036354A" w:rsidRPr="00D57797" w:rsidRDefault="005D485F" w:rsidP="005D485F">
      <w:pPr>
        <w:pStyle w:val="SingleTxtG"/>
        <w:rPr>
          <w:lang w:val="es-ES"/>
        </w:rPr>
      </w:pPr>
      <w:r w:rsidRPr="00D57797">
        <w:rPr>
          <w:lang w:val="es-ES"/>
        </w:rPr>
        <w:tab/>
      </w:r>
      <w:r w:rsidR="0036354A" w:rsidRPr="00D57797">
        <w:rPr>
          <w:lang w:val="es-ES"/>
        </w:rPr>
        <w:t>b)</w:t>
      </w:r>
      <w:r w:rsidR="0036354A" w:rsidRPr="00D57797">
        <w:rPr>
          <w:lang w:val="es-ES"/>
        </w:rPr>
        <w:tab/>
      </w:r>
      <w:r w:rsidR="00216BFB" w:rsidRPr="00D57797">
        <w:rPr>
          <w:lang w:val="es-ES"/>
        </w:rPr>
        <w:t xml:space="preserve">Otras </w:t>
      </w:r>
      <w:r w:rsidR="00B96369" w:rsidRPr="00D57797">
        <w:rPr>
          <w:lang w:val="es-ES"/>
        </w:rPr>
        <w:t>cuatro</w:t>
      </w:r>
      <w:r w:rsidR="00216BFB" w:rsidRPr="00D57797">
        <w:rPr>
          <w:lang w:val="es-ES"/>
        </w:rPr>
        <w:t xml:space="preserve"> asociaciones sindicales se reparten el </w:t>
      </w:r>
      <w:r w:rsidR="0036354A" w:rsidRPr="00D57797">
        <w:rPr>
          <w:lang w:val="es-ES"/>
        </w:rPr>
        <w:t>7</w:t>
      </w:r>
      <w:r w:rsidR="00FD373C" w:rsidRPr="00D57797">
        <w:rPr>
          <w:lang w:val="es-ES"/>
        </w:rPr>
        <w:t>%</w:t>
      </w:r>
      <w:r w:rsidR="0036354A" w:rsidRPr="00D57797">
        <w:rPr>
          <w:lang w:val="es-ES"/>
        </w:rPr>
        <w:t xml:space="preserve"> </w:t>
      </w:r>
      <w:r w:rsidR="00216BFB" w:rsidRPr="00D57797">
        <w:rPr>
          <w:lang w:val="es-ES"/>
        </w:rPr>
        <w:t>restante de</w:t>
      </w:r>
      <w:r w:rsidR="0036354A" w:rsidRPr="00D57797">
        <w:rPr>
          <w:lang w:val="es-ES"/>
        </w:rPr>
        <w:t xml:space="preserve"> </w:t>
      </w:r>
      <w:r w:rsidR="006B571A" w:rsidRPr="00D57797">
        <w:rPr>
          <w:lang w:val="es-ES"/>
        </w:rPr>
        <w:t>trabajadores</w:t>
      </w:r>
      <w:r w:rsidR="00216BFB" w:rsidRPr="00D57797">
        <w:rPr>
          <w:lang w:val="es-ES"/>
        </w:rPr>
        <w:t>:</w:t>
      </w:r>
      <w:r w:rsidR="0036354A" w:rsidRPr="00D57797">
        <w:rPr>
          <w:lang w:val="es-ES"/>
        </w:rPr>
        <w:t xml:space="preserve"> </w:t>
      </w:r>
    </w:p>
    <w:p w:rsidR="0036354A" w:rsidRPr="00D57797" w:rsidRDefault="0036354A" w:rsidP="0036354A">
      <w:pPr>
        <w:pStyle w:val="SingleTxtG"/>
        <w:ind w:left="1700"/>
        <w:rPr>
          <w:lang w:val="es-ES"/>
        </w:rPr>
      </w:pPr>
      <w:r w:rsidRPr="00D57797">
        <w:rPr>
          <w:lang w:val="es-ES"/>
        </w:rPr>
        <w:t>i)</w:t>
      </w:r>
      <w:r w:rsidRPr="00D57797">
        <w:rPr>
          <w:lang w:val="es-ES"/>
        </w:rPr>
        <w:tab/>
      </w:r>
      <w:r w:rsidR="00216BFB" w:rsidRPr="00D57797">
        <w:rPr>
          <w:lang w:val="es-ES"/>
        </w:rPr>
        <w:t>El</w:t>
      </w:r>
      <w:r w:rsidRPr="00D57797">
        <w:rPr>
          <w:lang w:val="es-ES"/>
        </w:rPr>
        <w:t xml:space="preserve"> COSYLI (Conse</w:t>
      </w:r>
      <w:r w:rsidR="00216BFB" w:rsidRPr="00D57797">
        <w:rPr>
          <w:lang w:val="es-ES"/>
        </w:rPr>
        <w:t>jo Nacional de Sindicatos Libres</w:t>
      </w:r>
      <w:r w:rsidRPr="00D57797">
        <w:rPr>
          <w:lang w:val="es-ES"/>
        </w:rPr>
        <w:t xml:space="preserve">) </w:t>
      </w:r>
      <w:r w:rsidR="00216BFB" w:rsidRPr="00D57797">
        <w:rPr>
          <w:lang w:val="es-ES"/>
        </w:rPr>
        <w:t>con</w:t>
      </w:r>
      <w:r w:rsidRPr="00D57797">
        <w:rPr>
          <w:lang w:val="es-ES"/>
        </w:rPr>
        <w:t xml:space="preserve"> 14 </w:t>
      </w:r>
      <w:r w:rsidR="00216BFB" w:rsidRPr="00D57797">
        <w:rPr>
          <w:lang w:val="es-ES"/>
        </w:rPr>
        <w:t>sindicatos de base y 12.</w:t>
      </w:r>
      <w:r w:rsidRPr="00D57797">
        <w:rPr>
          <w:lang w:val="es-ES"/>
        </w:rPr>
        <w:t xml:space="preserve">336 </w:t>
      </w:r>
      <w:r w:rsidR="00BF62F5" w:rsidRPr="00D57797">
        <w:rPr>
          <w:lang w:val="es-ES"/>
        </w:rPr>
        <w:t>afiliados</w:t>
      </w:r>
      <w:r w:rsidR="005D485F" w:rsidRPr="00D57797">
        <w:rPr>
          <w:lang w:val="es-ES"/>
        </w:rPr>
        <w:t>.</w:t>
      </w:r>
    </w:p>
    <w:p w:rsidR="0036354A" w:rsidRPr="00D57797" w:rsidRDefault="0036354A" w:rsidP="0036354A">
      <w:pPr>
        <w:pStyle w:val="SingleTxtG"/>
        <w:ind w:left="1700"/>
        <w:rPr>
          <w:lang w:val="es-ES"/>
        </w:rPr>
      </w:pPr>
      <w:r w:rsidRPr="00D57797">
        <w:rPr>
          <w:lang w:val="es-ES"/>
        </w:rPr>
        <w:t>ii)</w:t>
      </w:r>
      <w:r w:rsidRPr="00D57797">
        <w:rPr>
          <w:lang w:val="es-ES"/>
        </w:rPr>
        <w:tab/>
      </w:r>
      <w:r w:rsidR="00BF62F5" w:rsidRPr="00D57797">
        <w:rPr>
          <w:lang w:val="es-ES"/>
        </w:rPr>
        <w:t>El</w:t>
      </w:r>
      <w:r w:rsidRPr="00D57797">
        <w:rPr>
          <w:lang w:val="es-ES"/>
        </w:rPr>
        <w:t xml:space="preserve"> COTRAF (Congr</w:t>
      </w:r>
      <w:r w:rsidR="00BF62F5" w:rsidRPr="00D57797">
        <w:rPr>
          <w:lang w:val="es-ES"/>
        </w:rPr>
        <w:t>eso del Trabajo y la Fraternidad</w:t>
      </w:r>
      <w:r w:rsidRPr="00D57797">
        <w:rPr>
          <w:lang w:val="es-ES"/>
        </w:rPr>
        <w:t xml:space="preserve">) </w:t>
      </w:r>
      <w:r w:rsidR="00BF62F5" w:rsidRPr="00D57797">
        <w:rPr>
          <w:lang w:val="es-ES"/>
        </w:rPr>
        <w:t>con</w:t>
      </w:r>
      <w:r w:rsidR="00DA352D" w:rsidRPr="00D57797">
        <w:rPr>
          <w:lang w:val="es-ES"/>
        </w:rPr>
        <w:t xml:space="preserve"> ocho</w:t>
      </w:r>
      <w:r w:rsidRPr="00D57797">
        <w:rPr>
          <w:lang w:val="es-ES"/>
        </w:rPr>
        <w:t xml:space="preserve"> </w:t>
      </w:r>
      <w:r w:rsidR="00216BFB" w:rsidRPr="00D57797">
        <w:rPr>
          <w:lang w:val="es-ES"/>
        </w:rPr>
        <w:t>sindicatos de base</w:t>
      </w:r>
      <w:r w:rsidR="00DA352D" w:rsidRPr="00D57797">
        <w:rPr>
          <w:lang w:val="es-ES"/>
        </w:rPr>
        <w:t xml:space="preserve"> </w:t>
      </w:r>
      <w:r w:rsidR="00BF62F5" w:rsidRPr="00D57797">
        <w:rPr>
          <w:lang w:val="es-ES"/>
        </w:rPr>
        <w:t>y 7.</w:t>
      </w:r>
      <w:r w:rsidRPr="00D57797">
        <w:rPr>
          <w:lang w:val="es-ES"/>
        </w:rPr>
        <w:t xml:space="preserve">520 </w:t>
      </w:r>
      <w:r w:rsidR="00BF62F5" w:rsidRPr="00D57797">
        <w:rPr>
          <w:lang w:val="es-ES"/>
        </w:rPr>
        <w:t>afiliados</w:t>
      </w:r>
      <w:r w:rsidR="005D485F" w:rsidRPr="00D57797">
        <w:rPr>
          <w:lang w:val="es-ES"/>
        </w:rPr>
        <w:t>.</w:t>
      </w:r>
    </w:p>
    <w:p w:rsidR="0036354A" w:rsidRPr="00D57797" w:rsidRDefault="0036354A" w:rsidP="0036354A">
      <w:pPr>
        <w:pStyle w:val="SingleTxtG"/>
        <w:ind w:left="1700"/>
        <w:rPr>
          <w:lang w:val="es-ES"/>
        </w:rPr>
      </w:pPr>
      <w:r w:rsidRPr="00D57797">
        <w:rPr>
          <w:lang w:val="es-ES"/>
        </w:rPr>
        <w:t>iii)</w:t>
      </w:r>
      <w:r w:rsidRPr="00D57797">
        <w:rPr>
          <w:lang w:val="es-ES"/>
        </w:rPr>
        <w:tab/>
      </w:r>
      <w:r w:rsidR="00BF62F5" w:rsidRPr="00D57797">
        <w:rPr>
          <w:lang w:val="es-ES"/>
        </w:rPr>
        <w:t>La</w:t>
      </w:r>
      <w:r w:rsidRPr="00D57797">
        <w:rPr>
          <w:lang w:val="es-ES"/>
        </w:rPr>
        <w:t xml:space="preserve"> C</w:t>
      </w:r>
      <w:r w:rsidR="00BF62F5" w:rsidRPr="00D57797">
        <w:rPr>
          <w:lang w:val="es-ES"/>
        </w:rPr>
        <w:t>RISAT (Confederación Rwandesa Indepe</w:t>
      </w:r>
      <w:r w:rsidR="00487E31" w:rsidRPr="00D57797">
        <w:rPr>
          <w:lang w:val="es-ES"/>
        </w:rPr>
        <w:t>n</w:t>
      </w:r>
      <w:r w:rsidR="00BF62F5" w:rsidRPr="00D57797">
        <w:rPr>
          <w:lang w:val="es-ES"/>
        </w:rPr>
        <w:t>diente de Sindicatos y Asociaciones de Trabajadores</w:t>
      </w:r>
      <w:r w:rsidRPr="00D57797">
        <w:rPr>
          <w:lang w:val="es-ES"/>
        </w:rPr>
        <w:t xml:space="preserve">) </w:t>
      </w:r>
      <w:r w:rsidR="00BF62F5" w:rsidRPr="00D57797">
        <w:rPr>
          <w:lang w:val="es-ES"/>
        </w:rPr>
        <w:t>con</w:t>
      </w:r>
      <w:r w:rsidRPr="00D57797">
        <w:rPr>
          <w:lang w:val="es-ES"/>
        </w:rPr>
        <w:t xml:space="preserve"> 13 </w:t>
      </w:r>
      <w:r w:rsidR="00216BFB" w:rsidRPr="00D57797">
        <w:rPr>
          <w:lang w:val="es-ES"/>
        </w:rPr>
        <w:t>sindicatos</w:t>
      </w:r>
      <w:r w:rsidR="00BF62F5" w:rsidRPr="00D57797">
        <w:rPr>
          <w:lang w:val="es-ES"/>
        </w:rPr>
        <w:t xml:space="preserve"> de bas</w:t>
      </w:r>
      <w:r w:rsidR="00487E31" w:rsidRPr="00D57797">
        <w:rPr>
          <w:lang w:val="es-ES"/>
        </w:rPr>
        <w:t>e</w:t>
      </w:r>
      <w:r w:rsidR="00BF62F5" w:rsidRPr="00D57797">
        <w:rPr>
          <w:lang w:val="es-ES"/>
        </w:rPr>
        <w:t>. Se estima que el número de afiliados es de 3.</w:t>
      </w:r>
      <w:r w:rsidR="005D485F" w:rsidRPr="00D57797">
        <w:rPr>
          <w:lang w:val="es-ES"/>
        </w:rPr>
        <w:t>654.</w:t>
      </w:r>
    </w:p>
    <w:p w:rsidR="0036354A" w:rsidRPr="00D57797" w:rsidRDefault="0036354A" w:rsidP="0036354A">
      <w:pPr>
        <w:pStyle w:val="SingleTxtG"/>
        <w:ind w:left="1700"/>
        <w:rPr>
          <w:lang w:val="es-ES"/>
        </w:rPr>
      </w:pPr>
      <w:r w:rsidRPr="00D57797">
        <w:rPr>
          <w:lang w:val="es-ES"/>
        </w:rPr>
        <w:t>iv)</w:t>
      </w:r>
      <w:r w:rsidRPr="00D57797">
        <w:rPr>
          <w:lang w:val="es-ES"/>
        </w:rPr>
        <w:tab/>
      </w:r>
      <w:r w:rsidR="00487E31" w:rsidRPr="00D57797">
        <w:rPr>
          <w:lang w:val="es-ES"/>
        </w:rPr>
        <w:t xml:space="preserve">La </w:t>
      </w:r>
      <w:r w:rsidRPr="00D57797">
        <w:rPr>
          <w:lang w:val="es-ES"/>
        </w:rPr>
        <w:t>ASC (As</w:t>
      </w:r>
      <w:r w:rsidR="00573C64" w:rsidRPr="00D57797">
        <w:rPr>
          <w:lang w:val="es-ES"/>
        </w:rPr>
        <w:t>ociación de Sindicatos Cristianos</w:t>
      </w:r>
      <w:r w:rsidR="00CC2765" w:rsidRPr="00D57797">
        <w:rPr>
          <w:lang w:val="es-ES"/>
        </w:rPr>
        <w:t>)-</w:t>
      </w:r>
      <w:r w:rsidRPr="00D57797">
        <w:rPr>
          <w:i/>
          <w:lang w:val="es-ES"/>
        </w:rPr>
        <w:t>Umurimo</w:t>
      </w:r>
      <w:r w:rsidRPr="00D57797">
        <w:rPr>
          <w:lang w:val="es-ES"/>
        </w:rPr>
        <w:t xml:space="preserve"> </w:t>
      </w:r>
      <w:r w:rsidR="00573C64" w:rsidRPr="00D57797">
        <w:rPr>
          <w:lang w:val="es-ES"/>
        </w:rPr>
        <w:t>con</w:t>
      </w:r>
      <w:r w:rsidR="0066293E" w:rsidRPr="00D57797">
        <w:rPr>
          <w:lang w:val="es-ES"/>
        </w:rPr>
        <w:t xml:space="preserve"> </w:t>
      </w:r>
      <w:r w:rsidR="00C85BF3">
        <w:rPr>
          <w:lang w:val="es-ES"/>
        </w:rPr>
        <w:t xml:space="preserve">8 </w:t>
      </w:r>
      <w:r w:rsidR="00216BFB" w:rsidRPr="00D57797">
        <w:rPr>
          <w:lang w:val="es-ES"/>
        </w:rPr>
        <w:t xml:space="preserve">sindicatos de base </w:t>
      </w:r>
      <w:r w:rsidR="00573C64" w:rsidRPr="00D57797">
        <w:rPr>
          <w:lang w:val="es-ES"/>
        </w:rPr>
        <w:t xml:space="preserve">y un número de afiliados de </w:t>
      </w:r>
      <w:r w:rsidRPr="00D57797">
        <w:rPr>
          <w:lang w:val="es-ES"/>
        </w:rPr>
        <w:t>5</w:t>
      </w:r>
      <w:r w:rsidR="00573C64" w:rsidRPr="00D57797">
        <w:rPr>
          <w:lang w:val="es-ES"/>
        </w:rPr>
        <w:t>.</w:t>
      </w:r>
      <w:r w:rsidRPr="00D57797">
        <w:rPr>
          <w:lang w:val="es-ES"/>
        </w:rPr>
        <w:t xml:space="preserve">311. </w:t>
      </w:r>
    </w:p>
    <w:p w:rsidR="0036354A" w:rsidRPr="00D57797" w:rsidRDefault="0036354A" w:rsidP="0036354A">
      <w:pPr>
        <w:pStyle w:val="SingleTxtG"/>
        <w:rPr>
          <w:lang w:val="es-ES"/>
        </w:rPr>
      </w:pPr>
      <w:r w:rsidRPr="00D57797">
        <w:rPr>
          <w:lang w:val="es-ES"/>
        </w:rPr>
        <w:t>126.</w:t>
      </w:r>
      <w:r w:rsidRPr="00D57797">
        <w:rPr>
          <w:lang w:val="es-ES"/>
        </w:rPr>
        <w:tab/>
      </w:r>
      <w:r w:rsidR="00281AD1" w:rsidRPr="00D57797">
        <w:rPr>
          <w:lang w:val="es-ES"/>
        </w:rPr>
        <w:t xml:space="preserve">En la federación de empleadores del </w:t>
      </w:r>
      <w:r w:rsidR="006B571A" w:rsidRPr="00D57797">
        <w:rPr>
          <w:lang w:val="es-ES"/>
        </w:rPr>
        <w:t xml:space="preserve">sector </w:t>
      </w:r>
      <w:r w:rsidR="00281AD1" w:rsidRPr="00D57797">
        <w:rPr>
          <w:lang w:val="es-ES"/>
        </w:rPr>
        <w:t>privado</w:t>
      </w:r>
      <w:r w:rsidRPr="00D57797">
        <w:rPr>
          <w:lang w:val="es-ES"/>
        </w:rPr>
        <w:t xml:space="preserve"> (F</w:t>
      </w:r>
      <w:r w:rsidR="00281AD1" w:rsidRPr="00D57797">
        <w:rPr>
          <w:lang w:val="es-ES"/>
        </w:rPr>
        <w:t xml:space="preserve">ederación del </w:t>
      </w:r>
      <w:r w:rsidR="006B571A" w:rsidRPr="00D57797">
        <w:rPr>
          <w:lang w:val="es-ES"/>
        </w:rPr>
        <w:t xml:space="preserve">Sector </w:t>
      </w:r>
      <w:r w:rsidR="00281AD1" w:rsidRPr="00D57797">
        <w:rPr>
          <w:lang w:val="es-ES"/>
        </w:rPr>
        <w:t>Privado</w:t>
      </w:r>
      <w:r w:rsidRPr="00D57797">
        <w:rPr>
          <w:lang w:val="es-ES"/>
        </w:rPr>
        <w:t xml:space="preserve">), </w:t>
      </w:r>
      <w:r w:rsidR="00281AD1" w:rsidRPr="00D57797">
        <w:rPr>
          <w:lang w:val="es-ES"/>
        </w:rPr>
        <w:t>confluyen nueve cámaras profesionales</w:t>
      </w:r>
      <w:r w:rsidRPr="00D57797">
        <w:rPr>
          <w:rStyle w:val="FootnoteReference"/>
          <w:lang w:val="es-ES"/>
        </w:rPr>
        <w:footnoteReference w:id="64"/>
      </w:r>
      <w:r w:rsidRPr="00D57797">
        <w:rPr>
          <w:lang w:val="es-ES"/>
        </w:rPr>
        <w:t xml:space="preserve">. </w:t>
      </w:r>
      <w:r w:rsidR="00281AD1" w:rsidRPr="00D57797">
        <w:rPr>
          <w:lang w:val="es-ES"/>
        </w:rPr>
        <w:t>El número de asociaciones integrantes en la</w:t>
      </w:r>
      <w:r w:rsidR="00DA352D" w:rsidRPr="00D57797">
        <w:rPr>
          <w:lang w:val="es-ES"/>
        </w:rPr>
        <w:t xml:space="preserve"> </w:t>
      </w:r>
      <w:r w:rsidR="00281AD1" w:rsidRPr="00D57797">
        <w:rPr>
          <w:lang w:val="es-ES"/>
        </w:rPr>
        <w:t xml:space="preserve">Federación del Sector Privado es </w:t>
      </w:r>
      <w:r w:rsidR="00A60399" w:rsidRPr="00D57797">
        <w:rPr>
          <w:lang w:val="es-ES"/>
        </w:rPr>
        <w:t>de 54</w:t>
      </w:r>
      <w:r w:rsidRPr="00D57797">
        <w:rPr>
          <w:lang w:val="es-ES"/>
        </w:rPr>
        <w:t xml:space="preserve"> </w:t>
      </w:r>
      <w:r w:rsidR="00281AD1" w:rsidRPr="00D57797">
        <w:rPr>
          <w:lang w:val="es-ES"/>
        </w:rPr>
        <w:t xml:space="preserve">y se estima que el número de miembros asciende a </w:t>
      </w:r>
      <w:r w:rsidRPr="00D57797">
        <w:rPr>
          <w:lang w:val="es-ES"/>
        </w:rPr>
        <w:t>11</w:t>
      </w:r>
      <w:r w:rsidR="00A22AE4" w:rsidRPr="00D57797">
        <w:rPr>
          <w:lang w:val="es-ES"/>
        </w:rPr>
        <w:t>.000</w:t>
      </w:r>
      <w:r w:rsidRPr="00D57797">
        <w:rPr>
          <w:lang w:val="es-ES"/>
        </w:rPr>
        <w:t xml:space="preserve"> </w:t>
      </w:r>
      <w:r w:rsidR="00281AD1" w:rsidRPr="00D57797">
        <w:rPr>
          <w:lang w:val="es-ES"/>
        </w:rPr>
        <w:t>personas</w:t>
      </w:r>
      <w:r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7F2571" w:rsidRPr="00D57797">
        <w:rPr>
          <w:lang w:val="es-ES"/>
        </w:rPr>
        <w:t>Derecho de huelga</w:t>
      </w:r>
    </w:p>
    <w:p w:rsidR="0036354A" w:rsidRPr="00D57797" w:rsidRDefault="0036354A" w:rsidP="007F2571">
      <w:pPr>
        <w:pStyle w:val="SingleTxtG"/>
        <w:rPr>
          <w:lang w:val="es-ES"/>
        </w:rPr>
      </w:pPr>
      <w:r w:rsidRPr="00D57797">
        <w:rPr>
          <w:lang w:val="es-ES"/>
        </w:rPr>
        <w:t>127.</w:t>
      </w:r>
      <w:r w:rsidRPr="00D57797">
        <w:rPr>
          <w:lang w:val="es-ES"/>
        </w:rPr>
        <w:tab/>
      </w:r>
      <w:r w:rsidR="008E276F" w:rsidRPr="00D57797">
        <w:rPr>
          <w:lang w:val="es-ES"/>
        </w:rPr>
        <w:t xml:space="preserve">La Constitución, en su </w:t>
      </w:r>
      <w:r w:rsidR="005F402C" w:rsidRPr="00D57797">
        <w:rPr>
          <w:lang w:val="es-ES"/>
        </w:rPr>
        <w:t>artículo</w:t>
      </w:r>
      <w:r w:rsidRPr="00D57797">
        <w:rPr>
          <w:lang w:val="es-ES"/>
        </w:rPr>
        <w:t xml:space="preserve"> 39</w:t>
      </w:r>
      <w:r w:rsidR="008E276F" w:rsidRPr="00D57797">
        <w:rPr>
          <w:lang w:val="es-ES"/>
        </w:rPr>
        <w:t>, garantiza este derecho</w:t>
      </w:r>
      <w:r w:rsidRPr="00D57797">
        <w:rPr>
          <w:lang w:val="es-ES"/>
        </w:rPr>
        <w:t xml:space="preserve">. </w:t>
      </w:r>
    </w:p>
    <w:p w:rsidR="0036354A" w:rsidRPr="00D57797" w:rsidRDefault="0036354A" w:rsidP="007F2571">
      <w:pPr>
        <w:pStyle w:val="SingleTxtG"/>
        <w:rPr>
          <w:lang w:val="es-ES"/>
        </w:rPr>
      </w:pPr>
      <w:r w:rsidRPr="00D57797">
        <w:rPr>
          <w:lang w:val="es-ES"/>
        </w:rPr>
        <w:t>128.</w:t>
      </w:r>
      <w:r w:rsidRPr="00D57797">
        <w:rPr>
          <w:lang w:val="es-ES"/>
        </w:rPr>
        <w:tab/>
        <w:t xml:space="preserve">La </w:t>
      </w:r>
      <w:r w:rsidR="00560AD4" w:rsidRPr="00D57797">
        <w:rPr>
          <w:lang w:val="es-ES"/>
        </w:rPr>
        <w:t>L</w:t>
      </w:r>
      <w:r w:rsidR="00E04C21" w:rsidRPr="00D57797">
        <w:rPr>
          <w:lang w:val="es-ES"/>
        </w:rPr>
        <w:t>ey sobre la reglamentación del trabajo</w:t>
      </w:r>
      <w:r w:rsidRPr="00D57797">
        <w:rPr>
          <w:lang w:val="es-ES"/>
        </w:rPr>
        <w:t xml:space="preserve"> </w:t>
      </w:r>
      <w:r w:rsidR="008E276F" w:rsidRPr="00D57797">
        <w:rPr>
          <w:lang w:val="es-ES"/>
        </w:rPr>
        <w:t xml:space="preserve">describe el procedimiento aplicable antes de acordar el </w:t>
      </w:r>
      <w:r w:rsidR="003543AD" w:rsidRPr="00D57797">
        <w:rPr>
          <w:lang w:val="es-ES"/>
        </w:rPr>
        <w:t>comienzo</w:t>
      </w:r>
      <w:r w:rsidR="008E276F" w:rsidRPr="00D57797">
        <w:rPr>
          <w:lang w:val="es-ES"/>
        </w:rPr>
        <w:t xml:space="preserve"> de una huelga legal </w:t>
      </w:r>
      <w:r w:rsidRPr="00D57797">
        <w:rPr>
          <w:lang w:val="es-ES"/>
        </w:rPr>
        <w:t>(</w:t>
      </w:r>
      <w:r w:rsidR="008E276F" w:rsidRPr="00D57797">
        <w:rPr>
          <w:lang w:val="es-ES"/>
        </w:rPr>
        <w:t>véase</w:t>
      </w:r>
      <w:r w:rsidRPr="00D57797">
        <w:rPr>
          <w:lang w:val="es-ES"/>
        </w:rPr>
        <w:t xml:space="preserve"> </w:t>
      </w:r>
      <w:r w:rsidR="008E276F" w:rsidRPr="00D57797">
        <w:rPr>
          <w:lang w:val="es-ES"/>
        </w:rPr>
        <w:t xml:space="preserve">el </w:t>
      </w:r>
      <w:r w:rsidR="005F402C" w:rsidRPr="00D57797">
        <w:rPr>
          <w:lang w:val="es-ES"/>
        </w:rPr>
        <w:t>artículo</w:t>
      </w:r>
      <w:r w:rsidRPr="00D57797">
        <w:rPr>
          <w:lang w:val="es-ES"/>
        </w:rPr>
        <w:t xml:space="preserve"> 189 </w:t>
      </w:r>
      <w:r w:rsidR="008E276F" w:rsidRPr="00D57797">
        <w:rPr>
          <w:lang w:val="es-ES"/>
        </w:rPr>
        <w:t xml:space="preserve">y siguientes en la bibliografía </w:t>
      </w:r>
      <w:r w:rsidR="003543AD" w:rsidRPr="00D57797">
        <w:rPr>
          <w:lang w:val="es-ES"/>
        </w:rPr>
        <w:t>en</w:t>
      </w:r>
      <w:r w:rsidR="008E276F" w:rsidRPr="00D57797">
        <w:rPr>
          <w:lang w:val="es-ES"/>
        </w:rPr>
        <w:t xml:space="preserve"> anexo</w:t>
      </w:r>
      <w:r w:rsidRPr="00D57797">
        <w:rPr>
          <w:lang w:val="es-ES"/>
        </w:rPr>
        <w:t xml:space="preserve">). </w:t>
      </w:r>
    </w:p>
    <w:p w:rsidR="0036354A" w:rsidRPr="00D57797" w:rsidRDefault="0036354A" w:rsidP="0036354A">
      <w:pPr>
        <w:pStyle w:val="SingleTxtG"/>
        <w:rPr>
          <w:lang w:val="es-ES"/>
        </w:rPr>
      </w:pPr>
      <w:r w:rsidRPr="00D57797">
        <w:rPr>
          <w:lang w:val="es-ES"/>
        </w:rPr>
        <w:t>129.</w:t>
      </w:r>
      <w:r w:rsidRPr="00D57797">
        <w:rPr>
          <w:lang w:val="es-ES"/>
        </w:rPr>
        <w:tab/>
      </w:r>
      <w:r w:rsidR="003543AD" w:rsidRPr="00D57797">
        <w:rPr>
          <w:lang w:val="es-ES"/>
        </w:rPr>
        <w:t xml:space="preserve">El artículo 191 del Código del Trabajo restringe el ejercicio del derecho de huelga </w:t>
      </w:r>
      <w:r w:rsidR="00460D51" w:rsidRPr="00D57797">
        <w:rPr>
          <w:lang w:val="es-ES"/>
        </w:rPr>
        <w:t>a los</w:t>
      </w:r>
      <w:r w:rsidR="003543AD" w:rsidRPr="00D57797">
        <w:rPr>
          <w:lang w:val="es-ES"/>
        </w:rPr>
        <w:t xml:space="preserve"> </w:t>
      </w:r>
      <w:r w:rsidR="006B571A" w:rsidRPr="00D57797">
        <w:rPr>
          <w:lang w:val="es-ES"/>
        </w:rPr>
        <w:t xml:space="preserve">trabajadores </w:t>
      </w:r>
      <w:r w:rsidR="003543AD" w:rsidRPr="00D57797">
        <w:rPr>
          <w:lang w:val="es-ES"/>
        </w:rPr>
        <w:t>que desempeñ</w:t>
      </w:r>
      <w:r w:rsidR="00C71B60" w:rsidRPr="00D57797">
        <w:rPr>
          <w:lang w:val="es-ES"/>
        </w:rPr>
        <w:t>e</w:t>
      </w:r>
      <w:r w:rsidR="003543AD" w:rsidRPr="00D57797">
        <w:rPr>
          <w:lang w:val="es-ES"/>
        </w:rPr>
        <w:t>n una tarea</w:t>
      </w:r>
      <w:r w:rsidRPr="00D57797">
        <w:rPr>
          <w:lang w:val="es-ES"/>
        </w:rPr>
        <w:t xml:space="preserve"> indispensable </w:t>
      </w:r>
      <w:r w:rsidR="003543AD" w:rsidRPr="00D57797">
        <w:rPr>
          <w:lang w:val="es-ES"/>
        </w:rPr>
        <w:t xml:space="preserve">para el mantenimiento de la seguridad de los bienes y las personas, así como </w:t>
      </w:r>
      <w:r w:rsidR="00966A36" w:rsidRPr="00D57797">
        <w:rPr>
          <w:lang w:val="es-ES"/>
        </w:rPr>
        <w:t>a</w:t>
      </w:r>
      <w:r w:rsidR="002275AD" w:rsidRPr="00D57797">
        <w:rPr>
          <w:lang w:val="es-ES"/>
        </w:rPr>
        <w:t xml:space="preserve"> </w:t>
      </w:r>
      <w:r w:rsidR="003543AD" w:rsidRPr="00D57797">
        <w:rPr>
          <w:lang w:val="es-ES"/>
        </w:rPr>
        <w:t>aquellos cuy</w:t>
      </w:r>
      <w:r w:rsidR="00966A36" w:rsidRPr="00D57797">
        <w:rPr>
          <w:lang w:val="es-ES"/>
        </w:rPr>
        <w:t>a in</w:t>
      </w:r>
      <w:r w:rsidR="003543AD" w:rsidRPr="00D57797">
        <w:rPr>
          <w:lang w:val="es-ES"/>
        </w:rPr>
        <w:t xml:space="preserve">actividad supondría un </w:t>
      </w:r>
      <w:r w:rsidR="002275AD" w:rsidRPr="00D57797">
        <w:rPr>
          <w:lang w:val="es-ES"/>
        </w:rPr>
        <w:t>riesgo</w:t>
      </w:r>
      <w:r w:rsidR="003543AD" w:rsidRPr="00D57797">
        <w:rPr>
          <w:lang w:val="es-ES"/>
        </w:rPr>
        <w:t xml:space="preserve"> para la seguridad y pondría en </w:t>
      </w:r>
      <w:r w:rsidR="002275AD" w:rsidRPr="00D57797">
        <w:rPr>
          <w:lang w:val="es-ES"/>
        </w:rPr>
        <w:t>peligro</w:t>
      </w:r>
      <w:r w:rsidR="003543AD" w:rsidRPr="00D57797">
        <w:rPr>
          <w:lang w:val="es-ES"/>
        </w:rPr>
        <w:t xml:space="preserve"> vidas humanas. </w:t>
      </w:r>
      <w:r w:rsidR="002275AD" w:rsidRPr="00D57797">
        <w:rPr>
          <w:lang w:val="es-ES"/>
        </w:rPr>
        <w:t>L</w:t>
      </w:r>
      <w:r w:rsidR="003543AD" w:rsidRPr="00D57797">
        <w:rPr>
          <w:lang w:val="es-ES"/>
        </w:rPr>
        <w:t xml:space="preserve">a orden ministerial en la que se especifica la lista de servicios esenciales </w:t>
      </w:r>
      <w:r w:rsidRPr="00D57797">
        <w:rPr>
          <w:lang w:val="es-ES"/>
        </w:rPr>
        <w:t>(</w:t>
      </w:r>
      <w:r w:rsidR="003543AD" w:rsidRPr="00D57797">
        <w:rPr>
          <w:lang w:val="es-ES"/>
        </w:rPr>
        <w:t>por ejemplo, los médicos, los bomberos, etc.)</w:t>
      </w:r>
      <w:r w:rsidR="002275AD" w:rsidRPr="00D57797">
        <w:rPr>
          <w:lang w:val="es-ES"/>
        </w:rPr>
        <w:t xml:space="preserve"> se encuentra en proceso de elaboración</w:t>
      </w:r>
      <w:r w:rsidR="003543AD" w:rsidRPr="00D57797">
        <w:rPr>
          <w:lang w:val="es-ES"/>
        </w:rPr>
        <w:t xml:space="preserve">. En estos momentos, es imposible precisar el </w:t>
      </w:r>
      <w:r w:rsidR="00C71B60" w:rsidRPr="00D57797">
        <w:rPr>
          <w:lang w:val="es-ES"/>
        </w:rPr>
        <w:t>número</w:t>
      </w:r>
      <w:r w:rsidR="003543AD" w:rsidRPr="00D57797">
        <w:rPr>
          <w:lang w:val="es-ES"/>
        </w:rPr>
        <w:t xml:space="preserve"> de personas a </w:t>
      </w:r>
      <w:r w:rsidR="002275AD" w:rsidRPr="00D57797">
        <w:rPr>
          <w:lang w:val="es-ES"/>
        </w:rPr>
        <w:t xml:space="preserve">las que afecta </w:t>
      </w:r>
      <w:r w:rsidR="003543AD" w:rsidRPr="00D57797">
        <w:rPr>
          <w:lang w:val="es-ES"/>
        </w:rPr>
        <w:t xml:space="preserve">esta </w:t>
      </w:r>
      <w:r w:rsidR="00C71B60" w:rsidRPr="00D57797">
        <w:rPr>
          <w:lang w:val="es-ES"/>
        </w:rPr>
        <w:t>restricción, a falta de la lista de servicios esenciales.</w:t>
      </w:r>
    </w:p>
    <w:p w:rsidR="0036354A" w:rsidRPr="00D57797" w:rsidRDefault="0036354A" w:rsidP="0036354A">
      <w:pPr>
        <w:pStyle w:val="H4G"/>
        <w:rPr>
          <w:lang w:val="es-ES"/>
        </w:rPr>
      </w:pPr>
      <w:r w:rsidRPr="00D57797">
        <w:rPr>
          <w:lang w:val="es-ES"/>
        </w:rPr>
        <w:tab/>
      </w:r>
      <w:r w:rsidRPr="00D57797">
        <w:rPr>
          <w:lang w:val="es-ES"/>
        </w:rPr>
        <w:tab/>
      </w:r>
      <w:r w:rsidR="00EC3882" w:rsidRPr="00D57797">
        <w:rPr>
          <w:lang w:val="es-ES"/>
        </w:rPr>
        <w:t>Ejercicio de los derechos</w:t>
      </w:r>
      <w:r w:rsidRPr="00D57797">
        <w:rPr>
          <w:lang w:val="es-ES"/>
        </w:rPr>
        <w:t xml:space="preserve"> (form</w:t>
      </w:r>
      <w:r w:rsidR="00EC3882" w:rsidRPr="00D57797">
        <w:rPr>
          <w:lang w:val="es-ES"/>
        </w:rPr>
        <w:t>ar un sindicato y derecho de huelga)</w:t>
      </w:r>
      <w:r w:rsidRPr="00D57797">
        <w:rPr>
          <w:lang w:val="es-ES"/>
        </w:rPr>
        <w:t xml:space="preserve"> par</w:t>
      </w:r>
      <w:r w:rsidR="00EC3882" w:rsidRPr="00D57797">
        <w:rPr>
          <w:lang w:val="es-ES"/>
        </w:rPr>
        <w:t xml:space="preserve">a los </w:t>
      </w:r>
      <w:r w:rsidR="007F2571" w:rsidRPr="00D57797">
        <w:rPr>
          <w:lang w:val="es-ES"/>
        </w:rPr>
        <w:br/>
      </w:r>
      <w:r w:rsidR="00EC3882" w:rsidRPr="00D57797">
        <w:rPr>
          <w:lang w:val="es-ES"/>
        </w:rPr>
        <w:t>miembros de las fuerzas armadas, la policía y la administración del Estado</w:t>
      </w:r>
    </w:p>
    <w:p w:rsidR="0036354A" w:rsidRPr="00D57797" w:rsidRDefault="0036354A" w:rsidP="0036354A">
      <w:pPr>
        <w:pStyle w:val="SingleTxtG"/>
        <w:rPr>
          <w:bCs/>
          <w:lang w:val="es-ES"/>
        </w:rPr>
      </w:pPr>
      <w:r w:rsidRPr="00D57797">
        <w:rPr>
          <w:bCs/>
          <w:lang w:val="es-ES"/>
        </w:rPr>
        <w:t>130.</w:t>
      </w:r>
      <w:r w:rsidRPr="00D57797">
        <w:rPr>
          <w:bCs/>
          <w:lang w:val="es-ES"/>
        </w:rPr>
        <w:tab/>
      </w:r>
      <w:r w:rsidRPr="00D57797">
        <w:rPr>
          <w:lang w:val="es-ES"/>
        </w:rPr>
        <w:t>L</w:t>
      </w:r>
      <w:r w:rsidR="00C71B60" w:rsidRPr="00D57797">
        <w:rPr>
          <w:lang w:val="es-ES"/>
        </w:rPr>
        <w:t>os miembros de las fuerzas armadas</w:t>
      </w:r>
      <w:r w:rsidRPr="00D57797">
        <w:rPr>
          <w:rStyle w:val="FootnoteReference"/>
          <w:lang w:val="es-ES"/>
        </w:rPr>
        <w:footnoteReference w:id="65"/>
      </w:r>
      <w:r w:rsidRPr="00D57797">
        <w:rPr>
          <w:lang w:val="es-ES"/>
        </w:rPr>
        <w:t xml:space="preserve"> </w:t>
      </w:r>
      <w:r w:rsidR="00C71B60" w:rsidRPr="00D57797">
        <w:rPr>
          <w:lang w:val="es-ES"/>
        </w:rPr>
        <w:t>y de la policía nacional</w:t>
      </w:r>
      <w:r w:rsidRPr="00D57797">
        <w:rPr>
          <w:rStyle w:val="FootnoteReference"/>
          <w:lang w:val="es-ES"/>
        </w:rPr>
        <w:footnoteReference w:id="66"/>
      </w:r>
      <w:r w:rsidRPr="00D57797">
        <w:rPr>
          <w:lang w:val="es-ES"/>
        </w:rPr>
        <w:t xml:space="preserve"> </w:t>
      </w:r>
      <w:r w:rsidR="00C71B60" w:rsidRPr="00D57797">
        <w:rPr>
          <w:lang w:val="es-ES"/>
        </w:rPr>
        <w:t>no pueden participar en acciones</w:t>
      </w:r>
      <w:r w:rsidRPr="00D57797">
        <w:rPr>
          <w:lang w:val="es-ES"/>
        </w:rPr>
        <w:t xml:space="preserve"> de </w:t>
      </w:r>
      <w:r w:rsidR="00C71B60" w:rsidRPr="00D57797">
        <w:rPr>
          <w:lang w:val="es-ES"/>
        </w:rPr>
        <w:t>huelga</w:t>
      </w:r>
      <w:r w:rsidRPr="00D57797">
        <w:rPr>
          <w:lang w:val="es-ES"/>
        </w:rPr>
        <w:t>.</w:t>
      </w:r>
      <w:r w:rsidRPr="00D57797">
        <w:rPr>
          <w:bCs/>
          <w:lang w:val="es-ES"/>
        </w:rPr>
        <w:t xml:space="preserve"> </w:t>
      </w:r>
    </w:p>
    <w:p w:rsidR="0036354A" w:rsidRPr="00D57797" w:rsidRDefault="0036354A" w:rsidP="0036354A">
      <w:pPr>
        <w:pStyle w:val="SingleTxtG"/>
        <w:rPr>
          <w:lang w:val="es-ES"/>
        </w:rPr>
      </w:pPr>
      <w:r w:rsidRPr="00D57797">
        <w:rPr>
          <w:lang w:val="es-ES"/>
        </w:rPr>
        <w:t>131.</w:t>
      </w:r>
      <w:r w:rsidRPr="00D57797">
        <w:rPr>
          <w:lang w:val="es-ES"/>
        </w:rPr>
        <w:tab/>
      </w:r>
      <w:r w:rsidR="009E3D49" w:rsidRPr="00D57797">
        <w:rPr>
          <w:lang w:val="es-ES"/>
        </w:rPr>
        <w:t>El</w:t>
      </w:r>
      <w:r w:rsidRPr="00D57797">
        <w:rPr>
          <w:lang w:val="es-ES"/>
        </w:rPr>
        <w:t xml:space="preserve"> princip</w:t>
      </w:r>
      <w:r w:rsidR="009E3D49" w:rsidRPr="00D57797">
        <w:rPr>
          <w:lang w:val="es-ES"/>
        </w:rPr>
        <w:t xml:space="preserve">io constitucional permite la formación de sindicatos a las categorías citadas anteriormente </w:t>
      </w:r>
      <w:r w:rsidRPr="00D57797">
        <w:rPr>
          <w:lang w:val="es-ES"/>
        </w:rPr>
        <w:t>(art</w:t>
      </w:r>
      <w:r w:rsidR="001E43BE" w:rsidRPr="00D57797">
        <w:rPr>
          <w:lang w:val="es-ES"/>
        </w:rPr>
        <w:t>ículo</w:t>
      </w:r>
      <w:r w:rsidRPr="00D57797">
        <w:rPr>
          <w:lang w:val="es-ES"/>
        </w:rPr>
        <w:t xml:space="preserve"> 38 de la </w:t>
      </w:r>
      <w:r w:rsidR="009E3D49" w:rsidRPr="00D57797">
        <w:rPr>
          <w:lang w:val="es-ES"/>
        </w:rPr>
        <w:t>Constitución</w:t>
      </w:r>
      <w:r w:rsidRPr="00D57797">
        <w:rPr>
          <w:lang w:val="es-ES"/>
        </w:rPr>
        <w:t>).</w:t>
      </w:r>
      <w:r w:rsidR="009E3D49" w:rsidRPr="00D57797">
        <w:rPr>
          <w:lang w:val="es-ES"/>
        </w:rPr>
        <w:t xml:space="preserve"> </w:t>
      </w:r>
    </w:p>
    <w:p w:rsidR="0036354A" w:rsidRPr="00D57797" w:rsidRDefault="0036354A" w:rsidP="0036354A">
      <w:pPr>
        <w:pStyle w:val="SingleTxtG"/>
        <w:rPr>
          <w:lang w:val="es-ES"/>
        </w:rPr>
      </w:pPr>
      <w:r w:rsidRPr="00D57797">
        <w:rPr>
          <w:lang w:val="es-ES"/>
        </w:rPr>
        <w:t>132.</w:t>
      </w:r>
      <w:r w:rsidRPr="00D57797">
        <w:rPr>
          <w:lang w:val="es-ES"/>
        </w:rPr>
        <w:tab/>
        <w:t>L</w:t>
      </w:r>
      <w:r w:rsidR="00EF4387" w:rsidRPr="00D57797">
        <w:rPr>
          <w:lang w:val="es-ES"/>
        </w:rPr>
        <w:t xml:space="preserve">a Orden </w:t>
      </w:r>
      <w:r w:rsidR="0027641A" w:rsidRPr="00D57797">
        <w:rPr>
          <w:lang w:val="es-ES"/>
        </w:rPr>
        <w:t xml:space="preserve">ministerial </w:t>
      </w:r>
      <w:r w:rsidR="005E41BB">
        <w:rPr>
          <w:lang w:val="es-ES"/>
        </w:rPr>
        <w:t xml:space="preserve">Nº </w:t>
      </w:r>
      <w:r w:rsidRPr="00D57797">
        <w:rPr>
          <w:lang w:val="es-ES"/>
        </w:rPr>
        <w:t>004/05</w:t>
      </w:r>
      <w:r w:rsidR="00EF4387" w:rsidRPr="00D57797">
        <w:rPr>
          <w:lang w:val="es-ES"/>
        </w:rPr>
        <w:t xml:space="preserve">, de 22 de diciembre de </w:t>
      </w:r>
      <w:r w:rsidRPr="00D57797">
        <w:rPr>
          <w:lang w:val="es-ES"/>
        </w:rPr>
        <w:t>2005</w:t>
      </w:r>
      <w:r w:rsidR="00EF4387" w:rsidRPr="00D57797">
        <w:rPr>
          <w:lang w:val="es-ES"/>
        </w:rPr>
        <w:t>,</w:t>
      </w:r>
      <w:r w:rsidRPr="00D57797">
        <w:rPr>
          <w:lang w:val="es-ES"/>
        </w:rPr>
        <w:t xml:space="preserve"> </w:t>
      </w:r>
      <w:r w:rsidR="00C91EAB" w:rsidRPr="00D57797">
        <w:rPr>
          <w:lang w:val="es-ES"/>
        </w:rPr>
        <w:t xml:space="preserve">por la que se </w:t>
      </w:r>
      <w:r w:rsidRPr="00D57797">
        <w:rPr>
          <w:lang w:val="es-ES"/>
        </w:rPr>
        <w:t>institu</w:t>
      </w:r>
      <w:r w:rsidR="00434808" w:rsidRPr="00D57797">
        <w:rPr>
          <w:lang w:val="es-ES"/>
        </w:rPr>
        <w:t>ye el reglamento, las sanciones y el procedimiento disciplinar</w:t>
      </w:r>
      <w:r w:rsidR="00101317" w:rsidRPr="00D57797">
        <w:rPr>
          <w:lang w:val="es-ES"/>
        </w:rPr>
        <w:t>io</w:t>
      </w:r>
      <w:r w:rsidR="00434808" w:rsidRPr="00D57797">
        <w:rPr>
          <w:lang w:val="es-ES"/>
        </w:rPr>
        <w:t xml:space="preserve"> aplicables a la policía nacional</w:t>
      </w:r>
      <w:r w:rsidRPr="00D57797">
        <w:rPr>
          <w:lang w:val="es-ES"/>
        </w:rPr>
        <w:t xml:space="preserve"> </w:t>
      </w:r>
      <w:r w:rsidR="00434808" w:rsidRPr="00D57797">
        <w:rPr>
          <w:lang w:val="es-ES"/>
        </w:rPr>
        <w:t>prevé que los miembros de esta puedan afiliarse a movimientos o asociaciones cuyo objetivo sea promover el desarrollo nacional</w:t>
      </w:r>
      <w:r w:rsidR="00101317" w:rsidRPr="00D57797">
        <w:rPr>
          <w:lang w:val="es-ES"/>
        </w:rPr>
        <w:t>.</w:t>
      </w:r>
    </w:p>
    <w:p w:rsidR="0036354A" w:rsidRPr="00D57797" w:rsidRDefault="0036354A" w:rsidP="0036354A">
      <w:pPr>
        <w:pStyle w:val="SingleTxtG"/>
        <w:rPr>
          <w:lang w:val="es-ES"/>
        </w:rPr>
      </w:pPr>
      <w:r w:rsidRPr="00D57797">
        <w:rPr>
          <w:lang w:val="es-ES"/>
        </w:rPr>
        <w:t>133.</w:t>
      </w:r>
      <w:r w:rsidRPr="00D57797">
        <w:rPr>
          <w:lang w:val="es-ES"/>
        </w:rPr>
        <w:tab/>
      </w:r>
      <w:r w:rsidR="00434808" w:rsidRPr="00D57797">
        <w:rPr>
          <w:lang w:val="es-ES"/>
        </w:rPr>
        <w:t>También los</w:t>
      </w:r>
      <w:r w:rsidRPr="00D57797">
        <w:rPr>
          <w:lang w:val="es-ES"/>
        </w:rPr>
        <w:t xml:space="preserve"> </w:t>
      </w:r>
      <w:r w:rsidR="00510409" w:rsidRPr="00D57797">
        <w:rPr>
          <w:rStyle w:val="SingleTxtGCar"/>
          <w:lang w:val="es-ES"/>
        </w:rPr>
        <w:t>funcionarios</w:t>
      </w:r>
      <w:r w:rsidRPr="00D57797">
        <w:rPr>
          <w:lang w:val="es-ES"/>
        </w:rPr>
        <w:t xml:space="preserve"> </w:t>
      </w:r>
      <w:r w:rsidR="00510409" w:rsidRPr="00D57797">
        <w:rPr>
          <w:lang w:val="es-ES"/>
        </w:rPr>
        <w:t>públicos</w:t>
      </w:r>
      <w:r w:rsidR="00434808" w:rsidRPr="00D57797">
        <w:rPr>
          <w:lang w:val="es-ES"/>
        </w:rPr>
        <w:t xml:space="preserve"> se rigen por el principio constitucional en lo re</w:t>
      </w:r>
      <w:r w:rsidR="00101317" w:rsidRPr="00D57797">
        <w:rPr>
          <w:lang w:val="es-ES"/>
        </w:rPr>
        <w:t>ferente al derecho de huelga y a</w:t>
      </w:r>
      <w:r w:rsidR="00434808" w:rsidRPr="00D57797">
        <w:rPr>
          <w:lang w:val="es-ES"/>
        </w:rPr>
        <w:t>l derecho de formar sindicatos.</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EC3882" w:rsidRPr="00D57797">
        <w:rPr>
          <w:lang w:val="es-ES"/>
        </w:rPr>
        <w:t>Modificaciones desde el último informe</w:t>
      </w:r>
    </w:p>
    <w:p w:rsidR="0036354A" w:rsidRPr="00D57797" w:rsidRDefault="0067054F" w:rsidP="0036354A">
      <w:pPr>
        <w:pStyle w:val="SingleTxtG"/>
        <w:rPr>
          <w:lang w:val="es-ES"/>
        </w:rPr>
      </w:pPr>
      <w:r w:rsidRPr="00D57797">
        <w:rPr>
          <w:lang w:val="es-ES"/>
        </w:rPr>
        <w:t>134.</w:t>
      </w:r>
      <w:r w:rsidRPr="00D57797">
        <w:rPr>
          <w:lang w:val="es-ES"/>
        </w:rPr>
        <w:tab/>
        <w:t>Se han producido diversos cambios, como en el caso de los artículos anteriores</w:t>
      </w:r>
      <w:r w:rsidR="0036354A" w:rsidRPr="00D57797">
        <w:rPr>
          <w:lang w:val="es-ES"/>
        </w:rPr>
        <w:t>:</w:t>
      </w:r>
    </w:p>
    <w:p w:rsidR="0036354A" w:rsidRPr="00D57797" w:rsidRDefault="007F2571" w:rsidP="007F2571">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2E1A1A" w:rsidRPr="00D57797">
        <w:rPr>
          <w:lang w:val="es-ES"/>
        </w:rPr>
        <w:t>Constitución</w:t>
      </w:r>
      <w:r w:rsidR="0036354A" w:rsidRPr="00D57797">
        <w:rPr>
          <w:lang w:val="es-ES"/>
        </w:rPr>
        <w:t xml:space="preserve"> </w:t>
      </w:r>
      <w:r w:rsidR="002E1A1A" w:rsidRPr="00D57797">
        <w:rPr>
          <w:lang w:val="es-ES"/>
        </w:rPr>
        <w:t xml:space="preserve">ha otorgado </w:t>
      </w:r>
      <w:r w:rsidR="00101317" w:rsidRPr="00D57797">
        <w:rPr>
          <w:lang w:val="es-ES"/>
        </w:rPr>
        <w:t>a los</w:t>
      </w:r>
      <w:r w:rsidR="0067054F" w:rsidRPr="00D57797">
        <w:rPr>
          <w:lang w:val="es-ES"/>
        </w:rPr>
        <w:t xml:space="preserve"> derecho</w:t>
      </w:r>
      <w:r w:rsidR="00101317" w:rsidRPr="00D57797">
        <w:rPr>
          <w:lang w:val="es-ES"/>
        </w:rPr>
        <w:t>s</w:t>
      </w:r>
      <w:r w:rsidR="0067054F" w:rsidRPr="00D57797">
        <w:rPr>
          <w:lang w:val="es-ES"/>
        </w:rPr>
        <w:t xml:space="preserve"> de afiliación a un s</w:t>
      </w:r>
      <w:r w:rsidR="002E1A1A" w:rsidRPr="00D57797">
        <w:rPr>
          <w:lang w:val="es-ES"/>
        </w:rPr>
        <w:t xml:space="preserve">indicato y de huelga </w:t>
      </w:r>
      <w:r w:rsidR="00101317" w:rsidRPr="00D57797">
        <w:rPr>
          <w:lang w:val="es-ES"/>
        </w:rPr>
        <w:t xml:space="preserve">el </w:t>
      </w:r>
      <w:r w:rsidR="002E1A1A" w:rsidRPr="00D57797">
        <w:rPr>
          <w:lang w:val="es-ES"/>
        </w:rPr>
        <w:t xml:space="preserve">rango de derechos fundamentales, </w:t>
      </w:r>
      <w:r w:rsidR="00101317" w:rsidRPr="00D57797">
        <w:rPr>
          <w:lang w:val="es-ES"/>
        </w:rPr>
        <w:t>como ha sucedido con</w:t>
      </w:r>
      <w:r w:rsidR="002E1A1A" w:rsidRPr="00D57797">
        <w:rPr>
          <w:lang w:val="es-ES"/>
        </w:rPr>
        <w:t xml:space="preserve"> </w:t>
      </w:r>
      <w:r w:rsidR="00E21A1E" w:rsidRPr="00D57797">
        <w:rPr>
          <w:lang w:val="es-ES"/>
        </w:rPr>
        <w:t xml:space="preserve">la </w:t>
      </w:r>
      <w:r w:rsidR="00560AD4" w:rsidRPr="00D57797">
        <w:rPr>
          <w:lang w:val="es-ES"/>
        </w:rPr>
        <w:t>L</w:t>
      </w:r>
      <w:r w:rsidR="00E21A1E" w:rsidRPr="00D57797">
        <w:rPr>
          <w:lang w:val="es-ES"/>
        </w:rPr>
        <w:t xml:space="preserve">ey relativa al estatuto general de la función pública </w:t>
      </w:r>
      <w:r w:rsidR="002E1A1A" w:rsidRPr="00D57797">
        <w:rPr>
          <w:lang w:val="es-ES"/>
        </w:rPr>
        <w:t>y diversas órdenes ministeriales</w:t>
      </w:r>
      <w:r w:rsidR="0036354A" w:rsidRPr="00D57797">
        <w:rPr>
          <w:rStyle w:val="FootnoteReference"/>
          <w:lang w:val="es-ES"/>
        </w:rPr>
        <w:footnoteReference w:id="67"/>
      </w:r>
      <w:r w:rsidRPr="00D57797">
        <w:rPr>
          <w:lang w:val="es-ES"/>
        </w:rPr>
        <w:t>.</w:t>
      </w:r>
    </w:p>
    <w:p w:rsidR="0036354A" w:rsidRPr="00D57797" w:rsidRDefault="007F2571" w:rsidP="007F2571">
      <w:pPr>
        <w:pStyle w:val="SingleTxtG"/>
        <w:rPr>
          <w:lang w:val="es-ES"/>
        </w:rPr>
      </w:pPr>
      <w:r w:rsidRPr="00D57797">
        <w:rPr>
          <w:lang w:val="es-ES"/>
        </w:rPr>
        <w:tab/>
      </w:r>
      <w:r w:rsidR="0036354A" w:rsidRPr="00D57797">
        <w:rPr>
          <w:lang w:val="es-ES"/>
        </w:rPr>
        <w:t>b)</w:t>
      </w:r>
      <w:r w:rsidR="0036354A" w:rsidRPr="00D57797">
        <w:rPr>
          <w:lang w:val="es-ES"/>
        </w:rPr>
        <w:tab/>
      </w:r>
      <w:r w:rsidR="002E1A1A" w:rsidRPr="00D57797">
        <w:rPr>
          <w:lang w:val="es-ES"/>
        </w:rPr>
        <w:t>Se han ratificado diversos convenios internacionales</w:t>
      </w:r>
      <w:r w:rsidR="0036354A" w:rsidRPr="00D57797">
        <w:rPr>
          <w:rStyle w:val="FootnoteReference"/>
          <w:lang w:val="es-ES"/>
        </w:rPr>
        <w:footnoteReference w:id="68"/>
      </w:r>
      <w:r w:rsidR="0036354A" w:rsidRPr="00D57797">
        <w:rPr>
          <w:lang w:val="es-ES"/>
        </w:rPr>
        <w:t xml:space="preserve"> </w:t>
      </w:r>
      <w:r w:rsidR="002E1A1A" w:rsidRPr="00D57797">
        <w:rPr>
          <w:lang w:val="es-ES"/>
        </w:rPr>
        <w:t xml:space="preserve">en relación con los derechos previstos en el </w:t>
      </w:r>
      <w:r w:rsidR="005F402C" w:rsidRPr="00D57797">
        <w:rPr>
          <w:lang w:val="es-ES"/>
        </w:rPr>
        <w:t>artículo</w:t>
      </w:r>
      <w:r w:rsidRPr="00D57797">
        <w:rPr>
          <w:lang w:val="es-ES"/>
        </w:rPr>
        <w:t xml:space="preserve"> 8.</w:t>
      </w:r>
    </w:p>
    <w:p w:rsidR="0036354A" w:rsidRPr="00D57797" w:rsidRDefault="007F2571" w:rsidP="007F2571">
      <w:pPr>
        <w:pStyle w:val="SingleTxtG"/>
        <w:rPr>
          <w:lang w:val="es-ES"/>
        </w:rPr>
      </w:pPr>
      <w:r w:rsidRPr="00D57797">
        <w:rPr>
          <w:lang w:val="es-ES"/>
        </w:rPr>
        <w:tab/>
      </w:r>
      <w:r w:rsidR="0036354A" w:rsidRPr="00D57797">
        <w:rPr>
          <w:lang w:val="es-ES"/>
        </w:rPr>
        <w:t>c)</w:t>
      </w:r>
      <w:r w:rsidR="0036354A" w:rsidRPr="00D57797">
        <w:rPr>
          <w:lang w:val="es-ES"/>
        </w:rPr>
        <w:tab/>
        <w:t xml:space="preserve">La </w:t>
      </w:r>
      <w:r w:rsidR="00560AD4" w:rsidRPr="00D57797">
        <w:rPr>
          <w:lang w:val="es-ES"/>
        </w:rPr>
        <w:t>L</w:t>
      </w:r>
      <w:r w:rsidR="00E04C21" w:rsidRPr="00D57797">
        <w:rPr>
          <w:lang w:val="es-ES"/>
        </w:rPr>
        <w:t>ey sobre la reglamentación del trabajo</w:t>
      </w:r>
      <w:r w:rsidR="0036354A" w:rsidRPr="00D57797">
        <w:rPr>
          <w:lang w:val="es-ES"/>
        </w:rPr>
        <w:t xml:space="preserve"> recon</w:t>
      </w:r>
      <w:r w:rsidR="00340FB8" w:rsidRPr="00D57797">
        <w:rPr>
          <w:lang w:val="es-ES"/>
        </w:rPr>
        <w:t>oce a trabajadores y empleadores la libertad de asociación</w:t>
      </w:r>
      <w:r w:rsidR="0036354A" w:rsidRPr="00D57797">
        <w:rPr>
          <w:lang w:val="es-ES"/>
        </w:rPr>
        <w:t xml:space="preserve">; </w:t>
      </w:r>
      <w:r w:rsidR="00340FB8" w:rsidRPr="00D57797">
        <w:rPr>
          <w:lang w:val="es-ES"/>
        </w:rPr>
        <w:t>se reconoce también la participación</w:t>
      </w:r>
      <w:r w:rsidR="0036354A" w:rsidRPr="00D57797">
        <w:rPr>
          <w:lang w:val="es-ES"/>
        </w:rPr>
        <w:t xml:space="preserve"> </w:t>
      </w:r>
      <w:r w:rsidR="00340FB8" w:rsidRPr="00D57797">
        <w:rPr>
          <w:lang w:val="es-ES"/>
        </w:rPr>
        <w:t>del sindicato</w:t>
      </w:r>
      <w:r w:rsidR="00DA352D" w:rsidRPr="00D57797">
        <w:rPr>
          <w:lang w:val="es-ES"/>
        </w:rPr>
        <w:t xml:space="preserve"> </w:t>
      </w:r>
      <w:r w:rsidR="00340FB8" w:rsidRPr="00D57797">
        <w:rPr>
          <w:lang w:val="es-ES"/>
        </w:rPr>
        <w:t xml:space="preserve">en el diálogo en el interior de las empresas; </w:t>
      </w:r>
      <w:r w:rsidR="0036354A" w:rsidRPr="00D57797">
        <w:rPr>
          <w:lang w:val="es-ES"/>
        </w:rPr>
        <w:t xml:space="preserve">la </w:t>
      </w:r>
      <w:r w:rsidR="00560AD4" w:rsidRPr="00D57797">
        <w:rPr>
          <w:lang w:val="es-ES"/>
        </w:rPr>
        <w:t>L</w:t>
      </w:r>
      <w:r w:rsidR="00E04C21" w:rsidRPr="00D57797">
        <w:rPr>
          <w:lang w:val="es-ES"/>
        </w:rPr>
        <w:t>ey sobre la reglamentación del trabajo</w:t>
      </w:r>
      <w:r w:rsidR="0036354A" w:rsidRPr="00D57797">
        <w:rPr>
          <w:lang w:val="es-ES"/>
        </w:rPr>
        <w:t xml:space="preserve"> institu</w:t>
      </w:r>
      <w:r w:rsidR="00340FB8" w:rsidRPr="00D57797">
        <w:rPr>
          <w:lang w:val="es-ES"/>
        </w:rPr>
        <w:t>y</w:t>
      </w:r>
      <w:r w:rsidR="0036354A" w:rsidRPr="00D57797">
        <w:rPr>
          <w:lang w:val="es-ES"/>
        </w:rPr>
        <w:t xml:space="preserve">e </w:t>
      </w:r>
      <w:r w:rsidR="00340FB8" w:rsidRPr="00D57797">
        <w:rPr>
          <w:lang w:val="es-ES"/>
        </w:rPr>
        <w:t xml:space="preserve">asimismo las figuras de delegados del personal e </w:t>
      </w:r>
      <w:r w:rsidR="00606D34" w:rsidRPr="00D57797">
        <w:rPr>
          <w:lang w:val="es-ES"/>
        </w:rPr>
        <w:t>inspector de trabajo</w:t>
      </w:r>
      <w:r w:rsidR="0036354A" w:rsidRPr="00D57797">
        <w:rPr>
          <w:lang w:val="es-ES"/>
        </w:rPr>
        <w:t xml:space="preserve">. </w:t>
      </w:r>
      <w:r w:rsidR="00340FB8" w:rsidRPr="00D57797">
        <w:rPr>
          <w:lang w:val="es-ES"/>
        </w:rPr>
        <w:t xml:space="preserve">Desde el momento en que recibe notificación, el </w:t>
      </w:r>
      <w:r w:rsidR="00606D34" w:rsidRPr="00D57797">
        <w:rPr>
          <w:lang w:val="es-ES"/>
        </w:rPr>
        <w:t xml:space="preserve">inspector de trabajo </w:t>
      </w:r>
      <w:r w:rsidR="00340FB8" w:rsidRPr="00D57797">
        <w:rPr>
          <w:lang w:val="es-ES"/>
        </w:rPr>
        <w:t>interviene en la conciliación de</w:t>
      </w:r>
      <w:r w:rsidR="00DA352D" w:rsidRPr="00D57797">
        <w:rPr>
          <w:lang w:val="es-ES"/>
        </w:rPr>
        <w:t xml:space="preserve"> </w:t>
      </w:r>
      <w:r w:rsidR="00340FB8" w:rsidRPr="00D57797">
        <w:rPr>
          <w:lang w:val="es-ES"/>
        </w:rPr>
        <w:t>los colectivos en litigio</w:t>
      </w:r>
      <w:r w:rsidR="0036354A" w:rsidRPr="00D57797">
        <w:rPr>
          <w:lang w:val="es-ES"/>
        </w:rPr>
        <w:t xml:space="preserve">. </w:t>
      </w:r>
      <w:r w:rsidR="00393DED" w:rsidRPr="00D57797">
        <w:rPr>
          <w:lang w:val="es-ES"/>
        </w:rPr>
        <w:t xml:space="preserve">El Consejo Nacional del Trabajo ha establecido comités de </w:t>
      </w:r>
      <w:r w:rsidR="0036354A" w:rsidRPr="00D57797">
        <w:rPr>
          <w:lang w:val="es-ES"/>
        </w:rPr>
        <w:t>arbitra</w:t>
      </w:r>
      <w:r w:rsidR="00393DED" w:rsidRPr="00D57797">
        <w:rPr>
          <w:lang w:val="es-ES"/>
        </w:rPr>
        <w:t>j</w:t>
      </w:r>
      <w:r w:rsidR="0036354A" w:rsidRPr="00D57797">
        <w:rPr>
          <w:lang w:val="es-ES"/>
        </w:rPr>
        <w:t xml:space="preserve">e </w:t>
      </w:r>
      <w:r w:rsidR="00393DED" w:rsidRPr="00D57797">
        <w:rPr>
          <w:lang w:val="es-ES"/>
        </w:rPr>
        <w:t xml:space="preserve">con vistas a la buena gestión de los conflictos colectivos y se han definido los derechos y las obligaciones de las organizaciones sindicales de </w:t>
      </w:r>
      <w:r w:rsidR="006B571A" w:rsidRPr="00D57797">
        <w:rPr>
          <w:lang w:val="es-ES"/>
        </w:rPr>
        <w:t xml:space="preserve">trabajadores </w:t>
      </w:r>
      <w:r w:rsidR="00393DED" w:rsidRPr="00D57797">
        <w:rPr>
          <w:lang w:val="es-ES"/>
        </w:rPr>
        <w:t>y de las organizaciones patronales</w:t>
      </w:r>
      <w:r w:rsidRPr="00D57797">
        <w:rPr>
          <w:lang w:val="es-ES"/>
        </w:rPr>
        <w:t>.</w:t>
      </w:r>
    </w:p>
    <w:p w:rsidR="0036354A" w:rsidRPr="00D57797" w:rsidRDefault="007F2571" w:rsidP="007F2571">
      <w:pPr>
        <w:pStyle w:val="SingleTxtG"/>
        <w:rPr>
          <w:lang w:val="es-ES"/>
        </w:rPr>
      </w:pPr>
      <w:r w:rsidRPr="00D57797">
        <w:rPr>
          <w:lang w:val="es-ES"/>
        </w:rPr>
        <w:tab/>
      </w:r>
      <w:r w:rsidR="0036354A" w:rsidRPr="00D57797">
        <w:rPr>
          <w:lang w:val="es-ES"/>
        </w:rPr>
        <w:t>d)</w:t>
      </w:r>
      <w:r w:rsidR="0036354A" w:rsidRPr="00D57797">
        <w:rPr>
          <w:lang w:val="es-ES"/>
        </w:rPr>
        <w:tab/>
      </w:r>
      <w:r w:rsidR="00393DED" w:rsidRPr="00D57797">
        <w:rPr>
          <w:lang w:val="es-ES"/>
        </w:rPr>
        <w:t>Se ha creado el Consejo Nacional del Trabajo</w:t>
      </w:r>
      <w:r w:rsidR="0036354A" w:rsidRPr="00D57797">
        <w:rPr>
          <w:lang w:val="es-ES"/>
        </w:rPr>
        <w:t xml:space="preserve">, </w:t>
      </w:r>
      <w:r w:rsidR="00393DED" w:rsidRPr="00D57797">
        <w:rPr>
          <w:lang w:val="es-ES"/>
        </w:rPr>
        <w:t>que actúa como órgano</w:t>
      </w:r>
      <w:r w:rsidR="0036354A" w:rsidRPr="00D57797">
        <w:rPr>
          <w:lang w:val="es-ES"/>
        </w:rPr>
        <w:t xml:space="preserve"> consult</w:t>
      </w:r>
      <w:r w:rsidR="00393DED" w:rsidRPr="00D57797">
        <w:rPr>
          <w:lang w:val="es-ES"/>
        </w:rPr>
        <w:t>ivo</w:t>
      </w:r>
      <w:r w:rsidR="0036354A" w:rsidRPr="00D57797">
        <w:rPr>
          <w:rStyle w:val="FootnoteReference"/>
          <w:lang w:val="es-ES"/>
        </w:rPr>
        <w:footnoteReference w:id="69"/>
      </w:r>
      <w:r w:rsidRPr="00D57797">
        <w:rPr>
          <w:lang w:val="es-ES"/>
        </w:rPr>
        <w:t>.</w:t>
      </w:r>
    </w:p>
    <w:p w:rsidR="0036354A" w:rsidRPr="00D57797" w:rsidRDefault="007F2571" w:rsidP="007F2571">
      <w:pPr>
        <w:pStyle w:val="SingleTxtG"/>
        <w:rPr>
          <w:lang w:val="es-ES"/>
        </w:rPr>
      </w:pPr>
      <w:r w:rsidRPr="00D57797">
        <w:rPr>
          <w:lang w:val="es-ES"/>
        </w:rPr>
        <w:tab/>
      </w:r>
      <w:r w:rsidR="0036354A" w:rsidRPr="00D57797">
        <w:rPr>
          <w:lang w:val="es-ES"/>
        </w:rPr>
        <w:t>e)</w:t>
      </w:r>
      <w:r w:rsidR="0036354A" w:rsidRPr="00D57797">
        <w:rPr>
          <w:lang w:val="es-ES"/>
        </w:rPr>
        <w:tab/>
      </w:r>
      <w:r w:rsidR="00393DED" w:rsidRPr="00D57797">
        <w:rPr>
          <w:lang w:val="es-ES"/>
        </w:rPr>
        <w:t xml:space="preserve">Se ha </w:t>
      </w:r>
      <w:r w:rsidR="00C02325" w:rsidRPr="00D57797">
        <w:rPr>
          <w:lang w:val="es-ES"/>
        </w:rPr>
        <w:t>constituido</w:t>
      </w:r>
      <w:r w:rsidR="00393DED" w:rsidRPr="00D57797">
        <w:rPr>
          <w:lang w:val="es-ES"/>
        </w:rPr>
        <w:t xml:space="preserve"> </w:t>
      </w:r>
      <w:r w:rsidR="0036354A" w:rsidRPr="00D57797">
        <w:rPr>
          <w:lang w:val="es-ES"/>
        </w:rPr>
        <w:t xml:space="preserve">la </w:t>
      </w:r>
      <w:r w:rsidR="00393DED" w:rsidRPr="00D57797">
        <w:rPr>
          <w:lang w:val="es-ES"/>
        </w:rPr>
        <w:t>Comisión</w:t>
      </w:r>
      <w:r w:rsidR="0036354A" w:rsidRPr="00D57797">
        <w:rPr>
          <w:lang w:val="es-ES"/>
        </w:rPr>
        <w:t xml:space="preserve"> de la </w:t>
      </w:r>
      <w:r w:rsidR="00393DED" w:rsidRPr="00D57797">
        <w:rPr>
          <w:lang w:val="es-ES"/>
        </w:rPr>
        <w:t>Función Pú</w:t>
      </w:r>
      <w:r w:rsidR="0036354A" w:rsidRPr="00D57797">
        <w:rPr>
          <w:lang w:val="es-ES"/>
        </w:rPr>
        <w:t>bl</w:t>
      </w:r>
      <w:r w:rsidR="00343761" w:rsidRPr="00D57797">
        <w:rPr>
          <w:lang w:val="es-ES"/>
        </w:rPr>
        <w:t>ica</w:t>
      </w:r>
      <w:r w:rsidRPr="00D57797">
        <w:rPr>
          <w:lang w:val="es-ES"/>
        </w:rPr>
        <w:t>.</w:t>
      </w:r>
    </w:p>
    <w:p w:rsidR="0036354A" w:rsidRPr="00D57797" w:rsidRDefault="007F2571" w:rsidP="007F2571">
      <w:pPr>
        <w:pStyle w:val="SingleTxtG"/>
        <w:rPr>
          <w:lang w:val="es-ES"/>
        </w:rPr>
      </w:pPr>
      <w:r w:rsidRPr="00D57797">
        <w:rPr>
          <w:lang w:val="es-ES"/>
        </w:rPr>
        <w:tab/>
      </w:r>
      <w:r w:rsidR="0036354A" w:rsidRPr="00D57797">
        <w:rPr>
          <w:lang w:val="es-ES"/>
        </w:rPr>
        <w:t>f)</w:t>
      </w:r>
      <w:r w:rsidR="0036354A" w:rsidRPr="00D57797">
        <w:rPr>
          <w:lang w:val="es-ES"/>
        </w:rPr>
        <w:tab/>
      </w:r>
      <w:r w:rsidR="000F3726" w:rsidRPr="00D57797">
        <w:rPr>
          <w:lang w:val="es-ES"/>
        </w:rPr>
        <w:t>En 2007 las asociaciones sindicales del país organizaron elecciones por primera vez en la historia sindical de Rwanda.</w:t>
      </w:r>
    </w:p>
    <w:p w:rsidR="0036354A" w:rsidRPr="00D57797" w:rsidRDefault="0036354A" w:rsidP="0036354A">
      <w:pPr>
        <w:pStyle w:val="H23G"/>
        <w:rPr>
          <w:lang w:val="es-ES"/>
        </w:rPr>
      </w:pPr>
      <w:r w:rsidRPr="00D57797">
        <w:rPr>
          <w:lang w:val="es-ES"/>
        </w:rPr>
        <w:tab/>
        <w:t>4.</w:t>
      </w:r>
      <w:r w:rsidRPr="00D57797">
        <w:rPr>
          <w:lang w:val="es-ES"/>
        </w:rPr>
        <w:tab/>
      </w:r>
      <w:r w:rsidR="005F402C" w:rsidRPr="00D57797">
        <w:rPr>
          <w:lang w:val="es-ES"/>
        </w:rPr>
        <w:t>Artículo</w:t>
      </w:r>
      <w:r w:rsidR="00382F70">
        <w:rPr>
          <w:lang w:val="es-ES"/>
        </w:rPr>
        <w:t xml:space="preserve"> 9</w:t>
      </w:r>
      <w:r w:rsidR="00382F70">
        <w:rPr>
          <w:lang w:val="es-ES"/>
        </w:rPr>
        <w:br/>
      </w:r>
      <w:r w:rsidR="00A42557" w:rsidRPr="00D57797">
        <w:rPr>
          <w:lang w:val="es-ES"/>
        </w:rPr>
        <w:t>Derecho a la seguridad social</w:t>
      </w:r>
    </w:p>
    <w:p w:rsidR="0036354A" w:rsidRPr="00D57797" w:rsidRDefault="0036354A" w:rsidP="0036354A">
      <w:pPr>
        <w:pStyle w:val="SingleTxtG"/>
        <w:rPr>
          <w:lang w:val="es-ES"/>
        </w:rPr>
      </w:pPr>
      <w:r w:rsidRPr="00D57797">
        <w:rPr>
          <w:lang w:val="es-ES"/>
        </w:rPr>
        <w:t>135.</w:t>
      </w:r>
      <w:r w:rsidRPr="00D57797">
        <w:rPr>
          <w:lang w:val="es-ES"/>
        </w:rPr>
        <w:tab/>
      </w:r>
      <w:r w:rsidR="00803BFA" w:rsidRPr="00D57797">
        <w:rPr>
          <w:lang w:val="es-ES"/>
        </w:rPr>
        <w:t xml:space="preserve">Las ramas de la seguridad social </w:t>
      </w:r>
      <w:r w:rsidR="008914AD" w:rsidRPr="00D57797">
        <w:rPr>
          <w:lang w:val="es-ES"/>
        </w:rPr>
        <w:t>definidas</w:t>
      </w:r>
      <w:r w:rsidR="00803BFA" w:rsidRPr="00D57797">
        <w:rPr>
          <w:lang w:val="es-ES"/>
        </w:rPr>
        <w:t xml:space="preserve"> en la </w:t>
      </w:r>
      <w:r w:rsidR="00560AD4" w:rsidRPr="00D57797">
        <w:rPr>
          <w:lang w:val="es-ES"/>
        </w:rPr>
        <w:t>L</w:t>
      </w:r>
      <w:r w:rsidR="00803BFA" w:rsidRPr="00D57797">
        <w:rPr>
          <w:lang w:val="es-ES"/>
        </w:rPr>
        <w:t xml:space="preserve">ey que regula la seguridad </w:t>
      </w:r>
      <w:r w:rsidRPr="00D57797">
        <w:rPr>
          <w:lang w:val="es-ES"/>
        </w:rPr>
        <w:t>social</w:t>
      </w:r>
      <w:r w:rsidRPr="00D57797">
        <w:rPr>
          <w:rStyle w:val="FootnoteReference"/>
          <w:lang w:val="es-ES"/>
        </w:rPr>
        <w:footnoteReference w:id="70"/>
      </w:r>
      <w:r w:rsidRPr="00D57797">
        <w:rPr>
          <w:lang w:val="es-ES"/>
        </w:rPr>
        <w:t xml:space="preserve"> </w:t>
      </w:r>
      <w:r w:rsidR="00A42557" w:rsidRPr="00D57797">
        <w:rPr>
          <w:lang w:val="es-ES"/>
        </w:rPr>
        <w:t>en</w:t>
      </w:r>
      <w:r w:rsidRPr="00D57797">
        <w:rPr>
          <w:lang w:val="es-ES"/>
        </w:rPr>
        <w:t xml:space="preserve"> Rwanda son</w:t>
      </w:r>
      <w:r w:rsidR="00803BFA" w:rsidRPr="00D57797">
        <w:rPr>
          <w:lang w:val="es-ES"/>
        </w:rPr>
        <w:t xml:space="preserve"> las prestaciones de vejez, las prestaciones</w:t>
      </w:r>
      <w:r w:rsidRPr="00D57797">
        <w:rPr>
          <w:lang w:val="es-ES"/>
        </w:rPr>
        <w:t xml:space="preserve"> d</w:t>
      </w:r>
      <w:r w:rsidR="00803BFA" w:rsidRPr="00D57797">
        <w:rPr>
          <w:lang w:val="es-ES"/>
        </w:rPr>
        <w:t>e invalidez, las prestaciones</w:t>
      </w:r>
      <w:r w:rsidRPr="00D57797">
        <w:rPr>
          <w:lang w:val="es-ES"/>
        </w:rPr>
        <w:t xml:space="preserve"> </w:t>
      </w:r>
      <w:r w:rsidR="008914AD" w:rsidRPr="00D57797">
        <w:rPr>
          <w:lang w:val="es-ES"/>
        </w:rPr>
        <w:t>para los supervivientes y</w:t>
      </w:r>
      <w:r w:rsidR="00803BFA" w:rsidRPr="00D57797">
        <w:rPr>
          <w:lang w:val="es-ES"/>
        </w:rPr>
        <w:t xml:space="preserve"> las prestaciones</w:t>
      </w:r>
      <w:r w:rsidRPr="00D57797">
        <w:rPr>
          <w:lang w:val="es-ES"/>
        </w:rPr>
        <w:t xml:space="preserve"> por accident</w:t>
      </w:r>
      <w:r w:rsidR="00803BFA" w:rsidRPr="00D57797">
        <w:rPr>
          <w:lang w:val="es-ES"/>
        </w:rPr>
        <w:t>e</w:t>
      </w:r>
      <w:r w:rsidRPr="00D57797">
        <w:rPr>
          <w:lang w:val="es-ES"/>
        </w:rPr>
        <w:t xml:space="preserve">s de </w:t>
      </w:r>
      <w:r w:rsidR="00803BFA" w:rsidRPr="00D57797">
        <w:rPr>
          <w:lang w:val="es-ES"/>
        </w:rPr>
        <w:t>trabajo y enfermedades profesionales</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A42557" w:rsidRPr="00D57797">
        <w:rPr>
          <w:lang w:val="es-ES"/>
        </w:rPr>
        <w:t>Características</w:t>
      </w:r>
      <w:r w:rsidRPr="00D57797">
        <w:rPr>
          <w:lang w:val="es-ES"/>
        </w:rPr>
        <w:t xml:space="preserve"> d</w:t>
      </w:r>
      <w:r w:rsidR="00A42557" w:rsidRPr="00D57797">
        <w:rPr>
          <w:lang w:val="es-ES"/>
        </w:rPr>
        <w:t>el régimen de la seguridad social</w:t>
      </w:r>
    </w:p>
    <w:p w:rsidR="0036354A" w:rsidRPr="00D57797" w:rsidRDefault="0036354A" w:rsidP="0036354A">
      <w:pPr>
        <w:pStyle w:val="SingleTxtG"/>
        <w:rPr>
          <w:lang w:val="es-ES"/>
        </w:rPr>
      </w:pPr>
      <w:r w:rsidRPr="00D57797">
        <w:rPr>
          <w:lang w:val="es-ES"/>
        </w:rPr>
        <w:t>136.</w:t>
      </w:r>
      <w:r w:rsidRPr="00D57797">
        <w:rPr>
          <w:lang w:val="es-ES"/>
        </w:rPr>
        <w:tab/>
      </w:r>
      <w:r w:rsidR="00F030D2" w:rsidRPr="00D57797">
        <w:rPr>
          <w:lang w:val="es-ES"/>
        </w:rPr>
        <w:t>En cada una de estas ramas</w:t>
      </w:r>
      <w:r w:rsidRPr="00D57797">
        <w:rPr>
          <w:lang w:val="es-ES"/>
        </w:rPr>
        <w:t xml:space="preserve">, </w:t>
      </w:r>
      <w:r w:rsidR="00F030D2" w:rsidRPr="00D57797">
        <w:rPr>
          <w:lang w:val="es-ES"/>
        </w:rPr>
        <w:t>el</w:t>
      </w:r>
      <w:r w:rsidRPr="00D57797">
        <w:rPr>
          <w:lang w:val="es-ES"/>
        </w:rPr>
        <w:t xml:space="preserve"> régime</w:t>
      </w:r>
      <w:r w:rsidR="00F030D2" w:rsidRPr="00D57797">
        <w:rPr>
          <w:lang w:val="es-ES"/>
        </w:rPr>
        <w:t xml:space="preserve">n aplicado es el del reparto, </w:t>
      </w:r>
      <w:r w:rsidR="00512ED5" w:rsidRPr="00D57797">
        <w:rPr>
          <w:lang w:val="es-ES"/>
        </w:rPr>
        <w:t>según el que a</w:t>
      </w:r>
      <w:r w:rsidR="00F030D2" w:rsidRPr="00D57797">
        <w:rPr>
          <w:lang w:val="es-ES"/>
        </w:rPr>
        <w:t xml:space="preserve">l beneficiario </w:t>
      </w:r>
      <w:r w:rsidR="00512ED5" w:rsidRPr="00D57797">
        <w:rPr>
          <w:lang w:val="es-ES"/>
        </w:rPr>
        <w:t>le corresponde una</w:t>
      </w:r>
      <w:r w:rsidR="00F030D2" w:rsidRPr="00D57797">
        <w:rPr>
          <w:lang w:val="es-ES"/>
        </w:rPr>
        <w:t xml:space="preserve"> prestación</w:t>
      </w:r>
      <w:r w:rsidR="00512ED5" w:rsidRPr="00D57797">
        <w:rPr>
          <w:lang w:val="es-ES"/>
        </w:rPr>
        <w:t xml:space="preserve"> en función de su nivel salarial y puede recibir la prestación</w:t>
      </w:r>
      <w:r w:rsidR="00F030D2" w:rsidRPr="00D57797">
        <w:rPr>
          <w:lang w:val="es-ES"/>
        </w:rPr>
        <w:t>, por ejemplo</w:t>
      </w:r>
      <w:r w:rsidR="00427BC5" w:rsidRPr="00D57797">
        <w:rPr>
          <w:lang w:val="es-ES"/>
        </w:rPr>
        <w:t>,</w:t>
      </w:r>
      <w:r w:rsidR="00F030D2" w:rsidRPr="00D57797">
        <w:rPr>
          <w:lang w:val="es-ES"/>
        </w:rPr>
        <w:t xml:space="preserve"> de accidente o enfermedad profesional, incluso antes de haber contribuido al régimen de la seguridad social</w:t>
      </w:r>
      <w:r w:rsidRPr="00D57797">
        <w:rPr>
          <w:lang w:val="es-ES"/>
        </w:rPr>
        <w:t xml:space="preserve">. </w:t>
      </w:r>
    </w:p>
    <w:p w:rsidR="0036354A" w:rsidRPr="00D57797" w:rsidRDefault="00A42557" w:rsidP="0036354A">
      <w:pPr>
        <w:pStyle w:val="SingleTxtG"/>
        <w:rPr>
          <w:lang w:val="es-ES"/>
        </w:rPr>
      </w:pPr>
      <w:r w:rsidRPr="00D57797">
        <w:rPr>
          <w:lang w:val="es-ES"/>
        </w:rPr>
        <w:t>137.</w:t>
      </w:r>
      <w:r w:rsidRPr="00D57797">
        <w:rPr>
          <w:lang w:val="es-ES"/>
        </w:rPr>
        <w:tab/>
      </w:r>
      <w:r w:rsidRPr="00D57797">
        <w:rPr>
          <w:b/>
          <w:lang w:val="es-ES"/>
        </w:rPr>
        <w:t>Prestaciones</w:t>
      </w:r>
      <w:r w:rsidR="0036354A" w:rsidRPr="00D57797">
        <w:rPr>
          <w:b/>
          <w:lang w:val="es-ES"/>
        </w:rPr>
        <w:t xml:space="preserve"> de </w:t>
      </w:r>
      <w:r w:rsidRPr="00D57797">
        <w:rPr>
          <w:b/>
          <w:lang w:val="es-ES"/>
        </w:rPr>
        <w:t>vejez</w:t>
      </w:r>
      <w:r w:rsidR="00F030D2" w:rsidRPr="00D57797">
        <w:rPr>
          <w:b/>
          <w:lang w:val="es-ES"/>
        </w:rPr>
        <w:t>:</w:t>
      </w:r>
      <w:r w:rsidR="00F030D2" w:rsidRPr="00D57797">
        <w:rPr>
          <w:lang w:val="es-ES"/>
        </w:rPr>
        <w:t xml:space="preserve"> La ley prevé los distintos métodos de cálculo de la pensión de vejez o de invalidez</w:t>
      </w:r>
      <w:r w:rsidR="00427BC5" w:rsidRPr="00D57797">
        <w:rPr>
          <w:lang w:val="es-ES"/>
        </w:rPr>
        <w:t>,</w:t>
      </w:r>
      <w:r w:rsidR="00F030D2" w:rsidRPr="00D57797">
        <w:rPr>
          <w:lang w:val="es-ES"/>
        </w:rPr>
        <w:t xml:space="preserve"> de la pensión anticipada y de la asignación de vejez</w:t>
      </w:r>
      <w:r w:rsidR="00461142" w:rsidRPr="00D57797">
        <w:rPr>
          <w:lang w:val="es-ES"/>
        </w:rPr>
        <w:t xml:space="preserve"> </w:t>
      </w:r>
      <w:r w:rsidR="0036354A" w:rsidRPr="00D57797">
        <w:rPr>
          <w:lang w:val="es-ES"/>
        </w:rPr>
        <w:t>(</w:t>
      </w:r>
      <w:r w:rsidR="00F030D2" w:rsidRPr="00D57797">
        <w:rPr>
          <w:lang w:val="es-ES"/>
        </w:rPr>
        <w:t>véase la bibliografía en anexo).</w:t>
      </w:r>
      <w:r w:rsidR="00DA352D" w:rsidRPr="00D57797">
        <w:rPr>
          <w:lang w:val="es-ES"/>
        </w:rPr>
        <w:t xml:space="preserve"> </w:t>
      </w:r>
      <w:r w:rsidR="00427BC5" w:rsidRPr="00D57797">
        <w:rPr>
          <w:lang w:val="es-ES"/>
        </w:rPr>
        <w:t>De momento, l</w:t>
      </w:r>
      <w:r w:rsidR="0036354A" w:rsidRPr="00D57797">
        <w:rPr>
          <w:lang w:val="es-ES"/>
        </w:rPr>
        <w:t xml:space="preserve">a </w:t>
      </w:r>
      <w:r w:rsidR="00461142" w:rsidRPr="00D57797">
        <w:rPr>
          <w:lang w:val="es-ES"/>
        </w:rPr>
        <w:t>cobertura</w:t>
      </w:r>
      <w:r w:rsidR="0036354A" w:rsidRPr="00D57797">
        <w:rPr>
          <w:lang w:val="es-ES"/>
        </w:rPr>
        <w:t xml:space="preserve"> de la </w:t>
      </w:r>
      <w:r w:rsidR="00461142" w:rsidRPr="00D57797">
        <w:rPr>
          <w:lang w:val="es-ES"/>
        </w:rPr>
        <w:t>pensión</w:t>
      </w:r>
      <w:r w:rsidR="0036354A" w:rsidRPr="00D57797">
        <w:rPr>
          <w:lang w:val="es-ES"/>
        </w:rPr>
        <w:t xml:space="preserve"> de </w:t>
      </w:r>
      <w:r w:rsidR="00461142" w:rsidRPr="00D57797">
        <w:rPr>
          <w:lang w:val="es-ES"/>
        </w:rPr>
        <w:t>vejez</w:t>
      </w:r>
      <w:r w:rsidR="0036354A" w:rsidRPr="00D57797">
        <w:rPr>
          <w:lang w:val="es-ES"/>
        </w:rPr>
        <w:t xml:space="preserve"> s</w:t>
      </w:r>
      <w:r w:rsidR="00461142" w:rsidRPr="00D57797">
        <w:rPr>
          <w:lang w:val="es-ES"/>
        </w:rPr>
        <w:t xml:space="preserve">olo se extiende a los </w:t>
      </w:r>
      <w:r w:rsidR="006B571A" w:rsidRPr="00D57797">
        <w:rPr>
          <w:lang w:val="es-ES"/>
        </w:rPr>
        <w:t xml:space="preserve">trabajadores </w:t>
      </w:r>
      <w:r w:rsidR="00461142" w:rsidRPr="00D57797">
        <w:rPr>
          <w:lang w:val="es-ES"/>
        </w:rPr>
        <w:t>del</w:t>
      </w:r>
      <w:r w:rsidR="0036354A" w:rsidRPr="00D57797">
        <w:rPr>
          <w:lang w:val="es-ES"/>
        </w:rPr>
        <w:t xml:space="preserve"> </w:t>
      </w:r>
      <w:r w:rsidR="006B571A" w:rsidRPr="00D57797">
        <w:rPr>
          <w:lang w:val="es-ES"/>
        </w:rPr>
        <w:t xml:space="preserve">sector </w:t>
      </w:r>
      <w:r w:rsidR="0036354A" w:rsidRPr="00D57797">
        <w:rPr>
          <w:lang w:val="es-ES"/>
        </w:rPr>
        <w:t>f</w:t>
      </w:r>
      <w:r w:rsidR="00461142" w:rsidRPr="00D57797">
        <w:rPr>
          <w:lang w:val="es-ES"/>
        </w:rPr>
        <w:t>orma</w:t>
      </w:r>
      <w:r w:rsidR="0036354A" w:rsidRPr="00D57797">
        <w:rPr>
          <w:lang w:val="es-ES"/>
        </w:rPr>
        <w:t>l (</w:t>
      </w:r>
      <w:r w:rsidR="00461142" w:rsidRPr="00D57797">
        <w:rPr>
          <w:lang w:val="es-ES"/>
        </w:rPr>
        <w:t xml:space="preserve">que representan aproximadamente el </w:t>
      </w:r>
      <w:r w:rsidR="0036354A" w:rsidRPr="00D57797">
        <w:rPr>
          <w:lang w:val="es-ES"/>
        </w:rPr>
        <w:t>7</w:t>
      </w:r>
      <w:r w:rsidR="00FD373C" w:rsidRPr="00D57797">
        <w:rPr>
          <w:lang w:val="es-ES"/>
        </w:rPr>
        <w:t>%</w:t>
      </w:r>
      <w:r w:rsidR="0036354A" w:rsidRPr="00D57797">
        <w:rPr>
          <w:lang w:val="es-ES"/>
        </w:rPr>
        <w:t xml:space="preserve"> de la </w:t>
      </w:r>
      <w:r w:rsidR="00B6201A" w:rsidRPr="00D57797">
        <w:rPr>
          <w:lang w:val="es-ES"/>
        </w:rPr>
        <w:t>población</w:t>
      </w:r>
      <w:r w:rsidR="00461142" w:rsidRPr="00D57797">
        <w:rPr>
          <w:lang w:val="es-ES"/>
        </w:rPr>
        <w:t xml:space="preserve"> activa</w:t>
      </w:r>
      <w:r w:rsidR="0036354A" w:rsidRPr="00D57797">
        <w:rPr>
          <w:lang w:val="es-ES"/>
        </w:rPr>
        <w:t xml:space="preserve">), </w:t>
      </w:r>
      <w:r w:rsidR="00461142" w:rsidRPr="00D57797">
        <w:rPr>
          <w:lang w:val="es-ES"/>
        </w:rPr>
        <w:t xml:space="preserve">pero tan solo el </w:t>
      </w:r>
      <w:r w:rsidR="0036354A" w:rsidRPr="00D57797">
        <w:rPr>
          <w:lang w:val="es-ES"/>
        </w:rPr>
        <w:t>5,6</w:t>
      </w:r>
      <w:r w:rsidR="00FD373C" w:rsidRPr="00D57797">
        <w:rPr>
          <w:lang w:val="es-ES"/>
        </w:rPr>
        <w:t>%</w:t>
      </w:r>
      <w:r w:rsidR="0036354A" w:rsidRPr="00D57797">
        <w:rPr>
          <w:lang w:val="es-ES"/>
        </w:rPr>
        <w:t xml:space="preserve"> de </w:t>
      </w:r>
      <w:r w:rsidR="00427BC5" w:rsidRPr="00D57797">
        <w:rPr>
          <w:lang w:val="es-ES"/>
        </w:rPr>
        <w:t>estos la</w:t>
      </w:r>
      <w:r w:rsidR="00461142" w:rsidRPr="00D57797">
        <w:rPr>
          <w:lang w:val="es-ES"/>
        </w:rPr>
        <w:t xml:space="preserve"> perciben</w:t>
      </w:r>
      <w:r w:rsidR="0036354A" w:rsidRPr="00D57797">
        <w:rPr>
          <w:lang w:val="es-ES"/>
        </w:rPr>
        <w:t xml:space="preserve"> (</w:t>
      </w:r>
      <w:r w:rsidR="00461142" w:rsidRPr="00D57797">
        <w:rPr>
          <w:lang w:val="es-ES"/>
        </w:rPr>
        <w:t>es decir, el</w:t>
      </w:r>
      <w:r w:rsidR="0036354A" w:rsidRPr="00D57797">
        <w:rPr>
          <w:lang w:val="es-ES"/>
        </w:rPr>
        <w:t xml:space="preserve"> 2,3</w:t>
      </w:r>
      <w:r w:rsidR="00FD373C" w:rsidRPr="00D57797">
        <w:rPr>
          <w:lang w:val="es-ES"/>
        </w:rPr>
        <w:t>%</w:t>
      </w:r>
      <w:r w:rsidR="0036354A" w:rsidRPr="00D57797">
        <w:rPr>
          <w:lang w:val="es-ES"/>
        </w:rPr>
        <w:t xml:space="preserve"> de la </w:t>
      </w:r>
      <w:r w:rsidR="00B6201A" w:rsidRPr="00D57797">
        <w:rPr>
          <w:lang w:val="es-ES"/>
        </w:rPr>
        <w:t>población</w:t>
      </w:r>
      <w:r w:rsidR="0036354A" w:rsidRPr="00D57797">
        <w:rPr>
          <w:lang w:val="es-ES"/>
        </w:rPr>
        <w:t>)</w:t>
      </w:r>
      <w:r w:rsidR="0036354A" w:rsidRPr="00D57797">
        <w:rPr>
          <w:rStyle w:val="FootnoteReference"/>
          <w:lang w:val="es-ES"/>
        </w:rPr>
        <w:footnoteReference w:id="71"/>
      </w:r>
      <w:r w:rsidR="0036354A" w:rsidRPr="00D57797">
        <w:rPr>
          <w:lang w:val="es-ES"/>
        </w:rPr>
        <w:t>.</w:t>
      </w:r>
    </w:p>
    <w:p w:rsidR="0036354A" w:rsidRPr="00D57797" w:rsidRDefault="0036354A" w:rsidP="0036354A">
      <w:pPr>
        <w:pStyle w:val="SingleTxtG"/>
        <w:rPr>
          <w:lang w:val="es-ES"/>
        </w:rPr>
      </w:pPr>
      <w:r w:rsidRPr="00D57797">
        <w:rPr>
          <w:lang w:val="es-ES"/>
        </w:rPr>
        <w:t>138.</w:t>
      </w:r>
      <w:r w:rsidRPr="00D57797">
        <w:rPr>
          <w:lang w:val="es-ES"/>
        </w:rPr>
        <w:tab/>
      </w:r>
      <w:r w:rsidR="00A42557" w:rsidRPr="00D57797">
        <w:rPr>
          <w:b/>
          <w:lang w:val="es-ES"/>
        </w:rPr>
        <w:t>Prestaciones</w:t>
      </w:r>
      <w:r w:rsidRPr="00D57797">
        <w:rPr>
          <w:b/>
          <w:lang w:val="es-ES"/>
        </w:rPr>
        <w:t xml:space="preserve"> d</w:t>
      </w:r>
      <w:r w:rsidR="00A42557" w:rsidRPr="00D57797">
        <w:rPr>
          <w:b/>
          <w:lang w:val="es-ES"/>
        </w:rPr>
        <w:t>e invalidez</w:t>
      </w:r>
      <w:r w:rsidRPr="00D57797">
        <w:rPr>
          <w:b/>
          <w:lang w:val="es-ES"/>
        </w:rPr>
        <w:t>:</w:t>
      </w:r>
      <w:r w:rsidRPr="00D57797">
        <w:rPr>
          <w:lang w:val="es-ES"/>
        </w:rPr>
        <w:t xml:space="preserve"> L</w:t>
      </w:r>
      <w:r w:rsidR="00461142" w:rsidRPr="00D57797">
        <w:rPr>
          <w:lang w:val="es-ES"/>
        </w:rPr>
        <w:t>a</w:t>
      </w:r>
      <w:r w:rsidRPr="00D57797">
        <w:rPr>
          <w:lang w:val="es-ES"/>
        </w:rPr>
        <w:t>s modali</w:t>
      </w:r>
      <w:r w:rsidR="00461142" w:rsidRPr="00D57797">
        <w:rPr>
          <w:lang w:val="es-ES"/>
        </w:rPr>
        <w:t xml:space="preserve">dades de cálculo de la incapacidad temporal o </w:t>
      </w:r>
      <w:r w:rsidRPr="00D57797">
        <w:rPr>
          <w:lang w:val="es-ES"/>
        </w:rPr>
        <w:t xml:space="preserve">permanente </w:t>
      </w:r>
      <w:r w:rsidR="00461142" w:rsidRPr="00D57797">
        <w:rPr>
          <w:lang w:val="es-ES"/>
        </w:rPr>
        <w:t>están contempladas en los</w:t>
      </w:r>
      <w:r w:rsidRPr="00D57797">
        <w:rPr>
          <w:lang w:val="es-ES"/>
        </w:rPr>
        <w:t xml:space="preserve"> </w:t>
      </w:r>
      <w:r w:rsidR="005F402C" w:rsidRPr="00D57797">
        <w:rPr>
          <w:lang w:val="es-ES"/>
        </w:rPr>
        <w:t>artículo</w:t>
      </w:r>
      <w:r w:rsidRPr="00D57797">
        <w:rPr>
          <w:lang w:val="es-ES"/>
        </w:rPr>
        <w:t xml:space="preserve">s 23 </w:t>
      </w:r>
      <w:r w:rsidR="00461142" w:rsidRPr="00D57797">
        <w:rPr>
          <w:lang w:val="es-ES"/>
        </w:rPr>
        <w:t>y</w:t>
      </w:r>
      <w:r w:rsidRPr="00D57797">
        <w:rPr>
          <w:lang w:val="es-ES"/>
        </w:rPr>
        <w:t xml:space="preserve"> 25 de la </w:t>
      </w:r>
      <w:r w:rsidR="00AE18CB" w:rsidRPr="00D57797">
        <w:rPr>
          <w:lang w:val="es-ES"/>
        </w:rPr>
        <w:t>ley</w:t>
      </w:r>
      <w:r w:rsidRPr="00D57797">
        <w:rPr>
          <w:lang w:val="es-ES"/>
        </w:rPr>
        <w:t>.</w:t>
      </w:r>
    </w:p>
    <w:p w:rsidR="0036354A" w:rsidRPr="00D57797" w:rsidRDefault="0036354A" w:rsidP="0036354A">
      <w:pPr>
        <w:pStyle w:val="SingleTxtG"/>
        <w:rPr>
          <w:b/>
          <w:lang w:val="es-ES"/>
        </w:rPr>
      </w:pPr>
      <w:r w:rsidRPr="00D57797">
        <w:rPr>
          <w:lang w:val="es-ES"/>
        </w:rPr>
        <w:t>139.</w:t>
      </w:r>
      <w:r w:rsidRPr="00D57797">
        <w:rPr>
          <w:lang w:val="es-ES"/>
        </w:rPr>
        <w:tab/>
      </w:r>
      <w:r w:rsidR="00A42557" w:rsidRPr="00D57797">
        <w:rPr>
          <w:b/>
          <w:lang w:val="es-ES"/>
        </w:rPr>
        <w:t>Prestaciones para los supervivientes</w:t>
      </w:r>
      <w:r w:rsidRPr="00D57797">
        <w:rPr>
          <w:b/>
          <w:lang w:val="es-ES"/>
        </w:rPr>
        <w:t>:</w:t>
      </w:r>
      <w:r w:rsidRPr="00D57797">
        <w:rPr>
          <w:lang w:val="es-ES"/>
        </w:rPr>
        <w:t xml:space="preserve"> L</w:t>
      </w:r>
      <w:r w:rsidR="00461142" w:rsidRPr="00D57797">
        <w:rPr>
          <w:lang w:val="es-ES"/>
        </w:rPr>
        <w:t>a</w:t>
      </w:r>
      <w:r w:rsidRPr="00D57797">
        <w:rPr>
          <w:lang w:val="es-ES"/>
        </w:rPr>
        <w:t>s rent</w:t>
      </w:r>
      <w:r w:rsidR="00461142" w:rsidRPr="00D57797">
        <w:rPr>
          <w:lang w:val="es-ES"/>
        </w:rPr>
        <w:t>a</w:t>
      </w:r>
      <w:r w:rsidRPr="00D57797">
        <w:rPr>
          <w:lang w:val="es-ES"/>
        </w:rPr>
        <w:t xml:space="preserve">s de </w:t>
      </w:r>
      <w:r w:rsidR="00461142" w:rsidRPr="00D57797">
        <w:rPr>
          <w:lang w:val="es-ES"/>
        </w:rPr>
        <w:t xml:space="preserve">los supervivientes y de los supervivientes potenciales están contempladas en los artículos 28 y 33 de la </w:t>
      </w:r>
      <w:r w:rsidR="00AE18CB" w:rsidRPr="00D57797">
        <w:rPr>
          <w:lang w:val="es-ES"/>
        </w:rPr>
        <w:t>ley</w:t>
      </w:r>
      <w:r w:rsidR="00461142" w:rsidRPr="00D57797">
        <w:rPr>
          <w:lang w:val="es-ES"/>
        </w:rPr>
        <w:t>.</w:t>
      </w:r>
      <w:r w:rsidRPr="00D57797">
        <w:rPr>
          <w:lang w:val="es-ES"/>
        </w:rPr>
        <w:t xml:space="preserve"> </w:t>
      </w:r>
    </w:p>
    <w:p w:rsidR="0036354A" w:rsidRPr="00D57797" w:rsidRDefault="0036354A" w:rsidP="0036354A">
      <w:pPr>
        <w:pStyle w:val="SingleTxtG"/>
        <w:rPr>
          <w:lang w:val="es-ES"/>
        </w:rPr>
      </w:pPr>
      <w:r w:rsidRPr="00D57797">
        <w:rPr>
          <w:lang w:val="es-ES"/>
        </w:rPr>
        <w:t>140.</w:t>
      </w:r>
      <w:r w:rsidRPr="00D57797">
        <w:rPr>
          <w:lang w:val="es-ES"/>
        </w:rPr>
        <w:tab/>
      </w:r>
      <w:r w:rsidR="00A42557" w:rsidRPr="00D57797">
        <w:rPr>
          <w:b/>
          <w:lang w:val="es-ES"/>
        </w:rPr>
        <w:t xml:space="preserve">Prestaciones </w:t>
      </w:r>
      <w:r w:rsidRPr="00D57797">
        <w:rPr>
          <w:b/>
          <w:lang w:val="es-ES"/>
        </w:rPr>
        <w:t>por accident</w:t>
      </w:r>
      <w:r w:rsidR="00A42557" w:rsidRPr="00D57797">
        <w:rPr>
          <w:b/>
          <w:lang w:val="es-ES"/>
        </w:rPr>
        <w:t xml:space="preserve">es </w:t>
      </w:r>
      <w:r w:rsidR="00803BFA" w:rsidRPr="00D57797">
        <w:rPr>
          <w:b/>
          <w:lang w:val="es-ES"/>
        </w:rPr>
        <w:t>laborales</w:t>
      </w:r>
      <w:r w:rsidRPr="00D57797">
        <w:rPr>
          <w:b/>
          <w:lang w:val="es-ES"/>
        </w:rPr>
        <w:t>:</w:t>
      </w:r>
      <w:r w:rsidRPr="00D57797">
        <w:rPr>
          <w:lang w:val="es-ES"/>
        </w:rPr>
        <w:t xml:space="preserve"> </w:t>
      </w:r>
      <w:r w:rsidR="00461142" w:rsidRPr="00D57797">
        <w:rPr>
          <w:lang w:val="es-ES"/>
        </w:rPr>
        <w:t>Se considera accide</w:t>
      </w:r>
      <w:r w:rsidR="00C2474D" w:rsidRPr="00D57797">
        <w:rPr>
          <w:lang w:val="es-ES"/>
        </w:rPr>
        <w:t>n</w:t>
      </w:r>
      <w:r w:rsidR="00461142" w:rsidRPr="00D57797">
        <w:rPr>
          <w:lang w:val="es-ES"/>
        </w:rPr>
        <w:t xml:space="preserve">te laboral, sea cual sea la causa que lo provoca, </w:t>
      </w:r>
      <w:r w:rsidR="00C2474D" w:rsidRPr="00D57797">
        <w:rPr>
          <w:lang w:val="es-ES"/>
        </w:rPr>
        <w:t xml:space="preserve">el accidente que sufre el trabajador por el hecho de trabajar o/y </w:t>
      </w:r>
      <w:r w:rsidR="00427BC5" w:rsidRPr="00D57797">
        <w:rPr>
          <w:lang w:val="es-ES"/>
        </w:rPr>
        <w:t>como consecuencia</w:t>
      </w:r>
      <w:r w:rsidR="00C2474D" w:rsidRPr="00D57797">
        <w:rPr>
          <w:lang w:val="es-ES"/>
        </w:rPr>
        <w:t xml:space="preserve"> del trabajo.</w:t>
      </w:r>
    </w:p>
    <w:p w:rsidR="0036354A" w:rsidRPr="00D57797" w:rsidRDefault="0036354A" w:rsidP="0036354A">
      <w:pPr>
        <w:pStyle w:val="H4G"/>
        <w:rPr>
          <w:lang w:val="es-ES"/>
        </w:rPr>
      </w:pPr>
      <w:r w:rsidRPr="00D57797">
        <w:rPr>
          <w:lang w:val="es-ES"/>
        </w:rPr>
        <w:tab/>
      </w:r>
      <w:r w:rsidRPr="00D57797">
        <w:rPr>
          <w:lang w:val="es-ES"/>
        </w:rPr>
        <w:tab/>
      </w:r>
      <w:r w:rsidR="00E90A1D" w:rsidRPr="00D57797">
        <w:rPr>
          <w:lang w:val="es-ES"/>
        </w:rPr>
        <w:t>Prestaciones</w:t>
      </w:r>
      <w:r w:rsidRPr="00D57797">
        <w:rPr>
          <w:lang w:val="es-ES"/>
        </w:rPr>
        <w:t xml:space="preserve"> </w:t>
      </w:r>
      <w:r w:rsidR="00E90A1D" w:rsidRPr="00D57797">
        <w:rPr>
          <w:lang w:val="es-ES"/>
        </w:rPr>
        <w:t xml:space="preserve">múltiples y modo de financiación del </w:t>
      </w:r>
      <w:r w:rsidR="003741D4" w:rsidRPr="00D57797">
        <w:rPr>
          <w:lang w:val="es-ES"/>
        </w:rPr>
        <w:t>Fondo Social</w:t>
      </w:r>
    </w:p>
    <w:p w:rsidR="0036354A" w:rsidRPr="00D57797" w:rsidRDefault="0036354A" w:rsidP="0036354A">
      <w:pPr>
        <w:pStyle w:val="SingleTxtG"/>
        <w:rPr>
          <w:lang w:val="es-ES"/>
        </w:rPr>
      </w:pPr>
      <w:r w:rsidRPr="00D57797">
        <w:rPr>
          <w:lang w:val="es-ES"/>
        </w:rPr>
        <w:t>141.</w:t>
      </w:r>
      <w:r w:rsidRPr="00D57797">
        <w:rPr>
          <w:lang w:val="es-ES"/>
        </w:rPr>
        <w:tab/>
      </w:r>
      <w:r w:rsidR="00E90A1D" w:rsidRPr="00D57797">
        <w:rPr>
          <w:lang w:val="es-ES"/>
        </w:rPr>
        <w:t>El Fondo Social de Rwanda proporciona múltiples prestaciones</w:t>
      </w:r>
      <w:r w:rsidRPr="00D57797">
        <w:rPr>
          <w:lang w:val="es-ES"/>
        </w:rPr>
        <w:t xml:space="preserve"> (</w:t>
      </w:r>
      <w:r w:rsidR="00E90A1D" w:rsidRPr="00D57797">
        <w:rPr>
          <w:lang w:val="es-ES"/>
        </w:rPr>
        <w:t xml:space="preserve">véanse los </w:t>
      </w:r>
      <w:r w:rsidR="005F402C" w:rsidRPr="00D57797">
        <w:rPr>
          <w:lang w:val="es-ES"/>
        </w:rPr>
        <w:t>artículo</w:t>
      </w:r>
      <w:r w:rsidRPr="00D57797">
        <w:rPr>
          <w:lang w:val="es-ES"/>
        </w:rPr>
        <w:t xml:space="preserve">s 20, 21 </w:t>
      </w:r>
      <w:r w:rsidR="00E90A1D" w:rsidRPr="00D57797">
        <w:rPr>
          <w:lang w:val="es-ES"/>
        </w:rPr>
        <w:t>y</w:t>
      </w:r>
      <w:r w:rsidRPr="00D57797">
        <w:rPr>
          <w:lang w:val="es-ES"/>
        </w:rPr>
        <w:t xml:space="preserve"> 22 de la </w:t>
      </w:r>
      <w:r w:rsidR="00AE18CB" w:rsidRPr="00D57797">
        <w:rPr>
          <w:lang w:val="es-ES"/>
        </w:rPr>
        <w:t>ley</w:t>
      </w:r>
      <w:r w:rsidRPr="00D57797">
        <w:rPr>
          <w:lang w:val="es-ES"/>
        </w:rPr>
        <w:t xml:space="preserve">). </w:t>
      </w:r>
    </w:p>
    <w:p w:rsidR="0036354A" w:rsidRPr="00D57797" w:rsidRDefault="0036354A" w:rsidP="0036354A">
      <w:pPr>
        <w:pStyle w:val="SingleTxtG"/>
        <w:rPr>
          <w:lang w:val="es-ES"/>
        </w:rPr>
      </w:pPr>
      <w:r w:rsidRPr="00D57797">
        <w:rPr>
          <w:lang w:val="es-ES"/>
        </w:rPr>
        <w:t>142.</w:t>
      </w:r>
      <w:r w:rsidRPr="00D57797">
        <w:rPr>
          <w:lang w:val="es-ES"/>
        </w:rPr>
        <w:tab/>
        <w:t>L</w:t>
      </w:r>
      <w:r w:rsidR="00E90A1D" w:rsidRPr="00D57797">
        <w:rPr>
          <w:lang w:val="es-ES"/>
        </w:rPr>
        <w:t>a ley contempla el modo de</w:t>
      </w:r>
      <w:r w:rsidRPr="00D57797">
        <w:rPr>
          <w:lang w:val="es-ES"/>
        </w:rPr>
        <w:t xml:space="preserve"> financ</w:t>
      </w:r>
      <w:r w:rsidR="00E90A1D" w:rsidRPr="00D57797">
        <w:rPr>
          <w:lang w:val="es-ES"/>
        </w:rPr>
        <w:t xml:space="preserve">iación del </w:t>
      </w:r>
      <w:r w:rsidR="003741D4" w:rsidRPr="00D57797">
        <w:rPr>
          <w:lang w:val="es-ES"/>
        </w:rPr>
        <w:t>Fondo Social</w:t>
      </w:r>
      <w:r w:rsidR="00E90A1D" w:rsidRPr="00D57797">
        <w:rPr>
          <w:lang w:val="es-ES"/>
        </w:rPr>
        <w:t>, que procede de distintas</w:t>
      </w:r>
      <w:r w:rsidRPr="00D57797">
        <w:rPr>
          <w:lang w:val="es-ES"/>
        </w:rPr>
        <w:t xml:space="preserve"> </w:t>
      </w:r>
      <w:r w:rsidR="00E90A1D" w:rsidRPr="00D57797">
        <w:rPr>
          <w:lang w:val="es-ES"/>
        </w:rPr>
        <w:t>fuentes</w:t>
      </w:r>
      <w:r w:rsidRPr="00D57797">
        <w:rPr>
          <w:rStyle w:val="FootnoteReference"/>
          <w:lang w:val="es-ES"/>
        </w:rPr>
        <w:footnoteReference w:id="72"/>
      </w:r>
      <w:r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E33EA3" w:rsidRPr="00D57797">
        <w:rPr>
          <w:lang w:val="es-ES"/>
        </w:rPr>
        <w:t>Otros planes de seguro médico</w:t>
      </w:r>
    </w:p>
    <w:p w:rsidR="0036354A" w:rsidRPr="00D57797" w:rsidRDefault="007F2571" w:rsidP="007F2571">
      <w:pPr>
        <w:pStyle w:val="SingleTxtG"/>
        <w:rPr>
          <w:lang w:val="es-ES"/>
        </w:rPr>
      </w:pPr>
      <w:r w:rsidRPr="00D57797">
        <w:rPr>
          <w:lang w:val="es-ES"/>
        </w:rPr>
        <w:tab/>
      </w:r>
      <w:r w:rsidR="00E33EA3" w:rsidRPr="00D57797">
        <w:rPr>
          <w:lang w:val="es-ES"/>
        </w:rPr>
        <w:t>El</w:t>
      </w:r>
      <w:r w:rsidR="0036354A" w:rsidRPr="00D57797">
        <w:rPr>
          <w:lang w:val="es-ES"/>
        </w:rPr>
        <w:t xml:space="preserve"> 91</w:t>
      </w:r>
      <w:r w:rsidR="00FD373C" w:rsidRPr="00D57797">
        <w:rPr>
          <w:lang w:val="es-ES"/>
        </w:rPr>
        <w:t>%</w:t>
      </w:r>
      <w:r w:rsidR="0036354A" w:rsidRPr="00D57797">
        <w:rPr>
          <w:lang w:val="es-ES"/>
        </w:rPr>
        <w:t xml:space="preserve"> de la </w:t>
      </w:r>
      <w:r w:rsidR="00B6201A" w:rsidRPr="00D57797">
        <w:rPr>
          <w:lang w:val="es-ES"/>
        </w:rPr>
        <w:t>población</w:t>
      </w:r>
      <w:r w:rsidR="0036354A" w:rsidRPr="00D57797">
        <w:rPr>
          <w:lang w:val="es-ES"/>
        </w:rPr>
        <w:t xml:space="preserve"> </w:t>
      </w:r>
      <w:r w:rsidR="00E33EA3" w:rsidRPr="00D57797">
        <w:rPr>
          <w:lang w:val="es-ES"/>
        </w:rPr>
        <w:t>dispone de seguro médico</w:t>
      </w:r>
      <w:r w:rsidR="0025542D" w:rsidRPr="00D57797">
        <w:rPr>
          <w:lang w:val="es-ES"/>
        </w:rPr>
        <w:t>; el 85</w:t>
      </w:r>
      <w:r w:rsidR="00FD373C" w:rsidRPr="00D57797">
        <w:rPr>
          <w:lang w:val="es-ES"/>
        </w:rPr>
        <w:t>%</w:t>
      </w:r>
      <w:r w:rsidR="0036354A" w:rsidRPr="00D57797">
        <w:rPr>
          <w:lang w:val="es-ES"/>
        </w:rPr>
        <w:t xml:space="preserve"> </w:t>
      </w:r>
      <w:r w:rsidR="007050CF" w:rsidRPr="00D57797">
        <w:rPr>
          <w:lang w:val="es-ES"/>
        </w:rPr>
        <w:t xml:space="preserve">de la población </w:t>
      </w:r>
      <w:r w:rsidR="00E33EA3" w:rsidRPr="00D57797">
        <w:rPr>
          <w:lang w:val="es-ES"/>
        </w:rPr>
        <w:t>está suscrita a</w:t>
      </w:r>
      <w:r w:rsidR="0007717D" w:rsidRPr="00D57797">
        <w:rPr>
          <w:lang w:val="es-ES"/>
        </w:rPr>
        <w:t xml:space="preserve"> mutualidades de salud</w:t>
      </w:r>
      <w:r w:rsidR="00A6294C" w:rsidRPr="00D57797">
        <w:rPr>
          <w:lang w:val="es-ES"/>
        </w:rPr>
        <w:t xml:space="preserve"> </w:t>
      </w:r>
      <w:r w:rsidR="007050CF" w:rsidRPr="00D57797">
        <w:rPr>
          <w:lang w:val="es-ES"/>
        </w:rPr>
        <w:t xml:space="preserve">y el </w:t>
      </w:r>
      <w:r w:rsidR="0036354A" w:rsidRPr="00D57797">
        <w:rPr>
          <w:lang w:val="es-ES"/>
        </w:rPr>
        <w:t>6</w:t>
      </w:r>
      <w:r w:rsidR="00FD373C" w:rsidRPr="00D57797">
        <w:rPr>
          <w:lang w:val="es-ES"/>
        </w:rPr>
        <w:t>%</w:t>
      </w:r>
      <w:r w:rsidR="0036354A" w:rsidRPr="00D57797">
        <w:rPr>
          <w:lang w:val="es-ES"/>
        </w:rPr>
        <w:t xml:space="preserve"> </w:t>
      </w:r>
      <w:r w:rsidR="007050CF" w:rsidRPr="00D57797">
        <w:rPr>
          <w:lang w:val="es-ES"/>
        </w:rPr>
        <w:t>lo está al Seguro Médico de la Administración Pública de Rwanda (</w:t>
      </w:r>
      <w:r w:rsidR="0036354A" w:rsidRPr="00D57797">
        <w:rPr>
          <w:lang w:val="es-ES"/>
        </w:rPr>
        <w:t>RAMA</w:t>
      </w:r>
      <w:r w:rsidR="007050CF" w:rsidRPr="00D57797">
        <w:rPr>
          <w:lang w:val="es-ES"/>
        </w:rPr>
        <w:t>)</w:t>
      </w:r>
      <w:r w:rsidR="0036354A" w:rsidRPr="00D57797">
        <w:rPr>
          <w:lang w:val="es-ES"/>
        </w:rPr>
        <w:t>,</w:t>
      </w:r>
      <w:r w:rsidR="007050CF" w:rsidRPr="00D57797">
        <w:rPr>
          <w:lang w:val="es-ES"/>
        </w:rPr>
        <w:t xml:space="preserve"> al Seguro Médico Militar (</w:t>
      </w:r>
      <w:r w:rsidR="0036354A" w:rsidRPr="00D57797">
        <w:rPr>
          <w:lang w:val="es-ES"/>
        </w:rPr>
        <w:t>MMI</w:t>
      </w:r>
      <w:r w:rsidR="007050CF" w:rsidRPr="00D57797">
        <w:rPr>
          <w:lang w:val="es-ES"/>
        </w:rPr>
        <w:t>)</w:t>
      </w:r>
      <w:r w:rsidR="0036354A" w:rsidRPr="00D57797">
        <w:rPr>
          <w:lang w:val="es-ES"/>
        </w:rPr>
        <w:t xml:space="preserve"> </w:t>
      </w:r>
      <w:r w:rsidR="007050CF" w:rsidRPr="00D57797">
        <w:rPr>
          <w:lang w:val="es-ES"/>
        </w:rPr>
        <w:t>y a compañías privadas de seguros</w:t>
      </w:r>
      <w:r w:rsidR="0036354A" w:rsidRPr="00D57797">
        <w:rPr>
          <w:rStyle w:val="FootnoteReference"/>
          <w:lang w:val="es-ES"/>
        </w:rPr>
        <w:footnoteReference w:id="73"/>
      </w:r>
      <w:r w:rsidR="0036354A" w:rsidRPr="00D57797">
        <w:rPr>
          <w:lang w:val="es-ES"/>
        </w:rPr>
        <w:t>. L</w:t>
      </w:r>
      <w:r w:rsidR="007050CF" w:rsidRPr="00D57797">
        <w:rPr>
          <w:lang w:val="es-ES"/>
        </w:rPr>
        <w:t>os planes a disposición de la población se describen a continuación.</w:t>
      </w:r>
      <w:r w:rsidR="0036354A" w:rsidRPr="00D57797">
        <w:rPr>
          <w:lang w:val="es-ES"/>
        </w:rPr>
        <w:t xml:space="preserve"> </w:t>
      </w:r>
    </w:p>
    <w:p w:rsidR="0036354A" w:rsidRPr="00D57797" w:rsidRDefault="0036354A" w:rsidP="0036354A">
      <w:pPr>
        <w:pStyle w:val="SingleTxtG"/>
        <w:rPr>
          <w:lang w:val="es-ES"/>
        </w:rPr>
      </w:pPr>
      <w:r w:rsidRPr="00D57797">
        <w:rPr>
          <w:lang w:val="es-ES"/>
        </w:rPr>
        <w:t>143.</w:t>
      </w:r>
      <w:r w:rsidRPr="00D57797">
        <w:rPr>
          <w:lang w:val="es-ES"/>
        </w:rPr>
        <w:tab/>
      </w:r>
      <w:r w:rsidR="00A6294C" w:rsidRPr="00D57797">
        <w:rPr>
          <w:b/>
          <w:lang w:val="es-ES"/>
        </w:rPr>
        <w:t>El Seguro Médico de la Administración Pública de Rwanda (RAMA)</w:t>
      </w:r>
      <w:r w:rsidRPr="00D57797">
        <w:rPr>
          <w:rStyle w:val="FootnoteReference"/>
          <w:lang w:val="es-ES"/>
        </w:rPr>
        <w:footnoteReference w:id="74"/>
      </w:r>
      <w:r w:rsidRPr="00D57797">
        <w:rPr>
          <w:b/>
          <w:lang w:val="es-ES"/>
        </w:rPr>
        <w:t>:</w:t>
      </w:r>
      <w:r w:rsidRPr="00D57797">
        <w:rPr>
          <w:lang w:val="es-ES"/>
        </w:rPr>
        <w:t xml:space="preserve"> </w:t>
      </w:r>
      <w:r w:rsidR="007050CF" w:rsidRPr="00D57797">
        <w:rPr>
          <w:lang w:val="es-ES"/>
        </w:rPr>
        <w:t>Además de la cobertura que ofrece el Fondo Social, existe</w:t>
      </w:r>
      <w:r w:rsidR="00844367" w:rsidRPr="00D57797">
        <w:rPr>
          <w:lang w:val="es-ES"/>
        </w:rPr>
        <w:t>n</w:t>
      </w:r>
      <w:r w:rsidR="007050CF" w:rsidRPr="00D57797">
        <w:rPr>
          <w:lang w:val="es-ES"/>
        </w:rPr>
        <w:t xml:space="preserve"> </w:t>
      </w:r>
      <w:r w:rsidR="00A6294C" w:rsidRPr="00D57797">
        <w:rPr>
          <w:lang w:val="es-ES"/>
        </w:rPr>
        <w:t>varios</w:t>
      </w:r>
      <w:r w:rsidR="007050CF" w:rsidRPr="00D57797">
        <w:rPr>
          <w:lang w:val="es-ES"/>
        </w:rPr>
        <w:t xml:space="preserve"> </w:t>
      </w:r>
      <w:r w:rsidR="00A6294C" w:rsidRPr="00D57797">
        <w:rPr>
          <w:lang w:val="es-ES"/>
        </w:rPr>
        <w:t>planes</w:t>
      </w:r>
      <w:r w:rsidR="007050CF" w:rsidRPr="00D57797">
        <w:rPr>
          <w:lang w:val="es-ES"/>
        </w:rPr>
        <w:t xml:space="preserve"> p</w:t>
      </w:r>
      <w:r w:rsidR="00A6294C" w:rsidRPr="00D57797">
        <w:rPr>
          <w:lang w:val="es-ES"/>
        </w:rPr>
        <w:t>úblicos en caso de enfermedad. Cabe destacar el Seguro Médico de la Administración Pública de Rwanda, creado en 2001, cuyas características son las siguientes</w:t>
      </w:r>
      <w:r w:rsidRPr="00D57797">
        <w:rPr>
          <w:lang w:val="es-ES"/>
        </w:rPr>
        <w:t xml:space="preserve">: </w:t>
      </w:r>
    </w:p>
    <w:p w:rsidR="0036354A" w:rsidRPr="00D57797" w:rsidRDefault="00083011" w:rsidP="00083011">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844367" w:rsidRPr="00D57797">
        <w:rPr>
          <w:lang w:val="es-ES"/>
        </w:rPr>
        <w:t xml:space="preserve">cobertura se extiende tanto a los </w:t>
      </w:r>
      <w:r w:rsidR="002F4002" w:rsidRPr="00D57797">
        <w:rPr>
          <w:lang w:val="es-ES"/>
        </w:rPr>
        <w:t xml:space="preserve">empleados </w:t>
      </w:r>
      <w:r w:rsidR="00844367" w:rsidRPr="00D57797">
        <w:rPr>
          <w:lang w:val="es-ES"/>
        </w:rPr>
        <w:t>públicos o de cualquier otra institución pública</w:t>
      </w:r>
      <w:r w:rsidR="00CE186C" w:rsidRPr="00D57797">
        <w:rPr>
          <w:lang w:val="es-ES"/>
        </w:rPr>
        <w:t xml:space="preserve"> y a</w:t>
      </w:r>
      <w:r w:rsidR="00844367" w:rsidRPr="00D57797">
        <w:rPr>
          <w:lang w:val="es-ES"/>
        </w:rPr>
        <w:t xml:space="preserve"> los altos cargos del </w:t>
      </w:r>
      <w:r w:rsidR="002310F7" w:rsidRPr="00D57797">
        <w:rPr>
          <w:lang w:val="es-ES"/>
        </w:rPr>
        <w:t>Estado</w:t>
      </w:r>
      <w:r w:rsidR="00844367" w:rsidRPr="00D57797">
        <w:rPr>
          <w:lang w:val="es-ES"/>
        </w:rPr>
        <w:t>, como a los de centros privados que la ha</w:t>
      </w:r>
      <w:r w:rsidR="00CE186C" w:rsidRPr="00D57797">
        <w:rPr>
          <w:lang w:val="es-ES"/>
        </w:rPr>
        <w:t>ya</w:t>
      </w:r>
      <w:r w:rsidRPr="00D57797">
        <w:rPr>
          <w:lang w:val="es-ES"/>
        </w:rPr>
        <w:t>n</w:t>
      </w:r>
      <w:r w:rsidR="00844367" w:rsidRPr="00D57797">
        <w:rPr>
          <w:lang w:val="es-ES"/>
        </w:rPr>
        <w:t xml:space="preserve"> solicitado para los miembros de su personal </w:t>
      </w:r>
      <w:r w:rsidRPr="00D57797">
        <w:rPr>
          <w:lang w:val="es-ES"/>
        </w:rPr>
        <w:t>(art. 32).</w:t>
      </w:r>
    </w:p>
    <w:p w:rsidR="0036354A" w:rsidRPr="00D57797" w:rsidRDefault="00083011" w:rsidP="00083011">
      <w:pPr>
        <w:pStyle w:val="SingleTxtG"/>
        <w:rPr>
          <w:lang w:val="es-ES"/>
        </w:rPr>
      </w:pPr>
      <w:r w:rsidRPr="00D57797">
        <w:rPr>
          <w:lang w:val="es-ES"/>
        </w:rPr>
        <w:tab/>
      </w:r>
      <w:r w:rsidR="00844367" w:rsidRPr="00D57797">
        <w:rPr>
          <w:lang w:val="es-ES"/>
        </w:rPr>
        <w:t>b)</w:t>
      </w:r>
      <w:r w:rsidR="00844367" w:rsidRPr="00D57797">
        <w:rPr>
          <w:lang w:val="es-ES"/>
        </w:rPr>
        <w:tab/>
        <w:t>La</w:t>
      </w:r>
      <w:r w:rsidR="0036354A" w:rsidRPr="00D57797">
        <w:rPr>
          <w:lang w:val="es-ES"/>
        </w:rPr>
        <w:t xml:space="preserve">s </w:t>
      </w:r>
      <w:r w:rsidR="00844367" w:rsidRPr="00D57797">
        <w:rPr>
          <w:lang w:val="es-ES"/>
        </w:rPr>
        <w:t>prestaciones</w:t>
      </w:r>
      <w:r w:rsidR="0036354A" w:rsidRPr="00D57797">
        <w:rPr>
          <w:lang w:val="es-ES"/>
        </w:rPr>
        <w:t xml:space="preserve"> </w:t>
      </w:r>
      <w:r w:rsidR="00844367" w:rsidRPr="00D57797">
        <w:rPr>
          <w:lang w:val="es-ES"/>
        </w:rPr>
        <w:t xml:space="preserve">ofrecidas son las que dispone la </w:t>
      </w:r>
      <w:r w:rsidRPr="00D57797">
        <w:rPr>
          <w:lang w:val="es-ES"/>
        </w:rPr>
        <w:t xml:space="preserve">ley </w:t>
      </w:r>
      <w:r w:rsidR="0036354A" w:rsidRPr="00D57797">
        <w:rPr>
          <w:lang w:val="es-ES"/>
        </w:rPr>
        <w:t>(art</w:t>
      </w:r>
      <w:r w:rsidR="00EC2190" w:rsidRPr="00D57797">
        <w:rPr>
          <w:lang w:val="es-ES"/>
        </w:rPr>
        <w:t>s</w:t>
      </w:r>
      <w:r w:rsidR="0036354A" w:rsidRPr="00D57797">
        <w:rPr>
          <w:lang w:val="es-ES"/>
        </w:rPr>
        <w:t xml:space="preserve">. 37 </w:t>
      </w:r>
      <w:r w:rsidR="00844367" w:rsidRPr="00D57797">
        <w:rPr>
          <w:lang w:val="es-ES"/>
        </w:rPr>
        <w:t>y</w:t>
      </w:r>
      <w:r w:rsidR="0036354A" w:rsidRPr="00D57797">
        <w:rPr>
          <w:lang w:val="es-ES"/>
        </w:rPr>
        <w:t xml:space="preserve"> 38). </w:t>
      </w:r>
      <w:r w:rsidR="00844367" w:rsidRPr="00D57797">
        <w:rPr>
          <w:lang w:val="es-ES"/>
        </w:rPr>
        <w:t>Las cotizaciones se pagan a medias entre el empleador y el empleado</w:t>
      </w:r>
      <w:r w:rsidRPr="00D57797">
        <w:rPr>
          <w:lang w:val="es-ES"/>
        </w:rPr>
        <w:t>.</w:t>
      </w:r>
    </w:p>
    <w:p w:rsidR="0036354A" w:rsidRPr="00D57797" w:rsidRDefault="00083011" w:rsidP="00083011">
      <w:pPr>
        <w:pStyle w:val="SingleTxtG"/>
        <w:rPr>
          <w:lang w:val="es-ES"/>
        </w:rPr>
      </w:pPr>
      <w:r w:rsidRPr="00D57797">
        <w:rPr>
          <w:lang w:val="es-ES"/>
        </w:rPr>
        <w:tab/>
      </w:r>
      <w:r w:rsidR="0036354A" w:rsidRPr="00D57797">
        <w:rPr>
          <w:lang w:val="es-ES"/>
        </w:rPr>
        <w:t>c)</w:t>
      </w:r>
      <w:r w:rsidR="0036354A" w:rsidRPr="00D57797">
        <w:rPr>
          <w:lang w:val="es-ES"/>
        </w:rPr>
        <w:tab/>
        <w:t>L</w:t>
      </w:r>
      <w:r w:rsidR="00844367" w:rsidRPr="00D57797">
        <w:rPr>
          <w:lang w:val="es-ES"/>
        </w:rPr>
        <w:t xml:space="preserve">a financiación del </w:t>
      </w:r>
      <w:r w:rsidR="0036354A" w:rsidRPr="00D57797">
        <w:rPr>
          <w:lang w:val="es-ES"/>
        </w:rPr>
        <w:t>RAMA pro</w:t>
      </w:r>
      <w:r w:rsidR="00844367" w:rsidRPr="00D57797">
        <w:rPr>
          <w:lang w:val="es-ES"/>
        </w:rPr>
        <w:t xml:space="preserve">cede de varias fuentes, como dispone la </w:t>
      </w:r>
      <w:r w:rsidRPr="00D57797">
        <w:rPr>
          <w:lang w:val="es-ES"/>
        </w:rPr>
        <w:t xml:space="preserve">ley </w:t>
      </w:r>
      <w:r w:rsidR="0036354A" w:rsidRPr="00D57797">
        <w:rPr>
          <w:lang w:val="es-ES"/>
        </w:rPr>
        <w:t xml:space="preserve">(art. 23). </w:t>
      </w:r>
    </w:p>
    <w:p w:rsidR="0036354A" w:rsidRPr="00D57797" w:rsidRDefault="0036354A" w:rsidP="0036354A">
      <w:pPr>
        <w:pStyle w:val="SingleTxtG"/>
        <w:rPr>
          <w:lang w:val="es-ES"/>
        </w:rPr>
      </w:pPr>
      <w:r w:rsidRPr="00D57797">
        <w:rPr>
          <w:lang w:val="es-ES"/>
        </w:rPr>
        <w:t>144.</w:t>
      </w:r>
      <w:r w:rsidRPr="00D57797">
        <w:rPr>
          <w:lang w:val="es-ES"/>
        </w:rPr>
        <w:tab/>
      </w:r>
      <w:r w:rsidR="00A6294C" w:rsidRPr="00D57797">
        <w:rPr>
          <w:b/>
          <w:lang w:val="es-ES"/>
        </w:rPr>
        <w:t>El Seguro Médico Militar (MMI)</w:t>
      </w:r>
      <w:r w:rsidRPr="00D57797">
        <w:rPr>
          <w:rStyle w:val="FootnoteReference"/>
          <w:lang w:val="es-ES"/>
        </w:rPr>
        <w:footnoteReference w:id="75"/>
      </w:r>
      <w:r w:rsidRPr="00D57797">
        <w:rPr>
          <w:lang w:val="es-ES"/>
        </w:rPr>
        <w:t xml:space="preserve"> </w:t>
      </w:r>
      <w:r w:rsidR="00844367" w:rsidRPr="00D57797">
        <w:rPr>
          <w:lang w:val="es-ES"/>
        </w:rPr>
        <w:t>tiene las siguientes características</w:t>
      </w:r>
      <w:r w:rsidRPr="00D57797">
        <w:rPr>
          <w:lang w:val="es-ES"/>
        </w:rPr>
        <w:t xml:space="preserve">: </w:t>
      </w:r>
    </w:p>
    <w:p w:rsidR="0036354A" w:rsidRPr="00D57797" w:rsidRDefault="00E76A63" w:rsidP="00E76A63">
      <w:pPr>
        <w:pStyle w:val="SingleTxtG"/>
        <w:rPr>
          <w:lang w:val="es-ES"/>
        </w:rPr>
      </w:pPr>
      <w:r w:rsidRPr="00D57797">
        <w:rPr>
          <w:lang w:val="es-ES"/>
        </w:rPr>
        <w:tab/>
      </w:r>
      <w:r w:rsidR="0036354A" w:rsidRPr="00D57797">
        <w:rPr>
          <w:lang w:val="es-ES"/>
        </w:rPr>
        <w:t>a)</w:t>
      </w:r>
      <w:r w:rsidR="0036354A" w:rsidRPr="00D57797">
        <w:rPr>
          <w:lang w:val="es-ES"/>
        </w:rPr>
        <w:tab/>
      </w:r>
      <w:r w:rsidR="00844367" w:rsidRPr="00D57797">
        <w:rPr>
          <w:lang w:val="es-ES"/>
        </w:rPr>
        <w:t>El</w:t>
      </w:r>
      <w:r w:rsidR="0036354A" w:rsidRPr="00D57797">
        <w:rPr>
          <w:lang w:val="es-ES"/>
        </w:rPr>
        <w:t xml:space="preserve"> princip</w:t>
      </w:r>
      <w:r w:rsidR="00844367" w:rsidRPr="00D57797">
        <w:rPr>
          <w:lang w:val="es-ES"/>
        </w:rPr>
        <w:t xml:space="preserve">io de la cobertura es idéntico al del seguro médico de los </w:t>
      </w:r>
      <w:r w:rsidR="002F4002" w:rsidRPr="00D57797">
        <w:rPr>
          <w:lang w:val="es-ES"/>
        </w:rPr>
        <w:t xml:space="preserve">empleados </w:t>
      </w:r>
      <w:r w:rsidR="00844367" w:rsidRPr="00D57797">
        <w:rPr>
          <w:lang w:val="es-ES"/>
        </w:rPr>
        <w:t>públicos</w:t>
      </w:r>
      <w:r w:rsidR="0036354A" w:rsidRPr="00D57797">
        <w:rPr>
          <w:lang w:val="es-ES"/>
        </w:rPr>
        <w:t xml:space="preserve"> (art. 21);</w:t>
      </w:r>
    </w:p>
    <w:p w:rsidR="0036354A" w:rsidRPr="00D57797" w:rsidRDefault="00E76A63" w:rsidP="00E76A63">
      <w:pPr>
        <w:pStyle w:val="SingleTxtG"/>
        <w:rPr>
          <w:lang w:val="es-ES"/>
        </w:rPr>
      </w:pPr>
      <w:r w:rsidRPr="00D57797">
        <w:rPr>
          <w:lang w:val="es-ES"/>
        </w:rPr>
        <w:tab/>
      </w:r>
      <w:r w:rsidR="0036354A" w:rsidRPr="00D57797">
        <w:rPr>
          <w:lang w:val="es-ES"/>
        </w:rPr>
        <w:t>b)</w:t>
      </w:r>
      <w:r w:rsidR="0036354A" w:rsidRPr="00D57797">
        <w:rPr>
          <w:lang w:val="es-ES"/>
        </w:rPr>
        <w:tab/>
      </w:r>
      <w:r w:rsidR="00844367" w:rsidRPr="00D57797">
        <w:rPr>
          <w:lang w:val="es-ES"/>
        </w:rPr>
        <w:t xml:space="preserve">Las prestaciones ofrecidas también son las que dispone la </w:t>
      </w:r>
      <w:r w:rsidR="00AE18CB" w:rsidRPr="00D57797">
        <w:rPr>
          <w:lang w:val="es-ES"/>
        </w:rPr>
        <w:t>ley</w:t>
      </w:r>
      <w:r w:rsidR="00844367" w:rsidRPr="00D57797">
        <w:rPr>
          <w:lang w:val="es-ES"/>
        </w:rPr>
        <w:t xml:space="preserve"> y la financiación también procede de varias fuentes</w:t>
      </w:r>
      <w:r w:rsidR="0036354A" w:rsidRPr="00D57797">
        <w:rPr>
          <w:lang w:val="es-ES"/>
        </w:rPr>
        <w:t xml:space="preserve"> (art</w:t>
      </w:r>
      <w:r w:rsidR="00EC2190" w:rsidRPr="00D57797">
        <w:rPr>
          <w:lang w:val="es-ES"/>
        </w:rPr>
        <w:t>s</w:t>
      </w:r>
      <w:r w:rsidR="0036354A" w:rsidRPr="00D57797">
        <w:rPr>
          <w:lang w:val="es-ES"/>
        </w:rPr>
        <w:t xml:space="preserve">. 23 </w:t>
      </w:r>
      <w:r w:rsidR="00844367" w:rsidRPr="00D57797">
        <w:rPr>
          <w:lang w:val="es-ES"/>
        </w:rPr>
        <w:t>y</w:t>
      </w:r>
      <w:r w:rsidR="0036354A" w:rsidRPr="00D57797">
        <w:rPr>
          <w:lang w:val="es-ES"/>
        </w:rPr>
        <w:t xml:space="preserve"> 34). </w:t>
      </w:r>
    </w:p>
    <w:p w:rsidR="0036354A" w:rsidRPr="00D57797" w:rsidRDefault="0036354A" w:rsidP="0036354A">
      <w:pPr>
        <w:pStyle w:val="SingleTxtG"/>
        <w:rPr>
          <w:lang w:val="es-ES"/>
        </w:rPr>
      </w:pPr>
      <w:r w:rsidRPr="00D57797">
        <w:rPr>
          <w:lang w:val="es-ES"/>
        </w:rPr>
        <w:t>145.</w:t>
      </w:r>
      <w:r w:rsidRPr="00D57797">
        <w:rPr>
          <w:lang w:val="es-ES"/>
        </w:rPr>
        <w:tab/>
      </w:r>
      <w:r w:rsidR="0007717D" w:rsidRPr="00D57797">
        <w:rPr>
          <w:b/>
          <w:lang w:val="es-ES"/>
        </w:rPr>
        <w:t>La</w:t>
      </w:r>
      <w:r w:rsidRPr="00D57797">
        <w:rPr>
          <w:b/>
          <w:lang w:val="es-ES"/>
        </w:rPr>
        <w:t xml:space="preserve">s </w:t>
      </w:r>
      <w:r w:rsidR="0007717D" w:rsidRPr="00D57797">
        <w:rPr>
          <w:b/>
          <w:lang w:val="es-ES"/>
        </w:rPr>
        <w:t xml:space="preserve">mutualidades </w:t>
      </w:r>
      <w:r w:rsidR="00A6294C" w:rsidRPr="00D57797">
        <w:rPr>
          <w:b/>
          <w:lang w:val="es-ES"/>
        </w:rPr>
        <w:t>de salud</w:t>
      </w:r>
      <w:r w:rsidRPr="00D57797">
        <w:rPr>
          <w:b/>
          <w:lang w:val="es-ES"/>
        </w:rPr>
        <w:t>:</w:t>
      </w:r>
      <w:r w:rsidRPr="00D57797">
        <w:rPr>
          <w:lang w:val="es-ES"/>
        </w:rPr>
        <w:t xml:space="preserve"> </w:t>
      </w:r>
      <w:r w:rsidR="009F67E3" w:rsidRPr="00D57797">
        <w:rPr>
          <w:lang w:val="es-ES"/>
        </w:rPr>
        <w:t xml:space="preserve">Es el plan de seguro médico de la gran mayoría de </w:t>
      </w:r>
      <w:r w:rsidRPr="00D57797">
        <w:rPr>
          <w:lang w:val="es-ES"/>
        </w:rPr>
        <w:t xml:space="preserve">la </w:t>
      </w:r>
      <w:r w:rsidR="00B6201A" w:rsidRPr="00D57797">
        <w:rPr>
          <w:lang w:val="es-ES"/>
        </w:rPr>
        <w:t>población</w:t>
      </w:r>
      <w:r w:rsidR="009F67E3" w:rsidRPr="00D57797">
        <w:rPr>
          <w:lang w:val="es-ES"/>
        </w:rPr>
        <w:t xml:space="preserve"> que no </w:t>
      </w:r>
      <w:r w:rsidR="00CD0E23" w:rsidRPr="00D57797">
        <w:rPr>
          <w:lang w:val="es-ES"/>
        </w:rPr>
        <w:t>ha</w:t>
      </w:r>
      <w:r w:rsidR="009F67E3" w:rsidRPr="00D57797">
        <w:rPr>
          <w:lang w:val="es-ES"/>
        </w:rPr>
        <w:t xml:space="preserve"> suscrit</w:t>
      </w:r>
      <w:r w:rsidR="00CD0E23" w:rsidRPr="00D57797">
        <w:rPr>
          <w:lang w:val="es-ES"/>
        </w:rPr>
        <w:t>o</w:t>
      </w:r>
      <w:r w:rsidR="009F67E3" w:rsidRPr="00D57797">
        <w:rPr>
          <w:lang w:val="es-ES"/>
        </w:rPr>
        <w:t xml:space="preserve"> otros seguros médicos. La cobertura médica </w:t>
      </w:r>
      <w:r w:rsidR="00717D16" w:rsidRPr="00D57797">
        <w:rPr>
          <w:lang w:val="es-ES"/>
        </w:rPr>
        <w:t>se describe en</w:t>
      </w:r>
      <w:r w:rsidR="009F67E3" w:rsidRPr="00D57797">
        <w:rPr>
          <w:lang w:val="es-ES"/>
        </w:rPr>
        <w:t xml:space="preserve"> la ley</w:t>
      </w:r>
      <w:r w:rsidRPr="00D57797">
        <w:rPr>
          <w:rStyle w:val="FootnoteReference"/>
          <w:lang w:val="es-ES"/>
        </w:rPr>
        <w:footnoteReference w:id="76"/>
      </w:r>
      <w:r w:rsidRPr="00D57797">
        <w:rPr>
          <w:lang w:val="es-ES"/>
        </w:rPr>
        <w:t xml:space="preserve">, </w:t>
      </w:r>
      <w:r w:rsidR="009F67E3" w:rsidRPr="00D57797">
        <w:rPr>
          <w:lang w:val="es-ES"/>
        </w:rPr>
        <w:t>y más concretamente</w:t>
      </w:r>
      <w:r w:rsidRPr="00D57797">
        <w:rPr>
          <w:lang w:val="es-ES"/>
        </w:rPr>
        <w:t xml:space="preserve">: </w:t>
      </w:r>
    </w:p>
    <w:p w:rsidR="0036354A" w:rsidRPr="00D57797" w:rsidRDefault="00E76A63" w:rsidP="00E76A63">
      <w:pPr>
        <w:pStyle w:val="SingleTxtG"/>
        <w:rPr>
          <w:lang w:val="es-ES"/>
        </w:rPr>
      </w:pPr>
      <w:r w:rsidRPr="00D57797">
        <w:rPr>
          <w:lang w:val="es-ES"/>
        </w:rPr>
        <w:tab/>
      </w:r>
      <w:r w:rsidR="009F67E3" w:rsidRPr="00D57797">
        <w:rPr>
          <w:lang w:val="es-ES"/>
        </w:rPr>
        <w:t>a)</w:t>
      </w:r>
      <w:r w:rsidR="009F67E3" w:rsidRPr="00D57797">
        <w:rPr>
          <w:lang w:val="es-ES"/>
        </w:rPr>
        <w:tab/>
        <w:t>Lo</w:t>
      </w:r>
      <w:r w:rsidR="0036354A" w:rsidRPr="00D57797">
        <w:rPr>
          <w:lang w:val="es-ES"/>
        </w:rPr>
        <w:t xml:space="preserve">s </w:t>
      </w:r>
      <w:r w:rsidR="00FD0115" w:rsidRPr="00D57797">
        <w:rPr>
          <w:lang w:val="es-ES"/>
        </w:rPr>
        <w:t>beneficiarios</w:t>
      </w:r>
      <w:r w:rsidR="009F67E3" w:rsidRPr="00D57797">
        <w:rPr>
          <w:lang w:val="es-ES"/>
        </w:rPr>
        <w:t xml:space="preserve"> están previstos por la ley</w:t>
      </w:r>
      <w:r w:rsidR="0036354A" w:rsidRPr="00D57797">
        <w:rPr>
          <w:lang w:val="es-ES"/>
        </w:rPr>
        <w:t>;</w:t>
      </w:r>
    </w:p>
    <w:p w:rsidR="0036354A" w:rsidRPr="00D57797" w:rsidRDefault="00E76A63" w:rsidP="00E76A63">
      <w:pPr>
        <w:pStyle w:val="SingleTxtG"/>
        <w:rPr>
          <w:lang w:val="es-ES"/>
        </w:rPr>
      </w:pPr>
      <w:r w:rsidRPr="00D57797">
        <w:rPr>
          <w:lang w:val="es-ES"/>
        </w:rPr>
        <w:tab/>
      </w:r>
      <w:r w:rsidR="009F67E3" w:rsidRPr="00D57797">
        <w:rPr>
          <w:lang w:val="es-ES"/>
        </w:rPr>
        <w:t>b)</w:t>
      </w:r>
      <w:r w:rsidR="009F67E3" w:rsidRPr="00D57797">
        <w:rPr>
          <w:lang w:val="es-ES"/>
        </w:rPr>
        <w:tab/>
        <w:t>La</w:t>
      </w:r>
      <w:r w:rsidR="0036354A" w:rsidRPr="00D57797">
        <w:rPr>
          <w:lang w:val="es-ES"/>
        </w:rPr>
        <w:t xml:space="preserve"> </w:t>
      </w:r>
      <w:r w:rsidR="009F67E3" w:rsidRPr="00D57797">
        <w:rPr>
          <w:lang w:val="es-ES"/>
        </w:rPr>
        <w:t xml:space="preserve">cobertura médica se parece mucho a la de otros planes </w:t>
      </w:r>
      <w:r w:rsidR="0036354A" w:rsidRPr="00D57797">
        <w:rPr>
          <w:lang w:val="es-ES"/>
        </w:rPr>
        <w:t xml:space="preserve">(RAMA o MMI): </w:t>
      </w:r>
      <w:r w:rsidR="005F402C" w:rsidRPr="00D57797">
        <w:rPr>
          <w:lang w:val="es-ES"/>
        </w:rPr>
        <w:t>artículo</w:t>
      </w:r>
      <w:r w:rsidR="0036354A" w:rsidRPr="00D57797">
        <w:rPr>
          <w:lang w:val="es-ES"/>
        </w:rPr>
        <w:t xml:space="preserve"> 30 de la </w:t>
      </w:r>
      <w:r w:rsidR="00AE18CB" w:rsidRPr="00D57797">
        <w:rPr>
          <w:lang w:val="es-ES"/>
        </w:rPr>
        <w:t>ley</w:t>
      </w:r>
      <w:r w:rsidR="0036354A" w:rsidRPr="00D57797">
        <w:rPr>
          <w:lang w:val="es-ES"/>
        </w:rPr>
        <w:t>;</w:t>
      </w:r>
    </w:p>
    <w:p w:rsidR="0036354A" w:rsidRPr="00D57797" w:rsidRDefault="00E76A63" w:rsidP="00E76A63">
      <w:pPr>
        <w:pStyle w:val="SingleTxtG"/>
        <w:rPr>
          <w:lang w:val="es-ES"/>
        </w:rPr>
      </w:pPr>
      <w:r w:rsidRPr="00D57797">
        <w:rPr>
          <w:lang w:val="es-ES"/>
        </w:rPr>
        <w:tab/>
      </w:r>
      <w:r w:rsidR="0036354A" w:rsidRPr="00D57797">
        <w:rPr>
          <w:lang w:val="es-ES"/>
        </w:rPr>
        <w:t>c)</w:t>
      </w:r>
      <w:r w:rsidR="0036354A" w:rsidRPr="00D57797">
        <w:rPr>
          <w:lang w:val="es-ES"/>
        </w:rPr>
        <w:tab/>
      </w:r>
      <w:r w:rsidR="009F67E3" w:rsidRPr="00D57797">
        <w:rPr>
          <w:lang w:val="es-ES"/>
        </w:rPr>
        <w:t xml:space="preserve">La financiación de </w:t>
      </w:r>
      <w:r w:rsidR="001C6D47" w:rsidRPr="00D57797">
        <w:rPr>
          <w:lang w:val="es-ES"/>
        </w:rPr>
        <w:t>las mutualidades</w:t>
      </w:r>
      <w:r w:rsidR="009F67E3" w:rsidRPr="00D57797">
        <w:rPr>
          <w:lang w:val="es-ES"/>
        </w:rPr>
        <w:t xml:space="preserve"> de salud también procede de varias fuentes</w:t>
      </w:r>
      <w:r w:rsidR="0036354A" w:rsidRPr="00D57797">
        <w:rPr>
          <w:lang w:val="es-ES"/>
        </w:rPr>
        <w:t xml:space="preserve"> (art. 37).</w:t>
      </w:r>
    </w:p>
    <w:p w:rsidR="0036354A" w:rsidRPr="00D57797" w:rsidRDefault="0036354A" w:rsidP="0036354A">
      <w:pPr>
        <w:pStyle w:val="H4G"/>
        <w:rPr>
          <w:lang w:val="es-ES"/>
        </w:rPr>
      </w:pPr>
      <w:r w:rsidRPr="00D57797">
        <w:rPr>
          <w:lang w:val="es-ES"/>
        </w:rPr>
        <w:tab/>
      </w:r>
      <w:r w:rsidRPr="00D57797">
        <w:rPr>
          <w:lang w:val="es-ES"/>
        </w:rPr>
        <w:tab/>
      </w:r>
      <w:r w:rsidR="0068286A" w:rsidRPr="00D57797">
        <w:rPr>
          <w:lang w:val="es-ES"/>
        </w:rPr>
        <w:t>S</w:t>
      </w:r>
      <w:r w:rsidR="00AF094E" w:rsidRPr="00D57797">
        <w:rPr>
          <w:lang w:val="es-ES"/>
        </w:rPr>
        <w:t>eguros médicos de iniciativa privada</w:t>
      </w:r>
    </w:p>
    <w:p w:rsidR="0036354A" w:rsidRPr="00D57797" w:rsidRDefault="0036354A" w:rsidP="0036354A">
      <w:pPr>
        <w:pStyle w:val="SingleTxtG"/>
        <w:rPr>
          <w:lang w:val="es-ES"/>
        </w:rPr>
      </w:pPr>
      <w:r w:rsidRPr="00D57797">
        <w:rPr>
          <w:lang w:val="es-ES"/>
        </w:rPr>
        <w:t>146.</w:t>
      </w:r>
      <w:r w:rsidRPr="00D57797">
        <w:rPr>
          <w:lang w:val="es-ES"/>
        </w:rPr>
        <w:tab/>
      </w:r>
      <w:r w:rsidR="00AF094E" w:rsidRPr="00D57797">
        <w:rPr>
          <w:lang w:val="es-ES"/>
        </w:rPr>
        <w:t>Se observa una multiplicación de iniciativas privadas en el campo de los seguros médicos.</w:t>
      </w:r>
      <w:r w:rsidR="00CC0249" w:rsidRPr="00D57797">
        <w:rPr>
          <w:lang w:val="es-ES"/>
        </w:rPr>
        <w:t xml:space="preserve"> </w:t>
      </w:r>
      <w:r w:rsidR="00AF094E" w:rsidRPr="00D57797">
        <w:rPr>
          <w:lang w:val="es-ES"/>
        </w:rPr>
        <w:t>Existe una gran variedad de compa</w:t>
      </w:r>
      <w:r w:rsidR="00584BB4" w:rsidRPr="00D57797">
        <w:rPr>
          <w:lang w:val="es-ES"/>
        </w:rPr>
        <w:t>ñ</w:t>
      </w:r>
      <w:r w:rsidR="00AF094E" w:rsidRPr="00D57797">
        <w:rPr>
          <w:lang w:val="es-ES"/>
        </w:rPr>
        <w:t>ías de seguros</w:t>
      </w:r>
      <w:r w:rsidRPr="00D57797">
        <w:rPr>
          <w:lang w:val="es-ES"/>
        </w:rPr>
        <w:t>, com</w:t>
      </w:r>
      <w:r w:rsidR="00584BB4" w:rsidRPr="00D57797">
        <w:rPr>
          <w:lang w:val="es-ES"/>
        </w:rPr>
        <w:t xml:space="preserve">o son </w:t>
      </w:r>
      <w:r w:rsidRPr="00D57797">
        <w:rPr>
          <w:lang w:val="es-ES"/>
        </w:rPr>
        <w:t>SONARWA (Soci</w:t>
      </w:r>
      <w:r w:rsidR="00584BB4" w:rsidRPr="00D57797">
        <w:rPr>
          <w:lang w:val="es-ES"/>
        </w:rPr>
        <w:t xml:space="preserve">edad Nacional de Seguros de </w:t>
      </w:r>
      <w:r w:rsidRPr="00D57797">
        <w:rPr>
          <w:lang w:val="es-ES"/>
        </w:rPr>
        <w:t>Rwanda), COGEAR (Compa</w:t>
      </w:r>
      <w:r w:rsidR="00584BB4" w:rsidRPr="00D57797">
        <w:rPr>
          <w:lang w:val="es-ES"/>
        </w:rPr>
        <w:t>ñía General de Seguros y Reaseguros</w:t>
      </w:r>
      <w:r w:rsidRPr="00D57797">
        <w:rPr>
          <w:lang w:val="es-ES"/>
        </w:rPr>
        <w:t>), CORAR (</w:t>
      </w:r>
      <w:r w:rsidR="00584BB4" w:rsidRPr="00D57797">
        <w:rPr>
          <w:lang w:val="es-ES"/>
        </w:rPr>
        <w:t>Compañía Rwandesa de Seguros y Reaseguros</w:t>
      </w:r>
      <w:r w:rsidRPr="00D57797">
        <w:rPr>
          <w:lang w:val="es-ES"/>
        </w:rPr>
        <w:t xml:space="preserve">) </w:t>
      </w:r>
      <w:r w:rsidR="00584BB4" w:rsidRPr="00D57797">
        <w:rPr>
          <w:lang w:val="es-ES"/>
        </w:rPr>
        <w:t>y</w:t>
      </w:r>
      <w:r w:rsidRPr="00D57797">
        <w:rPr>
          <w:lang w:val="es-ES"/>
        </w:rPr>
        <w:t xml:space="preserve"> SORAS (Soci</w:t>
      </w:r>
      <w:r w:rsidR="00584BB4" w:rsidRPr="00D57797">
        <w:rPr>
          <w:lang w:val="es-ES"/>
        </w:rPr>
        <w:t>edad Rwandesa de Seguros</w:t>
      </w:r>
      <w:r w:rsidRPr="00D57797">
        <w:rPr>
          <w:lang w:val="es-ES"/>
        </w:rPr>
        <w:t>), po</w:t>
      </w:r>
      <w:r w:rsidR="001236EF" w:rsidRPr="00D57797">
        <w:rPr>
          <w:lang w:val="es-ES"/>
        </w:rPr>
        <w:t>r solo citar algunas, que ofrecen cobertura médica a sus afiliados.</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68286A" w:rsidRPr="00D57797">
        <w:rPr>
          <w:lang w:val="es-ES"/>
        </w:rPr>
        <w:t>F</w:t>
      </w:r>
      <w:r w:rsidR="001236EF" w:rsidRPr="00D57797">
        <w:rPr>
          <w:lang w:val="es-ES"/>
        </w:rPr>
        <w:t>inanciación del Fondo</w:t>
      </w:r>
      <w:r w:rsidR="003741D4" w:rsidRPr="00D57797">
        <w:rPr>
          <w:lang w:val="es-ES"/>
        </w:rPr>
        <w:t xml:space="preserve"> Social</w:t>
      </w:r>
      <w:r w:rsidR="00A6294C" w:rsidRPr="00D57797">
        <w:rPr>
          <w:lang w:val="es-ES"/>
        </w:rPr>
        <w:t xml:space="preserve"> de</w:t>
      </w:r>
      <w:r w:rsidRPr="00D57797">
        <w:rPr>
          <w:lang w:val="es-ES"/>
        </w:rPr>
        <w:t xml:space="preserve"> Rwanda (CSR)</w:t>
      </w:r>
    </w:p>
    <w:p w:rsidR="0036354A" w:rsidRPr="00D57797" w:rsidRDefault="0036354A" w:rsidP="0036354A">
      <w:pPr>
        <w:pStyle w:val="SingleTxtG"/>
        <w:rPr>
          <w:lang w:val="es-ES"/>
        </w:rPr>
      </w:pPr>
      <w:r w:rsidRPr="00D57797">
        <w:rPr>
          <w:lang w:val="es-ES"/>
        </w:rPr>
        <w:t>147.</w:t>
      </w:r>
      <w:r w:rsidRPr="00D57797">
        <w:rPr>
          <w:lang w:val="es-ES"/>
        </w:rPr>
        <w:tab/>
      </w:r>
      <w:r w:rsidR="001236EF" w:rsidRPr="00D57797">
        <w:rPr>
          <w:lang w:val="es-ES"/>
        </w:rPr>
        <w:t>El</w:t>
      </w:r>
      <w:r w:rsidRPr="00D57797">
        <w:rPr>
          <w:lang w:val="es-ES"/>
        </w:rPr>
        <w:t xml:space="preserve"> </w:t>
      </w:r>
      <w:r w:rsidR="003741D4" w:rsidRPr="00D57797">
        <w:rPr>
          <w:lang w:val="es-ES"/>
        </w:rPr>
        <w:t>Fondo Social</w:t>
      </w:r>
      <w:r w:rsidRPr="00D57797">
        <w:rPr>
          <w:lang w:val="es-ES"/>
        </w:rPr>
        <w:t xml:space="preserve"> es</w:t>
      </w:r>
      <w:r w:rsidR="001236EF" w:rsidRPr="00D57797">
        <w:rPr>
          <w:lang w:val="es-ES"/>
        </w:rPr>
        <w:t xml:space="preserve"> una entidad que se </w:t>
      </w:r>
      <w:r w:rsidR="002C460A" w:rsidRPr="00D57797">
        <w:rPr>
          <w:lang w:val="es-ES"/>
        </w:rPr>
        <w:t>autofinancia</w:t>
      </w:r>
      <w:r w:rsidR="001236EF" w:rsidRPr="00D57797">
        <w:rPr>
          <w:lang w:val="es-ES"/>
        </w:rPr>
        <w:t xml:space="preserve">. La financiación proviene de las cotizaciones, las multas e incrementos por retraso en el pago, las rentas de la propiedad, el producto de los servicios prestados por el CSR y las donaciones y legados. </w:t>
      </w:r>
      <w:r w:rsidR="002C460A" w:rsidRPr="00D57797">
        <w:rPr>
          <w:lang w:val="es-ES"/>
        </w:rPr>
        <w:t xml:space="preserve">Como consecuencia de la autofinanciación, el Fondo no tiene necesidad de recurrir al presupuesto del </w:t>
      </w:r>
      <w:r w:rsidR="00343761" w:rsidRPr="00D57797">
        <w:rPr>
          <w:lang w:val="es-ES"/>
        </w:rPr>
        <w:t>Gobierno</w:t>
      </w:r>
      <w:r w:rsidRPr="00D57797">
        <w:rPr>
          <w:lang w:val="es-ES"/>
        </w:rPr>
        <w:t xml:space="preserve">. </w:t>
      </w:r>
    </w:p>
    <w:p w:rsidR="0036354A" w:rsidRPr="00D57797" w:rsidRDefault="0036354A" w:rsidP="0036354A">
      <w:pPr>
        <w:pStyle w:val="SingleTxtG"/>
        <w:rPr>
          <w:lang w:val="es-ES"/>
        </w:rPr>
      </w:pPr>
      <w:r w:rsidRPr="00D57797">
        <w:rPr>
          <w:lang w:val="es-ES"/>
        </w:rPr>
        <w:t>148.</w:t>
      </w:r>
      <w:r w:rsidRPr="00D57797">
        <w:rPr>
          <w:lang w:val="es-ES"/>
        </w:rPr>
        <w:tab/>
      </w:r>
      <w:r w:rsidR="002C460A" w:rsidRPr="00D57797">
        <w:rPr>
          <w:lang w:val="es-ES"/>
        </w:rPr>
        <w:t>No existe</w:t>
      </w:r>
      <w:r w:rsidRPr="00D57797">
        <w:rPr>
          <w:lang w:val="es-ES"/>
        </w:rPr>
        <w:t xml:space="preserve"> </w:t>
      </w:r>
      <w:r w:rsidR="002C460A" w:rsidRPr="00D57797">
        <w:rPr>
          <w:lang w:val="es-ES"/>
        </w:rPr>
        <w:t>complementariedad e</w:t>
      </w:r>
      <w:r w:rsidRPr="00D57797">
        <w:rPr>
          <w:lang w:val="es-ES"/>
        </w:rPr>
        <w:t xml:space="preserve">ntre </w:t>
      </w:r>
      <w:r w:rsidR="002C460A" w:rsidRPr="00D57797">
        <w:rPr>
          <w:lang w:val="es-ES"/>
        </w:rPr>
        <w:t>los planes oficiales</w:t>
      </w:r>
      <w:r w:rsidRPr="00D57797">
        <w:rPr>
          <w:lang w:val="es-ES"/>
        </w:rPr>
        <w:t xml:space="preserve"> (</w:t>
      </w:r>
      <w:r w:rsidR="002C460A" w:rsidRPr="00D57797">
        <w:rPr>
          <w:lang w:val="es-ES"/>
        </w:rPr>
        <w:t>públicos</w:t>
      </w:r>
      <w:r w:rsidRPr="00D57797">
        <w:rPr>
          <w:lang w:val="es-ES"/>
        </w:rPr>
        <w:t xml:space="preserve">) </w:t>
      </w:r>
      <w:r w:rsidR="002C460A" w:rsidRPr="00D57797">
        <w:rPr>
          <w:lang w:val="es-ES"/>
        </w:rPr>
        <w:t>y los planes privados de seguridad social.</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68286A" w:rsidRPr="00D57797">
        <w:rPr>
          <w:lang w:val="es-ES"/>
        </w:rPr>
        <w:t xml:space="preserve">Grupos que no se benefician de la protección del </w:t>
      </w:r>
      <w:r w:rsidR="003741D4" w:rsidRPr="00D57797">
        <w:rPr>
          <w:lang w:val="es-ES"/>
        </w:rPr>
        <w:t>Fondo Social</w:t>
      </w:r>
    </w:p>
    <w:p w:rsidR="0036354A" w:rsidRPr="00D57797" w:rsidRDefault="0036354A" w:rsidP="0036354A">
      <w:pPr>
        <w:pStyle w:val="SingleTxtG"/>
        <w:rPr>
          <w:lang w:val="es-ES"/>
        </w:rPr>
      </w:pPr>
      <w:r w:rsidRPr="00D57797">
        <w:rPr>
          <w:lang w:val="es-ES"/>
        </w:rPr>
        <w:t>149.</w:t>
      </w:r>
      <w:r w:rsidRPr="00D57797">
        <w:rPr>
          <w:lang w:val="es-ES"/>
        </w:rPr>
        <w:tab/>
      </w:r>
      <w:r w:rsidR="003774A3" w:rsidRPr="00D57797">
        <w:rPr>
          <w:lang w:val="es-ES"/>
        </w:rPr>
        <w:t xml:space="preserve">Hasta el final de mayo de </w:t>
      </w:r>
      <w:r w:rsidRPr="00D57797">
        <w:rPr>
          <w:lang w:val="es-ES"/>
        </w:rPr>
        <w:t xml:space="preserve">2009, </w:t>
      </w:r>
      <w:r w:rsidR="003774A3" w:rsidRPr="00D57797">
        <w:rPr>
          <w:lang w:val="es-ES"/>
        </w:rPr>
        <w:t xml:space="preserve">la seguridad social abarcaba a todos los </w:t>
      </w:r>
      <w:r w:rsidR="006B571A" w:rsidRPr="00D57797">
        <w:rPr>
          <w:lang w:val="es-ES"/>
        </w:rPr>
        <w:t xml:space="preserve">trabajadores </w:t>
      </w:r>
      <w:r w:rsidR="003774A3" w:rsidRPr="00D57797">
        <w:rPr>
          <w:lang w:val="es-ES"/>
        </w:rPr>
        <w:t>del</w:t>
      </w:r>
      <w:r w:rsidRPr="00D57797">
        <w:rPr>
          <w:lang w:val="es-ES"/>
        </w:rPr>
        <w:t xml:space="preserve"> </w:t>
      </w:r>
      <w:r w:rsidR="006B571A" w:rsidRPr="00D57797">
        <w:rPr>
          <w:lang w:val="es-ES"/>
        </w:rPr>
        <w:t xml:space="preserve">sector </w:t>
      </w:r>
      <w:r w:rsidR="003774A3" w:rsidRPr="00D57797">
        <w:rPr>
          <w:lang w:val="es-ES"/>
        </w:rPr>
        <w:t>formal</w:t>
      </w:r>
      <w:r w:rsidRPr="00D57797">
        <w:rPr>
          <w:lang w:val="es-ES"/>
        </w:rPr>
        <w:t xml:space="preserve"> (</w:t>
      </w:r>
      <w:r w:rsidR="003774A3" w:rsidRPr="00D57797">
        <w:rPr>
          <w:lang w:val="es-ES"/>
        </w:rPr>
        <w:t>los</w:t>
      </w:r>
      <w:r w:rsidRPr="00D57797">
        <w:rPr>
          <w:lang w:val="es-ES"/>
        </w:rPr>
        <w:t xml:space="preserve"> </w:t>
      </w:r>
      <w:r w:rsidR="006B571A" w:rsidRPr="00D57797">
        <w:rPr>
          <w:lang w:val="es-ES"/>
        </w:rPr>
        <w:t xml:space="preserve">trabajadores </w:t>
      </w:r>
      <w:r w:rsidR="003774A3" w:rsidRPr="00D57797">
        <w:rPr>
          <w:lang w:val="es-ES"/>
        </w:rPr>
        <w:t>sujetos</w:t>
      </w:r>
      <w:r w:rsidRPr="00D57797">
        <w:rPr>
          <w:lang w:val="es-ES"/>
        </w:rPr>
        <w:t xml:space="preserve"> a</w:t>
      </w:r>
      <w:r w:rsidR="003774A3" w:rsidRPr="00D57797">
        <w:rPr>
          <w:lang w:val="es-ES"/>
        </w:rPr>
        <w:t>l</w:t>
      </w:r>
      <w:r w:rsidRPr="00D57797">
        <w:rPr>
          <w:lang w:val="es-ES"/>
        </w:rPr>
        <w:t xml:space="preserve"> </w:t>
      </w:r>
      <w:r w:rsidR="008E276F" w:rsidRPr="00D57797">
        <w:rPr>
          <w:lang w:val="es-ES"/>
        </w:rPr>
        <w:t>Código del Trabajo</w:t>
      </w:r>
      <w:r w:rsidRPr="00D57797">
        <w:rPr>
          <w:lang w:val="es-ES"/>
        </w:rPr>
        <w:t xml:space="preserve">, </w:t>
      </w:r>
      <w:r w:rsidR="003774A3" w:rsidRPr="00D57797">
        <w:rPr>
          <w:lang w:val="es-ES"/>
        </w:rPr>
        <w:t>los</w:t>
      </w:r>
      <w:r w:rsidRPr="00D57797">
        <w:rPr>
          <w:lang w:val="es-ES"/>
        </w:rPr>
        <w:t xml:space="preserve"> </w:t>
      </w:r>
      <w:r w:rsidR="003774A3" w:rsidRPr="00D57797">
        <w:rPr>
          <w:lang w:val="es-ES"/>
        </w:rPr>
        <w:t>cargos</w:t>
      </w:r>
      <w:r w:rsidRPr="00D57797">
        <w:rPr>
          <w:lang w:val="es-ES"/>
        </w:rPr>
        <w:t xml:space="preserve"> pol</w:t>
      </w:r>
      <w:r w:rsidR="003774A3" w:rsidRPr="00D57797">
        <w:rPr>
          <w:lang w:val="es-ES"/>
        </w:rPr>
        <w:t>í</w:t>
      </w:r>
      <w:r w:rsidRPr="00D57797">
        <w:rPr>
          <w:lang w:val="es-ES"/>
        </w:rPr>
        <w:t>t</w:t>
      </w:r>
      <w:r w:rsidR="003774A3" w:rsidRPr="00D57797">
        <w:rPr>
          <w:lang w:val="es-ES"/>
        </w:rPr>
        <w:t>ico</w:t>
      </w:r>
      <w:r w:rsidRPr="00D57797">
        <w:rPr>
          <w:lang w:val="es-ES"/>
        </w:rPr>
        <w:t xml:space="preserve">s </w:t>
      </w:r>
      <w:r w:rsidR="003774A3" w:rsidRPr="00D57797">
        <w:rPr>
          <w:lang w:val="es-ES"/>
        </w:rPr>
        <w:t xml:space="preserve">no jubilados y los </w:t>
      </w:r>
      <w:r w:rsidR="002F4002" w:rsidRPr="00D57797">
        <w:rPr>
          <w:lang w:val="es-ES"/>
        </w:rPr>
        <w:t xml:space="preserve">empleados </w:t>
      </w:r>
      <w:r w:rsidR="003774A3" w:rsidRPr="00D57797">
        <w:rPr>
          <w:lang w:val="es-ES"/>
        </w:rPr>
        <w:t>públicos estatutarios</w:t>
      </w:r>
      <w:r w:rsidRPr="00D57797">
        <w:rPr>
          <w:lang w:val="es-ES"/>
        </w:rPr>
        <w:t xml:space="preserve">). La </w:t>
      </w:r>
      <w:r w:rsidR="003774A3" w:rsidRPr="00D57797">
        <w:rPr>
          <w:lang w:val="es-ES"/>
        </w:rPr>
        <w:t xml:space="preserve">nueva </w:t>
      </w:r>
      <w:r w:rsidR="00560AD4" w:rsidRPr="00D57797">
        <w:rPr>
          <w:lang w:val="es-ES"/>
        </w:rPr>
        <w:t>L</w:t>
      </w:r>
      <w:r w:rsidR="003774A3" w:rsidRPr="00D57797">
        <w:rPr>
          <w:lang w:val="es-ES"/>
        </w:rPr>
        <w:t>ey sobre</w:t>
      </w:r>
      <w:r w:rsidRPr="00D57797">
        <w:rPr>
          <w:lang w:val="es-ES"/>
        </w:rPr>
        <w:t xml:space="preserve"> </w:t>
      </w:r>
      <w:r w:rsidR="003774A3" w:rsidRPr="00D57797">
        <w:rPr>
          <w:lang w:val="es-ES"/>
        </w:rPr>
        <w:t xml:space="preserve">reglamentación del trabajo ha aportado ciertas modificaciones, al estipular que este sector debe quedar cubierto </w:t>
      </w:r>
      <w:r w:rsidR="000432C1" w:rsidRPr="00D57797">
        <w:rPr>
          <w:lang w:val="es-ES"/>
        </w:rPr>
        <w:t>por</w:t>
      </w:r>
      <w:r w:rsidR="003774A3" w:rsidRPr="00D57797">
        <w:rPr>
          <w:lang w:val="es-ES"/>
        </w:rPr>
        <w:t xml:space="preserve"> las disposiciones </w:t>
      </w:r>
      <w:r w:rsidR="000432C1" w:rsidRPr="00D57797">
        <w:rPr>
          <w:lang w:val="es-ES"/>
        </w:rPr>
        <w:t xml:space="preserve">de la nueva </w:t>
      </w:r>
      <w:r w:rsidR="00AE18CB" w:rsidRPr="00D57797">
        <w:rPr>
          <w:lang w:val="es-ES"/>
        </w:rPr>
        <w:t>ley</w:t>
      </w:r>
      <w:r w:rsidR="000432C1" w:rsidRPr="00D57797">
        <w:rPr>
          <w:lang w:val="es-ES"/>
        </w:rPr>
        <w:t xml:space="preserve"> </w:t>
      </w:r>
      <w:r w:rsidR="003774A3" w:rsidRPr="00D57797">
        <w:rPr>
          <w:lang w:val="es-ES"/>
        </w:rPr>
        <w:t>relativas a la seguridad social</w:t>
      </w:r>
      <w:r w:rsidRPr="00D57797">
        <w:rPr>
          <w:lang w:val="es-ES"/>
        </w:rPr>
        <w:t>.</w:t>
      </w:r>
    </w:p>
    <w:p w:rsidR="0036354A" w:rsidRPr="00D57797" w:rsidRDefault="0036354A" w:rsidP="0036354A">
      <w:pPr>
        <w:pStyle w:val="SingleTxtG"/>
        <w:rPr>
          <w:lang w:val="es-ES"/>
        </w:rPr>
      </w:pPr>
      <w:r w:rsidRPr="00D57797">
        <w:rPr>
          <w:lang w:val="es-ES"/>
        </w:rPr>
        <w:t>150.</w:t>
      </w:r>
      <w:r w:rsidRPr="00D57797">
        <w:rPr>
          <w:lang w:val="es-ES"/>
        </w:rPr>
        <w:tab/>
        <w:t>L</w:t>
      </w:r>
      <w:r w:rsidR="003774A3" w:rsidRPr="00D57797">
        <w:rPr>
          <w:lang w:val="es-ES"/>
        </w:rPr>
        <w:t xml:space="preserve">os grupos excluidos del régimen de la seguridad social son ciertos </w:t>
      </w:r>
      <w:r w:rsidR="006B571A" w:rsidRPr="00D57797">
        <w:rPr>
          <w:lang w:val="es-ES"/>
        </w:rPr>
        <w:t xml:space="preserve">trabajadores </w:t>
      </w:r>
      <w:r w:rsidR="003774A3" w:rsidRPr="00D57797">
        <w:rPr>
          <w:lang w:val="es-ES"/>
        </w:rPr>
        <w:t>del</w:t>
      </w:r>
      <w:r w:rsidRPr="00D57797">
        <w:rPr>
          <w:lang w:val="es-ES"/>
        </w:rPr>
        <w:t xml:space="preserve"> </w:t>
      </w:r>
      <w:r w:rsidR="006B571A" w:rsidRPr="00D57797">
        <w:rPr>
          <w:lang w:val="es-ES"/>
        </w:rPr>
        <w:t xml:space="preserve">sector </w:t>
      </w:r>
      <w:r w:rsidR="003774A3" w:rsidRPr="00D57797">
        <w:rPr>
          <w:lang w:val="es-ES"/>
        </w:rPr>
        <w:t>informa</w:t>
      </w:r>
      <w:r w:rsidRPr="00D57797">
        <w:rPr>
          <w:lang w:val="es-ES"/>
        </w:rPr>
        <w:t>l (</w:t>
      </w:r>
      <w:r w:rsidR="003774A3" w:rsidRPr="00D57797">
        <w:rPr>
          <w:lang w:val="es-ES"/>
        </w:rPr>
        <w:t>actividades agropecuarias, artesanía, pequeño comercio y tareas domésticas</w:t>
      </w:r>
      <w:r w:rsidRPr="00D57797">
        <w:rPr>
          <w:lang w:val="es-ES"/>
        </w:rPr>
        <w:t>). L</w:t>
      </w:r>
      <w:r w:rsidR="003774A3" w:rsidRPr="00D57797">
        <w:rPr>
          <w:lang w:val="es-ES"/>
        </w:rPr>
        <w:t>a</w:t>
      </w:r>
      <w:r w:rsidRPr="00D57797">
        <w:rPr>
          <w:lang w:val="es-ES"/>
        </w:rPr>
        <w:t xml:space="preserve">s </w:t>
      </w:r>
      <w:r w:rsidR="00712784" w:rsidRPr="00D57797">
        <w:rPr>
          <w:lang w:val="es-ES"/>
        </w:rPr>
        <w:t>mujeres</w:t>
      </w:r>
      <w:r w:rsidRPr="00D57797">
        <w:rPr>
          <w:lang w:val="es-ES"/>
        </w:rPr>
        <w:t xml:space="preserve"> s</w:t>
      </w:r>
      <w:r w:rsidR="003774A3" w:rsidRPr="00D57797">
        <w:rPr>
          <w:lang w:val="es-ES"/>
        </w:rPr>
        <w:t>on mayoritarias en este sector</w:t>
      </w:r>
      <w:r w:rsidRPr="00D57797">
        <w:rPr>
          <w:rStyle w:val="FootnoteReference"/>
          <w:lang w:val="es-ES"/>
        </w:rPr>
        <w:footnoteReference w:id="77"/>
      </w:r>
      <w:r w:rsidRPr="00D57797">
        <w:rPr>
          <w:lang w:val="es-ES"/>
        </w:rPr>
        <w:t xml:space="preserve">. </w:t>
      </w:r>
      <w:r w:rsidR="003774A3" w:rsidRPr="00D57797">
        <w:rPr>
          <w:lang w:val="es-ES"/>
        </w:rPr>
        <w:t xml:space="preserve">Hay que señalar que en 2005 la proporción de </w:t>
      </w:r>
      <w:r w:rsidR="00712784" w:rsidRPr="00D57797">
        <w:rPr>
          <w:lang w:val="es-ES"/>
        </w:rPr>
        <w:t>mujeres</w:t>
      </w:r>
      <w:r w:rsidR="003774A3" w:rsidRPr="00D57797">
        <w:rPr>
          <w:lang w:val="es-ES"/>
        </w:rPr>
        <w:t xml:space="preserve"> que recibían cobertura del</w:t>
      </w:r>
      <w:r w:rsidRPr="00D57797">
        <w:rPr>
          <w:lang w:val="es-ES"/>
        </w:rPr>
        <w:t xml:space="preserve"> </w:t>
      </w:r>
      <w:r w:rsidR="003741D4" w:rsidRPr="00D57797">
        <w:rPr>
          <w:lang w:val="es-ES"/>
        </w:rPr>
        <w:t>Fondo Social</w:t>
      </w:r>
      <w:r w:rsidRPr="00D57797">
        <w:rPr>
          <w:lang w:val="es-ES"/>
        </w:rPr>
        <w:t xml:space="preserve"> </w:t>
      </w:r>
      <w:r w:rsidR="003774A3" w:rsidRPr="00D57797">
        <w:rPr>
          <w:lang w:val="es-ES"/>
        </w:rPr>
        <w:t>en todos los sectores de la actividad económica</w:t>
      </w:r>
      <w:r w:rsidRPr="00D57797">
        <w:rPr>
          <w:rStyle w:val="FootnoteReference"/>
          <w:lang w:val="es-ES"/>
        </w:rPr>
        <w:footnoteReference w:id="78"/>
      </w:r>
      <w:r w:rsidRPr="00D57797">
        <w:rPr>
          <w:lang w:val="es-ES"/>
        </w:rPr>
        <w:t xml:space="preserve"> </w:t>
      </w:r>
      <w:r w:rsidR="003774A3" w:rsidRPr="00D57797">
        <w:rPr>
          <w:lang w:val="es-ES"/>
        </w:rPr>
        <w:t>era del</w:t>
      </w:r>
      <w:r w:rsidRPr="00D57797">
        <w:rPr>
          <w:lang w:val="es-ES"/>
        </w:rPr>
        <w:t xml:space="preserve"> 14%</w:t>
      </w:r>
      <w:r w:rsidR="003774A3" w:rsidRPr="00D57797">
        <w:rPr>
          <w:lang w:val="es-ES"/>
        </w:rPr>
        <w:t>,</w:t>
      </w:r>
      <w:r w:rsidRPr="00D57797">
        <w:rPr>
          <w:lang w:val="es-ES"/>
        </w:rPr>
        <w:t xml:space="preserve"> </w:t>
      </w:r>
      <w:r w:rsidR="003774A3" w:rsidRPr="00D57797">
        <w:rPr>
          <w:lang w:val="es-ES"/>
        </w:rPr>
        <w:t>frente al</w:t>
      </w:r>
      <w:r w:rsidRPr="00D57797">
        <w:rPr>
          <w:lang w:val="es-ES"/>
        </w:rPr>
        <w:t xml:space="preserve"> 86</w:t>
      </w:r>
      <w:r w:rsidR="00FD373C" w:rsidRPr="00D57797">
        <w:rPr>
          <w:lang w:val="es-ES"/>
        </w:rPr>
        <w:t>%</w:t>
      </w:r>
      <w:r w:rsidRPr="00D57797">
        <w:rPr>
          <w:lang w:val="es-ES"/>
        </w:rPr>
        <w:t xml:space="preserve"> d</w:t>
      </w:r>
      <w:r w:rsidR="003774A3" w:rsidRPr="00D57797">
        <w:rPr>
          <w:lang w:val="es-ES"/>
        </w:rPr>
        <w:t>e hombres</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3774A3" w:rsidRPr="00D57797">
        <w:rPr>
          <w:lang w:val="es-ES"/>
        </w:rPr>
        <w:t>Medidas adoptadas al respecto por el Gobierno</w:t>
      </w:r>
    </w:p>
    <w:p w:rsidR="0036354A" w:rsidRPr="00D57797" w:rsidRDefault="0036354A" w:rsidP="0036354A">
      <w:pPr>
        <w:pStyle w:val="SingleTxtG"/>
        <w:rPr>
          <w:lang w:val="es-ES"/>
        </w:rPr>
      </w:pPr>
      <w:r w:rsidRPr="00D57797">
        <w:rPr>
          <w:lang w:val="es-ES"/>
        </w:rPr>
        <w:t>151.</w:t>
      </w:r>
      <w:r w:rsidRPr="00D57797">
        <w:rPr>
          <w:lang w:val="es-ES"/>
        </w:rPr>
        <w:tab/>
      </w:r>
      <w:r w:rsidR="003774A3" w:rsidRPr="00D57797">
        <w:rPr>
          <w:lang w:val="es-ES"/>
        </w:rPr>
        <w:t>El</w:t>
      </w:r>
      <w:r w:rsidRPr="00D57797">
        <w:rPr>
          <w:lang w:val="es-ES"/>
        </w:rPr>
        <w:t xml:space="preserve"> </w:t>
      </w:r>
      <w:r w:rsidR="00343761" w:rsidRPr="00D57797">
        <w:rPr>
          <w:lang w:val="es-ES"/>
        </w:rPr>
        <w:t>Gobierno</w:t>
      </w:r>
      <w:r w:rsidRPr="00D57797">
        <w:rPr>
          <w:lang w:val="es-ES"/>
        </w:rPr>
        <w:t xml:space="preserve"> es</w:t>
      </w:r>
      <w:r w:rsidR="003774A3" w:rsidRPr="00D57797">
        <w:rPr>
          <w:lang w:val="es-ES"/>
        </w:rPr>
        <w:t xml:space="preserve"> c</w:t>
      </w:r>
      <w:r w:rsidR="00FD123F" w:rsidRPr="00D57797">
        <w:rPr>
          <w:lang w:val="es-ES"/>
        </w:rPr>
        <w:t xml:space="preserve">onsciente de que, </w:t>
      </w:r>
      <w:r w:rsidR="003774A3" w:rsidRPr="00D57797">
        <w:rPr>
          <w:lang w:val="es-ES"/>
        </w:rPr>
        <w:t>en su conjunto</w:t>
      </w:r>
      <w:r w:rsidR="00FD123F" w:rsidRPr="00D57797">
        <w:rPr>
          <w:lang w:val="es-ES"/>
        </w:rPr>
        <w:t>, la población</w:t>
      </w:r>
      <w:r w:rsidR="003774A3" w:rsidRPr="00D57797">
        <w:rPr>
          <w:lang w:val="es-ES"/>
        </w:rPr>
        <w:t xml:space="preserve"> no recibe la cobertura de la seguridad social, por lo que ha adoptado una serie de medidas</w:t>
      </w:r>
      <w:r w:rsidR="000A5676">
        <w:rPr>
          <w:lang w:val="es-ES"/>
        </w:rPr>
        <w:t>:</w:t>
      </w:r>
    </w:p>
    <w:p w:rsidR="0036354A" w:rsidRPr="00D57797" w:rsidRDefault="00EC2BD8" w:rsidP="00EC2BD8">
      <w:pPr>
        <w:pStyle w:val="SingleTxtG"/>
        <w:rPr>
          <w:lang w:val="es-ES"/>
        </w:rPr>
      </w:pPr>
      <w:r w:rsidRPr="00D57797">
        <w:rPr>
          <w:lang w:val="es-ES"/>
        </w:rPr>
        <w:tab/>
      </w:r>
      <w:r w:rsidR="0036354A" w:rsidRPr="00D57797">
        <w:rPr>
          <w:lang w:val="es-ES"/>
        </w:rPr>
        <w:t>a)</w:t>
      </w:r>
      <w:r w:rsidR="0036354A" w:rsidRPr="00D57797">
        <w:rPr>
          <w:lang w:val="es-ES"/>
        </w:rPr>
        <w:tab/>
      </w:r>
      <w:r w:rsidR="003774A3" w:rsidRPr="00D57797">
        <w:rPr>
          <w:lang w:val="es-ES"/>
        </w:rPr>
        <w:t>En 2009 se definió una</w:t>
      </w:r>
      <w:r w:rsidR="0036354A" w:rsidRPr="00D57797">
        <w:rPr>
          <w:lang w:val="es-ES"/>
        </w:rPr>
        <w:t xml:space="preserve"> </w:t>
      </w:r>
      <w:r w:rsidR="00FD123F" w:rsidRPr="00D57797">
        <w:rPr>
          <w:lang w:val="es-ES"/>
        </w:rPr>
        <w:t>política</w:t>
      </w:r>
      <w:r w:rsidR="0036354A" w:rsidRPr="00D57797">
        <w:rPr>
          <w:lang w:val="es-ES"/>
        </w:rPr>
        <w:t xml:space="preserve"> </w:t>
      </w:r>
      <w:r w:rsidR="00FD123F" w:rsidRPr="00D57797">
        <w:rPr>
          <w:lang w:val="es-ES"/>
        </w:rPr>
        <w:t>nacional</w:t>
      </w:r>
      <w:r w:rsidR="003774A3" w:rsidRPr="00D57797">
        <w:rPr>
          <w:lang w:val="es-ES"/>
        </w:rPr>
        <w:t xml:space="preserve"> </w:t>
      </w:r>
      <w:r w:rsidR="0036354A" w:rsidRPr="00D57797">
        <w:rPr>
          <w:lang w:val="es-ES"/>
        </w:rPr>
        <w:t xml:space="preserve">de </w:t>
      </w:r>
      <w:r w:rsidR="003774A3" w:rsidRPr="00D57797">
        <w:rPr>
          <w:lang w:val="es-ES"/>
        </w:rPr>
        <w:t>seguridad</w:t>
      </w:r>
      <w:r w:rsidR="0036354A" w:rsidRPr="00D57797">
        <w:rPr>
          <w:lang w:val="es-ES"/>
        </w:rPr>
        <w:t xml:space="preserve"> </w:t>
      </w:r>
      <w:r w:rsidR="00FD123F" w:rsidRPr="00D57797">
        <w:rPr>
          <w:lang w:val="es-ES"/>
        </w:rPr>
        <w:t>social</w:t>
      </w:r>
      <w:r w:rsidR="0036354A" w:rsidRPr="00D57797">
        <w:rPr>
          <w:rStyle w:val="FootnoteReference"/>
          <w:lang w:val="es-ES"/>
        </w:rPr>
        <w:footnoteReference w:id="79"/>
      </w:r>
      <w:r w:rsidR="003774A3" w:rsidRPr="00D57797">
        <w:rPr>
          <w:lang w:val="es-ES"/>
        </w:rPr>
        <w:t xml:space="preserve">, algunos de cuyos objetivos para </w:t>
      </w:r>
      <w:r w:rsidR="0036354A" w:rsidRPr="00D57797">
        <w:rPr>
          <w:lang w:val="es-ES"/>
        </w:rPr>
        <w:t xml:space="preserve">2020 </w:t>
      </w:r>
      <w:r w:rsidR="00FF1434" w:rsidRPr="00D57797">
        <w:rPr>
          <w:lang w:val="es-ES"/>
        </w:rPr>
        <w:t>se enumeran a continuación.</w:t>
      </w:r>
    </w:p>
    <w:p w:rsidR="0036354A" w:rsidRPr="00D57797" w:rsidRDefault="0036354A" w:rsidP="0036354A">
      <w:pPr>
        <w:pStyle w:val="SingleTxtG"/>
        <w:ind w:left="1700"/>
        <w:rPr>
          <w:lang w:val="es-ES"/>
        </w:rPr>
      </w:pPr>
      <w:r w:rsidRPr="00D57797">
        <w:rPr>
          <w:lang w:val="es-ES"/>
        </w:rPr>
        <w:t>i)</w:t>
      </w:r>
      <w:r w:rsidRPr="00D57797">
        <w:rPr>
          <w:lang w:val="es-ES"/>
        </w:rPr>
        <w:tab/>
      </w:r>
      <w:r w:rsidR="003774A3" w:rsidRPr="00D57797">
        <w:rPr>
          <w:lang w:val="es-ES"/>
        </w:rPr>
        <w:t xml:space="preserve">En </w:t>
      </w:r>
      <w:r w:rsidR="00116199" w:rsidRPr="00D57797">
        <w:rPr>
          <w:lang w:val="es-ES"/>
        </w:rPr>
        <w:t>lo relativo a</w:t>
      </w:r>
      <w:r w:rsidR="003774A3" w:rsidRPr="00D57797">
        <w:rPr>
          <w:lang w:val="es-ES"/>
        </w:rPr>
        <w:t xml:space="preserve"> </w:t>
      </w:r>
      <w:r w:rsidR="00FD123F" w:rsidRPr="00D57797">
        <w:rPr>
          <w:lang w:val="es-ES"/>
        </w:rPr>
        <w:t>pensiones</w:t>
      </w:r>
      <w:r w:rsidRPr="00D57797">
        <w:rPr>
          <w:lang w:val="es-ES"/>
        </w:rPr>
        <w:t xml:space="preserve">, </w:t>
      </w:r>
      <w:r w:rsidR="003774A3" w:rsidRPr="00D57797">
        <w:rPr>
          <w:lang w:val="es-ES"/>
        </w:rPr>
        <w:t xml:space="preserve">todos los </w:t>
      </w:r>
      <w:r w:rsidR="00FD123F" w:rsidRPr="00D57797">
        <w:rPr>
          <w:lang w:val="es-ES"/>
        </w:rPr>
        <w:t>residentes</w:t>
      </w:r>
      <w:r w:rsidR="003774A3" w:rsidRPr="00D57797">
        <w:rPr>
          <w:lang w:val="es-ES"/>
        </w:rPr>
        <w:t xml:space="preserve"> en </w:t>
      </w:r>
      <w:r w:rsidRPr="00D57797">
        <w:rPr>
          <w:lang w:val="es-ES"/>
        </w:rPr>
        <w:t xml:space="preserve">Rwanda </w:t>
      </w:r>
      <w:r w:rsidR="003774A3" w:rsidRPr="00D57797">
        <w:rPr>
          <w:lang w:val="es-ES"/>
        </w:rPr>
        <w:t>deben disponer de una</w:t>
      </w:r>
      <w:r w:rsidRPr="00D57797">
        <w:rPr>
          <w:lang w:val="es-ES"/>
        </w:rPr>
        <w:t xml:space="preserve"> </w:t>
      </w:r>
      <w:r w:rsidR="00FD123F" w:rsidRPr="00D57797">
        <w:rPr>
          <w:lang w:val="es-ES"/>
        </w:rPr>
        <w:t>pensión</w:t>
      </w:r>
      <w:r w:rsidRPr="00D57797">
        <w:rPr>
          <w:lang w:val="es-ES"/>
        </w:rPr>
        <w:t xml:space="preserve"> priv</w:t>
      </w:r>
      <w:r w:rsidR="003774A3" w:rsidRPr="00D57797">
        <w:rPr>
          <w:lang w:val="es-ES"/>
        </w:rPr>
        <w:t>ada o</w:t>
      </w:r>
      <w:r w:rsidRPr="00D57797">
        <w:rPr>
          <w:lang w:val="es-ES"/>
        </w:rPr>
        <w:t xml:space="preserve"> </w:t>
      </w:r>
      <w:r w:rsidR="00FD123F" w:rsidRPr="00D57797">
        <w:rPr>
          <w:lang w:val="es-ES"/>
        </w:rPr>
        <w:t>pública</w:t>
      </w:r>
      <w:r w:rsidRPr="00D57797">
        <w:rPr>
          <w:lang w:val="es-ES"/>
        </w:rPr>
        <w:t>;</w:t>
      </w:r>
    </w:p>
    <w:p w:rsidR="0036354A" w:rsidRPr="00D57797" w:rsidRDefault="0036354A" w:rsidP="0036354A">
      <w:pPr>
        <w:pStyle w:val="SingleTxtG"/>
        <w:ind w:left="1700"/>
        <w:rPr>
          <w:lang w:val="es-ES"/>
        </w:rPr>
      </w:pPr>
      <w:r w:rsidRPr="00D57797">
        <w:rPr>
          <w:lang w:val="es-ES"/>
        </w:rPr>
        <w:t>ii)</w:t>
      </w:r>
      <w:r w:rsidRPr="00D57797">
        <w:rPr>
          <w:lang w:val="es-ES"/>
        </w:rPr>
        <w:tab/>
      </w:r>
      <w:r w:rsidR="003774A3" w:rsidRPr="00D57797">
        <w:rPr>
          <w:lang w:val="es-ES"/>
        </w:rPr>
        <w:t xml:space="preserve">En el caso de la </w:t>
      </w:r>
      <w:r w:rsidR="00FD123F" w:rsidRPr="00D57797">
        <w:rPr>
          <w:lang w:val="es-ES"/>
        </w:rPr>
        <w:t>pensión pú</w:t>
      </w:r>
      <w:r w:rsidRPr="00D57797">
        <w:rPr>
          <w:lang w:val="es-ES"/>
        </w:rPr>
        <w:t>bl</w:t>
      </w:r>
      <w:r w:rsidR="00343761" w:rsidRPr="00D57797">
        <w:rPr>
          <w:lang w:val="es-ES"/>
        </w:rPr>
        <w:t>ica</w:t>
      </w:r>
      <w:r w:rsidRPr="00D57797">
        <w:rPr>
          <w:lang w:val="es-ES"/>
        </w:rPr>
        <w:t xml:space="preserve">, </w:t>
      </w:r>
      <w:r w:rsidR="003774A3" w:rsidRPr="00D57797">
        <w:rPr>
          <w:lang w:val="es-ES"/>
        </w:rPr>
        <w:t>esta</w:t>
      </w:r>
      <w:r w:rsidRPr="00D57797">
        <w:rPr>
          <w:lang w:val="es-ES"/>
        </w:rPr>
        <w:t xml:space="preserve"> form</w:t>
      </w:r>
      <w:r w:rsidR="003774A3" w:rsidRPr="00D57797">
        <w:rPr>
          <w:lang w:val="es-ES"/>
        </w:rPr>
        <w:t>a</w:t>
      </w:r>
      <w:r w:rsidRPr="00D57797">
        <w:rPr>
          <w:lang w:val="es-ES"/>
        </w:rPr>
        <w:t xml:space="preserve"> de </w:t>
      </w:r>
      <w:r w:rsidR="00FD123F" w:rsidRPr="00D57797">
        <w:rPr>
          <w:lang w:val="es-ES"/>
        </w:rPr>
        <w:t>pensión</w:t>
      </w:r>
      <w:r w:rsidRPr="00D57797">
        <w:rPr>
          <w:lang w:val="es-ES"/>
        </w:rPr>
        <w:t xml:space="preserve"> </w:t>
      </w:r>
      <w:r w:rsidR="003774A3" w:rsidRPr="00D57797">
        <w:rPr>
          <w:lang w:val="es-ES"/>
        </w:rPr>
        <w:t xml:space="preserve">debe seguir siendo obligatoria para los </w:t>
      </w:r>
      <w:r w:rsidR="006B571A" w:rsidRPr="00D57797">
        <w:rPr>
          <w:lang w:val="es-ES"/>
        </w:rPr>
        <w:t xml:space="preserve">trabajadores </w:t>
      </w:r>
      <w:r w:rsidR="003774A3" w:rsidRPr="00D57797">
        <w:rPr>
          <w:lang w:val="es-ES"/>
        </w:rPr>
        <w:t>del</w:t>
      </w:r>
      <w:r w:rsidRPr="00D57797">
        <w:rPr>
          <w:lang w:val="es-ES"/>
        </w:rPr>
        <w:t xml:space="preserve"> </w:t>
      </w:r>
      <w:r w:rsidR="006B571A" w:rsidRPr="00D57797">
        <w:rPr>
          <w:lang w:val="es-ES"/>
        </w:rPr>
        <w:t xml:space="preserve">sector </w:t>
      </w:r>
      <w:r w:rsidR="00FD123F" w:rsidRPr="00D57797">
        <w:rPr>
          <w:lang w:val="es-ES"/>
        </w:rPr>
        <w:t>formal</w:t>
      </w:r>
      <w:r w:rsidRPr="00D57797">
        <w:rPr>
          <w:lang w:val="es-ES"/>
        </w:rPr>
        <w:t xml:space="preserve">; </w:t>
      </w:r>
    </w:p>
    <w:p w:rsidR="0036354A" w:rsidRPr="00D57797" w:rsidRDefault="0036354A" w:rsidP="0036354A">
      <w:pPr>
        <w:pStyle w:val="SingleTxtG"/>
        <w:ind w:left="1700"/>
        <w:rPr>
          <w:lang w:val="es-ES"/>
        </w:rPr>
      </w:pPr>
      <w:r w:rsidRPr="00D57797">
        <w:rPr>
          <w:lang w:val="es-ES"/>
        </w:rPr>
        <w:t>iii)</w:t>
      </w:r>
      <w:r w:rsidRPr="00D57797">
        <w:rPr>
          <w:lang w:val="es-ES"/>
        </w:rPr>
        <w:tab/>
      </w:r>
      <w:r w:rsidR="003774A3" w:rsidRPr="00D57797">
        <w:rPr>
          <w:lang w:val="es-ES"/>
        </w:rPr>
        <w:t>En el caso del</w:t>
      </w:r>
      <w:r w:rsidRPr="00D57797">
        <w:rPr>
          <w:lang w:val="es-ES"/>
        </w:rPr>
        <w:t xml:space="preserve"> </w:t>
      </w:r>
      <w:r w:rsidR="005103D4" w:rsidRPr="00D57797">
        <w:rPr>
          <w:lang w:val="es-ES"/>
        </w:rPr>
        <w:t>"</w:t>
      </w:r>
      <w:r w:rsidR="00FD123F" w:rsidRPr="00D57797">
        <w:rPr>
          <w:lang w:val="es-ES"/>
        </w:rPr>
        <w:t>provident fund</w:t>
      </w:r>
      <w:r w:rsidR="005103D4" w:rsidRPr="00D57797">
        <w:rPr>
          <w:lang w:val="es-ES"/>
        </w:rPr>
        <w:t>"</w:t>
      </w:r>
      <w:r w:rsidRPr="00D57797">
        <w:rPr>
          <w:lang w:val="es-ES"/>
        </w:rPr>
        <w:t xml:space="preserve">, </w:t>
      </w:r>
      <w:r w:rsidR="00FD123F" w:rsidRPr="00D57797">
        <w:rPr>
          <w:lang w:val="es-ES"/>
        </w:rPr>
        <w:t>este debe componerse de una pensión</w:t>
      </w:r>
      <w:r w:rsidRPr="00D57797">
        <w:rPr>
          <w:lang w:val="es-ES"/>
        </w:rPr>
        <w:t xml:space="preserve"> </w:t>
      </w:r>
      <w:r w:rsidR="00C90B56" w:rsidRPr="00D57797">
        <w:rPr>
          <w:lang w:val="es-ES"/>
        </w:rPr>
        <w:t>complementaria</w:t>
      </w:r>
      <w:r w:rsidR="00FD123F" w:rsidRPr="00D57797">
        <w:rPr>
          <w:lang w:val="es-ES"/>
        </w:rPr>
        <w:t xml:space="preserve"> </w:t>
      </w:r>
      <w:r w:rsidR="00FF1434" w:rsidRPr="00D57797">
        <w:rPr>
          <w:lang w:val="es-ES"/>
        </w:rPr>
        <w:t xml:space="preserve">combinada </w:t>
      </w:r>
      <w:r w:rsidR="00FD123F" w:rsidRPr="00D57797">
        <w:rPr>
          <w:lang w:val="es-ES"/>
        </w:rPr>
        <w:t>con una componente de</w:t>
      </w:r>
      <w:r w:rsidRPr="00D57797">
        <w:rPr>
          <w:lang w:val="es-ES"/>
        </w:rPr>
        <w:t xml:space="preserve"> </w:t>
      </w:r>
      <w:r w:rsidR="008E4851" w:rsidRPr="00D57797">
        <w:rPr>
          <w:lang w:val="es-ES"/>
        </w:rPr>
        <w:t>ahorro</w:t>
      </w:r>
      <w:r w:rsidRPr="00D57797">
        <w:rPr>
          <w:lang w:val="es-ES"/>
        </w:rPr>
        <w:t>-</w:t>
      </w:r>
      <w:r w:rsidR="00FD123F" w:rsidRPr="00D57797">
        <w:rPr>
          <w:lang w:val="es-ES"/>
        </w:rPr>
        <w:t>vivienda</w:t>
      </w:r>
      <w:r w:rsidRPr="00D57797">
        <w:rPr>
          <w:lang w:val="es-ES"/>
        </w:rPr>
        <w:t xml:space="preserve"> o </w:t>
      </w:r>
      <w:r w:rsidR="008E4851" w:rsidRPr="00D57797">
        <w:rPr>
          <w:lang w:val="es-ES"/>
        </w:rPr>
        <w:t>ahorro</w:t>
      </w:r>
      <w:r w:rsidR="004C6772" w:rsidRPr="00D57797">
        <w:rPr>
          <w:lang w:val="es-ES"/>
        </w:rPr>
        <w:noBreakHyphen/>
      </w:r>
      <w:r w:rsidR="00FD123F" w:rsidRPr="00D57797">
        <w:rPr>
          <w:lang w:val="es-ES"/>
        </w:rPr>
        <w:t>estudio</w:t>
      </w:r>
      <w:r w:rsidRPr="00D57797">
        <w:rPr>
          <w:lang w:val="es-ES"/>
        </w:rPr>
        <w:t>;</w:t>
      </w:r>
    </w:p>
    <w:p w:rsidR="0036354A" w:rsidRPr="00D57797" w:rsidRDefault="0036354A" w:rsidP="0036354A">
      <w:pPr>
        <w:pStyle w:val="SingleTxtG"/>
        <w:ind w:left="1700"/>
        <w:rPr>
          <w:lang w:val="es-ES"/>
        </w:rPr>
      </w:pPr>
      <w:r w:rsidRPr="00D57797">
        <w:rPr>
          <w:lang w:val="es-ES"/>
        </w:rPr>
        <w:t>iv)</w:t>
      </w:r>
      <w:r w:rsidRPr="00D57797">
        <w:rPr>
          <w:lang w:val="es-ES"/>
        </w:rPr>
        <w:tab/>
      </w:r>
      <w:r w:rsidR="00C90B56" w:rsidRPr="00D57797">
        <w:rPr>
          <w:lang w:val="es-ES"/>
        </w:rPr>
        <w:t xml:space="preserve">En el caso de la pensión </w:t>
      </w:r>
      <w:r w:rsidRPr="00D57797">
        <w:rPr>
          <w:lang w:val="es-ES"/>
        </w:rPr>
        <w:t>priv</w:t>
      </w:r>
      <w:r w:rsidR="00C90B56" w:rsidRPr="00D57797">
        <w:rPr>
          <w:lang w:val="es-ES"/>
        </w:rPr>
        <w:t>ada</w:t>
      </w:r>
      <w:r w:rsidRPr="00D57797">
        <w:rPr>
          <w:lang w:val="es-ES"/>
        </w:rPr>
        <w:t xml:space="preserve">, </w:t>
      </w:r>
      <w:r w:rsidR="00C90B56" w:rsidRPr="00D57797">
        <w:rPr>
          <w:lang w:val="es-ES"/>
        </w:rPr>
        <w:t xml:space="preserve">esta debe ser obligatoria para el resto </w:t>
      </w:r>
      <w:r w:rsidRPr="00D57797">
        <w:rPr>
          <w:lang w:val="es-ES"/>
        </w:rPr>
        <w:t xml:space="preserve">de la </w:t>
      </w:r>
      <w:r w:rsidR="00B6201A" w:rsidRPr="00D57797">
        <w:rPr>
          <w:lang w:val="es-ES"/>
        </w:rPr>
        <w:t>población</w:t>
      </w:r>
      <w:r w:rsidR="00C90B56" w:rsidRPr="00D57797">
        <w:rPr>
          <w:lang w:val="es-ES"/>
        </w:rPr>
        <w:t xml:space="preserve"> (del</w:t>
      </w:r>
      <w:r w:rsidRPr="00D57797">
        <w:rPr>
          <w:lang w:val="es-ES"/>
        </w:rPr>
        <w:t xml:space="preserve"> </w:t>
      </w:r>
      <w:r w:rsidR="006B571A" w:rsidRPr="00D57797">
        <w:rPr>
          <w:lang w:val="es-ES"/>
        </w:rPr>
        <w:t xml:space="preserve">sector </w:t>
      </w:r>
      <w:r w:rsidR="00C90B56" w:rsidRPr="00D57797">
        <w:rPr>
          <w:lang w:val="es-ES"/>
        </w:rPr>
        <w:t>informal</w:t>
      </w:r>
      <w:r w:rsidRPr="00D57797">
        <w:rPr>
          <w:lang w:val="es-ES"/>
        </w:rPr>
        <w:t>)</w:t>
      </w:r>
      <w:r w:rsidR="00C90B56" w:rsidRPr="00D57797">
        <w:rPr>
          <w:lang w:val="es-ES"/>
        </w:rPr>
        <w:t>;</w:t>
      </w:r>
      <w:r w:rsidRPr="00D57797">
        <w:rPr>
          <w:lang w:val="es-ES"/>
        </w:rPr>
        <w:t xml:space="preserve"> </w:t>
      </w:r>
    </w:p>
    <w:p w:rsidR="0036354A" w:rsidRPr="00D57797" w:rsidRDefault="0036354A" w:rsidP="0036354A">
      <w:pPr>
        <w:pStyle w:val="SingleTxtG"/>
        <w:ind w:left="1700"/>
        <w:rPr>
          <w:lang w:val="es-ES"/>
        </w:rPr>
      </w:pPr>
      <w:r w:rsidRPr="00D57797">
        <w:rPr>
          <w:lang w:val="es-ES"/>
        </w:rPr>
        <w:t>v)</w:t>
      </w:r>
      <w:r w:rsidRPr="00D57797">
        <w:rPr>
          <w:lang w:val="es-ES"/>
        </w:rPr>
        <w:tab/>
      </w:r>
      <w:r w:rsidR="00C90B56" w:rsidRPr="00D57797">
        <w:rPr>
          <w:lang w:val="es-ES"/>
        </w:rPr>
        <w:t>En el caso de los accidentes de trabajo</w:t>
      </w:r>
      <w:r w:rsidRPr="00D57797">
        <w:rPr>
          <w:lang w:val="es-ES"/>
        </w:rPr>
        <w:t xml:space="preserve">, </w:t>
      </w:r>
      <w:r w:rsidR="00FF1434" w:rsidRPr="00D57797">
        <w:rPr>
          <w:lang w:val="es-ES"/>
        </w:rPr>
        <w:t>la pensión</w:t>
      </w:r>
      <w:r w:rsidR="00C90B56" w:rsidRPr="00D57797">
        <w:rPr>
          <w:lang w:val="es-ES"/>
        </w:rPr>
        <w:t xml:space="preserve"> debe seguir </w:t>
      </w:r>
      <w:r w:rsidR="00FF1434" w:rsidRPr="00D57797">
        <w:rPr>
          <w:lang w:val="es-ES"/>
        </w:rPr>
        <w:t>teniendo carácter obligatorio</w:t>
      </w:r>
      <w:r w:rsidR="00C90B56" w:rsidRPr="00D57797">
        <w:rPr>
          <w:lang w:val="es-ES"/>
        </w:rPr>
        <w:t xml:space="preserve"> para los </w:t>
      </w:r>
      <w:r w:rsidR="006B571A" w:rsidRPr="00D57797">
        <w:rPr>
          <w:lang w:val="es-ES"/>
        </w:rPr>
        <w:t xml:space="preserve">trabajadores </w:t>
      </w:r>
      <w:r w:rsidR="00C90B56" w:rsidRPr="00D57797">
        <w:rPr>
          <w:lang w:val="es-ES"/>
        </w:rPr>
        <w:t>del</w:t>
      </w:r>
      <w:r w:rsidRPr="00D57797">
        <w:rPr>
          <w:lang w:val="es-ES"/>
        </w:rPr>
        <w:t xml:space="preserve"> </w:t>
      </w:r>
      <w:r w:rsidR="006B571A" w:rsidRPr="00D57797">
        <w:rPr>
          <w:lang w:val="es-ES"/>
        </w:rPr>
        <w:t xml:space="preserve">sector </w:t>
      </w:r>
      <w:r w:rsidRPr="00D57797">
        <w:rPr>
          <w:lang w:val="es-ES"/>
        </w:rPr>
        <w:t>form</w:t>
      </w:r>
      <w:r w:rsidR="00C90B56" w:rsidRPr="00D57797">
        <w:rPr>
          <w:lang w:val="es-ES"/>
        </w:rPr>
        <w:t>a</w:t>
      </w:r>
      <w:r w:rsidRPr="00D57797">
        <w:rPr>
          <w:lang w:val="es-ES"/>
        </w:rPr>
        <w:t xml:space="preserve">l </w:t>
      </w:r>
      <w:r w:rsidR="00FF1434" w:rsidRPr="00D57797">
        <w:rPr>
          <w:lang w:val="es-ES"/>
        </w:rPr>
        <w:t xml:space="preserve">y </w:t>
      </w:r>
      <w:r w:rsidR="00C90B56" w:rsidRPr="00D57797">
        <w:rPr>
          <w:lang w:val="es-ES"/>
        </w:rPr>
        <w:t xml:space="preserve">debe quedar abierta a todos los demás </w:t>
      </w:r>
      <w:r w:rsidR="006B571A" w:rsidRPr="00D57797">
        <w:rPr>
          <w:lang w:val="es-ES"/>
        </w:rPr>
        <w:t xml:space="preserve">trabajadores </w:t>
      </w:r>
      <w:r w:rsidR="00C90B56" w:rsidRPr="00D57797">
        <w:rPr>
          <w:lang w:val="es-ES"/>
        </w:rPr>
        <w:t>del</w:t>
      </w:r>
      <w:r w:rsidRPr="00D57797">
        <w:rPr>
          <w:lang w:val="es-ES"/>
        </w:rPr>
        <w:t xml:space="preserve"> </w:t>
      </w:r>
      <w:r w:rsidR="006B571A" w:rsidRPr="00D57797">
        <w:rPr>
          <w:lang w:val="es-ES"/>
        </w:rPr>
        <w:t xml:space="preserve">sector </w:t>
      </w:r>
      <w:r w:rsidR="00C90B56" w:rsidRPr="00D57797">
        <w:rPr>
          <w:lang w:val="es-ES"/>
        </w:rPr>
        <w:t>informal</w:t>
      </w:r>
      <w:r w:rsidRPr="00D57797">
        <w:rPr>
          <w:lang w:val="es-ES"/>
        </w:rPr>
        <w:t xml:space="preserve"> (</w:t>
      </w:r>
      <w:r w:rsidR="00C90B56" w:rsidRPr="00D57797">
        <w:rPr>
          <w:lang w:val="es-ES"/>
        </w:rPr>
        <w:t xml:space="preserve">especialmente a los </w:t>
      </w:r>
      <w:r w:rsidR="00FF1434" w:rsidRPr="00D57797">
        <w:rPr>
          <w:lang w:val="es-ES"/>
        </w:rPr>
        <w:t xml:space="preserve">organizados en </w:t>
      </w:r>
      <w:r w:rsidR="00C90B56" w:rsidRPr="00D57797">
        <w:rPr>
          <w:lang w:val="es-ES"/>
        </w:rPr>
        <w:t>cooperativas</w:t>
      </w:r>
      <w:r w:rsidRPr="00D57797">
        <w:rPr>
          <w:lang w:val="es-ES"/>
        </w:rPr>
        <w:t>);</w:t>
      </w:r>
    </w:p>
    <w:p w:rsidR="0036354A" w:rsidRPr="00D57797" w:rsidRDefault="0036354A" w:rsidP="0036354A">
      <w:pPr>
        <w:pStyle w:val="SingleTxtG"/>
        <w:ind w:left="1700"/>
        <w:rPr>
          <w:lang w:val="es-ES"/>
        </w:rPr>
      </w:pPr>
      <w:r w:rsidRPr="00D57797">
        <w:rPr>
          <w:lang w:val="es-ES"/>
        </w:rPr>
        <w:t>vi)</w:t>
      </w:r>
      <w:r w:rsidRPr="00D57797">
        <w:rPr>
          <w:lang w:val="es-ES"/>
        </w:rPr>
        <w:tab/>
      </w:r>
      <w:r w:rsidR="00C90B56" w:rsidRPr="00D57797">
        <w:rPr>
          <w:lang w:val="es-ES"/>
        </w:rPr>
        <w:t xml:space="preserve">En el caso de enfermedad y </w:t>
      </w:r>
      <w:r w:rsidR="00FF1434" w:rsidRPr="00D57797">
        <w:rPr>
          <w:lang w:val="es-ES"/>
        </w:rPr>
        <w:t xml:space="preserve">el </w:t>
      </w:r>
      <w:r w:rsidR="00C90B56" w:rsidRPr="00D57797">
        <w:rPr>
          <w:lang w:val="es-ES"/>
        </w:rPr>
        <w:t xml:space="preserve">seguro de maternidad, </w:t>
      </w:r>
      <w:r w:rsidR="00FF1434" w:rsidRPr="00D57797">
        <w:rPr>
          <w:lang w:val="es-ES"/>
        </w:rPr>
        <w:t xml:space="preserve">se </w:t>
      </w:r>
      <w:r w:rsidR="00C90B56" w:rsidRPr="00D57797">
        <w:rPr>
          <w:lang w:val="es-ES"/>
        </w:rPr>
        <w:t xml:space="preserve">debe estimular la promoción de la afiliación voluntaria </w:t>
      </w:r>
      <w:r w:rsidR="00FF1434" w:rsidRPr="00D57797">
        <w:rPr>
          <w:lang w:val="es-ES"/>
        </w:rPr>
        <w:t>y lograr</w:t>
      </w:r>
      <w:r w:rsidR="00C90B56" w:rsidRPr="00D57797">
        <w:rPr>
          <w:lang w:val="es-ES"/>
        </w:rPr>
        <w:t xml:space="preserve"> que la cobertura alcance por lo menos al </w:t>
      </w:r>
      <w:r w:rsidRPr="00D57797">
        <w:rPr>
          <w:lang w:val="es-ES"/>
        </w:rPr>
        <w:t>70</w:t>
      </w:r>
      <w:r w:rsidR="00FD373C" w:rsidRPr="00D57797">
        <w:rPr>
          <w:lang w:val="es-ES"/>
        </w:rPr>
        <w:t>%</w:t>
      </w:r>
      <w:r w:rsidRPr="00D57797">
        <w:rPr>
          <w:lang w:val="es-ES"/>
        </w:rPr>
        <w:t xml:space="preserve"> </w:t>
      </w:r>
      <w:r w:rsidR="00C90B56" w:rsidRPr="00D57797">
        <w:rPr>
          <w:lang w:val="es-ES"/>
        </w:rPr>
        <w:t>de los</w:t>
      </w:r>
      <w:r w:rsidRPr="00D57797">
        <w:rPr>
          <w:lang w:val="es-ES"/>
        </w:rPr>
        <w:t xml:space="preserve"> </w:t>
      </w:r>
      <w:r w:rsidR="006B571A" w:rsidRPr="00D57797">
        <w:rPr>
          <w:lang w:val="es-ES"/>
        </w:rPr>
        <w:t xml:space="preserve">trabajadores </w:t>
      </w:r>
      <w:r w:rsidR="00C90B56" w:rsidRPr="00D57797">
        <w:rPr>
          <w:lang w:val="es-ES"/>
        </w:rPr>
        <w:t>del</w:t>
      </w:r>
      <w:r w:rsidRPr="00D57797">
        <w:rPr>
          <w:lang w:val="es-ES"/>
        </w:rPr>
        <w:t xml:space="preserve"> </w:t>
      </w:r>
      <w:r w:rsidR="006B571A" w:rsidRPr="00D57797">
        <w:rPr>
          <w:lang w:val="es-ES"/>
        </w:rPr>
        <w:t xml:space="preserve">sector </w:t>
      </w:r>
      <w:r w:rsidRPr="00D57797">
        <w:rPr>
          <w:lang w:val="es-ES"/>
        </w:rPr>
        <w:t>inform</w:t>
      </w:r>
      <w:r w:rsidR="00C90B56" w:rsidRPr="00D57797">
        <w:rPr>
          <w:lang w:val="es-ES"/>
        </w:rPr>
        <w:t>al.</w:t>
      </w:r>
    </w:p>
    <w:p w:rsidR="0036354A" w:rsidRPr="00D57797" w:rsidRDefault="00116199" w:rsidP="00EC2BD8">
      <w:pPr>
        <w:pStyle w:val="SingleTxtG"/>
        <w:rPr>
          <w:lang w:val="es-ES"/>
        </w:rPr>
      </w:pPr>
      <w:r w:rsidRPr="00D57797">
        <w:rPr>
          <w:lang w:val="es-ES"/>
        </w:rPr>
        <w:t>A tal fin</w:t>
      </w:r>
      <w:r w:rsidR="0036354A" w:rsidRPr="00D57797">
        <w:rPr>
          <w:lang w:val="es-ES"/>
        </w:rPr>
        <w:t xml:space="preserve">, </w:t>
      </w:r>
    </w:p>
    <w:p w:rsidR="0036354A" w:rsidRPr="00D57797" w:rsidRDefault="00EC2BD8" w:rsidP="00EC2BD8">
      <w:pPr>
        <w:pStyle w:val="SingleTxtG"/>
        <w:rPr>
          <w:lang w:val="es-ES"/>
        </w:rPr>
      </w:pPr>
      <w:r w:rsidRPr="00D57797">
        <w:rPr>
          <w:lang w:val="es-ES"/>
        </w:rPr>
        <w:tab/>
      </w:r>
      <w:r w:rsidR="0036354A" w:rsidRPr="00D57797">
        <w:rPr>
          <w:lang w:val="es-ES"/>
        </w:rPr>
        <w:t>a)</w:t>
      </w:r>
      <w:r w:rsidR="0036354A" w:rsidRPr="00D57797">
        <w:rPr>
          <w:lang w:val="es-ES"/>
        </w:rPr>
        <w:tab/>
      </w:r>
      <w:r w:rsidR="00116199" w:rsidRPr="00D57797">
        <w:rPr>
          <w:lang w:val="es-ES"/>
        </w:rPr>
        <w:t>El Fondo Social ha organizado campañas sensibilización y educación</w:t>
      </w:r>
      <w:r w:rsidR="0036354A" w:rsidRPr="00D57797">
        <w:rPr>
          <w:lang w:val="es-ES"/>
        </w:rPr>
        <w:t xml:space="preserve">; </w:t>
      </w:r>
    </w:p>
    <w:p w:rsidR="0036354A" w:rsidRPr="00C85BF3" w:rsidRDefault="00EC2BD8" w:rsidP="00EC2BD8">
      <w:pPr>
        <w:pStyle w:val="SingleTxtG"/>
        <w:rPr>
          <w:u w:val="single"/>
          <w:lang w:val="es-ES"/>
        </w:rPr>
      </w:pPr>
      <w:r w:rsidRPr="00D57797">
        <w:rPr>
          <w:lang w:val="es-ES"/>
        </w:rPr>
        <w:tab/>
      </w:r>
      <w:r w:rsidR="0036354A" w:rsidRPr="00D57797">
        <w:rPr>
          <w:lang w:val="es-ES"/>
        </w:rPr>
        <w:t>b)</w:t>
      </w:r>
      <w:r w:rsidR="0036354A" w:rsidRPr="00D57797">
        <w:rPr>
          <w:lang w:val="es-ES"/>
        </w:rPr>
        <w:tab/>
      </w:r>
      <w:r w:rsidR="00116199" w:rsidRPr="00D57797">
        <w:rPr>
          <w:lang w:val="es-ES"/>
        </w:rPr>
        <w:t xml:space="preserve">Se </w:t>
      </w:r>
      <w:r w:rsidR="00372D63" w:rsidRPr="00D57797">
        <w:rPr>
          <w:lang w:val="es-ES"/>
        </w:rPr>
        <w:t>admiten</w:t>
      </w:r>
      <w:r w:rsidR="00116199" w:rsidRPr="00D57797">
        <w:rPr>
          <w:lang w:val="es-ES"/>
        </w:rPr>
        <w:t xml:space="preserve"> y promueven las</w:t>
      </w:r>
      <w:r w:rsidR="0036354A" w:rsidRPr="00D57797">
        <w:rPr>
          <w:lang w:val="es-ES"/>
        </w:rPr>
        <w:t xml:space="preserve"> </w:t>
      </w:r>
      <w:r w:rsidR="00116199" w:rsidRPr="00D57797">
        <w:rPr>
          <w:lang w:val="es-ES"/>
        </w:rPr>
        <w:t>contribuciones voluntarias</w:t>
      </w:r>
      <w:r w:rsidR="0036354A" w:rsidRPr="00D57797">
        <w:rPr>
          <w:lang w:val="es-ES"/>
        </w:rPr>
        <w:t xml:space="preserve">. </w:t>
      </w:r>
    </w:p>
    <w:p w:rsidR="0036354A" w:rsidRPr="00C85BF3" w:rsidRDefault="0036354A" w:rsidP="0036354A">
      <w:pPr>
        <w:pStyle w:val="SingleTxtG"/>
        <w:rPr>
          <w:u w:val="single"/>
          <w:lang w:val="es-ES"/>
        </w:rPr>
      </w:pPr>
      <w:r w:rsidRPr="00D57797">
        <w:rPr>
          <w:lang w:val="es-ES"/>
        </w:rPr>
        <w:t>152.</w:t>
      </w:r>
      <w:r w:rsidRPr="00D57797">
        <w:rPr>
          <w:lang w:val="es-ES"/>
        </w:rPr>
        <w:tab/>
      </w:r>
      <w:r w:rsidR="00116199" w:rsidRPr="00D57797">
        <w:rPr>
          <w:lang w:val="es-ES"/>
        </w:rPr>
        <w:t xml:space="preserve">Los efectos de estas medidas todavía no </w:t>
      </w:r>
      <w:r w:rsidR="003C2987" w:rsidRPr="00D57797">
        <w:rPr>
          <w:lang w:val="es-ES"/>
        </w:rPr>
        <w:t>son</w:t>
      </w:r>
      <w:r w:rsidR="00116199" w:rsidRPr="00D57797">
        <w:rPr>
          <w:lang w:val="es-ES"/>
        </w:rPr>
        <w:t xml:space="preserve"> visibles, pues el sistema se encuentra en fase de construcción</w:t>
      </w:r>
      <w:r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C20338" w:rsidRPr="00D57797">
        <w:rPr>
          <w:lang w:val="es-ES"/>
        </w:rPr>
        <w:t>Modificaciones desde el último informe</w:t>
      </w:r>
    </w:p>
    <w:p w:rsidR="0036354A" w:rsidRPr="00D57797" w:rsidRDefault="0036354A" w:rsidP="0036354A">
      <w:pPr>
        <w:pStyle w:val="SingleTxtG"/>
        <w:rPr>
          <w:lang w:val="es-ES"/>
        </w:rPr>
      </w:pPr>
      <w:r w:rsidRPr="00D57797">
        <w:rPr>
          <w:lang w:val="es-ES"/>
        </w:rPr>
        <w:t>153.</w:t>
      </w:r>
      <w:r w:rsidRPr="00D57797">
        <w:rPr>
          <w:lang w:val="es-ES"/>
        </w:rPr>
        <w:tab/>
      </w:r>
      <w:r w:rsidR="00FD0115" w:rsidRPr="00D57797">
        <w:rPr>
          <w:lang w:val="es-ES"/>
        </w:rPr>
        <w:t xml:space="preserve">En 1987 se </w:t>
      </w:r>
      <w:r w:rsidR="00AF3AC8" w:rsidRPr="00D57797">
        <w:rPr>
          <w:lang w:val="es-ES"/>
        </w:rPr>
        <w:t>ratific</w:t>
      </w:r>
      <w:r w:rsidR="00FD0115" w:rsidRPr="00D57797">
        <w:rPr>
          <w:lang w:val="es-ES"/>
        </w:rPr>
        <w:t>ó</w:t>
      </w:r>
      <w:r w:rsidR="00AF3AC8" w:rsidRPr="00D57797">
        <w:rPr>
          <w:lang w:val="es-ES"/>
        </w:rPr>
        <w:t xml:space="preserve"> el Convenio sobre la igualdad de trato (seguridad social)</w:t>
      </w:r>
      <w:r w:rsidR="00382F70">
        <w:rPr>
          <w:lang w:val="es-ES"/>
        </w:rPr>
        <w:t>, C</w:t>
      </w:r>
      <w:r w:rsidR="00AB3A3F" w:rsidRPr="00D57797">
        <w:rPr>
          <w:lang w:val="es-ES"/>
        </w:rPr>
        <w:t>118</w:t>
      </w:r>
      <w:r w:rsidRPr="00D57797">
        <w:rPr>
          <w:lang w:val="es-ES"/>
        </w:rPr>
        <w:t>.</w:t>
      </w:r>
    </w:p>
    <w:p w:rsidR="0036354A" w:rsidRPr="00D57797" w:rsidRDefault="0036354A" w:rsidP="0036354A">
      <w:pPr>
        <w:pStyle w:val="SingleTxtG"/>
        <w:rPr>
          <w:lang w:val="es-ES"/>
        </w:rPr>
      </w:pPr>
      <w:r w:rsidRPr="00D57797">
        <w:rPr>
          <w:lang w:val="es-ES"/>
        </w:rPr>
        <w:t>154.</w:t>
      </w:r>
      <w:r w:rsidRPr="00D57797">
        <w:rPr>
          <w:lang w:val="es-ES"/>
        </w:rPr>
        <w:tab/>
      </w:r>
      <w:r w:rsidR="00FD0115" w:rsidRPr="00D57797">
        <w:rPr>
          <w:lang w:val="es-ES"/>
        </w:rPr>
        <w:t xml:space="preserve">Han entrado en vigor nuevas leyes, como la </w:t>
      </w:r>
      <w:r w:rsidR="00704744" w:rsidRPr="00D57797">
        <w:rPr>
          <w:lang w:val="es-ES"/>
        </w:rPr>
        <w:t>L</w:t>
      </w:r>
      <w:r w:rsidR="00FD0115" w:rsidRPr="00D57797">
        <w:rPr>
          <w:lang w:val="es-ES"/>
        </w:rPr>
        <w:t>ey sobre los cometidos [</w:t>
      </w:r>
      <w:r w:rsidR="00050F00" w:rsidRPr="00D57797">
        <w:rPr>
          <w:lang w:val="es-ES"/>
        </w:rPr>
        <w:t>...</w:t>
      </w:r>
      <w:r w:rsidR="00FD0115" w:rsidRPr="00D57797">
        <w:rPr>
          <w:lang w:val="es-ES"/>
        </w:rPr>
        <w:t xml:space="preserve">] del Seguro Médico de la Administración Pública de Rwanda (RAMA); </w:t>
      </w:r>
      <w:r w:rsidRPr="00D57797">
        <w:rPr>
          <w:lang w:val="es-ES"/>
        </w:rPr>
        <w:t xml:space="preserve">la </w:t>
      </w:r>
      <w:r w:rsidR="00704744" w:rsidRPr="00D57797">
        <w:rPr>
          <w:lang w:val="es-ES"/>
        </w:rPr>
        <w:t>L</w:t>
      </w:r>
      <w:r w:rsidR="00FD0115" w:rsidRPr="00D57797">
        <w:rPr>
          <w:lang w:val="es-ES"/>
        </w:rPr>
        <w:t>ey sobre la creación</w:t>
      </w:r>
      <w:r w:rsidRPr="00D57797">
        <w:rPr>
          <w:lang w:val="es-ES"/>
        </w:rPr>
        <w:t xml:space="preserve"> [</w:t>
      </w:r>
      <w:r w:rsidR="00050F00" w:rsidRPr="00D57797">
        <w:rPr>
          <w:lang w:val="es-ES"/>
        </w:rPr>
        <w:t>...</w:t>
      </w:r>
      <w:r w:rsidRPr="00D57797">
        <w:rPr>
          <w:lang w:val="es-ES"/>
        </w:rPr>
        <w:t xml:space="preserve">] </w:t>
      </w:r>
      <w:r w:rsidR="00FD0115" w:rsidRPr="00D57797">
        <w:rPr>
          <w:lang w:val="es-ES"/>
        </w:rPr>
        <w:t xml:space="preserve">y gestión de </w:t>
      </w:r>
      <w:r w:rsidR="0007717D" w:rsidRPr="00D57797">
        <w:rPr>
          <w:lang w:val="es-ES"/>
        </w:rPr>
        <w:t>las mutualidades de salud</w:t>
      </w:r>
      <w:r w:rsidRPr="00D57797">
        <w:rPr>
          <w:lang w:val="es-ES"/>
        </w:rPr>
        <w:t xml:space="preserve">; </w:t>
      </w:r>
      <w:r w:rsidR="00FD0115" w:rsidRPr="00D57797">
        <w:rPr>
          <w:lang w:val="es-ES"/>
        </w:rPr>
        <w:t>y</w:t>
      </w:r>
      <w:r w:rsidRPr="00D57797">
        <w:rPr>
          <w:lang w:val="es-ES"/>
        </w:rPr>
        <w:t xml:space="preserve"> la </w:t>
      </w:r>
      <w:r w:rsidR="00704744" w:rsidRPr="00D57797">
        <w:rPr>
          <w:lang w:val="es-ES"/>
        </w:rPr>
        <w:t>L</w:t>
      </w:r>
      <w:r w:rsidR="00FD0115" w:rsidRPr="00D57797">
        <w:rPr>
          <w:lang w:val="es-ES"/>
        </w:rPr>
        <w:t>ey</w:t>
      </w:r>
      <w:r w:rsidRPr="00D57797">
        <w:rPr>
          <w:lang w:val="es-ES"/>
        </w:rPr>
        <w:t xml:space="preserve"> </w:t>
      </w:r>
      <w:r w:rsidR="007345CF" w:rsidRPr="00D57797">
        <w:rPr>
          <w:lang w:val="es-ES"/>
        </w:rPr>
        <w:t>sobre la creación</w:t>
      </w:r>
      <w:r w:rsidRPr="00D57797">
        <w:rPr>
          <w:lang w:val="es-ES"/>
        </w:rPr>
        <w:t xml:space="preserve"> [</w:t>
      </w:r>
      <w:r w:rsidR="00050F00" w:rsidRPr="00D57797">
        <w:rPr>
          <w:lang w:val="es-ES"/>
        </w:rPr>
        <w:t>...</w:t>
      </w:r>
      <w:r w:rsidRPr="00D57797">
        <w:rPr>
          <w:lang w:val="es-ES"/>
        </w:rPr>
        <w:t xml:space="preserve">] </w:t>
      </w:r>
      <w:r w:rsidR="007345CF" w:rsidRPr="00D57797">
        <w:rPr>
          <w:lang w:val="es-ES"/>
        </w:rPr>
        <w:t>del seguro médico militar</w:t>
      </w:r>
      <w:r w:rsidRPr="00D57797">
        <w:rPr>
          <w:lang w:val="es-ES"/>
        </w:rPr>
        <w:t xml:space="preserve">. </w:t>
      </w:r>
    </w:p>
    <w:p w:rsidR="0036354A" w:rsidRPr="00D57797" w:rsidRDefault="0036354A" w:rsidP="0036354A">
      <w:pPr>
        <w:pStyle w:val="SingleTxtG"/>
        <w:rPr>
          <w:lang w:val="es-ES"/>
        </w:rPr>
      </w:pPr>
      <w:r w:rsidRPr="00D57797">
        <w:rPr>
          <w:lang w:val="es-ES"/>
        </w:rPr>
        <w:t>155.</w:t>
      </w:r>
      <w:r w:rsidRPr="00D57797">
        <w:rPr>
          <w:lang w:val="es-ES"/>
        </w:rPr>
        <w:tab/>
      </w:r>
      <w:r w:rsidR="00CD2904" w:rsidRPr="00D57797">
        <w:rPr>
          <w:lang w:val="es-ES"/>
        </w:rPr>
        <w:t xml:space="preserve">Se han introducido diversas enmiendas a la </w:t>
      </w:r>
      <w:r w:rsidR="00704744" w:rsidRPr="00D57797">
        <w:rPr>
          <w:lang w:val="es-ES"/>
        </w:rPr>
        <w:t>L</w:t>
      </w:r>
      <w:r w:rsidR="00CD2904" w:rsidRPr="00D57797">
        <w:rPr>
          <w:lang w:val="es-ES"/>
        </w:rPr>
        <w:t xml:space="preserve">ey sobre la organización del </w:t>
      </w:r>
      <w:r w:rsidR="003741D4" w:rsidRPr="00D57797">
        <w:rPr>
          <w:lang w:val="es-ES"/>
        </w:rPr>
        <w:t>Fondo Social</w:t>
      </w:r>
      <w:r w:rsidRPr="00D57797">
        <w:rPr>
          <w:lang w:val="es-ES"/>
        </w:rPr>
        <w:t xml:space="preserve">: </w:t>
      </w:r>
    </w:p>
    <w:p w:rsidR="0036354A" w:rsidRPr="00D57797" w:rsidRDefault="00EC2BD8" w:rsidP="00EC2BD8">
      <w:pPr>
        <w:pStyle w:val="SingleTxtG"/>
        <w:rPr>
          <w:lang w:val="es-ES"/>
        </w:rPr>
      </w:pPr>
      <w:r w:rsidRPr="00D57797">
        <w:rPr>
          <w:lang w:val="es-ES"/>
        </w:rPr>
        <w:tab/>
      </w:r>
      <w:r w:rsidR="0036354A" w:rsidRPr="00D57797">
        <w:rPr>
          <w:lang w:val="es-ES"/>
        </w:rPr>
        <w:t>a)</w:t>
      </w:r>
      <w:r w:rsidR="0036354A" w:rsidRPr="00D57797">
        <w:rPr>
          <w:lang w:val="es-ES"/>
        </w:rPr>
        <w:tab/>
        <w:t>L</w:t>
      </w:r>
      <w:r w:rsidR="00CD2904" w:rsidRPr="00D57797">
        <w:rPr>
          <w:lang w:val="es-ES"/>
        </w:rPr>
        <w:t>a edad de jubilación ha pasado de 55 a</w:t>
      </w:r>
      <w:r w:rsidR="0036354A" w:rsidRPr="00D57797">
        <w:rPr>
          <w:lang w:val="es-ES"/>
        </w:rPr>
        <w:t xml:space="preserve"> 65 </w:t>
      </w:r>
      <w:r w:rsidR="00CD2904" w:rsidRPr="00D57797">
        <w:rPr>
          <w:lang w:val="es-ES"/>
        </w:rPr>
        <w:t>años</w:t>
      </w:r>
      <w:r w:rsidR="0036354A" w:rsidRPr="00D57797">
        <w:rPr>
          <w:lang w:val="es-ES"/>
        </w:rPr>
        <w:t xml:space="preserve">. La </w:t>
      </w:r>
      <w:r w:rsidR="00062D86" w:rsidRPr="00D57797">
        <w:rPr>
          <w:lang w:val="es-ES"/>
        </w:rPr>
        <w:t>pensión</w:t>
      </w:r>
      <w:r w:rsidR="0036354A" w:rsidRPr="00D57797">
        <w:rPr>
          <w:lang w:val="es-ES"/>
        </w:rPr>
        <w:t xml:space="preserve"> anticip</w:t>
      </w:r>
      <w:r w:rsidR="00062D86" w:rsidRPr="00D57797">
        <w:rPr>
          <w:lang w:val="es-ES"/>
        </w:rPr>
        <w:t xml:space="preserve">ada puede empezar a cobrarse a los </w:t>
      </w:r>
      <w:r w:rsidR="0036354A" w:rsidRPr="00D57797">
        <w:rPr>
          <w:lang w:val="es-ES"/>
        </w:rPr>
        <w:t xml:space="preserve">55 </w:t>
      </w:r>
      <w:r w:rsidR="00062D86" w:rsidRPr="00D57797">
        <w:rPr>
          <w:lang w:val="es-ES"/>
        </w:rPr>
        <w:t>años</w:t>
      </w:r>
      <w:r w:rsidR="0036354A" w:rsidRPr="00D57797">
        <w:rPr>
          <w:lang w:val="es-ES"/>
        </w:rPr>
        <w:t>;</w:t>
      </w:r>
    </w:p>
    <w:p w:rsidR="0036354A" w:rsidRPr="00D57797" w:rsidRDefault="00EC2BD8" w:rsidP="00EC2BD8">
      <w:pPr>
        <w:pStyle w:val="SingleTxtG"/>
        <w:rPr>
          <w:lang w:val="es-ES"/>
        </w:rPr>
      </w:pPr>
      <w:r w:rsidRPr="00D57797">
        <w:rPr>
          <w:lang w:val="es-ES"/>
        </w:rPr>
        <w:tab/>
      </w:r>
      <w:r w:rsidR="0036354A" w:rsidRPr="00D57797">
        <w:rPr>
          <w:lang w:val="es-ES"/>
        </w:rPr>
        <w:t>b)</w:t>
      </w:r>
      <w:r w:rsidR="0036354A" w:rsidRPr="00D57797">
        <w:rPr>
          <w:lang w:val="es-ES"/>
        </w:rPr>
        <w:tab/>
      </w:r>
      <w:r w:rsidR="00762879" w:rsidRPr="00D57797">
        <w:rPr>
          <w:lang w:val="es-ES"/>
        </w:rPr>
        <w:t>Se han introducido las contribuciones voluntarias</w:t>
      </w:r>
      <w:r w:rsidR="0036354A" w:rsidRPr="00D57797">
        <w:rPr>
          <w:lang w:val="es-ES"/>
        </w:rPr>
        <w:t xml:space="preserve">; </w:t>
      </w:r>
    </w:p>
    <w:p w:rsidR="0036354A" w:rsidRPr="00D57797" w:rsidRDefault="00EC2BD8" w:rsidP="00EC2BD8">
      <w:pPr>
        <w:pStyle w:val="SingleTxtG"/>
        <w:rPr>
          <w:lang w:val="es-ES"/>
        </w:rPr>
      </w:pPr>
      <w:r w:rsidRPr="00D57797">
        <w:rPr>
          <w:lang w:val="es-ES"/>
        </w:rPr>
        <w:tab/>
      </w:r>
      <w:r w:rsidR="0036354A" w:rsidRPr="00D57797">
        <w:rPr>
          <w:lang w:val="es-ES"/>
        </w:rPr>
        <w:t>c)</w:t>
      </w:r>
      <w:r w:rsidR="0036354A" w:rsidRPr="00D57797">
        <w:rPr>
          <w:lang w:val="es-ES"/>
        </w:rPr>
        <w:tab/>
      </w:r>
      <w:r w:rsidR="00B212EB" w:rsidRPr="00D57797">
        <w:rPr>
          <w:lang w:val="es-ES"/>
        </w:rPr>
        <w:t>Los</w:t>
      </w:r>
      <w:r w:rsidR="007678F3" w:rsidRPr="00D57797">
        <w:rPr>
          <w:lang w:val="es-ES"/>
        </w:rPr>
        <w:t xml:space="preserve"> padres adoptivos</w:t>
      </w:r>
      <w:r w:rsidR="00B212EB" w:rsidRPr="00D57797">
        <w:rPr>
          <w:lang w:val="es-ES"/>
        </w:rPr>
        <w:t xml:space="preserve"> han </w:t>
      </w:r>
      <w:r w:rsidR="003C2987" w:rsidRPr="00D57797">
        <w:rPr>
          <w:lang w:val="es-ES"/>
        </w:rPr>
        <w:t>sido</w:t>
      </w:r>
      <w:r w:rsidR="00B212EB" w:rsidRPr="00D57797">
        <w:rPr>
          <w:lang w:val="es-ES"/>
        </w:rPr>
        <w:t xml:space="preserve"> incorporados</w:t>
      </w:r>
      <w:r w:rsidR="0036354A" w:rsidRPr="00D57797">
        <w:rPr>
          <w:lang w:val="es-ES"/>
        </w:rPr>
        <w:t xml:space="preserve"> </w:t>
      </w:r>
      <w:r w:rsidR="003C2987" w:rsidRPr="00D57797">
        <w:rPr>
          <w:lang w:val="es-ES"/>
        </w:rPr>
        <w:t>como derechohabientes</w:t>
      </w:r>
      <w:r w:rsidR="007678F3" w:rsidRPr="00D57797">
        <w:rPr>
          <w:lang w:val="es-ES"/>
        </w:rPr>
        <w:t xml:space="preserve"> de las prestaciones del </w:t>
      </w:r>
      <w:r w:rsidR="003741D4" w:rsidRPr="00D57797">
        <w:rPr>
          <w:lang w:val="es-ES"/>
        </w:rPr>
        <w:t>Fondo Social</w:t>
      </w:r>
      <w:r w:rsidR="0036354A" w:rsidRPr="00D57797">
        <w:rPr>
          <w:lang w:val="es-ES"/>
        </w:rPr>
        <w:t xml:space="preserve">; </w:t>
      </w:r>
    </w:p>
    <w:p w:rsidR="0036354A" w:rsidRPr="00D57797" w:rsidRDefault="00EC2BD8" w:rsidP="00EC2BD8">
      <w:pPr>
        <w:pStyle w:val="SingleTxtG"/>
        <w:rPr>
          <w:lang w:val="es-ES"/>
        </w:rPr>
      </w:pPr>
      <w:r w:rsidRPr="00D57797">
        <w:rPr>
          <w:lang w:val="es-ES"/>
        </w:rPr>
        <w:tab/>
      </w:r>
      <w:r w:rsidR="0036354A" w:rsidRPr="00D57797">
        <w:rPr>
          <w:lang w:val="es-ES"/>
        </w:rPr>
        <w:t>d)</w:t>
      </w:r>
      <w:r w:rsidR="0036354A" w:rsidRPr="00D57797">
        <w:rPr>
          <w:lang w:val="es-ES"/>
        </w:rPr>
        <w:tab/>
      </w:r>
      <w:r w:rsidR="00B212EB" w:rsidRPr="00D57797">
        <w:rPr>
          <w:lang w:val="es-ES"/>
        </w:rPr>
        <w:t xml:space="preserve">Se ha ampliado el plazo de prescripción para reclamar las prestaciones de la seguridad social, que la ley establecía en cinco años, y ha pasado a ser de </w:t>
      </w:r>
      <w:r w:rsidR="003C2987" w:rsidRPr="00D57797">
        <w:rPr>
          <w:lang w:val="es-ES"/>
        </w:rPr>
        <w:t>diez</w:t>
      </w:r>
      <w:r w:rsidR="00B212EB" w:rsidRPr="00D57797">
        <w:rPr>
          <w:lang w:val="es-ES"/>
        </w:rPr>
        <w:t xml:space="preserve"> años</w:t>
      </w:r>
      <w:r w:rsidR="0036354A" w:rsidRPr="00D57797">
        <w:rPr>
          <w:lang w:val="es-ES"/>
        </w:rPr>
        <w:t xml:space="preserve">; </w:t>
      </w:r>
    </w:p>
    <w:p w:rsidR="0036354A" w:rsidRPr="00D57797" w:rsidRDefault="00EC2BD8" w:rsidP="00EC2BD8">
      <w:pPr>
        <w:pStyle w:val="SingleTxtG"/>
        <w:rPr>
          <w:lang w:val="es-ES"/>
        </w:rPr>
      </w:pPr>
      <w:r w:rsidRPr="00D57797">
        <w:rPr>
          <w:lang w:val="es-ES"/>
        </w:rPr>
        <w:tab/>
      </w:r>
      <w:r w:rsidR="0036354A" w:rsidRPr="00D57797">
        <w:rPr>
          <w:lang w:val="es-ES"/>
        </w:rPr>
        <w:t>e)</w:t>
      </w:r>
      <w:r w:rsidR="0036354A" w:rsidRPr="00D57797">
        <w:rPr>
          <w:lang w:val="es-ES"/>
        </w:rPr>
        <w:tab/>
      </w:r>
      <w:r w:rsidR="00B212EB" w:rsidRPr="00D57797">
        <w:rPr>
          <w:lang w:val="es-ES"/>
        </w:rPr>
        <w:t>Han aumentado l</w:t>
      </w:r>
      <w:r w:rsidR="00E63200" w:rsidRPr="00D57797">
        <w:rPr>
          <w:lang w:val="es-ES"/>
        </w:rPr>
        <w:t>as cua</w:t>
      </w:r>
      <w:r w:rsidR="00B212EB" w:rsidRPr="00D57797">
        <w:rPr>
          <w:lang w:val="es-ES"/>
        </w:rPr>
        <w:t>ntías de los subsidios, ajustándose</w:t>
      </w:r>
      <w:r w:rsidR="00DA352D" w:rsidRPr="00D57797">
        <w:rPr>
          <w:lang w:val="es-ES"/>
        </w:rPr>
        <w:t xml:space="preserve"> </w:t>
      </w:r>
      <w:r w:rsidR="00E63200" w:rsidRPr="00D57797">
        <w:rPr>
          <w:lang w:val="es-ES"/>
        </w:rPr>
        <w:t>al costo de la vida</w:t>
      </w:r>
      <w:r w:rsidR="0036354A" w:rsidRPr="00D57797">
        <w:rPr>
          <w:lang w:val="es-ES"/>
        </w:rPr>
        <w:t>;</w:t>
      </w:r>
    </w:p>
    <w:p w:rsidR="0036354A" w:rsidRPr="00D57797" w:rsidRDefault="00EC2BD8" w:rsidP="00EC2BD8">
      <w:pPr>
        <w:pStyle w:val="SingleTxtG"/>
        <w:rPr>
          <w:lang w:val="es-ES"/>
        </w:rPr>
      </w:pPr>
      <w:r w:rsidRPr="00D57797">
        <w:rPr>
          <w:lang w:val="es-ES"/>
        </w:rPr>
        <w:tab/>
      </w:r>
      <w:r w:rsidR="0036354A" w:rsidRPr="00D57797">
        <w:rPr>
          <w:lang w:val="es-ES"/>
        </w:rPr>
        <w:t>f)</w:t>
      </w:r>
      <w:r w:rsidR="0036354A" w:rsidRPr="00D57797">
        <w:rPr>
          <w:lang w:val="es-ES"/>
        </w:rPr>
        <w:tab/>
      </w:r>
      <w:r w:rsidR="00E63200" w:rsidRPr="00D57797">
        <w:rPr>
          <w:lang w:val="es-ES"/>
        </w:rPr>
        <w:t>Las tasas de contribución de las pensiones</w:t>
      </w:r>
      <w:r w:rsidR="0036354A" w:rsidRPr="00D57797">
        <w:rPr>
          <w:lang w:val="es-ES"/>
        </w:rPr>
        <w:t xml:space="preserve"> pr</w:t>
      </w:r>
      <w:r w:rsidR="00E63200" w:rsidRPr="00D57797">
        <w:rPr>
          <w:lang w:val="es-ES"/>
        </w:rPr>
        <w:t xml:space="preserve">esentan una tasa diferencial para las categorías </w:t>
      </w:r>
      <w:r w:rsidR="0036354A" w:rsidRPr="00D57797">
        <w:rPr>
          <w:lang w:val="es-ES"/>
        </w:rPr>
        <w:t xml:space="preserve">de </w:t>
      </w:r>
      <w:r w:rsidR="006B571A" w:rsidRPr="00D57797">
        <w:rPr>
          <w:lang w:val="es-ES"/>
        </w:rPr>
        <w:t xml:space="preserve">trabajadores </w:t>
      </w:r>
      <w:r w:rsidR="00E63200" w:rsidRPr="00D57797">
        <w:rPr>
          <w:lang w:val="es-ES"/>
        </w:rPr>
        <w:t xml:space="preserve">que desempeñan tareas en condiciones especialmente duras y difíciles </w:t>
      </w:r>
      <w:r w:rsidR="0036354A" w:rsidRPr="00D57797">
        <w:rPr>
          <w:lang w:val="es-ES"/>
        </w:rPr>
        <w:t>(</w:t>
      </w:r>
      <w:r w:rsidR="00AE18CB" w:rsidRPr="00D57797">
        <w:rPr>
          <w:lang w:val="es-ES"/>
        </w:rPr>
        <w:t xml:space="preserve">artículo </w:t>
      </w:r>
      <w:r w:rsidR="0036354A" w:rsidRPr="00D57797">
        <w:rPr>
          <w:lang w:val="es-ES"/>
        </w:rPr>
        <w:t xml:space="preserve">13 de la </w:t>
      </w:r>
      <w:r w:rsidR="00AE18CB" w:rsidRPr="00D57797">
        <w:rPr>
          <w:lang w:val="es-ES"/>
        </w:rPr>
        <w:t>ley</w:t>
      </w:r>
      <w:r w:rsidR="0036354A" w:rsidRPr="00D57797">
        <w:rPr>
          <w:lang w:val="es-ES"/>
        </w:rPr>
        <w:t xml:space="preserve">). </w:t>
      </w:r>
    </w:p>
    <w:p w:rsidR="0036354A" w:rsidRPr="00D57797" w:rsidRDefault="0036354A" w:rsidP="0036354A">
      <w:pPr>
        <w:pStyle w:val="SingleTxtG"/>
        <w:rPr>
          <w:lang w:val="es-ES"/>
        </w:rPr>
      </w:pPr>
      <w:r w:rsidRPr="00D57797">
        <w:rPr>
          <w:lang w:val="es-ES"/>
        </w:rPr>
        <w:t>156.</w:t>
      </w:r>
      <w:r w:rsidRPr="00D57797">
        <w:rPr>
          <w:lang w:val="es-ES"/>
        </w:rPr>
        <w:tab/>
      </w:r>
      <w:r w:rsidR="00E63200" w:rsidRPr="00D57797">
        <w:rPr>
          <w:lang w:val="es-ES"/>
        </w:rPr>
        <w:t>Conviene señalar además que se ha elaborado una política nacional de seguridad social</w:t>
      </w:r>
      <w:r w:rsidRPr="00D57797">
        <w:rPr>
          <w:lang w:val="es-ES"/>
        </w:rPr>
        <w:t>.</w:t>
      </w:r>
    </w:p>
    <w:p w:rsidR="0036354A" w:rsidRPr="00D57797" w:rsidRDefault="0036354A" w:rsidP="0036354A">
      <w:pPr>
        <w:pStyle w:val="SingleTxtG"/>
        <w:rPr>
          <w:lang w:val="es-ES"/>
        </w:rPr>
      </w:pPr>
      <w:r w:rsidRPr="00D57797">
        <w:rPr>
          <w:lang w:val="es-ES"/>
        </w:rPr>
        <w:t>157.</w:t>
      </w:r>
      <w:r w:rsidRPr="00D57797">
        <w:rPr>
          <w:lang w:val="es-ES"/>
        </w:rPr>
        <w:tab/>
      </w:r>
      <w:r w:rsidR="001F72D8" w:rsidRPr="00D57797">
        <w:rPr>
          <w:lang w:val="es-ES"/>
        </w:rPr>
        <w:t xml:space="preserve">Se han </w:t>
      </w:r>
      <w:r w:rsidR="00ED3BEB" w:rsidRPr="00D57797">
        <w:rPr>
          <w:lang w:val="es-ES"/>
        </w:rPr>
        <w:t>reagrupado</w:t>
      </w:r>
      <w:r w:rsidR="001F72D8" w:rsidRPr="00D57797">
        <w:rPr>
          <w:lang w:val="es-ES"/>
        </w:rPr>
        <w:t xml:space="preserve"> instituciones </w:t>
      </w:r>
      <w:r w:rsidRPr="00D57797">
        <w:rPr>
          <w:lang w:val="es-ES"/>
        </w:rPr>
        <w:t xml:space="preserve">(RAMA </w:t>
      </w:r>
      <w:r w:rsidR="001F72D8" w:rsidRPr="00D57797">
        <w:rPr>
          <w:lang w:val="es-ES"/>
        </w:rPr>
        <w:t>y el</w:t>
      </w:r>
      <w:r w:rsidRPr="00D57797">
        <w:rPr>
          <w:lang w:val="es-ES"/>
        </w:rPr>
        <w:t xml:space="preserve"> </w:t>
      </w:r>
      <w:r w:rsidR="003741D4" w:rsidRPr="00D57797">
        <w:rPr>
          <w:lang w:val="es-ES"/>
        </w:rPr>
        <w:t>Fondo Social</w:t>
      </w:r>
      <w:r w:rsidRPr="00D57797">
        <w:rPr>
          <w:lang w:val="es-ES"/>
        </w:rPr>
        <w:t xml:space="preserve"> </w:t>
      </w:r>
      <w:r w:rsidR="001F72D8" w:rsidRPr="00D57797">
        <w:rPr>
          <w:lang w:val="es-ES"/>
        </w:rPr>
        <w:t>de</w:t>
      </w:r>
      <w:r w:rsidRPr="00D57797">
        <w:rPr>
          <w:lang w:val="es-ES"/>
        </w:rPr>
        <w:t xml:space="preserve"> Rwanda) </w:t>
      </w:r>
      <w:r w:rsidR="0066293E" w:rsidRPr="00D57797">
        <w:rPr>
          <w:lang w:val="es-ES"/>
        </w:rPr>
        <w:t>para dar lugar a la Junta de la Seguridad Social de</w:t>
      </w:r>
      <w:r w:rsidR="001F72D8" w:rsidRPr="00D57797">
        <w:rPr>
          <w:lang w:val="es-ES"/>
        </w:rPr>
        <w:t xml:space="preserve"> </w:t>
      </w:r>
      <w:r w:rsidRPr="00D57797">
        <w:rPr>
          <w:lang w:val="es-ES"/>
        </w:rPr>
        <w:t>Rwanda</w:t>
      </w:r>
      <w:r w:rsidR="001F72D8" w:rsidRPr="00D57797">
        <w:rPr>
          <w:lang w:val="es-ES"/>
        </w:rPr>
        <w:t>, con el fin de garantizar una mejor coordinación de sus servicios</w:t>
      </w:r>
      <w:r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C41C20" w:rsidRPr="00D57797">
        <w:rPr>
          <w:lang w:val="es-ES"/>
        </w:rPr>
        <w:t>Ayuda internacional</w:t>
      </w:r>
    </w:p>
    <w:p w:rsidR="0036354A" w:rsidRPr="00D57797" w:rsidRDefault="00EC2BD8" w:rsidP="00EC2BD8">
      <w:pPr>
        <w:pStyle w:val="SingleTxtG"/>
        <w:rPr>
          <w:lang w:val="es-ES"/>
        </w:rPr>
      </w:pPr>
      <w:r w:rsidRPr="00D57797">
        <w:rPr>
          <w:lang w:val="es-ES"/>
        </w:rPr>
        <w:tab/>
      </w:r>
      <w:r w:rsidR="0036354A" w:rsidRPr="00D57797">
        <w:rPr>
          <w:lang w:val="es-ES"/>
        </w:rPr>
        <w:t>a)</w:t>
      </w:r>
      <w:r w:rsidR="0036354A" w:rsidRPr="00D57797">
        <w:rPr>
          <w:lang w:val="es-ES"/>
        </w:rPr>
        <w:tab/>
      </w:r>
      <w:r w:rsidR="00AF14BC" w:rsidRPr="00D57797">
        <w:rPr>
          <w:lang w:val="es-ES"/>
        </w:rPr>
        <w:t>El</w:t>
      </w:r>
      <w:r w:rsidR="0036354A" w:rsidRPr="00D57797">
        <w:rPr>
          <w:lang w:val="es-ES"/>
        </w:rPr>
        <w:t xml:space="preserve"> </w:t>
      </w:r>
      <w:r w:rsidR="003741D4" w:rsidRPr="00D57797">
        <w:rPr>
          <w:lang w:val="es-ES"/>
        </w:rPr>
        <w:t>Fondo Social</w:t>
      </w:r>
      <w:r w:rsidR="0036354A" w:rsidRPr="00D57797">
        <w:rPr>
          <w:lang w:val="es-ES"/>
        </w:rPr>
        <w:t xml:space="preserve"> </w:t>
      </w:r>
      <w:r w:rsidR="00AF14BC" w:rsidRPr="00D57797">
        <w:rPr>
          <w:lang w:val="es-ES"/>
        </w:rPr>
        <w:t xml:space="preserve">no recibe </w:t>
      </w:r>
      <w:r w:rsidR="004E6F75" w:rsidRPr="00D57797">
        <w:rPr>
          <w:lang w:val="es-ES"/>
        </w:rPr>
        <w:t xml:space="preserve">ninguna </w:t>
      </w:r>
      <w:r w:rsidR="00AF14BC" w:rsidRPr="00D57797">
        <w:rPr>
          <w:lang w:val="es-ES"/>
        </w:rPr>
        <w:t>ayuda internacional</w:t>
      </w:r>
      <w:r w:rsidR="0036354A" w:rsidRPr="00D57797">
        <w:rPr>
          <w:lang w:val="es-ES"/>
        </w:rPr>
        <w:t>;</w:t>
      </w:r>
    </w:p>
    <w:p w:rsidR="0036354A" w:rsidRPr="00D57797" w:rsidRDefault="00EC2BD8" w:rsidP="00EC2BD8">
      <w:pPr>
        <w:pStyle w:val="SingleTxtG"/>
        <w:rPr>
          <w:lang w:val="es-ES"/>
        </w:rPr>
      </w:pPr>
      <w:r w:rsidRPr="00D57797">
        <w:rPr>
          <w:lang w:val="es-ES"/>
        </w:rPr>
        <w:tab/>
      </w:r>
      <w:r w:rsidR="0036354A" w:rsidRPr="00D57797">
        <w:rPr>
          <w:lang w:val="es-ES"/>
        </w:rPr>
        <w:t>b)</w:t>
      </w:r>
      <w:r w:rsidR="0036354A" w:rsidRPr="00D57797">
        <w:rPr>
          <w:lang w:val="es-ES"/>
        </w:rPr>
        <w:tab/>
      </w:r>
      <w:r w:rsidR="00ED3BEB" w:rsidRPr="00D57797">
        <w:rPr>
          <w:lang w:val="es-ES"/>
        </w:rPr>
        <w:t>Aproximadamente un 14,5% de l</w:t>
      </w:r>
      <w:r w:rsidR="00AF14BC" w:rsidRPr="00D57797">
        <w:rPr>
          <w:lang w:val="es-ES"/>
        </w:rPr>
        <w:t xml:space="preserve">os fondos de </w:t>
      </w:r>
      <w:r w:rsidR="0007717D" w:rsidRPr="00D57797">
        <w:rPr>
          <w:lang w:val="es-ES"/>
        </w:rPr>
        <w:t>las mutualidades</w:t>
      </w:r>
      <w:r w:rsidR="00AF14BC" w:rsidRPr="00D57797">
        <w:rPr>
          <w:lang w:val="es-ES"/>
        </w:rPr>
        <w:t xml:space="preserve"> de salud </w:t>
      </w:r>
      <w:r w:rsidR="004E6F75" w:rsidRPr="00D57797">
        <w:rPr>
          <w:lang w:val="es-ES"/>
        </w:rPr>
        <w:t>proceden de diversas partes interesadas</w:t>
      </w:r>
      <w:r w:rsidR="0036354A" w:rsidRPr="00D57797">
        <w:rPr>
          <w:rStyle w:val="FootnoteReference"/>
          <w:lang w:val="es-ES"/>
        </w:rPr>
        <w:footnoteReference w:id="80"/>
      </w:r>
      <w:r w:rsidR="0036354A" w:rsidRPr="00D57797">
        <w:rPr>
          <w:lang w:val="es-ES"/>
        </w:rPr>
        <w:t>.</w:t>
      </w:r>
    </w:p>
    <w:p w:rsidR="0036354A" w:rsidRPr="00D57797" w:rsidRDefault="0036354A" w:rsidP="0036354A">
      <w:pPr>
        <w:pStyle w:val="H23G"/>
        <w:rPr>
          <w:lang w:val="es-ES"/>
        </w:rPr>
      </w:pPr>
      <w:r w:rsidRPr="00D57797">
        <w:rPr>
          <w:lang w:val="es-ES"/>
        </w:rPr>
        <w:tab/>
        <w:t>5.</w:t>
      </w:r>
      <w:r w:rsidRPr="00D57797">
        <w:rPr>
          <w:lang w:val="es-ES"/>
        </w:rPr>
        <w:tab/>
      </w:r>
      <w:r w:rsidR="005F402C" w:rsidRPr="00D57797">
        <w:rPr>
          <w:lang w:val="es-ES"/>
        </w:rPr>
        <w:t>Artículo</w:t>
      </w:r>
      <w:r w:rsidR="00F52219">
        <w:rPr>
          <w:lang w:val="es-ES"/>
        </w:rPr>
        <w:t xml:space="preserve"> 10</w:t>
      </w:r>
      <w:r w:rsidR="00F52219">
        <w:rPr>
          <w:lang w:val="es-ES"/>
        </w:rPr>
        <w:br/>
      </w:r>
      <w:r w:rsidR="00147E99" w:rsidRPr="00D57797">
        <w:rPr>
          <w:lang w:val="es-ES"/>
        </w:rPr>
        <w:t>Protección a</w:t>
      </w:r>
      <w:r w:rsidR="003B2E97" w:rsidRPr="00D57797">
        <w:rPr>
          <w:lang w:val="es-ES"/>
        </w:rPr>
        <w:t xml:space="preserve"> la</w:t>
      </w:r>
      <w:r w:rsidR="00147E99" w:rsidRPr="00D57797">
        <w:rPr>
          <w:lang w:val="es-ES"/>
        </w:rPr>
        <w:t xml:space="preserve"> </w:t>
      </w:r>
      <w:r w:rsidR="005103D4" w:rsidRPr="00D57797">
        <w:rPr>
          <w:lang w:val="es-ES"/>
        </w:rPr>
        <w:t>"</w:t>
      </w:r>
      <w:r w:rsidR="00147E99" w:rsidRPr="00D57797">
        <w:rPr>
          <w:lang w:val="es-ES"/>
        </w:rPr>
        <w:t>familia</w:t>
      </w:r>
      <w:r w:rsidR="005103D4"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147E99" w:rsidRPr="00D57797">
        <w:rPr>
          <w:lang w:val="es-ES"/>
        </w:rPr>
        <w:t>Definición</w:t>
      </w:r>
      <w:r w:rsidRPr="00D57797">
        <w:rPr>
          <w:lang w:val="es-ES"/>
        </w:rPr>
        <w:t xml:space="preserve"> de </w:t>
      </w:r>
      <w:r w:rsidR="00147E99" w:rsidRPr="00D57797">
        <w:rPr>
          <w:lang w:val="es-ES"/>
        </w:rPr>
        <w:t>familia</w:t>
      </w:r>
    </w:p>
    <w:p w:rsidR="0036354A" w:rsidRPr="00D57797" w:rsidRDefault="0036354A" w:rsidP="0036354A">
      <w:pPr>
        <w:pStyle w:val="SingleTxtG"/>
        <w:rPr>
          <w:lang w:val="es-ES"/>
        </w:rPr>
      </w:pPr>
      <w:r w:rsidRPr="00D57797">
        <w:rPr>
          <w:szCs w:val="24"/>
          <w:lang w:val="es-ES"/>
        </w:rPr>
        <w:t>158.</w:t>
      </w:r>
      <w:r w:rsidRPr="00D57797">
        <w:rPr>
          <w:szCs w:val="24"/>
          <w:lang w:val="es-ES"/>
        </w:rPr>
        <w:tab/>
      </w:r>
      <w:r w:rsidR="00915661" w:rsidRPr="00D57797">
        <w:rPr>
          <w:lang w:val="es-ES"/>
        </w:rPr>
        <w:t>En el contexto rwandés, la</w:t>
      </w:r>
      <w:r w:rsidRPr="00D57797">
        <w:rPr>
          <w:lang w:val="es-ES"/>
        </w:rPr>
        <w:t xml:space="preserve"> famil</w:t>
      </w:r>
      <w:r w:rsidR="00915661" w:rsidRPr="00D57797">
        <w:rPr>
          <w:lang w:val="es-ES"/>
        </w:rPr>
        <w:t>ia se define de la siguiente forma</w:t>
      </w:r>
      <w:r w:rsidRPr="00D57797">
        <w:rPr>
          <w:lang w:val="es-ES"/>
        </w:rPr>
        <w:t xml:space="preserve">: </w:t>
      </w:r>
    </w:p>
    <w:p w:rsidR="0036354A" w:rsidRPr="00D57797" w:rsidRDefault="002A31A8" w:rsidP="002A31A8">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915661" w:rsidRPr="00D57797">
        <w:rPr>
          <w:lang w:val="es-ES"/>
        </w:rPr>
        <w:t xml:space="preserve">familia </w:t>
      </w:r>
      <w:r w:rsidR="0036354A" w:rsidRPr="00D57797">
        <w:rPr>
          <w:lang w:val="es-ES"/>
        </w:rPr>
        <w:t xml:space="preserve">es la base </w:t>
      </w:r>
      <w:r w:rsidR="00915661" w:rsidRPr="00D57797">
        <w:rPr>
          <w:lang w:val="es-ES"/>
        </w:rPr>
        <w:t>natural</w:t>
      </w:r>
      <w:r w:rsidR="0036354A" w:rsidRPr="00D57797">
        <w:rPr>
          <w:lang w:val="es-ES"/>
        </w:rPr>
        <w:t xml:space="preserve"> de la soci</w:t>
      </w:r>
      <w:r w:rsidR="00915661" w:rsidRPr="00D57797">
        <w:rPr>
          <w:lang w:val="es-ES"/>
        </w:rPr>
        <w:t>edad rwandesa</w:t>
      </w:r>
      <w:r w:rsidR="0036354A" w:rsidRPr="00D57797">
        <w:rPr>
          <w:lang w:val="es-ES"/>
        </w:rPr>
        <w:t xml:space="preserve"> (</w:t>
      </w:r>
      <w:r w:rsidRPr="00D57797">
        <w:rPr>
          <w:lang w:val="es-ES"/>
        </w:rPr>
        <w:t xml:space="preserve">artículo </w:t>
      </w:r>
      <w:r w:rsidR="0036354A" w:rsidRPr="00D57797">
        <w:rPr>
          <w:lang w:val="es-ES"/>
        </w:rPr>
        <w:t xml:space="preserve">27 de la </w:t>
      </w:r>
      <w:r w:rsidR="00915661" w:rsidRPr="00D57797">
        <w:rPr>
          <w:lang w:val="es-ES"/>
        </w:rPr>
        <w:t>Constitución</w:t>
      </w:r>
      <w:r w:rsidR="0036354A" w:rsidRPr="00D57797">
        <w:rPr>
          <w:lang w:val="es-ES"/>
        </w:rPr>
        <w:t>);</w:t>
      </w:r>
    </w:p>
    <w:p w:rsidR="0036354A" w:rsidRPr="00D57797" w:rsidRDefault="002A31A8" w:rsidP="002A31A8">
      <w:pPr>
        <w:pStyle w:val="SingleTxtG"/>
        <w:rPr>
          <w:lang w:val="es-ES"/>
        </w:rPr>
      </w:pPr>
      <w:r w:rsidRPr="00D57797">
        <w:rPr>
          <w:lang w:val="es-ES"/>
        </w:rPr>
        <w:tab/>
      </w:r>
      <w:r w:rsidR="0036354A" w:rsidRPr="00D57797">
        <w:rPr>
          <w:lang w:val="es-ES"/>
        </w:rPr>
        <w:t>b)</w:t>
      </w:r>
      <w:r w:rsidR="0036354A" w:rsidRPr="00D57797">
        <w:rPr>
          <w:lang w:val="es-ES"/>
        </w:rPr>
        <w:tab/>
      </w:r>
      <w:r w:rsidR="00624B88" w:rsidRPr="00D57797">
        <w:rPr>
          <w:lang w:val="es-ES"/>
        </w:rPr>
        <w:t>Por</w:t>
      </w:r>
      <w:r w:rsidR="0036354A" w:rsidRPr="00D57797">
        <w:rPr>
          <w:lang w:val="es-ES"/>
        </w:rPr>
        <w:t xml:space="preserve"> </w:t>
      </w:r>
      <w:r w:rsidR="00915661" w:rsidRPr="00D57797">
        <w:rPr>
          <w:lang w:val="es-ES"/>
        </w:rPr>
        <w:t xml:space="preserve">familia </w:t>
      </w:r>
      <w:r w:rsidR="0036354A" w:rsidRPr="00D57797">
        <w:rPr>
          <w:lang w:val="es-ES"/>
        </w:rPr>
        <w:t>s</w:t>
      </w:r>
      <w:r w:rsidR="00624B88" w:rsidRPr="00D57797">
        <w:rPr>
          <w:lang w:val="es-ES"/>
        </w:rPr>
        <w:t>e entiende el conjunto de personas que tienen relación de consanguinidad o</w:t>
      </w:r>
      <w:r w:rsidR="0036354A" w:rsidRPr="00D57797">
        <w:rPr>
          <w:lang w:val="es-ES"/>
        </w:rPr>
        <w:t xml:space="preserve"> </w:t>
      </w:r>
      <w:r w:rsidR="00624B88" w:rsidRPr="00D57797">
        <w:rPr>
          <w:lang w:val="es-ES"/>
        </w:rPr>
        <w:t>vínculo</w:t>
      </w:r>
      <w:r w:rsidR="006A56D1" w:rsidRPr="00D57797">
        <w:rPr>
          <w:lang w:val="es-ES"/>
        </w:rPr>
        <w:t>s</w:t>
      </w:r>
      <w:r w:rsidR="00624B88" w:rsidRPr="00D57797">
        <w:rPr>
          <w:lang w:val="es-ES"/>
        </w:rPr>
        <w:t xml:space="preserve"> resultante</w:t>
      </w:r>
      <w:r w:rsidR="006A56D1" w:rsidRPr="00D57797">
        <w:rPr>
          <w:lang w:val="es-ES"/>
        </w:rPr>
        <w:t>s</w:t>
      </w:r>
      <w:r w:rsidR="00624B88" w:rsidRPr="00D57797">
        <w:rPr>
          <w:lang w:val="es-ES"/>
        </w:rPr>
        <w:t xml:space="preserve"> del matrimonio</w:t>
      </w:r>
      <w:r w:rsidR="0036354A" w:rsidRPr="00D57797">
        <w:rPr>
          <w:rStyle w:val="FootnoteReference"/>
          <w:lang w:val="es-ES"/>
        </w:rPr>
        <w:footnoteReference w:id="81"/>
      </w:r>
      <w:r w:rsidR="0036354A" w:rsidRPr="00D57797">
        <w:rPr>
          <w:lang w:val="es-ES"/>
        </w:rPr>
        <w:t>;</w:t>
      </w:r>
    </w:p>
    <w:p w:rsidR="0036354A" w:rsidRPr="00D57797" w:rsidRDefault="002A31A8" w:rsidP="002A31A8">
      <w:pPr>
        <w:pStyle w:val="SingleTxtG"/>
        <w:rPr>
          <w:lang w:val="es-ES"/>
        </w:rPr>
      </w:pPr>
      <w:r w:rsidRPr="00D57797">
        <w:rPr>
          <w:lang w:val="es-ES"/>
        </w:rPr>
        <w:tab/>
      </w:r>
      <w:r w:rsidR="0036354A" w:rsidRPr="00D57797">
        <w:rPr>
          <w:lang w:val="es-ES"/>
        </w:rPr>
        <w:t>c)</w:t>
      </w:r>
      <w:r w:rsidR="0036354A" w:rsidRPr="00D57797">
        <w:rPr>
          <w:lang w:val="es-ES"/>
        </w:rPr>
        <w:tab/>
      </w:r>
      <w:r w:rsidR="00BF57BE" w:rsidRPr="00D57797">
        <w:rPr>
          <w:lang w:val="es-ES"/>
        </w:rPr>
        <w:t>Existe la familia</w:t>
      </w:r>
      <w:r w:rsidR="0036354A" w:rsidRPr="00D57797">
        <w:rPr>
          <w:lang w:val="es-ES"/>
        </w:rPr>
        <w:t xml:space="preserve"> mononucl</w:t>
      </w:r>
      <w:r w:rsidR="00BF57BE" w:rsidRPr="00D57797">
        <w:rPr>
          <w:lang w:val="es-ES"/>
        </w:rPr>
        <w:t>ear</w:t>
      </w:r>
      <w:r w:rsidR="0036354A" w:rsidRPr="00D57797">
        <w:rPr>
          <w:lang w:val="es-ES"/>
        </w:rPr>
        <w:t xml:space="preserve"> (</w:t>
      </w:r>
      <w:r w:rsidR="00BF57BE" w:rsidRPr="00D57797">
        <w:rPr>
          <w:lang w:val="es-ES"/>
        </w:rPr>
        <w:t>progenitores</w:t>
      </w:r>
      <w:r w:rsidR="0036354A" w:rsidRPr="00D57797">
        <w:rPr>
          <w:lang w:val="es-ES"/>
        </w:rPr>
        <w:t xml:space="preserve"> </w:t>
      </w:r>
      <w:r w:rsidR="00BF57BE" w:rsidRPr="00D57797">
        <w:rPr>
          <w:lang w:val="es-ES"/>
        </w:rPr>
        <w:t>y niños jóvenes o en edad escolar</w:t>
      </w:r>
      <w:r w:rsidR="0036354A" w:rsidRPr="00D57797">
        <w:rPr>
          <w:lang w:val="es-ES"/>
        </w:rPr>
        <w:t>);</w:t>
      </w:r>
    </w:p>
    <w:p w:rsidR="0036354A" w:rsidRPr="00D57797" w:rsidRDefault="002A31A8" w:rsidP="002A31A8">
      <w:pPr>
        <w:pStyle w:val="SingleTxtG"/>
        <w:rPr>
          <w:lang w:val="es-ES"/>
        </w:rPr>
      </w:pPr>
      <w:r w:rsidRPr="00D57797">
        <w:rPr>
          <w:lang w:val="es-ES"/>
        </w:rPr>
        <w:tab/>
      </w:r>
      <w:r w:rsidR="0036354A" w:rsidRPr="00D57797">
        <w:rPr>
          <w:lang w:val="es-ES"/>
        </w:rPr>
        <w:t>d)</w:t>
      </w:r>
      <w:r w:rsidR="0036354A" w:rsidRPr="00D57797">
        <w:rPr>
          <w:lang w:val="es-ES"/>
        </w:rPr>
        <w:tab/>
        <w:t xml:space="preserve">La </w:t>
      </w:r>
      <w:r w:rsidR="00915661" w:rsidRPr="00D57797">
        <w:rPr>
          <w:lang w:val="es-ES"/>
        </w:rPr>
        <w:t xml:space="preserve">familia </w:t>
      </w:r>
      <w:r w:rsidR="00BF57BE" w:rsidRPr="00D57797">
        <w:rPr>
          <w:lang w:val="es-ES"/>
        </w:rPr>
        <w:t>ampliada</w:t>
      </w:r>
      <w:r w:rsidR="0036354A" w:rsidRPr="00D57797">
        <w:rPr>
          <w:lang w:val="es-ES"/>
        </w:rPr>
        <w:t xml:space="preserve"> (</w:t>
      </w:r>
      <w:r w:rsidR="00BF57BE" w:rsidRPr="00D57797">
        <w:rPr>
          <w:lang w:val="es-ES"/>
        </w:rPr>
        <w:t>la familia</w:t>
      </w:r>
      <w:r w:rsidR="0036354A" w:rsidRPr="00D57797">
        <w:rPr>
          <w:lang w:val="es-ES"/>
        </w:rPr>
        <w:t xml:space="preserve"> rwand</w:t>
      </w:r>
      <w:r w:rsidR="00BF57BE" w:rsidRPr="00D57797">
        <w:rPr>
          <w:lang w:val="es-ES"/>
        </w:rPr>
        <w:t xml:space="preserve">esa </w:t>
      </w:r>
      <w:r w:rsidR="00E7156D" w:rsidRPr="00D57797">
        <w:rPr>
          <w:lang w:val="es-ES"/>
        </w:rPr>
        <w:t>típica del pasado</w:t>
      </w:r>
      <w:r w:rsidR="0036354A" w:rsidRPr="00D57797">
        <w:rPr>
          <w:lang w:val="es-ES"/>
        </w:rPr>
        <w:t>)</w:t>
      </w:r>
      <w:r w:rsidR="00BF57BE" w:rsidRPr="00D57797">
        <w:rPr>
          <w:lang w:val="es-ES"/>
        </w:rPr>
        <w:t xml:space="preserve"> es la compuesta no solo por el padre, la madre y los hijos, sino </w:t>
      </w:r>
      <w:r w:rsidR="00EC4E76" w:rsidRPr="00D57797">
        <w:rPr>
          <w:lang w:val="es-ES"/>
        </w:rPr>
        <w:t xml:space="preserve">también </w:t>
      </w:r>
      <w:r w:rsidR="00BF57BE" w:rsidRPr="00D57797">
        <w:rPr>
          <w:lang w:val="es-ES"/>
        </w:rPr>
        <w:t xml:space="preserve">por todas aquellas personas con vínculos de parentesco </w:t>
      </w:r>
      <w:r w:rsidR="0036354A" w:rsidRPr="00D57797">
        <w:rPr>
          <w:lang w:val="es-ES"/>
        </w:rPr>
        <w:t>direct</w:t>
      </w:r>
      <w:r w:rsidR="00BF57BE" w:rsidRPr="00D57797">
        <w:rPr>
          <w:lang w:val="es-ES"/>
        </w:rPr>
        <w:t>o y a veces incluso indirecto</w:t>
      </w:r>
      <w:r w:rsidR="0036354A" w:rsidRPr="00D57797">
        <w:rPr>
          <w:lang w:val="es-ES"/>
        </w:rPr>
        <w:t>;</w:t>
      </w:r>
    </w:p>
    <w:p w:rsidR="0036354A" w:rsidRPr="00D57797" w:rsidRDefault="002A31A8" w:rsidP="002A31A8">
      <w:pPr>
        <w:pStyle w:val="SingleTxtG"/>
        <w:rPr>
          <w:lang w:val="es-ES"/>
        </w:rPr>
      </w:pPr>
      <w:r w:rsidRPr="00D57797">
        <w:rPr>
          <w:lang w:val="es-ES"/>
        </w:rPr>
        <w:tab/>
      </w:r>
      <w:r w:rsidR="0036354A" w:rsidRPr="00D57797">
        <w:rPr>
          <w:lang w:val="es-ES"/>
        </w:rPr>
        <w:t>e)</w:t>
      </w:r>
      <w:r w:rsidR="0036354A" w:rsidRPr="00D57797">
        <w:rPr>
          <w:lang w:val="es-ES"/>
        </w:rPr>
        <w:tab/>
        <w:t xml:space="preserve">La </w:t>
      </w:r>
      <w:r w:rsidR="00915661" w:rsidRPr="00D57797">
        <w:rPr>
          <w:lang w:val="es-ES"/>
        </w:rPr>
        <w:t xml:space="preserve">familia </w:t>
      </w:r>
      <w:r w:rsidR="00BF57BE" w:rsidRPr="00D57797">
        <w:rPr>
          <w:lang w:val="es-ES"/>
        </w:rPr>
        <w:t>monoparental es la familia dirigida por uno de los progenitores, ya sea por haber enviudado, haberse divorciado o por ausencia del otro cónyuge</w:t>
      </w:r>
      <w:r w:rsidR="0036354A" w:rsidRPr="00D57797">
        <w:rPr>
          <w:lang w:val="es-ES"/>
        </w:rPr>
        <w:t>;</w:t>
      </w:r>
    </w:p>
    <w:p w:rsidR="0036354A" w:rsidRPr="00D57797" w:rsidRDefault="002A31A8" w:rsidP="002A31A8">
      <w:pPr>
        <w:pStyle w:val="SingleTxtG"/>
        <w:rPr>
          <w:lang w:val="es-ES"/>
        </w:rPr>
      </w:pPr>
      <w:r w:rsidRPr="00D57797">
        <w:rPr>
          <w:lang w:val="es-ES"/>
        </w:rPr>
        <w:tab/>
      </w:r>
      <w:r w:rsidR="008D7F25" w:rsidRPr="00D57797">
        <w:rPr>
          <w:lang w:val="es-ES"/>
        </w:rPr>
        <w:t>f)</w:t>
      </w:r>
      <w:r w:rsidR="008D7F25" w:rsidRPr="00D57797">
        <w:rPr>
          <w:lang w:val="es-ES"/>
        </w:rPr>
        <w:tab/>
        <w:t>La familia</w:t>
      </w:r>
      <w:r w:rsidR="0036354A" w:rsidRPr="00D57797">
        <w:rPr>
          <w:lang w:val="es-ES"/>
        </w:rPr>
        <w:t xml:space="preserve"> recomp</w:t>
      </w:r>
      <w:r w:rsidR="008D7F25" w:rsidRPr="00D57797">
        <w:rPr>
          <w:lang w:val="es-ES"/>
        </w:rPr>
        <w:t>uesta es la familia constituida por una pareja en la que por lo menos uno de los cónyuges ha estado casado anteriormente y tiene la custodia de uno o varios hijos de su matrimonio anterior</w:t>
      </w:r>
      <w:r w:rsidR="0036354A" w:rsidRPr="00D57797">
        <w:rPr>
          <w:lang w:val="es-ES"/>
        </w:rPr>
        <w:t>;</w:t>
      </w:r>
    </w:p>
    <w:p w:rsidR="0036354A" w:rsidRPr="00D57797" w:rsidRDefault="002A31A8" w:rsidP="002A31A8">
      <w:pPr>
        <w:pStyle w:val="SingleTxtG"/>
        <w:rPr>
          <w:lang w:val="es-ES"/>
        </w:rPr>
      </w:pPr>
      <w:r w:rsidRPr="00D57797">
        <w:rPr>
          <w:lang w:val="es-ES"/>
        </w:rPr>
        <w:tab/>
      </w:r>
      <w:r w:rsidR="0036354A" w:rsidRPr="00D57797">
        <w:rPr>
          <w:lang w:val="es-ES"/>
        </w:rPr>
        <w:t>g)</w:t>
      </w:r>
      <w:r w:rsidR="0036354A" w:rsidRPr="00D57797">
        <w:rPr>
          <w:lang w:val="es-ES"/>
        </w:rPr>
        <w:tab/>
        <w:t xml:space="preserve">La </w:t>
      </w:r>
      <w:r w:rsidR="00915661" w:rsidRPr="00D57797">
        <w:rPr>
          <w:lang w:val="es-ES"/>
        </w:rPr>
        <w:t xml:space="preserve">familia </w:t>
      </w:r>
      <w:r w:rsidR="008D7F25" w:rsidRPr="00D57797">
        <w:rPr>
          <w:lang w:val="es-ES"/>
        </w:rPr>
        <w:t>cuyo cabeza de familia es un niño</w:t>
      </w:r>
      <w:r w:rsidR="0036354A"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147E99" w:rsidRPr="00D57797">
        <w:rPr>
          <w:lang w:val="es-ES"/>
        </w:rPr>
        <w:t xml:space="preserve">Mayoría </w:t>
      </w:r>
      <w:r w:rsidR="008D7F25" w:rsidRPr="00D57797">
        <w:rPr>
          <w:lang w:val="es-ES"/>
        </w:rPr>
        <w:t>de edad</w:t>
      </w:r>
    </w:p>
    <w:p w:rsidR="0036354A" w:rsidRPr="00D57797" w:rsidRDefault="0036354A" w:rsidP="0036354A">
      <w:pPr>
        <w:pStyle w:val="SingleTxtG"/>
        <w:rPr>
          <w:lang w:val="es-ES"/>
        </w:rPr>
      </w:pPr>
      <w:r w:rsidRPr="00D57797">
        <w:rPr>
          <w:szCs w:val="24"/>
          <w:lang w:val="es-ES"/>
        </w:rPr>
        <w:t>1</w:t>
      </w:r>
      <w:r w:rsidRPr="00D57797">
        <w:rPr>
          <w:lang w:val="es-ES"/>
        </w:rPr>
        <w:t>59</w:t>
      </w:r>
      <w:r w:rsidRPr="00D57797">
        <w:rPr>
          <w:szCs w:val="24"/>
          <w:lang w:val="es-ES"/>
        </w:rPr>
        <w:t>.</w:t>
      </w:r>
      <w:r w:rsidRPr="00D57797">
        <w:rPr>
          <w:szCs w:val="24"/>
          <w:lang w:val="es-ES"/>
        </w:rPr>
        <w:tab/>
      </w:r>
      <w:r w:rsidR="00DD7E7C" w:rsidRPr="00D57797">
        <w:rPr>
          <w:lang w:val="es-ES"/>
        </w:rPr>
        <w:t>La may</w:t>
      </w:r>
      <w:r w:rsidRPr="00D57797">
        <w:rPr>
          <w:lang w:val="es-ES"/>
        </w:rPr>
        <w:t>or</w:t>
      </w:r>
      <w:r w:rsidR="00DD7E7C" w:rsidRPr="00D57797">
        <w:rPr>
          <w:lang w:val="es-ES"/>
        </w:rPr>
        <w:t>ía queda establecida</w:t>
      </w:r>
      <w:r w:rsidR="005805A4" w:rsidRPr="00D57797">
        <w:rPr>
          <w:lang w:val="es-ES"/>
        </w:rPr>
        <w:t>,</w:t>
      </w:r>
      <w:r w:rsidR="00DD7E7C" w:rsidRPr="00D57797">
        <w:rPr>
          <w:lang w:val="es-ES"/>
        </w:rPr>
        <w:t xml:space="preserve"> a </w:t>
      </w:r>
      <w:r w:rsidR="005805A4" w:rsidRPr="00D57797">
        <w:rPr>
          <w:lang w:val="es-ES"/>
        </w:rPr>
        <w:t xml:space="preserve">los </w:t>
      </w:r>
      <w:r w:rsidR="00DD7E7C" w:rsidRPr="00D57797">
        <w:rPr>
          <w:lang w:val="es-ES"/>
        </w:rPr>
        <w:t>diversos efectos</w:t>
      </w:r>
      <w:r w:rsidR="005805A4" w:rsidRPr="00D57797">
        <w:rPr>
          <w:lang w:val="es-ES"/>
        </w:rPr>
        <w:t>,</w:t>
      </w:r>
      <w:r w:rsidR="00DD7E7C" w:rsidRPr="00D57797">
        <w:rPr>
          <w:lang w:val="es-ES"/>
        </w:rPr>
        <w:t xml:space="preserve"> como sigue</w:t>
      </w:r>
      <w:r w:rsidRPr="00D57797">
        <w:rPr>
          <w:lang w:val="es-ES"/>
        </w:rPr>
        <w:t>:</w:t>
      </w:r>
    </w:p>
    <w:p w:rsidR="0036354A" w:rsidRPr="00D57797" w:rsidRDefault="00C40402" w:rsidP="00C40402">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DD7E7C" w:rsidRPr="00D57797">
        <w:rPr>
          <w:lang w:val="es-ES"/>
        </w:rPr>
        <w:t xml:space="preserve">mayoría </w:t>
      </w:r>
      <w:r w:rsidR="0036354A" w:rsidRPr="00D57797">
        <w:rPr>
          <w:lang w:val="es-ES"/>
        </w:rPr>
        <w:t>civil</w:t>
      </w:r>
      <w:r w:rsidR="00DD7E7C" w:rsidRPr="00D57797">
        <w:rPr>
          <w:lang w:val="es-ES"/>
        </w:rPr>
        <w:t xml:space="preserve"> se </w:t>
      </w:r>
      <w:r w:rsidR="006C381D" w:rsidRPr="00D57797">
        <w:rPr>
          <w:lang w:val="es-ES"/>
        </w:rPr>
        <w:t>adquiere</w:t>
      </w:r>
      <w:r w:rsidR="00DD7E7C" w:rsidRPr="00D57797">
        <w:rPr>
          <w:lang w:val="es-ES"/>
        </w:rPr>
        <w:t xml:space="preserve"> a los 21 año</w:t>
      </w:r>
      <w:r w:rsidR="0036354A" w:rsidRPr="00D57797">
        <w:rPr>
          <w:lang w:val="es-ES"/>
        </w:rPr>
        <w:t>s</w:t>
      </w:r>
      <w:r w:rsidR="0036354A" w:rsidRPr="00D57797">
        <w:rPr>
          <w:rStyle w:val="FootnoteReference"/>
          <w:lang w:val="es-ES"/>
        </w:rPr>
        <w:footnoteReference w:id="82"/>
      </w:r>
      <w:r w:rsidR="0036354A" w:rsidRPr="00D57797">
        <w:rPr>
          <w:lang w:val="es-ES"/>
        </w:rPr>
        <w:t>;</w:t>
      </w:r>
    </w:p>
    <w:p w:rsidR="005805A4" w:rsidRPr="00D57797" w:rsidRDefault="00C40402" w:rsidP="00C40402">
      <w:pPr>
        <w:pStyle w:val="SingleTxtG"/>
        <w:rPr>
          <w:lang w:val="es-ES"/>
        </w:rPr>
      </w:pPr>
      <w:r w:rsidRPr="00D57797">
        <w:rPr>
          <w:lang w:val="es-ES"/>
        </w:rPr>
        <w:tab/>
      </w:r>
      <w:r w:rsidR="0036354A" w:rsidRPr="00D57797">
        <w:rPr>
          <w:lang w:val="es-ES"/>
        </w:rPr>
        <w:t>b)</w:t>
      </w:r>
      <w:r w:rsidR="0036354A" w:rsidRPr="00D57797">
        <w:rPr>
          <w:lang w:val="es-ES"/>
        </w:rPr>
        <w:tab/>
        <w:t xml:space="preserve">La </w:t>
      </w:r>
      <w:r w:rsidR="00DD7E7C" w:rsidRPr="00D57797">
        <w:rPr>
          <w:lang w:val="es-ES"/>
        </w:rPr>
        <w:t>mayoría polí</w:t>
      </w:r>
      <w:r w:rsidR="0036354A" w:rsidRPr="00D57797">
        <w:rPr>
          <w:lang w:val="es-ES"/>
        </w:rPr>
        <w:t>t</w:t>
      </w:r>
      <w:r w:rsidR="00343761" w:rsidRPr="00D57797">
        <w:rPr>
          <w:lang w:val="es-ES"/>
        </w:rPr>
        <w:t>ica</w:t>
      </w:r>
      <w:r w:rsidR="0036354A" w:rsidRPr="00D57797">
        <w:rPr>
          <w:rStyle w:val="FootnoteReference"/>
          <w:lang w:val="es-ES"/>
        </w:rPr>
        <w:footnoteReference w:id="83"/>
      </w:r>
      <w:r w:rsidR="0036354A" w:rsidRPr="00D57797">
        <w:rPr>
          <w:lang w:val="es-ES"/>
        </w:rPr>
        <w:t xml:space="preserve"> </w:t>
      </w:r>
      <w:r w:rsidR="00DD7E7C" w:rsidRPr="00D57797">
        <w:rPr>
          <w:lang w:val="es-ES"/>
        </w:rPr>
        <w:t xml:space="preserve">se </w:t>
      </w:r>
      <w:r w:rsidR="000717E4" w:rsidRPr="00D57797">
        <w:rPr>
          <w:lang w:val="es-ES"/>
        </w:rPr>
        <w:t>alcanza</w:t>
      </w:r>
      <w:r w:rsidR="00DD7E7C" w:rsidRPr="00D57797">
        <w:rPr>
          <w:lang w:val="es-ES"/>
        </w:rPr>
        <w:t xml:space="preserve"> a los 18 año</w:t>
      </w:r>
      <w:r w:rsidR="0036354A" w:rsidRPr="00D57797">
        <w:rPr>
          <w:lang w:val="es-ES"/>
        </w:rPr>
        <w:t xml:space="preserve">s, </w:t>
      </w:r>
      <w:r w:rsidR="005805A4" w:rsidRPr="00D57797">
        <w:rPr>
          <w:lang w:val="es-ES"/>
        </w:rPr>
        <w:t>para ser elector en las elecciones presidenciales y legislativas; a los 21 años, para inscribirse oficialmente en la</w:t>
      </w:r>
      <w:r w:rsidR="00EC4E76" w:rsidRPr="00D57797">
        <w:rPr>
          <w:lang w:val="es-ES"/>
        </w:rPr>
        <w:t>s</w:t>
      </w:r>
      <w:r w:rsidR="005805A4" w:rsidRPr="00D57797">
        <w:rPr>
          <w:lang w:val="es-ES"/>
        </w:rPr>
        <w:t xml:space="preserve"> lista</w:t>
      </w:r>
      <w:r w:rsidR="00EC4E76" w:rsidRPr="00D57797">
        <w:rPr>
          <w:lang w:val="es-ES"/>
        </w:rPr>
        <w:t>s para la elección de</w:t>
      </w:r>
      <w:r w:rsidR="005805A4" w:rsidRPr="00D57797">
        <w:rPr>
          <w:lang w:val="es-ES"/>
        </w:rPr>
        <w:t xml:space="preserve"> diputados; y a </w:t>
      </w:r>
      <w:r w:rsidR="00EC4E76" w:rsidRPr="00D57797">
        <w:rPr>
          <w:lang w:val="es-ES"/>
        </w:rPr>
        <w:t>los</w:t>
      </w:r>
      <w:r w:rsidR="005805A4" w:rsidRPr="00D57797">
        <w:rPr>
          <w:lang w:val="es-ES"/>
        </w:rPr>
        <w:t xml:space="preserve"> 18 años, para inscribirse oficialmente en las listas para la elección de las autoridades de la administración local;</w:t>
      </w:r>
    </w:p>
    <w:p w:rsidR="0036354A" w:rsidRPr="00D57797" w:rsidRDefault="00C40402" w:rsidP="00C40402">
      <w:pPr>
        <w:pStyle w:val="SingleTxtG"/>
        <w:rPr>
          <w:lang w:val="es-ES"/>
        </w:rPr>
      </w:pPr>
      <w:r w:rsidRPr="00D57797">
        <w:rPr>
          <w:lang w:val="es-ES"/>
        </w:rPr>
        <w:tab/>
      </w:r>
      <w:r w:rsidR="0036354A" w:rsidRPr="00D57797">
        <w:rPr>
          <w:lang w:val="es-ES"/>
        </w:rPr>
        <w:t>f)</w:t>
      </w:r>
      <w:r w:rsidR="0036354A" w:rsidRPr="00D57797">
        <w:rPr>
          <w:lang w:val="es-ES"/>
        </w:rPr>
        <w:tab/>
        <w:t xml:space="preserve">La </w:t>
      </w:r>
      <w:r w:rsidR="00DD7E7C" w:rsidRPr="00D57797">
        <w:rPr>
          <w:lang w:val="es-ES"/>
        </w:rPr>
        <w:t xml:space="preserve">mayoría </w:t>
      </w:r>
      <w:r w:rsidR="00C5172A" w:rsidRPr="00D57797">
        <w:rPr>
          <w:lang w:val="es-ES"/>
        </w:rPr>
        <w:t>penal</w:t>
      </w:r>
      <w:r w:rsidR="0036354A" w:rsidRPr="00D57797">
        <w:rPr>
          <w:rStyle w:val="FootnoteReference"/>
          <w:lang w:val="es-ES"/>
        </w:rPr>
        <w:footnoteReference w:id="84"/>
      </w:r>
      <w:r w:rsidR="005805A4" w:rsidRPr="00D57797">
        <w:rPr>
          <w:lang w:val="es-ES"/>
        </w:rPr>
        <w:t xml:space="preserve"> </w:t>
      </w:r>
      <w:r w:rsidR="00C5172A" w:rsidRPr="00D57797">
        <w:rPr>
          <w:lang w:val="es-ES"/>
        </w:rPr>
        <w:t xml:space="preserve">se </w:t>
      </w:r>
      <w:r w:rsidR="006C381D" w:rsidRPr="00D57797">
        <w:rPr>
          <w:lang w:val="es-ES"/>
        </w:rPr>
        <w:t>adquiere</w:t>
      </w:r>
      <w:r w:rsidR="00C5172A" w:rsidRPr="00D57797">
        <w:rPr>
          <w:lang w:val="es-ES"/>
        </w:rPr>
        <w:t xml:space="preserve"> a</w:t>
      </w:r>
      <w:r w:rsidR="005805A4" w:rsidRPr="00D57797">
        <w:rPr>
          <w:lang w:val="es-ES"/>
        </w:rPr>
        <w:t xml:space="preserve"> los 18 años</w:t>
      </w:r>
      <w:r w:rsidR="0036354A" w:rsidRPr="00D57797">
        <w:rPr>
          <w:lang w:val="es-ES"/>
        </w:rPr>
        <w:t xml:space="preserve">; </w:t>
      </w:r>
    </w:p>
    <w:p w:rsidR="0036354A" w:rsidRPr="00D57797" w:rsidRDefault="00C40402" w:rsidP="00C40402">
      <w:pPr>
        <w:pStyle w:val="SingleTxtG"/>
        <w:rPr>
          <w:lang w:val="es-ES"/>
        </w:rPr>
      </w:pPr>
      <w:r w:rsidRPr="00D57797">
        <w:rPr>
          <w:lang w:val="es-ES"/>
        </w:rPr>
        <w:tab/>
      </w:r>
      <w:r w:rsidR="0036354A" w:rsidRPr="00D57797">
        <w:rPr>
          <w:lang w:val="es-ES"/>
        </w:rPr>
        <w:t>g)</w:t>
      </w:r>
      <w:r w:rsidR="0036354A" w:rsidRPr="00D57797">
        <w:rPr>
          <w:lang w:val="es-ES"/>
        </w:rPr>
        <w:tab/>
        <w:t xml:space="preserve">La </w:t>
      </w:r>
      <w:r w:rsidR="00DD7E7C" w:rsidRPr="00D57797">
        <w:rPr>
          <w:lang w:val="es-ES"/>
        </w:rPr>
        <w:t>mayoría</w:t>
      </w:r>
      <w:r w:rsidR="0036354A" w:rsidRPr="00D57797">
        <w:rPr>
          <w:rStyle w:val="FootnoteReference"/>
          <w:lang w:val="es-ES"/>
        </w:rPr>
        <w:footnoteReference w:id="85"/>
      </w:r>
      <w:r w:rsidR="0036354A" w:rsidRPr="00D57797">
        <w:rPr>
          <w:lang w:val="es-ES"/>
        </w:rPr>
        <w:t xml:space="preserve"> </w:t>
      </w:r>
      <w:r w:rsidR="00C5172A" w:rsidRPr="00D57797">
        <w:rPr>
          <w:lang w:val="es-ES"/>
        </w:rPr>
        <w:t>para</w:t>
      </w:r>
      <w:r w:rsidR="00DA352D" w:rsidRPr="00D57797">
        <w:rPr>
          <w:lang w:val="es-ES"/>
        </w:rPr>
        <w:t xml:space="preserve"> </w:t>
      </w:r>
      <w:r w:rsidR="00C5172A" w:rsidRPr="00D57797">
        <w:rPr>
          <w:lang w:val="es-ES"/>
        </w:rPr>
        <w:t>alistarse en las fuerzas armadas</w:t>
      </w:r>
      <w:r w:rsidR="0036354A" w:rsidRPr="00D57797">
        <w:rPr>
          <w:lang w:val="es-ES"/>
        </w:rPr>
        <w:t>, la polic</w:t>
      </w:r>
      <w:r w:rsidR="00C5172A" w:rsidRPr="00D57797">
        <w:rPr>
          <w:lang w:val="es-ES"/>
        </w:rPr>
        <w:t xml:space="preserve">ía nacional y el servicio local de ayuda al mantenimiento de la seguridad se </w:t>
      </w:r>
      <w:r w:rsidR="000717E4" w:rsidRPr="00D57797">
        <w:rPr>
          <w:lang w:val="es-ES"/>
        </w:rPr>
        <w:t>alcanza</w:t>
      </w:r>
      <w:r w:rsidR="00C5172A" w:rsidRPr="00D57797">
        <w:rPr>
          <w:lang w:val="es-ES"/>
        </w:rPr>
        <w:t xml:space="preserve"> a los 18 años</w:t>
      </w:r>
      <w:r w:rsidR="0036354A" w:rsidRPr="00D57797">
        <w:rPr>
          <w:lang w:val="es-ES"/>
        </w:rPr>
        <w:t>;</w:t>
      </w:r>
    </w:p>
    <w:p w:rsidR="0036354A" w:rsidRPr="00D57797" w:rsidRDefault="00C40402" w:rsidP="00C40402">
      <w:pPr>
        <w:pStyle w:val="SingleTxtG"/>
        <w:rPr>
          <w:lang w:val="es-ES"/>
        </w:rPr>
      </w:pPr>
      <w:r w:rsidRPr="00D57797">
        <w:rPr>
          <w:lang w:val="es-ES"/>
        </w:rPr>
        <w:tab/>
      </w:r>
      <w:r w:rsidR="0036354A" w:rsidRPr="00D57797">
        <w:rPr>
          <w:lang w:val="es-ES"/>
        </w:rPr>
        <w:t>h)</w:t>
      </w:r>
      <w:r w:rsidR="0036354A" w:rsidRPr="00D57797">
        <w:rPr>
          <w:lang w:val="es-ES"/>
        </w:rPr>
        <w:tab/>
        <w:t xml:space="preserve">La </w:t>
      </w:r>
      <w:r w:rsidR="00DD7E7C" w:rsidRPr="00D57797">
        <w:rPr>
          <w:lang w:val="es-ES"/>
        </w:rPr>
        <w:t>mayoría</w:t>
      </w:r>
      <w:r w:rsidR="003D56A8" w:rsidRPr="00D57797">
        <w:rPr>
          <w:lang w:val="es-ES"/>
        </w:rPr>
        <w:t xml:space="preserve"> para </w:t>
      </w:r>
      <w:r w:rsidR="0091189C" w:rsidRPr="00D57797">
        <w:rPr>
          <w:lang w:val="es-ES"/>
        </w:rPr>
        <w:t>obtener</w:t>
      </w:r>
      <w:r w:rsidR="003D56A8" w:rsidRPr="00D57797">
        <w:rPr>
          <w:lang w:val="es-ES"/>
        </w:rPr>
        <w:t xml:space="preserve"> la nacionalidad rwandesa</w:t>
      </w:r>
      <w:r w:rsidR="0036354A" w:rsidRPr="00D57797">
        <w:rPr>
          <w:rStyle w:val="FootnoteReference"/>
          <w:lang w:val="es-ES"/>
        </w:rPr>
        <w:footnoteReference w:id="86"/>
      </w:r>
      <w:r w:rsidR="003D56A8" w:rsidRPr="00D57797">
        <w:rPr>
          <w:lang w:val="es-ES"/>
        </w:rPr>
        <w:t xml:space="preserve"> se </w:t>
      </w:r>
      <w:r w:rsidR="006C381D" w:rsidRPr="00D57797">
        <w:rPr>
          <w:lang w:val="es-ES"/>
        </w:rPr>
        <w:t>adquiere</w:t>
      </w:r>
      <w:r w:rsidR="003D56A8" w:rsidRPr="00D57797">
        <w:rPr>
          <w:lang w:val="es-ES"/>
        </w:rPr>
        <w:t xml:space="preserve"> a los 18 año</w:t>
      </w:r>
      <w:r w:rsidR="0036354A" w:rsidRPr="00D57797">
        <w:rPr>
          <w:lang w:val="es-ES"/>
        </w:rPr>
        <w:t>s;</w:t>
      </w:r>
    </w:p>
    <w:p w:rsidR="0036354A" w:rsidRPr="00D57797" w:rsidRDefault="00C40402" w:rsidP="00C40402">
      <w:pPr>
        <w:pStyle w:val="SingleTxtG"/>
        <w:rPr>
          <w:lang w:val="es-ES"/>
        </w:rPr>
      </w:pPr>
      <w:r w:rsidRPr="00D57797">
        <w:rPr>
          <w:lang w:val="es-ES"/>
        </w:rPr>
        <w:tab/>
      </w:r>
      <w:r w:rsidR="0036354A" w:rsidRPr="00D57797">
        <w:rPr>
          <w:lang w:val="es-ES"/>
        </w:rPr>
        <w:t>i)</w:t>
      </w:r>
      <w:r w:rsidR="0036354A" w:rsidRPr="00D57797">
        <w:rPr>
          <w:lang w:val="es-ES"/>
        </w:rPr>
        <w:tab/>
        <w:t xml:space="preserve">La </w:t>
      </w:r>
      <w:r w:rsidR="00DD7E7C" w:rsidRPr="00D57797">
        <w:rPr>
          <w:lang w:val="es-ES"/>
        </w:rPr>
        <w:t>mayoría</w:t>
      </w:r>
      <w:r w:rsidR="003D56A8" w:rsidRPr="00D57797">
        <w:rPr>
          <w:lang w:val="es-ES"/>
        </w:rPr>
        <w:t xml:space="preserve">, a efectos laborales, se </w:t>
      </w:r>
      <w:r w:rsidR="000717E4" w:rsidRPr="00D57797">
        <w:rPr>
          <w:lang w:val="es-ES"/>
        </w:rPr>
        <w:t>alcanza</w:t>
      </w:r>
      <w:r w:rsidR="003D56A8" w:rsidRPr="00D57797">
        <w:rPr>
          <w:lang w:val="es-ES"/>
        </w:rPr>
        <w:t xml:space="preserve"> a los </w:t>
      </w:r>
      <w:r w:rsidR="0036354A" w:rsidRPr="00D57797">
        <w:rPr>
          <w:lang w:val="es-ES"/>
        </w:rPr>
        <w:t xml:space="preserve">16 </w:t>
      </w:r>
      <w:r w:rsidR="003D56A8" w:rsidRPr="00D57797">
        <w:rPr>
          <w:lang w:val="es-ES"/>
        </w:rPr>
        <w:t>años</w:t>
      </w:r>
      <w:r w:rsidR="0036354A" w:rsidRPr="00D57797">
        <w:rPr>
          <w:lang w:val="es-ES"/>
        </w:rPr>
        <w:t xml:space="preserve"> (</w:t>
      </w:r>
      <w:r w:rsidR="003F1AA8" w:rsidRPr="00D57797">
        <w:rPr>
          <w:lang w:val="es-ES"/>
        </w:rPr>
        <w:t xml:space="preserve">artículo </w:t>
      </w:r>
      <w:r w:rsidR="0036354A" w:rsidRPr="00D57797">
        <w:rPr>
          <w:lang w:val="es-ES"/>
        </w:rPr>
        <w:t xml:space="preserve">4 de la </w:t>
      </w:r>
      <w:r w:rsidR="00704744" w:rsidRPr="00D57797">
        <w:rPr>
          <w:lang w:val="es-ES"/>
        </w:rPr>
        <w:t>L</w:t>
      </w:r>
      <w:r w:rsidR="00E04C21" w:rsidRPr="00D57797">
        <w:rPr>
          <w:lang w:val="es-ES"/>
        </w:rPr>
        <w:t>ey sobre la reglamentación del trabajo</w:t>
      </w:r>
      <w:r w:rsidR="0036354A" w:rsidRPr="00D57797">
        <w:rPr>
          <w:lang w:val="es-ES"/>
        </w:rPr>
        <w:t>);</w:t>
      </w:r>
    </w:p>
    <w:p w:rsidR="0036354A" w:rsidRPr="00D57797" w:rsidRDefault="00C40402" w:rsidP="00C40402">
      <w:pPr>
        <w:pStyle w:val="SingleTxtG"/>
        <w:rPr>
          <w:lang w:val="es-ES"/>
        </w:rPr>
      </w:pPr>
      <w:r w:rsidRPr="00D57797">
        <w:rPr>
          <w:lang w:val="es-ES"/>
        </w:rPr>
        <w:tab/>
      </w:r>
      <w:r w:rsidR="0036354A" w:rsidRPr="00D57797">
        <w:rPr>
          <w:lang w:val="es-ES"/>
        </w:rPr>
        <w:t>j)</w:t>
      </w:r>
      <w:r w:rsidR="0036354A" w:rsidRPr="00D57797">
        <w:rPr>
          <w:lang w:val="es-ES"/>
        </w:rPr>
        <w:tab/>
        <w:t xml:space="preserve">La </w:t>
      </w:r>
      <w:r w:rsidR="00DD7E7C" w:rsidRPr="00D57797">
        <w:rPr>
          <w:lang w:val="es-ES"/>
        </w:rPr>
        <w:t>mayoría</w:t>
      </w:r>
      <w:r w:rsidR="003D56A8" w:rsidRPr="00D57797">
        <w:rPr>
          <w:lang w:val="es-ES"/>
        </w:rPr>
        <w:t xml:space="preserve">, a efectos de la </w:t>
      </w:r>
      <w:r w:rsidR="00704744" w:rsidRPr="00D57797">
        <w:rPr>
          <w:lang w:val="es-ES"/>
        </w:rPr>
        <w:t>L</w:t>
      </w:r>
      <w:r w:rsidR="003D56A8" w:rsidRPr="00D57797">
        <w:rPr>
          <w:lang w:val="es-ES"/>
        </w:rPr>
        <w:t xml:space="preserve">ey sobre las cooperativas en </w:t>
      </w:r>
      <w:r w:rsidR="0036354A" w:rsidRPr="00D57797">
        <w:rPr>
          <w:lang w:val="es-ES"/>
        </w:rPr>
        <w:t>Rwanda</w:t>
      </w:r>
      <w:r w:rsidR="0036354A" w:rsidRPr="00D57797">
        <w:rPr>
          <w:rStyle w:val="FootnoteReference"/>
          <w:lang w:val="es-ES"/>
        </w:rPr>
        <w:footnoteReference w:id="87"/>
      </w:r>
      <w:r w:rsidR="003D56A8" w:rsidRPr="00D57797">
        <w:rPr>
          <w:lang w:val="es-ES"/>
        </w:rPr>
        <w:t xml:space="preserve">, se </w:t>
      </w:r>
      <w:r w:rsidR="006C381D" w:rsidRPr="00D57797">
        <w:rPr>
          <w:lang w:val="es-ES"/>
        </w:rPr>
        <w:t>adquiere</w:t>
      </w:r>
      <w:r w:rsidR="003D56A8" w:rsidRPr="00D57797">
        <w:rPr>
          <w:lang w:val="es-ES"/>
        </w:rPr>
        <w:t xml:space="preserve"> a los 16 años.</w:t>
      </w:r>
    </w:p>
    <w:p w:rsidR="0036354A" w:rsidRPr="00D57797" w:rsidRDefault="006C381D" w:rsidP="0036354A">
      <w:pPr>
        <w:pStyle w:val="SingleTxtG"/>
        <w:rPr>
          <w:lang w:val="es-ES"/>
        </w:rPr>
      </w:pPr>
      <w:r w:rsidRPr="00D57797">
        <w:rPr>
          <w:szCs w:val="24"/>
          <w:lang w:val="es-ES"/>
        </w:rPr>
        <w:t>160.</w:t>
      </w:r>
      <w:r w:rsidRPr="00D57797">
        <w:rPr>
          <w:szCs w:val="24"/>
          <w:lang w:val="es-ES"/>
        </w:rPr>
        <w:tab/>
        <w:t>Se alcanza la emancipación en los siguientes casos</w:t>
      </w:r>
      <w:r w:rsidR="0036354A" w:rsidRPr="00D57797">
        <w:rPr>
          <w:lang w:val="es-ES"/>
        </w:rPr>
        <w:t xml:space="preserve">: </w:t>
      </w:r>
    </w:p>
    <w:p w:rsidR="0036354A" w:rsidRPr="00D57797" w:rsidRDefault="00C40402" w:rsidP="00C40402">
      <w:pPr>
        <w:pStyle w:val="SingleTxtG"/>
        <w:rPr>
          <w:lang w:val="es-ES"/>
        </w:rPr>
      </w:pPr>
      <w:r w:rsidRPr="00D57797">
        <w:rPr>
          <w:lang w:val="es-ES"/>
        </w:rPr>
        <w:tab/>
      </w:r>
      <w:r w:rsidR="0036354A" w:rsidRPr="00D57797">
        <w:rPr>
          <w:lang w:val="es-ES"/>
        </w:rPr>
        <w:t>a)</w:t>
      </w:r>
      <w:r w:rsidR="0036354A" w:rsidRPr="00D57797">
        <w:rPr>
          <w:lang w:val="es-ES"/>
        </w:rPr>
        <w:tab/>
      </w:r>
      <w:r w:rsidR="006C381D" w:rsidRPr="00D57797">
        <w:rPr>
          <w:lang w:val="es-ES"/>
        </w:rPr>
        <w:t>En caso de matrimonio, antes de los 21 años cumplidos</w:t>
      </w:r>
      <w:r w:rsidR="0091189C" w:rsidRPr="00D57797">
        <w:rPr>
          <w:lang w:val="es-ES"/>
        </w:rPr>
        <w:t>,</w:t>
      </w:r>
      <w:r w:rsidR="0036354A" w:rsidRPr="00D57797">
        <w:rPr>
          <w:lang w:val="es-ES"/>
        </w:rPr>
        <w:t xml:space="preserve"> </w:t>
      </w:r>
      <w:r w:rsidR="007661A4" w:rsidRPr="00D57797">
        <w:rPr>
          <w:lang w:val="es-ES"/>
        </w:rPr>
        <w:t>el</w:t>
      </w:r>
      <w:r w:rsidR="00DA352D" w:rsidRPr="00D57797">
        <w:rPr>
          <w:lang w:val="es-ES"/>
        </w:rPr>
        <w:t xml:space="preserve"> </w:t>
      </w:r>
      <w:r w:rsidR="007661A4" w:rsidRPr="00D57797">
        <w:rPr>
          <w:lang w:val="es-ES"/>
        </w:rPr>
        <w:t>Ministro de J</w:t>
      </w:r>
      <w:r w:rsidR="006C381D" w:rsidRPr="00D57797">
        <w:rPr>
          <w:lang w:val="es-ES"/>
        </w:rPr>
        <w:t xml:space="preserve">usticia puede conceder una </w:t>
      </w:r>
      <w:r w:rsidR="0036354A" w:rsidRPr="00D57797">
        <w:rPr>
          <w:lang w:val="es-ES"/>
        </w:rPr>
        <w:t>dispens</w:t>
      </w:r>
      <w:r w:rsidR="006C381D" w:rsidRPr="00D57797">
        <w:rPr>
          <w:lang w:val="es-ES"/>
        </w:rPr>
        <w:t xml:space="preserve">a por motivos </w:t>
      </w:r>
      <w:r w:rsidR="0036354A" w:rsidRPr="00D57797">
        <w:rPr>
          <w:lang w:val="es-ES"/>
        </w:rPr>
        <w:t xml:space="preserve">graves (art. 171, </w:t>
      </w:r>
      <w:r w:rsidR="006C381D" w:rsidRPr="00D57797">
        <w:rPr>
          <w:lang w:val="es-ES"/>
        </w:rPr>
        <w:t xml:space="preserve">párr. </w:t>
      </w:r>
      <w:r w:rsidR="0036354A" w:rsidRPr="00D57797">
        <w:rPr>
          <w:lang w:val="es-ES"/>
        </w:rPr>
        <w:t xml:space="preserve">2 </w:t>
      </w:r>
      <w:r w:rsidR="006C381D" w:rsidRPr="00D57797">
        <w:rPr>
          <w:lang w:val="es-ES"/>
        </w:rPr>
        <w:t>y</w:t>
      </w:r>
      <w:r w:rsidR="0036354A" w:rsidRPr="00D57797">
        <w:rPr>
          <w:lang w:val="es-ES"/>
        </w:rPr>
        <w:t xml:space="preserve"> art. 426, Li</w:t>
      </w:r>
      <w:r w:rsidR="006C381D" w:rsidRPr="00D57797">
        <w:rPr>
          <w:lang w:val="es-ES"/>
        </w:rPr>
        <w:t xml:space="preserve">bro </w:t>
      </w:r>
      <w:r w:rsidR="007661A4" w:rsidRPr="00D57797">
        <w:rPr>
          <w:lang w:val="es-ES"/>
        </w:rPr>
        <w:t xml:space="preserve">primero </w:t>
      </w:r>
      <w:r w:rsidR="006C381D" w:rsidRPr="00D57797">
        <w:rPr>
          <w:lang w:val="es-ES"/>
        </w:rPr>
        <w:t>del Código C</w:t>
      </w:r>
      <w:r w:rsidR="0036354A" w:rsidRPr="00D57797">
        <w:rPr>
          <w:lang w:val="es-ES"/>
        </w:rPr>
        <w:t>ivil);</w:t>
      </w:r>
    </w:p>
    <w:p w:rsidR="0036354A" w:rsidRPr="00D57797" w:rsidRDefault="00C40402" w:rsidP="00C40402">
      <w:pPr>
        <w:pStyle w:val="SingleTxtG"/>
        <w:rPr>
          <w:lang w:val="es-ES"/>
        </w:rPr>
      </w:pPr>
      <w:r w:rsidRPr="00D57797">
        <w:rPr>
          <w:lang w:val="es-ES"/>
        </w:rPr>
        <w:tab/>
      </w:r>
      <w:r w:rsidR="0036354A" w:rsidRPr="00D57797">
        <w:rPr>
          <w:lang w:val="es-ES"/>
        </w:rPr>
        <w:t>b)</w:t>
      </w:r>
      <w:r w:rsidR="0036354A" w:rsidRPr="00D57797">
        <w:rPr>
          <w:lang w:val="es-ES"/>
        </w:rPr>
        <w:tab/>
        <w:t>L</w:t>
      </w:r>
      <w:r w:rsidR="006C381D" w:rsidRPr="00D57797">
        <w:rPr>
          <w:lang w:val="es-ES"/>
        </w:rPr>
        <w:t xml:space="preserve">a emancipación </w:t>
      </w:r>
      <w:r w:rsidR="0091189C" w:rsidRPr="00D57797">
        <w:rPr>
          <w:lang w:val="es-ES"/>
        </w:rPr>
        <w:t>producida</w:t>
      </w:r>
      <w:r w:rsidR="006C381D" w:rsidRPr="00D57797">
        <w:rPr>
          <w:lang w:val="es-ES"/>
        </w:rPr>
        <w:t xml:space="preserve"> por declaración del padre o de la madre o de</w:t>
      </w:r>
      <w:r w:rsidR="007661A4" w:rsidRPr="00D57797">
        <w:rPr>
          <w:lang w:val="es-ES"/>
        </w:rPr>
        <w:t>l</w:t>
      </w:r>
      <w:r w:rsidR="006C381D" w:rsidRPr="00D57797">
        <w:rPr>
          <w:lang w:val="es-ES"/>
        </w:rPr>
        <w:t xml:space="preserve"> consejo </w:t>
      </w:r>
      <w:r w:rsidR="007661A4" w:rsidRPr="00D57797">
        <w:rPr>
          <w:lang w:val="es-ES"/>
        </w:rPr>
        <w:t xml:space="preserve">de tutela, cuando el menor tenga por lo menos 18 años </w:t>
      </w:r>
      <w:r w:rsidR="0036354A" w:rsidRPr="00D57797">
        <w:rPr>
          <w:lang w:val="es-ES"/>
        </w:rPr>
        <w:t>(art</w:t>
      </w:r>
      <w:r w:rsidR="00EC2190" w:rsidRPr="00D57797">
        <w:rPr>
          <w:lang w:val="es-ES"/>
        </w:rPr>
        <w:t>s</w:t>
      </w:r>
      <w:r w:rsidR="0036354A" w:rsidRPr="00D57797">
        <w:rPr>
          <w:lang w:val="es-ES"/>
        </w:rPr>
        <w:t xml:space="preserve">. 427 </w:t>
      </w:r>
      <w:r w:rsidR="007661A4" w:rsidRPr="00D57797">
        <w:rPr>
          <w:lang w:val="es-ES"/>
        </w:rPr>
        <w:t>y</w:t>
      </w:r>
      <w:r w:rsidR="0036354A" w:rsidRPr="00D57797">
        <w:rPr>
          <w:lang w:val="es-ES"/>
        </w:rPr>
        <w:t xml:space="preserve"> 428, </w:t>
      </w:r>
      <w:r w:rsidR="007661A4" w:rsidRPr="00D57797">
        <w:rPr>
          <w:lang w:val="es-ES"/>
        </w:rPr>
        <w:t>Libro primero del Código Civil</w:t>
      </w:r>
      <w:r w:rsidR="0036354A" w:rsidRPr="00D57797">
        <w:rPr>
          <w:lang w:val="es-ES"/>
        </w:rPr>
        <w:t>).</w:t>
      </w:r>
    </w:p>
    <w:p w:rsidR="0036354A" w:rsidRPr="00D57797" w:rsidRDefault="0036354A" w:rsidP="0036354A">
      <w:pPr>
        <w:pStyle w:val="H23G"/>
        <w:rPr>
          <w:lang w:val="es-ES"/>
        </w:rPr>
      </w:pPr>
      <w:r w:rsidRPr="00D57797">
        <w:rPr>
          <w:lang w:val="es-ES"/>
        </w:rPr>
        <w:tab/>
      </w:r>
      <w:r w:rsidRPr="00D57797">
        <w:rPr>
          <w:lang w:val="es-ES"/>
        </w:rPr>
        <w:tab/>
        <w:t>Divers</w:t>
      </w:r>
      <w:r w:rsidR="00147E99" w:rsidRPr="00D57797">
        <w:rPr>
          <w:lang w:val="es-ES"/>
        </w:rPr>
        <w:t xml:space="preserve">as medidas de asistencia, protección y fortalecimiento </w:t>
      </w:r>
      <w:r w:rsidRPr="00D57797">
        <w:rPr>
          <w:lang w:val="es-ES"/>
        </w:rPr>
        <w:t>de la famil</w:t>
      </w:r>
      <w:r w:rsidR="00147E99" w:rsidRPr="00D57797">
        <w:rPr>
          <w:lang w:val="es-ES"/>
        </w:rPr>
        <w:t>ia</w:t>
      </w:r>
    </w:p>
    <w:p w:rsidR="0036354A" w:rsidRPr="00D57797" w:rsidRDefault="0036354A" w:rsidP="0036354A">
      <w:pPr>
        <w:pStyle w:val="H4G"/>
        <w:rPr>
          <w:lang w:val="es-ES"/>
        </w:rPr>
      </w:pPr>
      <w:r w:rsidRPr="00D57797">
        <w:rPr>
          <w:lang w:val="es-ES"/>
        </w:rPr>
        <w:tab/>
      </w:r>
      <w:r w:rsidRPr="00D57797">
        <w:rPr>
          <w:lang w:val="es-ES"/>
        </w:rPr>
        <w:tab/>
      </w:r>
      <w:r w:rsidR="00147E99" w:rsidRPr="00D57797">
        <w:rPr>
          <w:lang w:val="es-ES"/>
        </w:rPr>
        <w:t xml:space="preserve">El derecho de los hombres y las mujeres a contraer matrimonio con libre </w:t>
      </w:r>
      <w:r w:rsidR="00C40402" w:rsidRPr="00D57797">
        <w:rPr>
          <w:lang w:val="es-ES"/>
        </w:rPr>
        <w:br/>
      </w:r>
      <w:r w:rsidR="00147E99" w:rsidRPr="00D57797">
        <w:rPr>
          <w:lang w:val="es-ES"/>
        </w:rPr>
        <w:t>consentimiento</w:t>
      </w:r>
    </w:p>
    <w:p w:rsidR="0036354A" w:rsidRPr="00D57797" w:rsidRDefault="0036354A" w:rsidP="0036354A">
      <w:pPr>
        <w:pStyle w:val="SingleTxtG"/>
        <w:rPr>
          <w:lang w:val="es-ES"/>
        </w:rPr>
      </w:pPr>
      <w:r w:rsidRPr="00D57797">
        <w:rPr>
          <w:szCs w:val="24"/>
          <w:lang w:val="es-ES"/>
        </w:rPr>
        <w:t>161.</w:t>
      </w:r>
      <w:r w:rsidRPr="00D57797">
        <w:rPr>
          <w:szCs w:val="24"/>
          <w:lang w:val="es-ES"/>
        </w:rPr>
        <w:tab/>
      </w:r>
      <w:r w:rsidR="007661A4" w:rsidRPr="00D57797">
        <w:rPr>
          <w:lang w:val="es-ES"/>
        </w:rPr>
        <w:t>El hombre y la</w:t>
      </w:r>
      <w:r w:rsidRPr="00D57797">
        <w:rPr>
          <w:lang w:val="es-ES"/>
        </w:rPr>
        <w:t xml:space="preserve"> </w:t>
      </w:r>
      <w:r w:rsidR="00712784" w:rsidRPr="00D57797">
        <w:rPr>
          <w:lang w:val="es-ES"/>
        </w:rPr>
        <w:t>mujer</w:t>
      </w:r>
      <w:r w:rsidRPr="00D57797">
        <w:rPr>
          <w:lang w:val="es-ES"/>
        </w:rPr>
        <w:t xml:space="preserve"> </w:t>
      </w:r>
      <w:r w:rsidR="007661A4" w:rsidRPr="00D57797">
        <w:rPr>
          <w:lang w:val="es-ES"/>
        </w:rPr>
        <w:t>pueden contraer matrimonio</w:t>
      </w:r>
      <w:r w:rsidRPr="00D57797">
        <w:rPr>
          <w:lang w:val="es-ES"/>
        </w:rPr>
        <w:t xml:space="preserve"> con</w:t>
      </w:r>
      <w:r w:rsidR="007661A4" w:rsidRPr="00D57797">
        <w:rPr>
          <w:lang w:val="es-ES"/>
        </w:rPr>
        <w:t xml:space="preserve"> libre consentimiento y fundar una familia.</w:t>
      </w:r>
    </w:p>
    <w:p w:rsidR="0036354A" w:rsidRPr="00D57797" w:rsidRDefault="0036354A" w:rsidP="0036354A">
      <w:pPr>
        <w:pStyle w:val="SingleTxtG"/>
        <w:rPr>
          <w:lang w:val="es-ES"/>
        </w:rPr>
      </w:pPr>
      <w:r w:rsidRPr="00D57797">
        <w:rPr>
          <w:szCs w:val="24"/>
          <w:lang w:val="es-ES"/>
        </w:rPr>
        <w:t>162</w:t>
      </w:r>
      <w:r w:rsidRPr="00D57797">
        <w:rPr>
          <w:lang w:val="es-ES"/>
        </w:rPr>
        <w:t>.</w:t>
      </w:r>
      <w:r w:rsidRPr="00D57797">
        <w:rPr>
          <w:lang w:val="es-ES"/>
        </w:rPr>
        <w:tab/>
        <w:t>La restric</w:t>
      </w:r>
      <w:r w:rsidR="007661A4" w:rsidRPr="00D57797">
        <w:rPr>
          <w:lang w:val="es-ES"/>
        </w:rPr>
        <w:t>ción es la que establece la ley</w:t>
      </w:r>
      <w:r w:rsidRPr="00D57797">
        <w:rPr>
          <w:rStyle w:val="FootnoteReference"/>
          <w:lang w:val="es-ES"/>
        </w:rPr>
        <w:footnoteReference w:id="88"/>
      </w:r>
      <w:r w:rsidRPr="00D57797">
        <w:rPr>
          <w:lang w:val="es-ES"/>
        </w:rPr>
        <w:t xml:space="preserve">, </w:t>
      </w:r>
      <w:r w:rsidR="007661A4" w:rsidRPr="00D57797">
        <w:rPr>
          <w:lang w:val="es-ES"/>
        </w:rPr>
        <w:t xml:space="preserve">según la cual </w:t>
      </w:r>
      <w:r w:rsidR="005103D4" w:rsidRPr="00D57797">
        <w:rPr>
          <w:lang w:val="es-ES"/>
        </w:rPr>
        <w:t>"</w:t>
      </w:r>
      <w:r w:rsidR="007661A4" w:rsidRPr="00D57797">
        <w:rPr>
          <w:lang w:val="es-ES"/>
        </w:rPr>
        <w:t>Queda prohibido el matrimonio, en línea directa, con todos los ascendientes y descendientes y, en línea colateral</w:t>
      </w:r>
      <w:r w:rsidRPr="00D57797">
        <w:rPr>
          <w:lang w:val="es-ES"/>
        </w:rPr>
        <w:t xml:space="preserve">, </w:t>
      </w:r>
      <w:r w:rsidR="007661A4" w:rsidRPr="00D57797">
        <w:rPr>
          <w:lang w:val="es-ES"/>
        </w:rPr>
        <w:t>hasta el séptimo grado</w:t>
      </w:r>
      <w:r w:rsidR="005103D4" w:rsidRPr="00D57797">
        <w:rPr>
          <w:lang w:val="es-ES"/>
        </w:rPr>
        <w:t>"</w:t>
      </w:r>
      <w:r w:rsidR="007661A4" w:rsidRPr="00D57797">
        <w:rPr>
          <w:lang w:val="es-ES"/>
        </w:rPr>
        <w:t>. También queda prohibido</w:t>
      </w:r>
      <w:r w:rsidR="00AF032D" w:rsidRPr="00D57797">
        <w:rPr>
          <w:lang w:val="es-ES"/>
        </w:rPr>
        <w:t xml:space="preserve"> el matrimonio</w:t>
      </w:r>
      <w:r w:rsidR="007661A4" w:rsidRPr="00D57797">
        <w:rPr>
          <w:lang w:val="es-ES"/>
        </w:rPr>
        <w:t xml:space="preserve"> entre </w:t>
      </w:r>
      <w:r w:rsidR="005103D4" w:rsidRPr="00D57797">
        <w:rPr>
          <w:lang w:val="es-ES"/>
        </w:rPr>
        <w:t>"</w:t>
      </w:r>
      <w:r w:rsidR="007661A4" w:rsidRPr="00D57797">
        <w:rPr>
          <w:lang w:val="es-ES"/>
        </w:rPr>
        <w:t>un</w:t>
      </w:r>
      <w:r w:rsidR="0053141F" w:rsidRPr="00D57797">
        <w:rPr>
          <w:lang w:val="es-ES"/>
        </w:rPr>
        <w:t>a</w:t>
      </w:r>
      <w:r w:rsidR="007661A4" w:rsidRPr="00D57797">
        <w:rPr>
          <w:lang w:val="es-ES"/>
        </w:rPr>
        <w:t xml:space="preserve"> persona y sus suegros</w:t>
      </w:r>
      <w:r w:rsidR="005103D4" w:rsidRPr="00D57797">
        <w:rPr>
          <w:lang w:val="es-ES"/>
        </w:rPr>
        <w:t>"</w:t>
      </w:r>
      <w:r w:rsidR="00E56BFD" w:rsidRPr="00D57797">
        <w:rPr>
          <w:lang w:val="es-ES"/>
        </w:rPr>
        <w:t>. En los dos últimos casos la prohibición puede ser levantada por el Ministro de Justicia o su delegado,</w:t>
      </w:r>
      <w:r w:rsidR="00EA350B" w:rsidRPr="00D57797">
        <w:rPr>
          <w:lang w:val="es-ES"/>
        </w:rPr>
        <w:t xml:space="preserve"> por motivos graves</w:t>
      </w:r>
      <w:r w:rsidRPr="00D57797">
        <w:rPr>
          <w:lang w:val="es-ES"/>
        </w:rPr>
        <w:t xml:space="preserve">. </w:t>
      </w:r>
    </w:p>
    <w:p w:rsidR="0036354A" w:rsidRPr="00D57797" w:rsidRDefault="0036354A" w:rsidP="0036354A">
      <w:pPr>
        <w:pStyle w:val="SingleTxtG"/>
        <w:rPr>
          <w:lang w:val="es-ES"/>
        </w:rPr>
      </w:pPr>
      <w:r w:rsidRPr="00D57797">
        <w:rPr>
          <w:szCs w:val="24"/>
          <w:lang w:val="es-ES"/>
        </w:rPr>
        <w:t>163.</w:t>
      </w:r>
      <w:r w:rsidRPr="00D57797">
        <w:rPr>
          <w:szCs w:val="24"/>
          <w:lang w:val="es-ES"/>
        </w:rPr>
        <w:tab/>
      </w:r>
      <w:r w:rsidR="00EA350B" w:rsidRPr="00D57797">
        <w:rPr>
          <w:lang w:val="es-ES"/>
        </w:rPr>
        <w:t xml:space="preserve">En el país existe la costumbre de que la dote </w:t>
      </w:r>
      <w:r w:rsidRPr="00D57797">
        <w:rPr>
          <w:i/>
          <w:lang w:val="es-ES"/>
        </w:rPr>
        <w:t>(inkwano)</w:t>
      </w:r>
      <w:r w:rsidR="00E56BFD" w:rsidRPr="00D57797">
        <w:rPr>
          <w:lang w:val="es-ES"/>
        </w:rPr>
        <w:t xml:space="preserve"> es obligatoria</w:t>
      </w:r>
      <w:r w:rsidR="00EA350B" w:rsidRPr="00D57797">
        <w:rPr>
          <w:lang w:val="es-ES"/>
        </w:rPr>
        <w:t>, pero la ley ha matizado esta práctica en el sentido de</w:t>
      </w:r>
      <w:r w:rsidR="00961347" w:rsidRPr="00D57797">
        <w:rPr>
          <w:lang w:val="es-ES"/>
        </w:rPr>
        <w:t xml:space="preserve"> que</w:t>
      </w:r>
      <w:r w:rsidR="00EA350B" w:rsidRPr="00D57797">
        <w:rPr>
          <w:lang w:val="es-ES"/>
        </w:rPr>
        <w:t xml:space="preserve"> la validez del matrimonio no puede </w:t>
      </w:r>
      <w:r w:rsidR="00E56BFD" w:rsidRPr="00D57797">
        <w:rPr>
          <w:lang w:val="es-ES"/>
        </w:rPr>
        <w:t>estar condicionada</w:t>
      </w:r>
      <w:r w:rsidR="00EA350B" w:rsidRPr="00D57797">
        <w:rPr>
          <w:lang w:val="es-ES"/>
        </w:rPr>
        <w:t xml:space="preserve"> al desembolso de la </w:t>
      </w:r>
      <w:r w:rsidRPr="00D57797">
        <w:rPr>
          <w:i/>
          <w:lang w:val="es-ES"/>
        </w:rPr>
        <w:t>inkwano</w:t>
      </w:r>
      <w:r w:rsidRPr="00D57797">
        <w:rPr>
          <w:lang w:val="es-ES"/>
        </w:rPr>
        <w:t xml:space="preserve"> (art. 168, </w:t>
      </w:r>
      <w:r w:rsidR="00EA350B" w:rsidRPr="00D57797">
        <w:rPr>
          <w:lang w:val="es-ES"/>
        </w:rPr>
        <w:t>Libro primero del Código Civil</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147E99" w:rsidRPr="00D57797">
        <w:rPr>
          <w:lang w:val="es-ES"/>
        </w:rPr>
        <w:t>Medidas para facilitar la fundación de una familia y contribuir a su mantenimiento, fortalecimiento y protección</w:t>
      </w:r>
    </w:p>
    <w:p w:rsidR="0036354A" w:rsidRPr="00D57797" w:rsidRDefault="009B62E8" w:rsidP="0036354A">
      <w:pPr>
        <w:pStyle w:val="SingleTxtG"/>
        <w:rPr>
          <w:lang w:val="es-ES"/>
        </w:rPr>
      </w:pPr>
      <w:r w:rsidRPr="00D57797">
        <w:rPr>
          <w:lang w:val="es-ES"/>
        </w:rPr>
        <w:t>164.</w:t>
      </w:r>
      <w:r w:rsidRPr="00D57797">
        <w:rPr>
          <w:lang w:val="es-ES"/>
        </w:rPr>
        <w:tab/>
        <w:t>Se enumeran a continuación l</w:t>
      </w:r>
      <w:r w:rsidR="00EA350B" w:rsidRPr="00D57797">
        <w:rPr>
          <w:lang w:val="es-ES"/>
        </w:rPr>
        <w:t>as medidas legislativas</w:t>
      </w:r>
      <w:r w:rsidR="0036354A" w:rsidRPr="00D57797">
        <w:rPr>
          <w:rStyle w:val="FootnoteReference"/>
          <w:lang w:val="es-ES"/>
        </w:rPr>
        <w:footnoteReference w:id="89"/>
      </w:r>
      <w:r w:rsidR="0036354A" w:rsidRPr="00D57797">
        <w:rPr>
          <w:lang w:val="es-ES"/>
        </w:rPr>
        <w:t xml:space="preserve"> </w:t>
      </w:r>
      <w:r w:rsidR="00AF1466" w:rsidRPr="00D57797">
        <w:rPr>
          <w:lang w:val="es-ES"/>
        </w:rPr>
        <w:t>de</w:t>
      </w:r>
      <w:r w:rsidR="00EA350B" w:rsidRPr="00D57797">
        <w:rPr>
          <w:lang w:val="es-ES"/>
        </w:rPr>
        <w:t xml:space="preserve"> asistencia y protección</w:t>
      </w:r>
      <w:r w:rsidR="00912A8D">
        <w:rPr>
          <w:lang w:val="es-ES"/>
        </w:rPr>
        <w:t xml:space="preserve"> a la familia:</w:t>
      </w:r>
    </w:p>
    <w:p w:rsidR="0036354A" w:rsidRPr="00D57797" w:rsidRDefault="00281510" w:rsidP="00281510">
      <w:pPr>
        <w:pStyle w:val="SingleTxtG"/>
        <w:rPr>
          <w:lang w:val="es-ES"/>
        </w:rPr>
      </w:pPr>
      <w:r w:rsidRPr="00D57797">
        <w:rPr>
          <w:lang w:val="es-ES"/>
        </w:rPr>
        <w:tab/>
      </w:r>
      <w:r w:rsidR="00AF032D" w:rsidRPr="00D57797">
        <w:rPr>
          <w:lang w:val="es-ES"/>
        </w:rPr>
        <w:t>a)</w:t>
      </w:r>
      <w:r w:rsidR="00AF032D" w:rsidRPr="00D57797">
        <w:rPr>
          <w:lang w:val="es-ES"/>
        </w:rPr>
        <w:tab/>
        <w:t xml:space="preserve">Corresponde al </w:t>
      </w:r>
      <w:r w:rsidR="002310F7" w:rsidRPr="00D57797">
        <w:rPr>
          <w:lang w:val="es-ES"/>
        </w:rPr>
        <w:t>Estado</w:t>
      </w:r>
      <w:r w:rsidR="0036354A" w:rsidRPr="00D57797">
        <w:rPr>
          <w:lang w:val="es-ES"/>
        </w:rPr>
        <w:t xml:space="preserve"> </w:t>
      </w:r>
      <w:r w:rsidR="00AF032D" w:rsidRPr="00D57797">
        <w:rPr>
          <w:lang w:val="es-ES"/>
        </w:rPr>
        <w:t xml:space="preserve">el deber constitucional de prestar asistencia, en la medida de sus posibilidades, a los supervivientes del genocidio </w:t>
      </w:r>
      <w:r w:rsidR="00347759" w:rsidRPr="00D57797">
        <w:rPr>
          <w:lang w:val="es-ES"/>
        </w:rPr>
        <w:t xml:space="preserve">contra </w:t>
      </w:r>
      <w:r w:rsidR="00F325CA" w:rsidRPr="00D57797">
        <w:rPr>
          <w:lang w:val="es-ES"/>
        </w:rPr>
        <w:t>los tutsis</w:t>
      </w:r>
      <w:r w:rsidR="00347759" w:rsidRPr="00D57797">
        <w:rPr>
          <w:lang w:val="es-ES"/>
        </w:rPr>
        <w:t xml:space="preserve">, las personas vulnerables, </w:t>
      </w:r>
      <w:r w:rsidR="00EC39EC" w:rsidRPr="00D57797">
        <w:rPr>
          <w:lang w:val="es-ES"/>
        </w:rPr>
        <w:t xml:space="preserve">con </w:t>
      </w:r>
      <w:r w:rsidR="00822C6C" w:rsidRPr="00D57797">
        <w:rPr>
          <w:lang w:val="es-ES"/>
        </w:rPr>
        <w:t xml:space="preserve">alguna </w:t>
      </w:r>
      <w:r w:rsidR="00EC39EC" w:rsidRPr="00D57797">
        <w:rPr>
          <w:lang w:val="es-ES"/>
        </w:rPr>
        <w:t>discapacidad</w:t>
      </w:r>
      <w:r w:rsidR="0036354A" w:rsidRPr="00D57797">
        <w:rPr>
          <w:lang w:val="es-ES"/>
        </w:rPr>
        <w:t xml:space="preserve">, </w:t>
      </w:r>
      <w:r w:rsidR="00347759" w:rsidRPr="00D57797">
        <w:rPr>
          <w:lang w:val="es-ES"/>
        </w:rPr>
        <w:t xml:space="preserve">ancianas o sin recursos </w:t>
      </w:r>
      <w:r w:rsidR="0036354A" w:rsidRPr="00D57797">
        <w:rPr>
          <w:lang w:val="es-ES"/>
        </w:rPr>
        <w:t>(</w:t>
      </w:r>
      <w:r w:rsidR="001E43BE" w:rsidRPr="00D57797">
        <w:rPr>
          <w:lang w:val="es-ES"/>
        </w:rPr>
        <w:t>artículo</w:t>
      </w:r>
      <w:r w:rsidR="00347759" w:rsidRPr="00D57797">
        <w:rPr>
          <w:lang w:val="es-ES"/>
        </w:rPr>
        <w:t xml:space="preserve"> 14 de la Constitución</w:t>
      </w:r>
      <w:r w:rsidR="009D3894" w:rsidRPr="00D57797">
        <w:rPr>
          <w:lang w:val="es-ES"/>
        </w:rPr>
        <w:t>).</w:t>
      </w:r>
    </w:p>
    <w:p w:rsidR="0036354A" w:rsidRPr="00D57797" w:rsidRDefault="00281510" w:rsidP="00281510">
      <w:pPr>
        <w:pStyle w:val="SingleTxtG"/>
        <w:rPr>
          <w:lang w:val="es-ES"/>
        </w:rPr>
      </w:pPr>
      <w:r w:rsidRPr="00D57797">
        <w:rPr>
          <w:lang w:val="es-ES"/>
        </w:rPr>
        <w:tab/>
      </w:r>
      <w:r w:rsidR="0036354A" w:rsidRPr="00D57797">
        <w:rPr>
          <w:lang w:val="es-ES"/>
        </w:rPr>
        <w:t>b)</w:t>
      </w:r>
      <w:r w:rsidR="0036354A" w:rsidRPr="00D57797">
        <w:rPr>
          <w:lang w:val="es-ES"/>
        </w:rPr>
        <w:tab/>
      </w:r>
      <w:r w:rsidR="00534621" w:rsidRPr="00D57797">
        <w:rPr>
          <w:lang w:val="es-ES"/>
        </w:rPr>
        <w:t>Se</w:t>
      </w:r>
      <w:r w:rsidR="00347759" w:rsidRPr="00D57797">
        <w:rPr>
          <w:lang w:val="es-ES"/>
        </w:rPr>
        <w:t xml:space="preserve"> crea </w:t>
      </w:r>
      <w:r w:rsidR="00534621" w:rsidRPr="00D57797">
        <w:rPr>
          <w:lang w:val="es-ES"/>
        </w:rPr>
        <w:t xml:space="preserve">por </w:t>
      </w:r>
      <w:r w:rsidR="00F15669" w:rsidRPr="00D57797">
        <w:rPr>
          <w:lang w:val="es-ES"/>
        </w:rPr>
        <w:t xml:space="preserve">ley </w:t>
      </w:r>
      <w:r w:rsidR="00347759" w:rsidRPr="00D57797">
        <w:rPr>
          <w:lang w:val="es-ES"/>
        </w:rPr>
        <w:t>el</w:t>
      </w:r>
      <w:r w:rsidR="00EA350B" w:rsidRPr="00D57797">
        <w:rPr>
          <w:lang w:val="es-ES"/>
        </w:rPr>
        <w:t xml:space="preserve"> Fondo de Asistencia a los Supervivientes del Genocidio contra </w:t>
      </w:r>
      <w:r w:rsidR="00F325CA" w:rsidRPr="00D57797">
        <w:rPr>
          <w:lang w:val="es-ES"/>
        </w:rPr>
        <w:t xml:space="preserve">los </w:t>
      </w:r>
      <w:r w:rsidRPr="00D57797">
        <w:rPr>
          <w:lang w:val="es-ES"/>
        </w:rPr>
        <w:t>Tutsis</w:t>
      </w:r>
      <w:r w:rsidR="009D3894"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c)</w:t>
      </w:r>
      <w:r w:rsidR="0036354A" w:rsidRPr="00D57797">
        <w:rPr>
          <w:lang w:val="es-ES"/>
        </w:rPr>
        <w:tab/>
        <w:t>En cas</w:t>
      </w:r>
      <w:r w:rsidR="00CD45FB" w:rsidRPr="00D57797">
        <w:rPr>
          <w:lang w:val="es-ES"/>
        </w:rPr>
        <w:t>o</w:t>
      </w:r>
      <w:r w:rsidR="0036354A" w:rsidRPr="00D57797">
        <w:rPr>
          <w:lang w:val="es-ES"/>
        </w:rPr>
        <w:t xml:space="preserve"> de </w:t>
      </w:r>
      <w:r w:rsidR="00CD45FB" w:rsidRPr="00D57797">
        <w:rPr>
          <w:lang w:val="es-ES"/>
        </w:rPr>
        <w:t>separación</w:t>
      </w:r>
      <w:r w:rsidR="0036354A" w:rsidRPr="00D57797">
        <w:rPr>
          <w:lang w:val="es-ES"/>
        </w:rPr>
        <w:t xml:space="preserve"> </w:t>
      </w:r>
      <w:r w:rsidR="00CD45FB" w:rsidRPr="00D57797">
        <w:rPr>
          <w:lang w:val="es-ES"/>
        </w:rPr>
        <w:t>de los cónyuges</w:t>
      </w:r>
      <w:r w:rsidR="0036354A" w:rsidRPr="00D57797">
        <w:rPr>
          <w:lang w:val="es-ES"/>
        </w:rPr>
        <w:t>, la l</w:t>
      </w:r>
      <w:r w:rsidR="00CD45FB" w:rsidRPr="00D57797">
        <w:rPr>
          <w:lang w:val="es-ES"/>
        </w:rPr>
        <w:t xml:space="preserve">ey dispone que </w:t>
      </w:r>
      <w:r w:rsidR="0036354A" w:rsidRPr="00D57797">
        <w:rPr>
          <w:lang w:val="es-ES"/>
        </w:rPr>
        <w:t xml:space="preserve">la </w:t>
      </w:r>
      <w:r w:rsidR="00712784" w:rsidRPr="00D57797">
        <w:rPr>
          <w:lang w:val="es-ES"/>
        </w:rPr>
        <w:t>mujer</w:t>
      </w:r>
      <w:r w:rsidR="0036354A" w:rsidRPr="00D57797">
        <w:rPr>
          <w:lang w:val="es-ES"/>
        </w:rPr>
        <w:t xml:space="preserve"> </w:t>
      </w:r>
      <w:r w:rsidR="00CD45FB" w:rsidRPr="00D57797">
        <w:rPr>
          <w:lang w:val="es-ES"/>
        </w:rPr>
        <w:t xml:space="preserve">tenga derecho a una pensión </w:t>
      </w:r>
      <w:r w:rsidR="00822C6C" w:rsidRPr="00D57797">
        <w:rPr>
          <w:lang w:val="es-ES"/>
        </w:rPr>
        <w:t>alimentaria</w:t>
      </w:r>
      <w:r w:rsidR="00CD45FB" w:rsidRPr="00D57797">
        <w:rPr>
          <w:lang w:val="es-ES"/>
        </w:rPr>
        <w:t xml:space="preserve"> entregada por su esposo en vida </w:t>
      </w:r>
      <w:r w:rsidR="0036354A" w:rsidRPr="00D57797">
        <w:rPr>
          <w:lang w:val="es-ES"/>
        </w:rPr>
        <w:t>(art. 200</w:t>
      </w:r>
      <w:r w:rsidR="00CD45FB" w:rsidRPr="00D57797">
        <w:rPr>
          <w:lang w:val="es-ES"/>
        </w:rPr>
        <w:t xml:space="preserve">, Ley sobre el </w:t>
      </w:r>
      <w:r w:rsidR="00EC174E" w:rsidRPr="00D57797">
        <w:rPr>
          <w:lang w:val="es-ES"/>
        </w:rPr>
        <w:t xml:space="preserve">Título </w:t>
      </w:r>
      <w:r w:rsidR="00CD45FB" w:rsidRPr="00D57797">
        <w:rPr>
          <w:lang w:val="es-ES"/>
        </w:rPr>
        <w:t xml:space="preserve">preliminar y </w:t>
      </w:r>
      <w:r w:rsidR="00353703" w:rsidRPr="00D57797">
        <w:rPr>
          <w:lang w:val="es-ES"/>
        </w:rPr>
        <w:t>L</w:t>
      </w:r>
      <w:r w:rsidR="00CD45FB" w:rsidRPr="00D57797">
        <w:rPr>
          <w:lang w:val="es-ES"/>
        </w:rPr>
        <w:t>ibro primero del Código Civil</w:t>
      </w:r>
      <w:r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d)</w:t>
      </w:r>
      <w:r w:rsidR="0036354A" w:rsidRPr="00D57797">
        <w:rPr>
          <w:lang w:val="es-ES"/>
        </w:rPr>
        <w:tab/>
        <w:t xml:space="preserve">La </w:t>
      </w:r>
      <w:r w:rsidR="00CD45FB" w:rsidRPr="00D57797">
        <w:rPr>
          <w:lang w:val="es-ES"/>
        </w:rPr>
        <w:t>ley también contempla que el indigente deje de pagar el impuesto sobre</w:t>
      </w:r>
      <w:r w:rsidR="0036354A" w:rsidRPr="00D57797">
        <w:rPr>
          <w:lang w:val="es-ES"/>
        </w:rPr>
        <w:t xml:space="preserve"> </w:t>
      </w:r>
      <w:r w:rsidR="00CD45FB" w:rsidRPr="00D57797">
        <w:rPr>
          <w:lang w:val="es-ES"/>
        </w:rPr>
        <w:t>bienes inmuebles</w:t>
      </w:r>
      <w:r w:rsidR="0036354A" w:rsidRPr="00D57797">
        <w:rPr>
          <w:lang w:val="es-ES"/>
        </w:rPr>
        <w:t xml:space="preserve">, </w:t>
      </w:r>
      <w:r w:rsidR="00CD45FB" w:rsidRPr="00D57797">
        <w:rPr>
          <w:lang w:val="es-ES"/>
        </w:rPr>
        <w:t>tras la aprobación del consejo de distrito o de la ciudad (art. 9, Ley</w:t>
      </w:r>
      <w:r w:rsidR="0036354A" w:rsidRPr="00D57797">
        <w:rPr>
          <w:lang w:val="es-ES"/>
        </w:rPr>
        <w:t xml:space="preserve"> </w:t>
      </w:r>
      <w:r w:rsidR="00CD45FB" w:rsidRPr="00D57797">
        <w:rPr>
          <w:lang w:val="es-ES"/>
        </w:rPr>
        <w:t>relativa a las finanzas de los distritos y ciudades y a su utilización</w:t>
      </w:r>
      <w:r w:rsidRPr="00D57797">
        <w:rPr>
          <w:lang w:val="es-ES"/>
        </w:rPr>
        <w:t>).</w:t>
      </w:r>
    </w:p>
    <w:p w:rsidR="0036354A" w:rsidRPr="00D57797" w:rsidRDefault="009D3894" w:rsidP="009D3894">
      <w:pPr>
        <w:pStyle w:val="SingleTxtG"/>
        <w:rPr>
          <w:lang w:val="es-ES"/>
        </w:rPr>
      </w:pPr>
      <w:r w:rsidRPr="00D57797">
        <w:rPr>
          <w:lang w:val="es-ES"/>
        </w:rPr>
        <w:tab/>
      </w:r>
      <w:r w:rsidR="00CD45FB" w:rsidRPr="00D57797">
        <w:rPr>
          <w:lang w:val="es-ES"/>
        </w:rPr>
        <w:t>e)</w:t>
      </w:r>
      <w:r w:rsidR="00CD45FB" w:rsidRPr="00D57797">
        <w:rPr>
          <w:lang w:val="es-ES"/>
        </w:rPr>
        <w:tab/>
        <w:t xml:space="preserve">La </w:t>
      </w:r>
      <w:r w:rsidR="00704744" w:rsidRPr="00D57797">
        <w:rPr>
          <w:lang w:val="es-ES"/>
        </w:rPr>
        <w:t>L</w:t>
      </w:r>
      <w:r w:rsidR="00CD45FB" w:rsidRPr="00D57797">
        <w:rPr>
          <w:lang w:val="es-ES"/>
        </w:rPr>
        <w:t>ey</w:t>
      </w:r>
      <w:r w:rsidR="0036354A" w:rsidRPr="00D57797">
        <w:rPr>
          <w:lang w:val="es-ES"/>
        </w:rPr>
        <w:t xml:space="preserve"> </w:t>
      </w:r>
      <w:r w:rsidR="00B11144" w:rsidRPr="00D57797">
        <w:rPr>
          <w:lang w:val="es-ES"/>
        </w:rPr>
        <w:t>sobre</w:t>
      </w:r>
      <w:r w:rsidR="00CD45FB" w:rsidRPr="00D57797">
        <w:rPr>
          <w:lang w:val="es-ES"/>
        </w:rPr>
        <w:t xml:space="preserve"> derechos y protección del niño contra todo acto de violencia y la de protección de las personas con discapacidad</w:t>
      </w:r>
      <w:r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f)</w:t>
      </w:r>
      <w:r w:rsidR="0036354A" w:rsidRPr="00D57797">
        <w:rPr>
          <w:lang w:val="es-ES"/>
        </w:rPr>
        <w:tab/>
        <w:t xml:space="preserve">La </w:t>
      </w:r>
      <w:r w:rsidR="00704744" w:rsidRPr="00D57797">
        <w:rPr>
          <w:lang w:val="es-ES"/>
        </w:rPr>
        <w:t>L</w:t>
      </w:r>
      <w:r w:rsidR="00DA65E0" w:rsidRPr="00D57797">
        <w:rPr>
          <w:lang w:val="es-ES"/>
        </w:rPr>
        <w:t>ey sobre prevención y represión de la violencia</w:t>
      </w:r>
      <w:r w:rsidR="00DA352D" w:rsidRPr="00D57797">
        <w:rPr>
          <w:lang w:val="es-ES"/>
        </w:rPr>
        <w:t xml:space="preserve"> </w:t>
      </w:r>
      <w:r w:rsidR="00DA65E0" w:rsidRPr="00D57797">
        <w:rPr>
          <w:lang w:val="es-ES"/>
        </w:rPr>
        <w:t>de género</w:t>
      </w:r>
      <w:r w:rsidRPr="00D57797">
        <w:rPr>
          <w:lang w:val="es-ES"/>
        </w:rPr>
        <w:t>.</w:t>
      </w:r>
      <w:r w:rsidR="0036354A" w:rsidRPr="00D57797">
        <w:rPr>
          <w:lang w:val="es-ES"/>
        </w:rPr>
        <w:t xml:space="preserve"> </w:t>
      </w:r>
    </w:p>
    <w:p w:rsidR="0036354A" w:rsidRPr="00D57797" w:rsidRDefault="009D3894" w:rsidP="009D3894">
      <w:pPr>
        <w:pStyle w:val="SingleTxtG"/>
        <w:rPr>
          <w:lang w:val="es-ES"/>
        </w:rPr>
      </w:pPr>
      <w:r w:rsidRPr="00D57797">
        <w:rPr>
          <w:lang w:val="es-ES"/>
        </w:rPr>
        <w:tab/>
      </w:r>
      <w:r w:rsidR="0036354A" w:rsidRPr="00D57797">
        <w:rPr>
          <w:lang w:val="es-ES"/>
        </w:rPr>
        <w:t>g)</w:t>
      </w:r>
      <w:r w:rsidR="0036354A" w:rsidRPr="00D57797">
        <w:rPr>
          <w:lang w:val="es-ES"/>
        </w:rPr>
        <w:tab/>
        <w:t xml:space="preserve">La </w:t>
      </w:r>
      <w:r w:rsidR="00704744" w:rsidRPr="00D57797">
        <w:rPr>
          <w:lang w:val="es-ES"/>
        </w:rPr>
        <w:t>L</w:t>
      </w:r>
      <w:r w:rsidR="00DA65E0" w:rsidRPr="00D57797">
        <w:rPr>
          <w:lang w:val="es-ES"/>
        </w:rPr>
        <w:t xml:space="preserve">ey </w:t>
      </w:r>
      <w:r w:rsidR="00B11144" w:rsidRPr="00D57797">
        <w:rPr>
          <w:lang w:val="es-ES"/>
        </w:rPr>
        <w:t>sobre</w:t>
      </w:r>
      <w:r w:rsidR="00DA65E0" w:rsidRPr="00D57797">
        <w:rPr>
          <w:lang w:val="es-ES"/>
        </w:rPr>
        <w:t xml:space="preserve"> regímenes matrimoniales, liberalidades y sucesiones garantiza la igualdad entre chicas y chicos ante la muerte del padre</w:t>
      </w:r>
      <w:r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h)</w:t>
      </w:r>
      <w:r w:rsidR="0036354A" w:rsidRPr="00D57797">
        <w:rPr>
          <w:lang w:val="es-ES"/>
        </w:rPr>
        <w:tab/>
      </w:r>
      <w:r w:rsidR="00DA65E0" w:rsidRPr="00D57797">
        <w:rPr>
          <w:lang w:val="es-ES"/>
        </w:rPr>
        <w:t xml:space="preserve">La orden ministerial que determina los </w:t>
      </w:r>
      <w:r w:rsidR="0083319C" w:rsidRPr="00D57797">
        <w:rPr>
          <w:lang w:val="es-ES"/>
        </w:rPr>
        <w:t>gastos</w:t>
      </w:r>
      <w:r w:rsidR="00DA65E0" w:rsidRPr="00D57797">
        <w:rPr>
          <w:lang w:val="es-ES"/>
        </w:rPr>
        <w:t xml:space="preserve"> de subsistencia </w:t>
      </w:r>
      <w:r w:rsidR="0083319C" w:rsidRPr="00D57797">
        <w:rPr>
          <w:lang w:val="es-ES"/>
        </w:rPr>
        <w:t>para los excombatientes de guerra necesitados</w:t>
      </w:r>
      <w:r w:rsidR="00BA7A4D" w:rsidRPr="00D57797">
        <w:rPr>
          <w:lang w:val="es-ES"/>
        </w:rPr>
        <w:t>,</w:t>
      </w:r>
      <w:r w:rsidR="0083319C" w:rsidRPr="00D57797">
        <w:rPr>
          <w:lang w:val="es-ES"/>
        </w:rPr>
        <w:t xml:space="preserve"> con alguna discapacidad</w:t>
      </w:r>
      <w:r w:rsidR="0036354A" w:rsidRPr="00D57797">
        <w:rPr>
          <w:rStyle w:val="FootnoteReference"/>
          <w:lang w:val="es-ES"/>
        </w:rPr>
        <w:footnoteReference w:id="90"/>
      </w:r>
      <w:r w:rsidR="0036354A" w:rsidRPr="00D57797">
        <w:rPr>
          <w:lang w:val="es-ES"/>
        </w:rPr>
        <w:t xml:space="preserve">. </w:t>
      </w:r>
      <w:r w:rsidR="0083319C" w:rsidRPr="00D57797">
        <w:rPr>
          <w:lang w:val="es-ES"/>
        </w:rPr>
        <w:t>Los gastos de subsistencia</w:t>
      </w:r>
      <w:r w:rsidR="0036354A" w:rsidRPr="00D57797">
        <w:rPr>
          <w:lang w:val="es-ES"/>
        </w:rPr>
        <w:t xml:space="preserve"> </w:t>
      </w:r>
      <w:r w:rsidR="0083319C" w:rsidRPr="00D57797">
        <w:rPr>
          <w:lang w:val="es-ES"/>
        </w:rPr>
        <w:t xml:space="preserve">se pagan mensualmente y su cuantía oscila entre </w:t>
      </w:r>
      <w:r w:rsidR="0036354A" w:rsidRPr="00D57797">
        <w:rPr>
          <w:lang w:val="es-ES"/>
        </w:rPr>
        <w:t>20</w:t>
      </w:r>
      <w:r w:rsidR="00A22AE4" w:rsidRPr="00D57797">
        <w:rPr>
          <w:lang w:val="es-ES"/>
        </w:rPr>
        <w:t>.000</w:t>
      </w:r>
      <w:r w:rsidR="0036354A" w:rsidRPr="00D57797">
        <w:rPr>
          <w:lang w:val="es-ES"/>
        </w:rPr>
        <w:t xml:space="preserve"> </w:t>
      </w:r>
      <w:r w:rsidR="00D41C11" w:rsidRPr="00D57797">
        <w:rPr>
          <w:lang w:val="es-ES"/>
        </w:rPr>
        <w:t xml:space="preserve">francos rwandeses </w:t>
      </w:r>
      <w:r w:rsidR="00A22AE4" w:rsidRPr="00D57797">
        <w:rPr>
          <w:lang w:val="es-ES"/>
        </w:rPr>
        <w:t>y</w:t>
      </w:r>
      <w:r w:rsidR="0036354A" w:rsidRPr="00D57797">
        <w:rPr>
          <w:lang w:val="es-ES"/>
        </w:rPr>
        <w:t xml:space="preserve"> 35</w:t>
      </w:r>
      <w:r w:rsidR="00A22AE4" w:rsidRPr="00D57797">
        <w:rPr>
          <w:lang w:val="es-ES"/>
        </w:rPr>
        <w:t>.000</w:t>
      </w:r>
      <w:r w:rsidR="0036354A" w:rsidRPr="00D57797">
        <w:rPr>
          <w:lang w:val="es-ES"/>
        </w:rPr>
        <w:t xml:space="preserve"> </w:t>
      </w:r>
      <w:r w:rsidR="00D41C11" w:rsidRPr="00D57797">
        <w:rPr>
          <w:lang w:val="es-ES"/>
        </w:rPr>
        <w:t>francos rwandeses</w:t>
      </w:r>
      <w:r w:rsidR="0083319C" w:rsidRPr="00D57797">
        <w:rPr>
          <w:lang w:val="es-ES"/>
        </w:rPr>
        <w:t>, según las necesidades</w:t>
      </w:r>
      <w:r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i)</w:t>
      </w:r>
      <w:r w:rsidR="0036354A" w:rsidRPr="00D57797">
        <w:rPr>
          <w:lang w:val="es-ES"/>
        </w:rPr>
        <w:tab/>
      </w:r>
      <w:r w:rsidR="00340473" w:rsidRPr="00D57797">
        <w:rPr>
          <w:lang w:val="es-ES"/>
        </w:rPr>
        <w:t>Se han adoptado diversas órdenes ministeriales</w:t>
      </w:r>
      <w:r w:rsidR="0036354A" w:rsidRPr="00D57797">
        <w:rPr>
          <w:rStyle w:val="FootnoteReference"/>
          <w:lang w:val="es-ES"/>
        </w:rPr>
        <w:footnoteReference w:id="91"/>
      </w:r>
      <w:r w:rsidR="00F478B1" w:rsidRPr="00D57797">
        <w:rPr>
          <w:lang w:val="es-ES"/>
        </w:rPr>
        <w:t xml:space="preserve"> </w:t>
      </w:r>
      <w:r w:rsidR="00340473" w:rsidRPr="00D57797">
        <w:rPr>
          <w:lang w:val="es-ES"/>
        </w:rPr>
        <w:t xml:space="preserve">con el fin de mejorar la protección de las </w:t>
      </w:r>
      <w:r w:rsidR="00EC39EC" w:rsidRPr="00D57797">
        <w:rPr>
          <w:lang w:val="es-ES"/>
        </w:rPr>
        <w:t>personas con discapacidad</w:t>
      </w:r>
      <w:r w:rsidR="00340473" w:rsidRPr="00D57797">
        <w:rPr>
          <w:lang w:val="es-ES"/>
        </w:rPr>
        <w:t xml:space="preserve"> y, entre ellas, la orden sobre las modalidades de seguimiento de las actividades de los tutores y los centros de acogida de </w:t>
      </w:r>
      <w:r w:rsidR="00EC39EC" w:rsidRPr="00D57797">
        <w:rPr>
          <w:lang w:val="es-ES"/>
        </w:rPr>
        <w:t>personas con discapacidad</w:t>
      </w:r>
      <w:r w:rsidR="0036354A" w:rsidRPr="00D57797">
        <w:rPr>
          <w:lang w:val="es-ES"/>
        </w:rPr>
        <w:t xml:space="preserve">; </w:t>
      </w:r>
      <w:r w:rsidR="00340473" w:rsidRPr="00D57797">
        <w:rPr>
          <w:lang w:val="es-ES"/>
        </w:rPr>
        <w:t>la orden sobre las modalidades de asistencia a personas con discapacidad en caso de conflicto, accidente u otras cat</w:t>
      </w:r>
      <w:r w:rsidR="00211197" w:rsidRPr="00D57797">
        <w:rPr>
          <w:lang w:val="es-ES"/>
        </w:rPr>
        <w:t>ás</w:t>
      </w:r>
      <w:r w:rsidR="00340473" w:rsidRPr="00D57797">
        <w:rPr>
          <w:lang w:val="es-ES"/>
        </w:rPr>
        <w:t xml:space="preserve">trofes; </w:t>
      </w:r>
      <w:r w:rsidR="00211197" w:rsidRPr="00D57797">
        <w:rPr>
          <w:lang w:val="es-ES"/>
        </w:rPr>
        <w:t xml:space="preserve">la orden sobre las modalidades </w:t>
      </w:r>
      <w:r w:rsidR="0036354A" w:rsidRPr="00D57797">
        <w:rPr>
          <w:lang w:val="es-ES"/>
        </w:rPr>
        <w:t xml:space="preserve">de </w:t>
      </w:r>
      <w:r w:rsidR="00211197" w:rsidRPr="00D57797">
        <w:rPr>
          <w:lang w:val="es-ES"/>
        </w:rPr>
        <w:t xml:space="preserve">atención que debe dispensar el </w:t>
      </w:r>
      <w:r w:rsidR="002310F7" w:rsidRPr="00D57797">
        <w:rPr>
          <w:lang w:val="es-ES"/>
        </w:rPr>
        <w:t>Estado</w:t>
      </w:r>
      <w:r w:rsidR="0036354A" w:rsidRPr="00D57797">
        <w:rPr>
          <w:lang w:val="es-ES"/>
        </w:rPr>
        <w:t xml:space="preserve"> </w:t>
      </w:r>
      <w:r w:rsidR="00211197" w:rsidRPr="00D57797">
        <w:rPr>
          <w:lang w:val="es-ES"/>
        </w:rPr>
        <w:t xml:space="preserve">a las personas con discapacidad sin asistencia; la orden sobre las modalidades </w:t>
      </w:r>
      <w:r w:rsidR="0036354A" w:rsidRPr="00D57797">
        <w:rPr>
          <w:lang w:val="es-ES"/>
        </w:rPr>
        <w:t xml:space="preserve">de </w:t>
      </w:r>
      <w:r w:rsidR="00211197" w:rsidRPr="00D57797">
        <w:rPr>
          <w:lang w:val="es-ES"/>
        </w:rPr>
        <w:t>construcción de</w:t>
      </w:r>
      <w:r w:rsidR="0036354A" w:rsidRPr="00D57797">
        <w:rPr>
          <w:lang w:val="es-ES"/>
        </w:rPr>
        <w:t xml:space="preserve"> </w:t>
      </w:r>
      <w:r w:rsidR="00211197" w:rsidRPr="00D57797">
        <w:rPr>
          <w:lang w:val="es-ES"/>
        </w:rPr>
        <w:t>edificios en los que se prestan servicios, para facilitar el acceso a las personas con discapacidad; la orden sobre las modalidades de concesión de facilidades a las personas con discapacidad</w:t>
      </w:r>
      <w:r w:rsidR="0036354A" w:rsidRPr="00D57797">
        <w:rPr>
          <w:lang w:val="es-ES"/>
        </w:rPr>
        <w:t xml:space="preserve"> </w:t>
      </w:r>
      <w:r w:rsidR="00211197" w:rsidRPr="00D57797">
        <w:rPr>
          <w:lang w:val="es-ES"/>
        </w:rPr>
        <w:t>para poder desplazarse por todo el país</w:t>
      </w:r>
      <w:r w:rsidR="0036354A" w:rsidRPr="00D57797">
        <w:rPr>
          <w:lang w:val="es-ES"/>
        </w:rPr>
        <w:t xml:space="preserve">; </w:t>
      </w:r>
      <w:r w:rsidR="00211197" w:rsidRPr="00D57797">
        <w:rPr>
          <w:lang w:val="es-ES"/>
        </w:rPr>
        <w:t>la orden sobre las modalidades de acceso al trabajo por parte de personas con discapacidad</w:t>
      </w:r>
      <w:r w:rsidR="0036354A" w:rsidRPr="00D57797">
        <w:rPr>
          <w:lang w:val="es-ES"/>
        </w:rPr>
        <w:t xml:space="preserve">; </w:t>
      </w:r>
      <w:r w:rsidR="00211197" w:rsidRPr="00D57797">
        <w:rPr>
          <w:lang w:val="es-ES"/>
        </w:rPr>
        <w:t>la orden sobre las modalidades de a</w:t>
      </w:r>
      <w:r w:rsidR="006A4E11" w:rsidRPr="00D57797">
        <w:rPr>
          <w:lang w:val="es-ES"/>
        </w:rPr>
        <w:t xml:space="preserve">cceso a </w:t>
      </w:r>
      <w:r w:rsidR="00D43259" w:rsidRPr="00D57797">
        <w:rPr>
          <w:lang w:val="es-ES"/>
        </w:rPr>
        <w:t>la atención médica</w:t>
      </w:r>
      <w:r w:rsidR="00211197" w:rsidRPr="00D57797">
        <w:rPr>
          <w:lang w:val="es-ES"/>
        </w:rPr>
        <w:t xml:space="preserve"> por parte de</w:t>
      </w:r>
      <w:r w:rsidR="0036354A" w:rsidRPr="00D57797">
        <w:rPr>
          <w:lang w:val="es-ES"/>
        </w:rPr>
        <w:t xml:space="preserve"> </w:t>
      </w:r>
      <w:r w:rsidR="00211197" w:rsidRPr="00D57797">
        <w:rPr>
          <w:lang w:val="es-ES"/>
        </w:rPr>
        <w:t>personas con discapacidad</w:t>
      </w:r>
      <w:r w:rsidR="0036354A" w:rsidRPr="00D57797">
        <w:rPr>
          <w:lang w:val="es-ES"/>
        </w:rPr>
        <w:t xml:space="preserve">; </w:t>
      </w:r>
      <w:r w:rsidR="00211197" w:rsidRPr="00D57797">
        <w:rPr>
          <w:lang w:val="es-ES"/>
        </w:rPr>
        <w:t xml:space="preserve">la orden sobre las modalidades de concesión de facilidades a las personas con discapacidad </w:t>
      </w:r>
      <w:r w:rsidR="0036354A" w:rsidRPr="00D57797">
        <w:rPr>
          <w:lang w:val="es-ES"/>
        </w:rPr>
        <w:t xml:space="preserve">en </w:t>
      </w:r>
      <w:r w:rsidR="00211197" w:rsidRPr="00D57797">
        <w:rPr>
          <w:lang w:val="es-ES"/>
        </w:rPr>
        <w:t xml:space="preserve">el ámbito de la comunicación, </w:t>
      </w:r>
      <w:r w:rsidR="0036354A" w:rsidRPr="00D57797">
        <w:rPr>
          <w:lang w:val="es-ES"/>
        </w:rPr>
        <w:t>etc.</w:t>
      </w:r>
    </w:p>
    <w:p w:rsidR="0036354A" w:rsidRPr="00D57797" w:rsidRDefault="0036354A" w:rsidP="0036354A">
      <w:pPr>
        <w:pStyle w:val="SingleTxtG"/>
        <w:rPr>
          <w:lang w:val="es-ES"/>
        </w:rPr>
      </w:pPr>
      <w:r w:rsidRPr="00D57797">
        <w:rPr>
          <w:szCs w:val="24"/>
          <w:lang w:val="es-ES"/>
        </w:rPr>
        <w:t>165.</w:t>
      </w:r>
      <w:r w:rsidRPr="00D57797">
        <w:rPr>
          <w:szCs w:val="24"/>
          <w:lang w:val="es-ES"/>
        </w:rPr>
        <w:tab/>
      </w:r>
      <w:r w:rsidRPr="00D57797">
        <w:rPr>
          <w:lang w:val="es-ES"/>
        </w:rPr>
        <w:t>L</w:t>
      </w:r>
      <w:r w:rsidR="008C0C4D" w:rsidRPr="00D57797">
        <w:rPr>
          <w:lang w:val="es-ES"/>
        </w:rPr>
        <w:t>a</w:t>
      </w:r>
      <w:r w:rsidRPr="00D57797">
        <w:rPr>
          <w:lang w:val="es-ES"/>
        </w:rPr>
        <w:t xml:space="preserve">s </w:t>
      </w:r>
      <w:r w:rsidR="00F478B1" w:rsidRPr="00D57797">
        <w:rPr>
          <w:lang w:val="es-ES"/>
        </w:rPr>
        <w:t>políticas</w:t>
      </w:r>
      <w:r w:rsidRPr="00D57797">
        <w:rPr>
          <w:lang w:val="es-ES"/>
        </w:rPr>
        <w:t xml:space="preserve"> pr</w:t>
      </w:r>
      <w:r w:rsidR="008C0C4D" w:rsidRPr="00D57797">
        <w:rPr>
          <w:lang w:val="es-ES"/>
        </w:rPr>
        <w:t>evistas a este respecto son las siguientes</w:t>
      </w:r>
      <w:r w:rsidRPr="00D57797">
        <w:rPr>
          <w:lang w:val="es-ES"/>
        </w:rPr>
        <w:t>:</w:t>
      </w:r>
    </w:p>
    <w:p w:rsidR="0036354A" w:rsidRPr="00D57797" w:rsidRDefault="009D3894" w:rsidP="009D3894">
      <w:pPr>
        <w:pStyle w:val="SingleTxtG"/>
        <w:rPr>
          <w:lang w:val="es-ES"/>
        </w:rPr>
      </w:pPr>
      <w:r w:rsidRPr="00D57797">
        <w:rPr>
          <w:lang w:val="es-ES"/>
        </w:rPr>
        <w:tab/>
      </w:r>
      <w:r w:rsidR="00F478B1" w:rsidRPr="00D57797">
        <w:rPr>
          <w:lang w:val="es-ES"/>
        </w:rPr>
        <w:t>a)</w:t>
      </w:r>
      <w:r w:rsidR="00F478B1" w:rsidRPr="00D57797">
        <w:rPr>
          <w:lang w:val="es-ES"/>
        </w:rPr>
        <w:tab/>
        <w:t>La</w:t>
      </w:r>
      <w:r w:rsidR="0036354A" w:rsidRPr="00D57797">
        <w:rPr>
          <w:lang w:val="es-ES"/>
        </w:rPr>
        <w:t xml:space="preserve">s </w:t>
      </w:r>
      <w:r w:rsidR="00F478B1" w:rsidRPr="00D57797">
        <w:rPr>
          <w:lang w:val="es-ES"/>
        </w:rPr>
        <w:t>medidas del Ministerio responsable de la familia y el género</w:t>
      </w:r>
      <w:r w:rsidR="0036354A" w:rsidRPr="00D57797">
        <w:rPr>
          <w:lang w:val="es-ES"/>
        </w:rPr>
        <w:t xml:space="preserve">; </w:t>
      </w:r>
    </w:p>
    <w:p w:rsidR="0036354A" w:rsidRPr="00D57797" w:rsidRDefault="009D3894" w:rsidP="009D3894">
      <w:pPr>
        <w:pStyle w:val="SingleTxtG"/>
        <w:rPr>
          <w:lang w:val="es-ES"/>
        </w:rPr>
      </w:pPr>
      <w:r w:rsidRPr="00D57797">
        <w:rPr>
          <w:lang w:val="es-ES"/>
        </w:rPr>
        <w:tab/>
      </w:r>
      <w:r w:rsidR="0036354A" w:rsidRPr="00D57797">
        <w:rPr>
          <w:lang w:val="es-ES"/>
        </w:rPr>
        <w:t>b)</w:t>
      </w:r>
      <w:r w:rsidR="0036354A" w:rsidRPr="00D57797">
        <w:rPr>
          <w:lang w:val="es-ES"/>
        </w:rPr>
        <w:tab/>
      </w:r>
      <w:r w:rsidR="00F478B1" w:rsidRPr="00D57797">
        <w:rPr>
          <w:lang w:val="es-ES"/>
        </w:rPr>
        <w:t>El</w:t>
      </w:r>
      <w:r w:rsidR="0036354A" w:rsidRPr="00D57797">
        <w:rPr>
          <w:lang w:val="es-ES"/>
        </w:rPr>
        <w:t xml:space="preserve"> program</w:t>
      </w:r>
      <w:r w:rsidR="00F478B1" w:rsidRPr="00D57797">
        <w:rPr>
          <w:lang w:val="es-ES"/>
        </w:rPr>
        <w:t xml:space="preserve">a nacional de reducción de </w:t>
      </w:r>
      <w:r w:rsidR="0036354A" w:rsidRPr="00D57797">
        <w:rPr>
          <w:lang w:val="es-ES"/>
        </w:rPr>
        <w:t xml:space="preserve">la </w:t>
      </w:r>
      <w:r w:rsidR="00F478B1" w:rsidRPr="00D57797">
        <w:rPr>
          <w:lang w:val="es-ES"/>
        </w:rPr>
        <w:t>pob</w:t>
      </w:r>
      <w:r w:rsidR="006B571A" w:rsidRPr="00D57797">
        <w:rPr>
          <w:lang w:val="es-ES"/>
        </w:rPr>
        <w:t>reza</w:t>
      </w:r>
      <w:r w:rsidR="0036354A" w:rsidRPr="00D57797">
        <w:rPr>
          <w:lang w:val="es-ES"/>
        </w:rPr>
        <w:t xml:space="preserve">, </w:t>
      </w:r>
      <w:r w:rsidR="00F478B1" w:rsidRPr="00D57797">
        <w:rPr>
          <w:lang w:val="es-ES"/>
        </w:rPr>
        <w:t>cuya realización tendrá repercusiones positivas en el bienestar de las familias</w:t>
      </w:r>
      <w:r w:rsidR="0036354A"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c)</w:t>
      </w:r>
      <w:r w:rsidR="0036354A" w:rsidRPr="00D57797">
        <w:rPr>
          <w:lang w:val="es-ES"/>
        </w:rPr>
        <w:tab/>
        <w:t xml:space="preserve">La </w:t>
      </w:r>
      <w:r w:rsidR="00F478B1" w:rsidRPr="00D57797">
        <w:rPr>
          <w:lang w:val="es-ES"/>
        </w:rPr>
        <w:t>política</w:t>
      </w:r>
      <w:r w:rsidR="0036354A" w:rsidRPr="00D57797">
        <w:rPr>
          <w:lang w:val="es-ES"/>
        </w:rPr>
        <w:t xml:space="preserve"> </w:t>
      </w:r>
      <w:r w:rsidR="00F478B1" w:rsidRPr="00D57797">
        <w:rPr>
          <w:lang w:val="es-ES"/>
        </w:rPr>
        <w:t>nacional</w:t>
      </w:r>
      <w:r w:rsidR="0036354A" w:rsidRPr="00D57797">
        <w:rPr>
          <w:lang w:val="es-ES"/>
        </w:rPr>
        <w:t xml:space="preserve"> de </w:t>
      </w:r>
      <w:r w:rsidR="00F478B1" w:rsidRPr="00D57797">
        <w:rPr>
          <w:lang w:val="es-ES"/>
        </w:rPr>
        <w:t>protección</w:t>
      </w:r>
      <w:r w:rsidR="0036354A" w:rsidRPr="00D57797">
        <w:rPr>
          <w:lang w:val="es-ES"/>
        </w:rPr>
        <w:t xml:space="preserve"> </w:t>
      </w:r>
      <w:r w:rsidR="00F478B1" w:rsidRPr="00D57797">
        <w:rPr>
          <w:lang w:val="es-ES"/>
        </w:rPr>
        <w:t>social, cuyo objetivo es el bienestar de los grupos vulnerables</w:t>
      </w:r>
      <w:r w:rsidR="0036354A" w:rsidRPr="00D57797">
        <w:rPr>
          <w:lang w:val="es-ES"/>
        </w:rPr>
        <w:t xml:space="preserve"> (</w:t>
      </w:r>
      <w:r w:rsidR="00F478B1" w:rsidRPr="00D57797">
        <w:rPr>
          <w:lang w:val="es-ES"/>
        </w:rPr>
        <w:t>viudas</w:t>
      </w:r>
      <w:r w:rsidR="0036354A" w:rsidRPr="00D57797">
        <w:rPr>
          <w:lang w:val="es-ES"/>
        </w:rPr>
        <w:t xml:space="preserve">, </w:t>
      </w:r>
      <w:r w:rsidR="00712784" w:rsidRPr="00D57797">
        <w:rPr>
          <w:lang w:val="es-ES"/>
        </w:rPr>
        <w:t>mujeres</w:t>
      </w:r>
      <w:r w:rsidR="0036354A" w:rsidRPr="00D57797">
        <w:rPr>
          <w:lang w:val="es-ES"/>
        </w:rPr>
        <w:t xml:space="preserve"> o</w:t>
      </w:r>
      <w:r w:rsidR="00F478B1" w:rsidRPr="00D57797">
        <w:rPr>
          <w:lang w:val="es-ES"/>
        </w:rPr>
        <w:t xml:space="preserve"> niños que son cabeza de familia</w:t>
      </w:r>
      <w:r w:rsidR="0036354A"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d)</w:t>
      </w:r>
      <w:r w:rsidR="0036354A" w:rsidRPr="00D57797">
        <w:rPr>
          <w:lang w:val="es-ES"/>
        </w:rPr>
        <w:tab/>
        <w:t xml:space="preserve">La </w:t>
      </w:r>
      <w:r w:rsidR="00F478B1" w:rsidRPr="00D57797">
        <w:rPr>
          <w:lang w:val="es-ES"/>
        </w:rPr>
        <w:t>política</w:t>
      </w:r>
      <w:r w:rsidR="0036354A" w:rsidRPr="00D57797">
        <w:rPr>
          <w:lang w:val="es-ES"/>
        </w:rPr>
        <w:t xml:space="preserve"> </w:t>
      </w:r>
      <w:r w:rsidR="00F478B1" w:rsidRPr="00D57797">
        <w:rPr>
          <w:lang w:val="es-ES"/>
        </w:rPr>
        <w:t>nacional</w:t>
      </w:r>
      <w:r w:rsidR="0036354A" w:rsidRPr="00D57797">
        <w:rPr>
          <w:lang w:val="es-ES"/>
        </w:rPr>
        <w:t xml:space="preserve"> </w:t>
      </w:r>
      <w:r w:rsidR="009B167F" w:rsidRPr="00D57797">
        <w:rPr>
          <w:lang w:val="es-ES"/>
        </w:rPr>
        <w:t>para los</w:t>
      </w:r>
      <w:r w:rsidR="00F478B1" w:rsidRPr="00D57797">
        <w:rPr>
          <w:lang w:val="es-ES"/>
        </w:rPr>
        <w:t xml:space="preserve"> niños huérfanos y otros niños vulnerables</w:t>
      </w:r>
      <w:r w:rsidR="0036354A"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e)</w:t>
      </w:r>
      <w:r w:rsidR="0036354A" w:rsidRPr="00D57797">
        <w:rPr>
          <w:lang w:val="es-ES"/>
        </w:rPr>
        <w:tab/>
        <w:t xml:space="preserve">La </w:t>
      </w:r>
      <w:r w:rsidR="00F478B1" w:rsidRPr="00D57797">
        <w:rPr>
          <w:lang w:val="es-ES"/>
        </w:rPr>
        <w:t>política</w:t>
      </w:r>
      <w:r w:rsidR="0036354A" w:rsidRPr="00D57797">
        <w:rPr>
          <w:lang w:val="es-ES"/>
        </w:rPr>
        <w:t xml:space="preserve"> </w:t>
      </w:r>
      <w:r w:rsidR="00F478B1" w:rsidRPr="00D57797">
        <w:rPr>
          <w:lang w:val="es-ES"/>
        </w:rPr>
        <w:t>nacional</w:t>
      </w:r>
      <w:r w:rsidR="0036354A" w:rsidRPr="00D57797">
        <w:rPr>
          <w:lang w:val="es-ES"/>
        </w:rPr>
        <w:t xml:space="preserve"> </w:t>
      </w:r>
      <w:r w:rsidR="00F478B1" w:rsidRPr="00D57797">
        <w:rPr>
          <w:lang w:val="es-ES"/>
        </w:rPr>
        <w:t xml:space="preserve">de género orientada </w:t>
      </w:r>
      <w:r w:rsidR="008548CF" w:rsidRPr="00D57797">
        <w:rPr>
          <w:lang w:val="es-ES"/>
        </w:rPr>
        <w:t xml:space="preserve">también </w:t>
      </w:r>
      <w:r w:rsidR="00F478B1" w:rsidRPr="00D57797">
        <w:rPr>
          <w:lang w:val="es-ES"/>
        </w:rPr>
        <w:t>hacia el bienestar de la familia</w:t>
      </w:r>
      <w:r w:rsidR="0036354A" w:rsidRPr="00D57797">
        <w:rPr>
          <w:lang w:val="es-ES"/>
        </w:rPr>
        <w:t xml:space="preserve">; </w:t>
      </w:r>
    </w:p>
    <w:p w:rsidR="0036354A" w:rsidRPr="00D57797" w:rsidRDefault="009D3894" w:rsidP="009D3894">
      <w:pPr>
        <w:pStyle w:val="SingleTxtG"/>
        <w:rPr>
          <w:lang w:val="es-ES"/>
        </w:rPr>
      </w:pPr>
      <w:r w:rsidRPr="00D57797">
        <w:rPr>
          <w:lang w:val="es-ES"/>
        </w:rPr>
        <w:tab/>
      </w:r>
      <w:r w:rsidR="0036354A" w:rsidRPr="00D57797">
        <w:rPr>
          <w:lang w:val="es-ES"/>
        </w:rPr>
        <w:t>f)</w:t>
      </w:r>
      <w:r w:rsidR="0036354A" w:rsidRPr="00D57797">
        <w:rPr>
          <w:lang w:val="es-ES"/>
        </w:rPr>
        <w:tab/>
        <w:t xml:space="preserve">La </w:t>
      </w:r>
      <w:r w:rsidR="009B167F" w:rsidRPr="00D57797">
        <w:rPr>
          <w:lang w:val="es-ES"/>
        </w:rPr>
        <w:t>política</w:t>
      </w:r>
      <w:r w:rsidR="0036354A" w:rsidRPr="00D57797">
        <w:rPr>
          <w:lang w:val="es-ES"/>
        </w:rPr>
        <w:t xml:space="preserve"> </w:t>
      </w:r>
      <w:r w:rsidR="009B167F" w:rsidRPr="00D57797">
        <w:rPr>
          <w:lang w:val="es-ES"/>
        </w:rPr>
        <w:t>nacional</w:t>
      </w:r>
      <w:r w:rsidR="0036354A" w:rsidRPr="00D57797">
        <w:rPr>
          <w:lang w:val="es-ES"/>
        </w:rPr>
        <w:t xml:space="preserve"> </w:t>
      </w:r>
      <w:r w:rsidR="009B167F" w:rsidRPr="00D57797">
        <w:rPr>
          <w:lang w:val="es-ES"/>
        </w:rPr>
        <w:t>para</w:t>
      </w:r>
      <w:r w:rsidR="0036354A" w:rsidRPr="00D57797">
        <w:rPr>
          <w:lang w:val="es-ES"/>
        </w:rPr>
        <w:t xml:space="preserve"> la </w:t>
      </w:r>
      <w:r w:rsidR="00B6201A" w:rsidRPr="00D57797">
        <w:rPr>
          <w:lang w:val="es-ES"/>
        </w:rPr>
        <w:t>población</w:t>
      </w:r>
      <w:r w:rsidR="0036354A" w:rsidRPr="00D57797">
        <w:rPr>
          <w:lang w:val="es-ES"/>
        </w:rPr>
        <w:t xml:space="preserve"> </w:t>
      </w:r>
      <w:r w:rsidR="009B167F" w:rsidRPr="00D57797">
        <w:rPr>
          <w:lang w:val="es-ES"/>
        </w:rPr>
        <w:t>en favor d</w:t>
      </w:r>
      <w:r w:rsidR="00F478B1" w:rsidRPr="00D57797">
        <w:rPr>
          <w:lang w:val="es-ES"/>
        </w:rPr>
        <w:t xml:space="preserve">el desarrollo sostenible de </w:t>
      </w:r>
      <w:r w:rsidR="0036354A" w:rsidRPr="00D57797">
        <w:rPr>
          <w:lang w:val="es-ES"/>
        </w:rPr>
        <w:t>Rwanda</w:t>
      </w:r>
      <w:r w:rsidR="00F478B1" w:rsidRPr="00D57797">
        <w:rPr>
          <w:lang w:val="es-ES"/>
        </w:rPr>
        <w:t>, cuya finalidad es mejorar la calidad de vida de</w:t>
      </w:r>
      <w:r w:rsidR="00FC3783" w:rsidRPr="00D57797">
        <w:rPr>
          <w:lang w:val="es-ES"/>
        </w:rPr>
        <w:t>l conjunto de</w:t>
      </w:r>
      <w:r w:rsidR="00F478B1" w:rsidRPr="00D57797">
        <w:rPr>
          <w:lang w:val="es-ES"/>
        </w:rPr>
        <w:t xml:space="preserve"> la </w:t>
      </w:r>
      <w:r w:rsidR="00B6201A" w:rsidRPr="00D57797">
        <w:rPr>
          <w:lang w:val="es-ES"/>
        </w:rPr>
        <w:t>población</w:t>
      </w:r>
      <w:r w:rsidR="0036354A"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g)</w:t>
      </w:r>
      <w:r w:rsidR="0036354A" w:rsidRPr="00D57797">
        <w:rPr>
          <w:lang w:val="es-ES"/>
        </w:rPr>
        <w:tab/>
        <w:t xml:space="preserve">La </w:t>
      </w:r>
      <w:r w:rsidR="009B167F" w:rsidRPr="00D57797">
        <w:rPr>
          <w:lang w:val="es-ES"/>
        </w:rPr>
        <w:t>política</w:t>
      </w:r>
      <w:r w:rsidR="0036354A" w:rsidRPr="00D57797">
        <w:rPr>
          <w:lang w:val="es-ES"/>
        </w:rPr>
        <w:t xml:space="preserve"> </w:t>
      </w:r>
      <w:r w:rsidR="009B167F" w:rsidRPr="00D57797">
        <w:rPr>
          <w:lang w:val="es-ES"/>
        </w:rPr>
        <w:t>nacional</w:t>
      </w:r>
      <w:r w:rsidR="0036354A" w:rsidRPr="00D57797">
        <w:rPr>
          <w:lang w:val="es-ES"/>
        </w:rPr>
        <w:t xml:space="preserve"> </w:t>
      </w:r>
      <w:r w:rsidR="009B167F" w:rsidRPr="00D57797">
        <w:rPr>
          <w:lang w:val="es-ES"/>
        </w:rPr>
        <w:t>para</w:t>
      </w:r>
      <w:r w:rsidR="00F478B1" w:rsidRPr="00D57797">
        <w:rPr>
          <w:lang w:val="es-ES"/>
        </w:rPr>
        <w:t xml:space="preserve"> </w:t>
      </w:r>
      <w:r w:rsidR="00DD0751" w:rsidRPr="00D57797">
        <w:rPr>
          <w:lang w:val="es-ES"/>
        </w:rPr>
        <w:t>los ancianos</w:t>
      </w:r>
      <w:r w:rsidR="00F478B1" w:rsidRPr="00D57797">
        <w:rPr>
          <w:lang w:val="es-ES"/>
        </w:rPr>
        <w:t xml:space="preserve"> y las </w:t>
      </w:r>
      <w:r w:rsidR="00EC39EC" w:rsidRPr="00D57797">
        <w:rPr>
          <w:lang w:val="es-ES"/>
        </w:rPr>
        <w:t>personas con discapacidad</w:t>
      </w:r>
      <w:r w:rsidR="0036354A"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h)</w:t>
      </w:r>
      <w:r w:rsidR="0036354A" w:rsidRPr="00D57797">
        <w:rPr>
          <w:lang w:val="es-ES"/>
        </w:rPr>
        <w:tab/>
        <w:t>L</w:t>
      </w:r>
      <w:r w:rsidR="00F478B1" w:rsidRPr="00D57797">
        <w:rPr>
          <w:lang w:val="es-ES"/>
        </w:rPr>
        <w:t xml:space="preserve">a integración de la </w:t>
      </w:r>
      <w:r w:rsidR="009B167F" w:rsidRPr="00D57797">
        <w:rPr>
          <w:lang w:val="es-ES"/>
        </w:rPr>
        <w:t>dimensión</w:t>
      </w:r>
      <w:r w:rsidR="0036354A" w:rsidRPr="00D57797">
        <w:rPr>
          <w:lang w:val="es-ES"/>
        </w:rPr>
        <w:t xml:space="preserve"> </w:t>
      </w:r>
      <w:r w:rsidR="00F478B1" w:rsidRPr="00D57797">
        <w:rPr>
          <w:lang w:val="es-ES"/>
        </w:rPr>
        <w:t xml:space="preserve">de género en la Visión </w:t>
      </w:r>
      <w:r w:rsidR="0036354A" w:rsidRPr="00D57797">
        <w:rPr>
          <w:lang w:val="es-ES"/>
        </w:rPr>
        <w:t xml:space="preserve">2020 </w:t>
      </w:r>
      <w:r w:rsidR="00F478B1" w:rsidRPr="00D57797">
        <w:rPr>
          <w:lang w:val="es-ES"/>
        </w:rPr>
        <w:t>y en las</w:t>
      </w:r>
      <w:r w:rsidR="0036354A" w:rsidRPr="00D57797">
        <w:rPr>
          <w:lang w:val="es-ES"/>
        </w:rPr>
        <w:t xml:space="preserve"> </w:t>
      </w:r>
      <w:r w:rsidR="009B167F" w:rsidRPr="00D57797">
        <w:rPr>
          <w:lang w:val="es-ES"/>
        </w:rPr>
        <w:t>políticas</w:t>
      </w:r>
      <w:r w:rsidR="0036354A" w:rsidRPr="00D57797">
        <w:rPr>
          <w:lang w:val="es-ES"/>
        </w:rPr>
        <w:t xml:space="preserve"> de </w:t>
      </w:r>
      <w:r w:rsidR="009B167F" w:rsidRPr="00D57797">
        <w:rPr>
          <w:lang w:val="es-ES"/>
        </w:rPr>
        <w:t>reducción</w:t>
      </w:r>
      <w:r w:rsidR="0036354A" w:rsidRPr="00D57797">
        <w:rPr>
          <w:lang w:val="es-ES"/>
        </w:rPr>
        <w:t xml:space="preserve"> de la </w:t>
      </w:r>
      <w:r w:rsidR="006B571A" w:rsidRPr="00D57797">
        <w:rPr>
          <w:lang w:val="es-ES"/>
        </w:rPr>
        <w:t>pobreza</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166.</w:t>
      </w:r>
      <w:r w:rsidRPr="00D57797">
        <w:rPr>
          <w:szCs w:val="24"/>
          <w:lang w:val="es-ES"/>
        </w:rPr>
        <w:tab/>
      </w:r>
      <w:r w:rsidR="009B167F" w:rsidRPr="00D57797">
        <w:rPr>
          <w:lang w:val="es-ES"/>
        </w:rPr>
        <w:t xml:space="preserve">Existen otras iniciativas, entre las que </w:t>
      </w:r>
      <w:r w:rsidR="00912A8D">
        <w:rPr>
          <w:lang w:val="es-ES"/>
        </w:rPr>
        <w:t>destacan las siguientes:</w:t>
      </w:r>
    </w:p>
    <w:p w:rsidR="0036354A" w:rsidRPr="00D57797" w:rsidRDefault="009D3894" w:rsidP="009D3894">
      <w:pPr>
        <w:pStyle w:val="SingleTxtG"/>
        <w:rPr>
          <w:lang w:val="es-ES"/>
        </w:rPr>
      </w:pPr>
      <w:r w:rsidRPr="00D57797">
        <w:rPr>
          <w:lang w:val="es-ES"/>
        </w:rPr>
        <w:tab/>
      </w:r>
      <w:r w:rsidR="0036354A" w:rsidRPr="00D57797">
        <w:rPr>
          <w:lang w:val="es-ES"/>
        </w:rPr>
        <w:t>a)</w:t>
      </w:r>
      <w:r w:rsidR="0036354A" w:rsidRPr="00D57797">
        <w:rPr>
          <w:lang w:val="es-ES"/>
        </w:rPr>
        <w:tab/>
      </w:r>
      <w:r w:rsidR="009B167F" w:rsidRPr="00D57797">
        <w:rPr>
          <w:lang w:val="es-ES"/>
        </w:rPr>
        <w:t>El programa de distribución de una vaca por familia. Se trata de un programa de 2006 cuy</w:t>
      </w:r>
      <w:r w:rsidR="000A1B27" w:rsidRPr="00D57797">
        <w:rPr>
          <w:lang w:val="es-ES"/>
        </w:rPr>
        <w:t xml:space="preserve">o </w:t>
      </w:r>
      <w:r w:rsidR="00D03BE3" w:rsidRPr="00D57797">
        <w:rPr>
          <w:lang w:val="es-ES"/>
        </w:rPr>
        <w:t>objetivo</w:t>
      </w:r>
      <w:r w:rsidR="009B167F" w:rsidRPr="00D57797">
        <w:rPr>
          <w:lang w:val="es-ES"/>
        </w:rPr>
        <w:t xml:space="preserve"> es reducir las tasas de malnutrición, especialmente en los niños de las familias más vulnerables desde el punto de vista económico. Se centra en las familias que disponen de menos de </w:t>
      </w:r>
      <w:r w:rsidR="0036354A" w:rsidRPr="00D57797">
        <w:rPr>
          <w:lang w:val="es-ES"/>
        </w:rPr>
        <w:t>0,75</w:t>
      </w:r>
      <w:r w:rsidR="008E746C" w:rsidRPr="00D57797">
        <w:rPr>
          <w:lang w:val="es-ES"/>
        </w:rPr>
        <w:t xml:space="preserve"> </w:t>
      </w:r>
      <w:r w:rsidR="00D40D53" w:rsidRPr="00D57797">
        <w:rPr>
          <w:lang w:val="es-ES"/>
        </w:rPr>
        <w:t xml:space="preserve">ha </w:t>
      </w:r>
      <w:r w:rsidR="009B167F" w:rsidRPr="00D57797">
        <w:rPr>
          <w:lang w:val="es-ES"/>
        </w:rPr>
        <w:t xml:space="preserve">de tierra. En el primer semestre de </w:t>
      </w:r>
      <w:r w:rsidR="0036354A" w:rsidRPr="00D57797">
        <w:rPr>
          <w:lang w:val="es-ES"/>
        </w:rPr>
        <w:t xml:space="preserve">2008 </w:t>
      </w:r>
      <w:r w:rsidR="009B167F" w:rsidRPr="00D57797">
        <w:rPr>
          <w:lang w:val="es-ES"/>
        </w:rPr>
        <w:t>se habían distribuido 30.000 vacas, a razón de una por familia, desde el inicio del programa</w:t>
      </w:r>
      <w:r w:rsidR="0036354A" w:rsidRPr="00D57797">
        <w:rPr>
          <w:rStyle w:val="FootnoteReference"/>
          <w:lang w:val="es-ES"/>
        </w:rPr>
        <w:footnoteReference w:id="92"/>
      </w:r>
      <w:r w:rsidR="0036354A" w:rsidRPr="00D57797">
        <w:rPr>
          <w:lang w:val="es-ES"/>
        </w:rPr>
        <w:t xml:space="preserve"> (</w:t>
      </w:r>
      <w:r w:rsidR="009B167F" w:rsidRPr="00D57797">
        <w:rPr>
          <w:lang w:val="es-ES"/>
        </w:rPr>
        <w:t>se tiene previsto que</w:t>
      </w:r>
      <w:r w:rsidR="009F700F" w:rsidRPr="00D57797">
        <w:rPr>
          <w:lang w:val="es-ES"/>
        </w:rPr>
        <w:t>,</w:t>
      </w:r>
      <w:r w:rsidR="009B167F" w:rsidRPr="00D57797">
        <w:rPr>
          <w:lang w:val="es-ES"/>
        </w:rPr>
        <w:t xml:space="preserve"> al finalizar 2012, 501.</w:t>
      </w:r>
      <w:r w:rsidR="0036354A" w:rsidRPr="00D57797">
        <w:rPr>
          <w:lang w:val="es-ES"/>
        </w:rPr>
        <w:t xml:space="preserve">572 </w:t>
      </w:r>
      <w:r w:rsidR="009B167F" w:rsidRPr="00D57797">
        <w:rPr>
          <w:lang w:val="es-ES"/>
        </w:rPr>
        <w:t>familias se</w:t>
      </w:r>
      <w:r w:rsidR="0036354A" w:rsidRPr="00D57797">
        <w:rPr>
          <w:lang w:val="es-ES"/>
        </w:rPr>
        <w:t xml:space="preserve"> </w:t>
      </w:r>
      <w:r w:rsidR="00162483" w:rsidRPr="00D57797">
        <w:rPr>
          <w:lang w:val="es-ES"/>
        </w:rPr>
        <w:t xml:space="preserve">habrán </w:t>
      </w:r>
      <w:r w:rsidR="00D03BE3" w:rsidRPr="00D57797">
        <w:rPr>
          <w:lang w:val="es-ES"/>
        </w:rPr>
        <w:t>beneficiado</w:t>
      </w:r>
      <w:r w:rsidR="00162483" w:rsidRPr="00D57797">
        <w:rPr>
          <w:lang w:val="es-ES"/>
        </w:rPr>
        <w:t xml:space="preserve"> de este programa</w:t>
      </w:r>
      <w:r w:rsidR="0036354A" w:rsidRPr="00D57797">
        <w:rPr>
          <w:lang w:val="es-ES"/>
        </w:rPr>
        <w:t>)</w:t>
      </w:r>
      <w:r w:rsidR="000A4E3F"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b)</w:t>
      </w:r>
      <w:r w:rsidR="0036354A" w:rsidRPr="00D57797">
        <w:rPr>
          <w:lang w:val="es-ES"/>
        </w:rPr>
        <w:tab/>
      </w:r>
      <w:r w:rsidR="00162483" w:rsidRPr="00D57797">
        <w:rPr>
          <w:lang w:val="es-ES"/>
        </w:rPr>
        <w:t xml:space="preserve">El programa </w:t>
      </w:r>
      <w:r w:rsidR="0036354A" w:rsidRPr="00D57797">
        <w:rPr>
          <w:lang w:val="es-ES"/>
        </w:rPr>
        <w:t>comun</w:t>
      </w:r>
      <w:r w:rsidR="00162483" w:rsidRPr="00D57797">
        <w:rPr>
          <w:lang w:val="es-ES"/>
        </w:rPr>
        <w:t xml:space="preserve">itario </w:t>
      </w:r>
      <w:r w:rsidR="00162483" w:rsidRPr="00D57797">
        <w:rPr>
          <w:i/>
          <w:lang w:val="es-ES"/>
        </w:rPr>
        <w:t>Ubudehe</w:t>
      </w:r>
      <w:r w:rsidR="00162483" w:rsidRPr="00C85BF3">
        <w:rPr>
          <w:lang w:val="es-ES"/>
        </w:rPr>
        <w:t xml:space="preserve">, </w:t>
      </w:r>
      <w:r w:rsidR="00162483" w:rsidRPr="00D57797">
        <w:rPr>
          <w:lang w:val="es-ES"/>
        </w:rPr>
        <w:t xml:space="preserve">que </w:t>
      </w:r>
      <w:r w:rsidR="0019214E" w:rsidRPr="00D57797">
        <w:rPr>
          <w:lang w:val="es-ES"/>
        </w:rPr>
        <w:t xml:space="preserve">permite que </w:t>
      </w:r>
      <w:r w:rsidR="00162483" w:rsidRPr="00D57797">
        <w:rPr>
          <w:lang w:val="es-ES"/>
        </w:rPr>
        <w:t xml:space="preserve">las comunidades </w:t>
      </w:r>
      <w:r w:rsidR="0019214E" w:rsidRPr="00D57797">
        <w:rPr>
          <w:lang w:val="es-ES"/>
        </w:rPr>
        <w:t>identifiquen</w:t>
      </w:r>
      <w:r w:rsidR="00162483" w:rsidRPr="00D57797">
        <w:rPr>
          <w:lang w:val="es-ES"/>
        </w:rPr>
        <w:t xml:space="preserve"> a sus familias más pobres. Estas reciben un</w:t>
      </w:r>
      <w:r w:rsidR="0019214E" w:rsidRPr="00D57797">
        <w:rPr>
          <w:lang w:val="es-ES"/>
        </w:rPr>
        <w:t xml:space="preserve"> capital circulante</w:t>
      </w:r>
      <w:r w:rsidR="00162483" w:rsidRPr="00D57797">
        <w:rPr>
          <w:lang w:val="es-ES"/>
        </w:rPr>
        <w:t xml:space="preserve"> que les permite iniciar un proyecto generador de ingresos. </w:t>
      </w:r>
      <w:r w:rsidR="00693C03" w:rsidRPr="00D57797">
        <w:rPr>
          <w:lang w:val="es-ES"/>
        </w:rPr>
        <w:t>Los</w:t>
      </w:r>
      <w:r w:rsidR="00162483" w:rsidRPr="00D57797">
        <w:rPr>
          <w:lang w:val="es-ES"/>
        </w:rPr>
        <w:t xml:space="preserve"> beneficiarios podrán extender a su vez esta </w:t>
      </w:r>
      <w:r w:rsidR="0019214E" w:rsidRPr="00D57797">
        <w:rPr>
          <w:lang w:val="es-ES"/>
        </w:rPr>
        <w:t>facilidad</w:t>
      </w:r>
      <w:r w:rsidR="00162483" w:rsidRPr="00D57797">
        <w:rPr>
          <w:lang w:val="es-ES"/>
        </w:rPr>
        <w:t xml:space="preserve"> a otras familias necesitadas </w:t>
      </w:r>
      <w:r w:rsidR="0036354A" w:rsidRPr="00D57797">
        <w:rPr>
          <w:lang w:val="es-ES"/>
        </w:rPr>
        <w:t>(</w:t>
      </w:r>
      <w:r w:rsidR="00162483" w:rsidRPr="00D57797">
        <w:rPr>
          <w:lang w:val="es-ES"/>
        </w:rPr>
        <w:t>lo que se denomina</w:t>
      </w:r>
      <w:r w:rsidR="0036354A" w:rsidRPr="00D57797">
        <w:rPr>
          <w:lang w:val="es-ES"/>
        </w:rPr>
        <w:t xml:space="preserve"> </w:t>
      </w:r>
      <w:r w:rsidR="0036354A" w:rsidRPr="00D57797">
        <w:rPr>
          <w:i/>
          <w:lang w:val="es-ES"/>
        </w:rPr>
        <w:t>kugabira</w:t>
      </w:r>
      <w:r w:rsidR="0036354A" w:rsidRPr="00D57797">
        <w:rPr>
          <w:lang w:val="es-ES"/>
        </w:rPr>
        <w:t xml:space="preserve"> </w:t>
      </w:r>
      <w:r w:rsidR="00162483" w:rsidRPr="00D57797">
        <w:rPr>
          <w:lang w:val="es-ES"/>
        </w:rPr>
        <w:t>y</w:t>
      </w:r>
      <w:r w:rsidR="0036354A" w:rsidRPr="00D57797">
        <w:rPr>
          <w:lang w:val="es-ES"/>
        </w:rPr>
        <w:t xml:space="preserve"> </w:t>
      </w:r>
      <w:r w:rsidR="0036354A" w:rsidRPr="00D57797">
        <w:rPr>
          <w:i/>
          <w:lang w:val="es-ES"/>
        </w:rPr>
        <w:t>kwitura</w:t>
      </w:r>
      <w:r w:rsidR="0036354A" w:rsidRPr="00D57797">
        <w:rPr>
          <w:lang w:val="es-ES"/>
        </w:rPr>
        <w:t>). En</w:t>
      </w:r>
      <w:r w:rsidR="00F478B1" w:rsidRPr="00D57797">
        <w:rPr>
          <w:lang w:val="es-ES"/>
        </w:rPr>
        <w:t xml:space="preserve"> 2006 </w:t>
      </w:r>
      <w:r w:rsidR="00162483" w:rsidRPr="00D57797">
        <w:rPr>
          <w:lang w:val="es-ES"/>
        </w:rPr>
        <w:t>este</w:t>
      </w:r>
      <w:r w:rsidR="00F478B1" w:rsidRPr="00D57797">
        <w:rPr>
          <w:lang w:val="es-ES"/>
        </w:rPr>
        <w:t xml:space="preserve"> progra</w:t>
      </w:r>
      <w:r w:rsidR="00162483" w:rsidRPr="00D57797">
        <w:rPr>
          <w:lang w:val="es-ES"/>
        </w:rPr>
        <w:t>m</w:t>
      </w:r>
      <w:r w:rsidR="00F478B1" w:rsidRPr="00D57797">
        <w:rPr>
          <w:lang w:val="es-ES"/>
        </w:rPr>
        <w:t xml:space="preserve">a </w:t>
      </w:r>
      <w:r w:rsidR="00162483" w:rsidRPr="00D57797">
        <w:rPr>
          <w:lang w:val="es-ES"/>
        </w:rPr>
        <w:t>aportó financiación a</w:t>
      </w:r>
      <w:r w:rsidR="00F478B1" w:rsidRPr="00D57797">
        <w:rPr>
          <w:lang w:val="es-ES"/>
        </w:rPr>
        <w:t xml:space="preserve"> 8.</w:t>
      </w:r>
      <w:r w:rsidR="0036354A" w:rsidRPr="00D57797">
        <w:rPr>
          <w:lang w:val="es-ES"/>
        </w:rPr>
        <w:t>459 pro</w:t>
      </w:r>
      <w:r w:rsidR="00162483" w:rsidRPr="00D57797">
        <w:rPr>
          <w:lang w:val="es-ES"/>
        </w:rPr>
        <w:t xml:space="preserve">yectos de </w:t>
      </w:r>
      <w:r w:rsidR="0036354A" w:rsidRPr="00D57797">
        <w:rPr>
          <w:lang w:val="es-ES"/>
        </w:rPr>
        <w:t xml:space="preserve">21 </w:t>
      </w:r>
      <w:r w:rsidR="00162483" w:rsidRPr="00D57797">
        <w:rPr>
          <w:lang w:val="es-ES"/>
        </w:rPr>
        <w:t>sectores de actividad</w:t>
      </w:r>
      <w:r w:rsidR="00A0405D" w:rsidRPr="00D57797">
        <w:rPr>
          <w:lang w:val="es-ES"/>
        </w:rPr>
        <w:t>, y durante el año 2007/08 hubo</w:t>
      </w:r>
      <w:r w:rsidR="0036354A" w:rsidRPr="00D57797">
        <w:rPr>
          <w:lang w:val="es-ES"/>
        </w:rPr>
        <w:t xml:space="preserve"> </w:t>
      </w:r>
      <w:r w:rsidR="00F478B1" w:rsidRPr="00D57797">
        <w:rPr>
          <w:lang w:val="es-ES"/>
        </w:rPr>
        <w:t>29.</w:t>
      </w:r>
      <w:r w:rsidR="00A0405D" w:rsidRPr="00D57797">
        <w:rPr>
          <w:lang w:val="es-ES"/>
        </w:rPr>
        <w:t>674 beneficiarios</w:t>
      </w:r>
      <w:r w:rsidR="0036354A" w:rsidRPr="00D57797">
        <w:rPr>
          <w:rStyle w:val="FootnoteReference"/>
          <w:lang w:val="es-ES"/>
        </w:rPr>
        <w:footnoteReference w:id="93"/>
      </w:r>
      <w:r w:rsidR="0036354A" w:rsidRPr="00D57797">
        <w:rPr>
          <w:lang w:val="es-ES"/>
        </w:rPr>
        <w:t xml:space="preserve">. </w:t>
      </w:r>
      <w:r w:rsidR="006B571A" w:rsidRPr="00D57797">
        <w:rPr>
          <w:lang w:val="es-ES"/>
        </w:rPr>
        <w:t>Desde</w:t>
      </w:r>
      <w:r w:rsidR="00DA352D" w:rsidRPr="00D57797">
        <w:rPr>
          <w:lang w:val="es-ES"/>
        </w:rPr>
        <w:t xml:space="preserve"> </w:t>
      </w:r>
      <w:r w:rsidR="00F478B1" w:rsidRPr="00D57797">
        <w:rPr>
          <w:lang w:val="es-ES"/>
        </w:rPr>
        <w:t>2007,</w:t>
      </w:r>
      <w:r w:rsidR="00DA352D" w:rsidRPr="00D57797">
        <w:rPr>
          <w:lang w:val="es-ES"/>
        </w:rPr>
        <w:t xml:space="preserve"> </w:t>
      </w:r>
      <w:r w:rsidR="00A0405D" w:rsidRPr="00D57797">
        <w:rPr>
          <w:lang w:val="es-ES"/>
        </w:rPr>
        <w:t>la totalidad de los</w:t>
      </w:r>
      <w:r w:rsidR="00F478B1" w:rsidRPr="00D57797">
        <w:rPr>
          <w:lang w:val="es-ES"/>
        </w:rPr>
        <w:t xml:space="preserve"> 9.</w:t>
      </w:r>
      <w:r w:rsidR="0036354A" w:rsidRPr="00D57797">
        <w:rPr>
          <w:lang w:val="es-ES"/>
        </w:rPr>
        <w:t xml:space="preserve">154 </w:t>
      </w:r>
      <w:r w:rsidR="00A0405D" w:rsidRPr="00D57797">
        <w:rPr>
          <w:lang w:val="es-ES"/>
        </w:rPr>
        <w:t xml:space="preserve">pueblos de </w:t>
      </w:r>
      <w:r w:rsidR="0036354A" w:rsidRPr="00D57797">
        <w:rPr>
          <w:lang w:val="es-ES"/>
        </w:rPr>
        <w:t xml:space="preserve">Rwanda </w:t>
      </w:r>
      <w:r w:rsidR="00A0405D" w:rsidRPr="00D57797">
        <w:rPr>
          <w:lang w:val="es-ES"/>
        </w:rPr>
        <w:t>han contribuido a</w:t>
      </w:r>
      <w:r w:rsidR="00D473BC" w:rsidRPr="00D57797">
        <w:rPr>
          <w:lang w:val="es-ES"/>
        </w:rPr>
        <w:t>l</w:t>
      </w:r>
      <w:r w:rsidR="00A0405D" w:rsidRPr="00D57797">
        <w:rPr>
          <w:lang w:val="es-ES"/>
        </w:rPr>
        <w:t xml:space="preserve"> desarroll</w:t>
      </w:r>
      <w:r w:rsidR="00D473BC" w:rsidRPr="00D57797">
        <w:rPr>
          <w:lang w:val="es-ES"/>
        </w:rPr>
        <w:t xml:space="preserve">o de </w:t>
      </w:r>
      <w:r w:rsidR="00A0405D" w:rsidRPr="00D57797">
        <w:rPr>
          <w:lang w:val="es-ES"/>
        </w:rPr>
        <w:t>una</w:t>
      </w:r>
      <w:r w:rsidR="0036354A" w:rsidRPr="00D57797">
        <w:rPr>
          <w:lang w:val="es-ES"/>
        </w:rPr>
        <w:t xml:space="preserve"> </w:t>
      </w:r>
      <w:r w:rsidR="00A0405D" w:rsidRPr="00D57797">
        <w:rPr>
          <w:lang w:val="es-ES"/>
        </w:rPr>
        <w:t>e</w:t>
      </w:r>
      <w:r w:rsidR="0036354A" w:rsidRPr="00D57797">
        <w:rPr>
          <w:lang w:val="es-ES"/>
        </w:rPr>
        <w:t>structur</w:t>
      </w:r>
      <w:r w:rsidR="00A0405D" w:rsidRPr="00D57797">
        <w:rPr>
          <w:lang w:val="es-ES"/>
        </w:rPr>
        <w:t>a</w:t>
      </w:r>
      <w:r w:rsidR="0036354A" w:rsidRPr="00D57797">
        <w:rPr>
          <w:lang w:val="es-ES"/>
        </w:rPr>
        <w:t xml:space="preserve"> </w:t>
      </w:r>
      <w:r w:rsidR="00A0405D" w:rsidRPr="00D57797">
        <w:rPr>
          <w:lang w:val="es-ES"/>
        </w:rPr>
        <w:t xml:space="preserve">y </w:t>
      </w:r>
      <w:r w:rsidR="00D473BC" w:rsidRPr="00D57797">
        <w:rPr>
          <w:lang w:val="es-ES"/>
        </w:rPr>
        <w:t>al</w:t>
      </w:r>
      <w:r w:rsidR="00A0405D" w:rsidRPr="00D57797">
        <w:rPr>
          <w:lang w:val="es-ES"/>
        </w:rPr>
        <w:t xml:space="preserve"> análisis de las necesidades y prioridades específicas de su pueblo. Se proporciona una ayuda directa a quienes no pueden trabajar, y existen proyectos de creación de empleos generadores de ingresos para las </w:t>
      </w:r>
      <w:r w:rsidR="009F700F" w:rsidRPr="00D57797">
        <w:rPr>
          <w:lang w:val="es-ES"/>
        </w:rPr>
        <w:t>personas</w:t>
      </w:r>
      <w:r w:rsidR="00A0405D" w:rsidRPr="00D57797">
        <w:rPr>
          <w:lang w:val="es-ES"/>
        </w:rPr>
        <w:t xml:space="preserve"> que pueden </w:t>
      </w:r>
      <w:r w:rsidR="009F700F" w:rsidRPr="00D57797">
        <w:rPr>
          <w:lang w:val="es-ES"/>
        </w:rPr>
        <w:t>realiza</w:t>
      </w:r>
      <w:r w:rsidR="00D473BC" w:rsidRPr="00D57797">
        <w:rPr>
          <w:lang w:val="es-ES"/>
        </w:rPr>
        <w:t>r</w:t>
      </w:r>
      <w:r w:rsidR="00A0405D" w:rsidRPr="00D57797">
        <w:rPr>
          <w:lang w:val="es-ES"/>
        </w:rPr>
        <w:t xml:space="preserve"> </w:t>
      </w:r>
      <w:r w:rsidR="00D473BC" w:rsidRPr="00D57797">
        <w:rPr>
          <w:lang w:val="es-ES"/>
        </w:rPr>
        <w:t>un</w:t>
      </w:r>
      <w:r w:rsidR="00A0405D" w:rsidRPr="00D57797">
        <w:rPr>
          <w:lang w:val="es-ES"/>
        </w:rPr>
        <w:t xml:space="preserve"> </w:t>
      </w:r>
      <w:r w:rsidR="009F700F" w:rsidRPr="00D57797">
        <w:rPr>
          <w:lang w:val="es-ES"/>
        </w:rPr>
        <w:t>trabajo</w:t>
      </w:r>
      <w:r w:rsidR="00D473BC" w:rsidRPr="00D57797">
        <w:rPr>
          <w:lang w:val="es-ES"/>
        </w:rPr>
        <w:t xml:space="preserve"> cualquiera</w:t>
      </w:r>
      <w:r w:rsidR="00A0405D" w:rsidRPr="00D57797">
        <w:rPr>
          <w:lang w:val="es-ES"/>
        </w:rPr>
        <w:t xml:space="preserve">. Además del programa </w:t>
      </w:r>
      <w:r w:rsidR="0036354A" w:rsidRPr="00D57797">
        <w:rPr>
          <w:i/>
          <w:lang w:val="es-ES"/>
        </w:rPr>
        <w:t>Ubudehe</w:t>
      </w:r>
      <w:r w:rsidR="0036354A" w:rsidRPr="00D57797">
        <w:rPr>
          <w:lang w:val="es-ES"/>
        </w:rPr>
        <w:t xml:space="preserve">, </w:t>
      </w:r>
      <w:r w:rsidR="00A0405D" w:rsidRPr="00D57797">
        <w:rPr>
          <w:lang w:val="es-ES"/>
        </w:rPr>
        <w:t>hay que citar el programa</w:t>
      </w:r>
      <w:r w:rsidR="0036354A" w:rsidRPr="00D57797">
        <w:rPr>
          <w:lang w:val="es-ES"/>
        </w:rPr>
        <w:t xml:space="preserve"> Visi</w:t>
      </w:r>
      <w:r w:rsidR="00A0405D" w:rsidRPr="00D57797">
        <w:rPr>
          <w:lang w:val="es-ES"/>
        </w:rPr>
        <w:t>ó</w:t>
      </w:r>
      <w:r w:rsidR="0036354A" w:rsidRPr="00D57797">
        <w:rPr>
          <w:lang w:val="es-ES"/>
        </w:rPr>
        <w:t xml:space="preserve">n 2020 </w:t>
      </w:r>
      <w:r w:rsidR="0036354A" w:rsidRPr="00D57797">
        <w:rPr>
          <w:i/>
          <w:lang w:val="es-ES"/>
        </w:rPr>
        <w:t>Umurenge</w:t>
      </w:r>
      <w:r w:rsidR="0036354A" w:rsidRPr="00D57797">
        <w:rPr>
          <w:lang w:val="es-ES"/>
        </w:rPr>
        <w:t xml:space="preserve"> (VUP) </w:t>
      </w:r>
      <w:r w:rsidR="00A0405D" w:rsidRPr="00D57797">
        <w:rPr>
          <w:lang w:val="es-ES"/>
        </w:rPr>
        <w:t xml:space="preserve">que se inició oficialmente </w:t>
      </w:r>
      <w:r w:rsidR="0036354A" w:rsidRPr="00D57797">
        <w:rPr>
          <w:lang w:val="es-ES"/>
        </w:rPr>
        <w:t>en 2008</w:t>
      </w:r>
      <w:r w:rsidR="009F700F" w:rsidRPr="00D57797">
        <w:rPr>
          <w:lang w:val="es-ES"/>
        </w:rPr>
        <w:t xml:space="preserve">. Está en funcionamiento en los </w:t>
      </w:r>
      <w:r w:rsidR="0036354A" w:rsidRPr="00D57797">
        <w:rPr>
          <w:lang w:val="es-ES"/>
        </w:rPr>
        <w:t>28 sect</w:t>
      </w:r>
      <w:r w:rsidR="009F700F" w:rsidRPr="00D57797">
        <w:rPr>
          <w:lang w:val="es-ES"/>
        </w:rPr>
        <w:t xml:space="preserve">ores considerados más desfavorecidos. También tiene el objetivo de proporcionar apoyo directo a las capas más vulnerables de la </w:t>
      </w:r>
      <w:r w:rsidR="00B6201A" w:rsidRPr="00D57797">
        <w:rPr>
          <w:lang w:val="es-ES"/>
        </w:rPr>
        <w:t>población</w:t>
      </w:r>
      <w:r w:rsidR="009F700F" w:rsidRPr="00D57797">
        <w:rPr>
          <w:lang w:val="es-ES"/>
        </w:rPr>
        <w:t xml:space="preserve">, así como el de desarrollar proyectos de creación de empleo en </w:t>
      </w:r>
      <w:r w:rsidR="00D473BC" w:rsidRPr="00D57797">
        <w:rPr>
          <w:lang w:val="es-ES"/>
        </w:rPr>
        <w:t>las</w:t>
      </w:r>
      <w:r w:rsidR="009F700F" w:rsidRPr="00D57797">
        <w:rPr>
          <w:lang w:val="es-ES"/>
        </w:rPr>
        <w:t xml:space="preserve"> regiones</w:t>
      </w:r>
      <w:r w:rsidR="00D473BC" w:rsidRPr="00D57797">
        <w:rPr>
          <w:lang w:val="es-ES"/>
        </w:rPr>
        <w:t xml:space="preserve"> escogidas</w:t>
      </w:r>
      <w:r w:rsidR="0036354A" w:rsidRPr="00D57797">
        <w:rPr>
          <w:lang w:val="es-ES"/>
        </w:rPr>
        <w:t xml:space="preserve">. </w:t>
      </w:r>
      <w:r w:rsidR="009F700F" w:rsidRPr="00D57797">
        <w:rPr>
          <w:lang w:val="es-ES"/>
        </w:rPr>
        <w:t xml:space="preserve">Gracias a este programa, </w:t>
      </w:r>
      <w:r w:rsidR="0036354A" w:rsidRPr="00D57797">
        <w:rPr>
          <w:lang w:val="es-ES"/>
        </w:rPr>
        <w:t>19</w:t>
      </w:r>
      <w:r w:rsidR="009F700F" w:rsidRPr="00D57797">
        <w:rPr>
          <w:lang w:val="es-ES"/>
        </w:rPr>
        <w:t>.</w:t>
      </w:r>
      <w:r w:rsidR="0036354A" w:rsidRPr="00D57797">
        <w:rPr>
          <w:lang w:val="es-ES"/>
        </w:rPr>
        <w:t xml:space="preserve">626 </w:t>
      </w:r>
      <w:r w:rsidR="009F700F" w:rsidRPr="00D57797">
        <w:rPr>
          <w:lang w:val="es-ES"/>
        </w:rPr>
        <w:t>personas consiguieron un empleo</w:t>
      </w:r>
      <w:r w:rsidR="00D473BC" w:rsidRPr="00D57797">
        <w:rPr>
          <w:lang w:val="es-ES"/>
        </w:rPr>
        <w:t xml:space="preserve"> en 2008</w:t>
      </w:r>
      <w:r w:rsidR="009F700F" w:rsidRPr="00D57797">
        <w:rPr>
          <w:lang w:val="es-ES"/>
        </w:rPr>
        <w:t xml:space="preserve">. Los proyectos financiados consistían, en otros, en la construcción de carreteras y bancales </w:t>
      </w:r>
      <w:r w:rsidR="000A4E3F" w:rsidRPr="00D57797">
        <w:rPr>
          <w:lang w:val="es-ES"/>
        </w:rPr>
        <w:t xml:space="preserve">y el acondicionamiento de zanjas para evitar la erosión. La financiación de estos dos programas procede directamente del </w:t>
      </w:r>
      <w:r w:rsidR="0036354A" w:rsidRPr="00D57797">
        <w:rPr>
          <w:lang w:val="es-ES"/>
        </w:rPr>
        <w:t>Fond</w:t>
      </w:r>
      <w:r w:rsidR="000A4E3F" w:rsidRPr="00D57797">
        <w:rPr>
          <w:lang w:val="es-ES"/>
        </w:rPr>
        <w:t>o Común de Desarrollo</w:t>
      </w:r>
      <w:r w:rsidR="0036354A" w:rsidRPr="00D57797">
        <w:rPr>
          <w:rStyle w:val="FootnoteReference"/>
          <w:lang w:val="es-ES"/>
        </w:rPr>
        <w:footnoteReference w:id="94"/>
      </w:r>
      <w:r w:rsidR="000A4E3F"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c)</w:t>
      </w:r>
      <w:r w:rsidR="0036354A" w:rsidRPr="00D57797">
        <w:rPr>
          <w:lang w:val="es-ES"/>
        </w:rPr>
        <w:tab/>
      </w:r>
      <w:r w:rsidR="00C12D91" w:rsidRPr="00D57797">
        <w:rPr>
          <w:lang w:val="es-ES"/>
        </w:rPr>
        <w:t>Está también la construcción de viviendas para personas vulnerables</w:t>
      </w:r>
      <w:r w:rsidR="000A1B27" w:rsidRPr="00D57797">
        <w:rPr>
          <w:lang w:val="es-ES"/>
        </w:rPr>
        <w:t>, que cuenta</w:t>
      </w:r>
      <w:r w:rsidR="00DA352D" w:rsidRPr="00D57797">
        <w:rPr>
          <w:lang w:val="es-ES"/>
        </w:rPr>
        <w:t xml:space="preserve"> </w:t>
      </w:r>
      <w:r w:rsidR="000A1B27" w:rsidRPr="00D57797">
        <w:rPr>
          <w:lang w:val="es-ES"/>
        </w:rPr>
        <w:t>con iniciativas del Estado y sus asociados</w:t>
      </w:r>
      <w:r w:rsidR="00C12D91" w:rsidRPr="00D57797">
        <w:rPr>
          <w:lang w:val="es-ES"/>
        </w:rPr>
        <w:t xml:space="preserve">. </w:t>
      </w:r>
      <w:r w:rsidR="006B571A" w:rsidRPr="00D57797">
        <w:rPr>
          <w:lang w:val="es-ES"/>
        </w:rPr>
        <w:t xml:space="preserve">Desde </w:t>
      </w:r>
      <w:r w:rsidR="0036354A" w:rsidRPr="00D57797">
        <w:rPr>
          <w:lang w:val="es-ES"/>
        </w:rPr>
        <w:t>2006</w:t>
      </w:r>
      <w:r w:rsidR="000A1B27" w:rsidRPr="00D57797">
        <w:rPr>
          <w:lang w:val="es-ES"/>
        </w:rPr>
        <w:t xml:space="preserve"> la coordinación de esfuerzos y fondos recae sobre el Ministerio responsable de la administración local</w:t>
      </w:r>
      <w:r w:rsidR="0036354A" w:rsidRPr="00D57797">
        <w:rPr>
          <w:lang w:val="es-ES"/>
        </w:rPr>
        <w:t xml:space="preserve">. </w:t>
      </w:r>
      <w:r w:rsidR="000A1B27" w:rsidRPr="00D57797">
        <w:rPr>
          <w:lang w:val="es-ES"/>
        </w:rPr>
        <w:t xml:space="preserve">La construcción de las viviendas la realizan directamente los propios </w:t>
      </w:r>
      <w:r w:rsidR="0036354A" w:rsidRPr="00D57797">
        <w:rPr>
          <w:lang w:val="es-ES"/>
        </w:rPr>
        <w:t>habitant</w:t>
      </w:r>
      <w:r w:rsidR="000A1B27" w:rsidRPr="00D57797">
        <w:rPr>
          <w:lang w:val="es-ES"/>
        </w:rPr>
        <w:t>e</w:t>
      </w:r>
      <w:r w:rsidR="0036354A" w:rsidRPr="00D57797">
        <w:rPr>
          <w:lang w:val="es-ES"/>
        </w:rPr>
        <w:t>s</w:t>
      </w:r>
      <w:r w:rsidR="000A1B27" w:rsidRPr="00D57797">
        <w:rPr>
          <w:lang w:val="es-ES"/>
        </w:rPr>
        <w:t xml:space="preserve">, con instrumentos suministrados por el fondo presupuestario de los distritos; se construyen asimismo viviendas </w:t>
      </w:r>
      <w:r w:rsidR="00693C03" w:rsidRPr="00D57797">
        <w:rPr>
          <w:lang w:val="es-ES"/>
        </w:rPr>
        <w:t>durante</w:t>
      </w:r>
      <w:r w:rsidR="000A1B27" w:rsidRPr="00D57797">
        <w:rPr>
          <w:lang w:val="es-ES"/>
        </w:rPr>
        <w:t xml:space="preserve"> los </w:t>
      </w:r>
      <w:r w:rsidR="005F5A21" w:rsidRPr="00D57797">
        <w:rPr>
          <w:lang w:val="es-ES"/>
        </w:rPr>
        <w:t>trabajos comunitarios</w:t>
      </w:r>
      <w:r w:rsidR="0036354A" w:rsidRPr="00D57797">
        <w:rPr>
          <w:lang w:val="es-ES"/>
        </w:rPr>
        <w:t xml:space="preserve"> o</w:t>
      </w:r>
      <w:r w:rsidR="000A1B27" w:rsidRPr="00D57797">
        <w:rPr>
          <w:lang w:val="es-ES"/>
        </w:rPr>
        <w:t xml:space="preserve"> </w:t>
      </w:r>
      <w:r w:rsidR="00693C03" w:rsidRPr="00D57797">
        <w:rPr>
          <w:lang w:val="es-ES"/>
        </w:rPr>
        <w:t>gracias al</w:t>
      </w:r>
      <w:r w:rsidR="000A1B27" w:rsidRPr="00D57797">
        <w:rPr>
          <w:lang w:val="es-ES"/>
        </w:rPr>
        <w:t xml:space="preserve"> programa </w:t>
      </w:r>
      <w:r w:rsidR="00070C3D" w:rsidRPr="00D57797">
        <w:rPr>
          <w:lang w:val="es-ES"/>
        </w:rPr>
        <w:t>de</w:t>
      </w:r>
      <w:r w:rsidR="0036354A" w:rsidRPr="00D57797">
        <w:rPr>
          <w:lang w:val="es-ES"/>
        </w:rPr>
        <w:t xml:space="preserve"> </w:t>
      </w:r>
      <w:r w:rsidR="005F5A21" w:rsidRPr="00D57797">
        <w:rPr>
          <w:lang w:val="es-ES"/>
        </w:rPr>
        <w:t xml:space="preserve">Trabajos de </w:t>
      </w:r>
      <w:r w:rsidR="00070C3D" w:rsidRPr="00D57797">
        <w:rPr>
          <w:lang w:val="es-ES"/>
        </w:rPr>
        <w:t>de Interés G</w:t>
      </w:r>
      <w:r w:rsidR="005F5A21" w:rsidRPr="00D57797">
        <w:rPr>
          <w:lang w:val="es-ES"/>
        </w:rPr>
        <w:t>eneral</w:t>
      </w:r>
      <w:r w:rsidR="0036354A" w:rsidRPr="00D57797">
        <w:rPr>
          <w:lang w:val="es-ES"/>
        </w:rPr>
        <w:t>. L</w:t>
      </w:r>
      <w:r w:rsidR="00070C3D" w:rsidRPr="00D57797">
        <w:rPr>
          <w:lang w:val="es-ES"/>
        </w:rPr>
        <w:t>os beneficiarios de estos programas son personas expulsadas de Tanzanía que regresan al país, las poblaciones históricamente marginadas</w:t>
      </w:r>
      <w:r w:rsidR="0036354A" w:rsidRPr="00D57797">
        <w:rPr>
          <w:lang w:val="es-ES"/>
        </w:rPr>
        <w:t xml:space="preserve"> </w:t>
      </w:r>
      <w:r w:rsidR="00070C3D" w:rsidRPr="00D57797">
        <w:rPr>
          <w:lang w:val="es-ES"/>
        </w:rPr>
        <w:t>y otras categorías</w:t>
      </w:r>
      <w:r w:rsidR="00DA352D" w:rsidRPr="00D57797">
        <w:rPr>
          <w:lang w:val="es-ES"/>
        </w:rPr>
        <w:t xml:space="preserve"> </w:t>
      </w:r>
      <w:r w:rsidR="00070C3D" w:rsidRPr="00D57797">
        <w:rPr>
          <w:lang w:val="es-ES"/>
        </w:rPr>
        <w:t>vulnerables</w:t>
      </w:r>
      <w:r w:rsidR="0036354A" w:rsidRPr="00D57797">
        <w:rPr>
          <w:lang w:val="es-ES"/>
        </w:rPr>
        <w:t xml:space="preserve"> co</w:t>
      </w:r>
      <w:r w:rsidR="00070C3D" w:rsidRPr="00D57797">
        <w:rPr>
          <w:lang w:val="es-ES"/>
        </w:rPr>
        <w:t xml:space="preserve">mo los ancianos, los huérfanos, los supervivientes del genocidio o las </w:t>
      </w:r>
      <w:r w:rsidR="00EC39EC" w:rsidRPr="00D57797">
        <w:rPr>
          <w:lang w:val="es-ES"/>
        </w:rPr>
        <w:t>personas con discapacidad</w:t>
      </w:r>
      <w:r w:rsidR="0036354A" w:rsidRPr="00D57797">
        <w:rPr>
          <w:rStyle w:val="FootnoteReference"/>
          <w:lang w:val="es-ES"/>
        </w:rPr>
        <w:footnoteReference w:id="95"/>
      </w:r>
      <w:r w:rsidR="000A4E3F" w:rsidRPr="00D57797">
        <w:rPr>
          <w:lang w:val="es-ES"/>
        </w:rPr>
        <w:t>.</w:t>
      </w:r>
    </w:p>
    <w:p w:rsidR="0036354A" w:rsidRPr="00D57797" w:rsidRDefault="009D3894" w:rsidP="009D3894">
      <w:pPr>
        <w:pStyle w:val="SingleTxtG"/>
        <w:rPr>
          <w:lang w:val="es-ES"/>
        </w:rPr>
      </w:pPr>
      <w:r w:rsidRPr="00D57797">
        <w:rPr>
          <w:lang w:val="es-ES"/>
        </w:rPr>
        <w:tab/>
      </w:r>
      <w:r w:rsidR="0036354A" w:rsidRPr="00D57797">
        <w:rPr>
          <w:lang w:val="es-ES"/>
        </w:rPr>
        <w:t>d)</w:t>
      </w:r>
      <w:r w:rsidR="0036354A" w:rsidRPr="00D57797">
        <w:rPr>
          <w:lang w:val="es-ES"/>
        </w:rPr>
        <w:tab/>
      </w:r>
      <w:r w:rsidR="001B472F" w:rsidRPr="00D57797">
        <w:rPr>
          <w:lang w:val="es-ES"/>
        </w:rPr>
        <w:t xml:space="preserve">En lo que respecta a </w:t>
      </w:r>
      <w:r w:rsidR="00DD0751" w:rsidRPr="00D57797">
        <w:rPr>
          <w:lang w:val="es-ES"/>
        </w:rPr>
        <w:t>los ancianos</w:t>
      </w:r>
      <w:r w:rsidR="001B472F" w:rsidRPr="00D57797">
        <w:rPr>
          <w:lang w:val="es-ES"/>
        </w:rPr>
        <w:t xml:space="preserve">, el </w:t>
      </w:r>
      <w:r w:rsidR="002310F7" w:rsidRPr="00D57797">
        <w:rPr>
          <w:lang w:val="es-ES"/>
        </w:rPr>
        <w:t>Estado</w:t>
      </w:r>
      <w:r w:rsidR="0036354A" w:rsidRPr="00D57797">
        <w:rPr>
          <w:lang w:val="es-ES"/>
        </w:rPr>
        <w:t xml:space="preserve"> </w:t>
      </w:r>
      <w:r w:rsidR="001B472F" w:rsidRPr="00D57797">
        <w:rPr>
          <w:lang w:val="es-ES"/>
        </w:rPr>
        <w:t xml:space="preserve">y las </w:t>
      </w:r>
      <w:r w:rsidR="00B147B8" w:rsidRPr="00D57797">
        <w:rPr>
          <w:lang w:val="es-ES"/>
        </w:rPr>
        <w:t>ONG</w:t>
      </w:r>
      <w:r w:rsidR="00A10EBC" w:rsidRPr="00D57797">
        <w:rPr>
          <w:lang w:val="es-ES"/>
        </w:rPr>
        <w:t xml:space="preserve">, especialmente las comunidades religiosas, tienen una función muy </w:t>
      </w:r>
      <w:r w:rsidR="00693C03" w:rsidRPr="00D57797">
        <w:rPr>
          <w:lang w:val="es-ES"/>
        </w:rPr>
        <w:t>relevante</w:t>
      </w:r>
      <w:r w:rsidR="00A10EBC" w:rsidRPr="00D57797">
        <w:rPr>
          <w:lang w:val="es-ES"/>
        </w:rPr>
        <w:t xml:space="preserve"> en las actividades de asistencia. La Asociación Rwandesa de Personas de Edad</w:t>
      </w:r>
      <w:r w:rsidR="00DD0751" w:rsidRPr="00D57797">
        <w:rPr>
          <w:lang w:val="es-ES"/>
        </w:rPr>
        <w:t xml:space="preserve"> Avanzada</w:t>
      </w:r>
      <w:r w:rsidR="00A10EBC" w:rsidRPr="00D57797">
        <w:rPr>
          <w:lang w:val="es-ES"/>
        </w:rPr>
        <w:t xml:space="preserve"> </w:t>
      </w:r>
      <w:r w:rsidR="0036354A" w:rsidRPr="00D57797">
        <w:rPr>
          <w:lang w:val="es-ES"/>
        </w:rPr>
        <w:t>(ARPA)</w:t>
      </w:r>
      <w:r w:rsidR="00A10EBC" w:rsidRPr="00D57797">
        <w:rPr>
          <w:lang w:val="es-ES"/>
        </w:rPr>
        <w:t>, junto a otras aso</w:t>
      </w:r>
      <w:r w:rsidR="00693C03" w:rsidRPr="00D57797">
        <w:rPr>
          <w:lang w:val="es-ES"/>
        </w:rPr>
        <w:t>ciaciones y centros, reciben la</w:t>
      </w:r>
      <w:r w:rsidR="00A10EBC" w:rsidRPr="00D57797">
        <w:rPr>
          <w:lang w:val="es-ES"/>
        </w:rPr>
        <w:t xml:space="preserve"> asistencia y el apoyo del </w:t>
      </w:r>
      <w:r w:rsidR="002310F7" w:rsidRPr="00D57797">
        <w:rPr>
          <w:lang w:val="es-ES"/>
        </w:rPr>
        <w:t>Estado</w:t>
      </w:r>
      <w:r w:rsidR="00693C03" w:rsidRPr="00D57797">
        <w:rPr>
          <w:lang w:val="es-ES"/>
        </w:rPr>
        <w:t>,</w:t>
      </w:r>
      <w:r w:rsidR="0036354A" w:rsidRPr="00D57797">
        <w:rPr>
          <w:lang w:val="es-ES"/>
        </w:rPr>
        <w:t xml:space="preserve"> </w:t>
      </w:r>
      <w:r w:rsidR="00A10EBC" w:rsidRPr="00D57797">
        <w:rPr>
          <w:lang w:val="es-ES"/>
        </w:rPr>
        <w:t xml:space="preserve">en el marco del programa de ayuda y asistencia a las personas sin recursos. La asistencia social contra su aislamiento </w:t>
      </w:r>
      <w:r w:rsidR="00693C03" w:rsidRPr="00D57797">
        <w:rPr>
          <w:lang w:val="es-ES"/>
        </w:rPr>
        <w:t>corre</w:t>
      </w:r>
      <w:r w:rsidR="00A10EBC" w:rsidRPr="00D57797">
        <w:rPr>
          <w:lang w:val="es-ES"/>
        </w:rPr>
        <w:t xml:space="preserve"> a cargo de diversas </w:t>
      </w:r>
      <w:r w:rsidR="0036354A" w:rsidRPr="00D57797">
        <w:rPr>
          <w:lang w:val="es-ES"/>
        </w:rPr>
        <w:t>ONG</w:t>
      </w:r>
      <w:r w:rsidR="00A10EBC" w:rsidRPr="00D57797">
        <w:rPr>
          <w:lang w:val="es-ES"/>
        </w:rPr>
        <w:t xml:space="preserve">, como </w:t>
      </w:r>
      <w:r w:rsidR="0036354A" w:rsidRPr="00D57797">
        <w:rPr>
          <w:lang w:val="es-ES"/>
        </w:rPr>
        <w:t>Help Age International.</w:t>
      </w:r>
    </w:p>
    <w:p w:rsidR="0036354A" w:rsidRPr="00D57797" w:rsidRDefault="0036354A" w:rsidP="0036354A">
      <w:pPr>
        <w:pStyle w:val="SingleTxtG"/>
        <w:rPr>
          <w:lang w:val="es-ES"/>
        </w:rPr>
      </w:pPr>
      <w:r w:rsidRPr="00D57797">
        <w:rPr>
          <w:szCs w:val="24"/>
          <w:lang w:val="es-ES"/>
        </w:rPr>
        <w:t>167.</w:t>
      </w:r>
      <w:r w:rsidRPr="00D57797">
        <w:rPr>
          <w:szCs w:val="24"/>
          <w:lang w:val="es-ES"/>
        </w:rPr>
        <w:tab/>
      </w:r>
      <w:r w:rsidR="00A10EBC" w:rsidRPr="00D57797">
        <w:rPr>
          <w:lang w:val="es-ES"/>
        </w:rPr>
        <w:t>Otras medidas</w:t>
      </w:r>
      <w:r w:rsidRPr="00D57797">
        <w:rPr>
          <w:lang w:val="es-ES"/>
        </w:rPr>
        <w:t xml:space="preserve"> </w:t>
      </w:r>
      <w:r w:rsidR="00F66E1C" w:rsidRPr="00D57797">
        <w:rPr>
          <w:lang w:val="es-ES"/>
        </w:rPr>
        <w:t>prácticas</w:t>
      </w:r>
      <w:r w:rsidRPr="00D57797">
        <w:rPr>
          <w:lang w:val="es-ES"/>
        </w:rPr>
        <w:t xml:space="preserve"> son</w:t>
      </w:r>
      <w:r w:rsidR="00A10EBC" w:rsidRPr="00D57797">
        <w:rPr>
          <w:lang w:val="es-ES"/>
        </w:rPr>
        <w:t xml:space="preserve"> las siguientes</w:t>
      </w:r>
      <w:r w:rsidRPr="00D57797">
        <w:rPr>
          <w:lang w:val="es-ES"/>
        </w:rPr>
        <w:t xml:space="preserve">: </w:t>
      </w:r>
    </w:p>
    <w:p w:rsidR="0036354A" w:rsidRPr="00D57797" w:rsidRDefault="00F66E1C" w:rsidP="009D3894">
      <w:pPr>
        <w:pStyle w:val="Bullet1G"/>
        <w:rPr>
          <w:lang w:val="es-ES"/>
        </w:rPr>
      </w:pPr>
      <w:r w:rsidRPr="00D57797">
        <w:rPr>
          <w:lang w:val="es-ES"/>
        </w:rPr>
        <w:t>El fomento del</w:t>
      </w:r>
      <w:r w:rsidR="00F1122C" w:rsidRPr="00D57797">
        <w:rPr>
          <w:lang w:val="es-ES"/>
        </w:rPr>
        <w:t xml:space="preserve"> espíritu asociativo y el desarrollo de cooperativas</w:t>
      </w:r>
      <w:r w:rsidR="0036354A" w:rsidRPr="00D57797">
        <w:rPr>
          <w:lang w:val="es-ES"/>
        </w:rPr>
        <w:t>;</w:t>
      </w:r>
    </w:p>
    <w:p w:rsidR="0036354A" w:rsidRPr="00D57797" w:rsidRDefault="0036354A" w:rsidP="009D3894">
      <w:pPr>
        <w:pStyle w:val="Bullet1G"/>
        <w:rPr>
          <w:lang w:val="es-ES"/>
        </w:rPr>
      </w:pPr>
      <w:r w:rsidRPr="00D57797">
        <w:rPr>
          <w:lang w:val="es-ES"/>
        </w:rPr>
        <w:t>L</w:t>
      </w:r>
      <w:r w:rsidR="00F1122C" w:rsidRPr="00D57797">
        <w:rPr>
          <w:lang w:val="es-ES"/>
        </w:rPr>
        <w:t xml:space="preserve">a asistencia que presta el </w:t>
      </w:r>
      <w:r w:rsidR="002310F7" w:rsidRPr="00D57797">
        <w:rPr>
          <w:lang w:val="es-ES"/>
        </w:rPr>
        <w:t>Estado</w:t>
      </w:r>
      <w:r w:rsidRPr="00D57797">
        <w:rPr>
          <w:lang w:val="es-ES"/>
        </w:rPr>
        <w:t xml:space="preserve"> </w:t>
      </w:r>
      <w:r w:rsidR="00F1122C" w:rsidRPr="00D57797">
        <w:rPr>
          <w:lang w:val="es-ES"/>
        </w:rPr>
        <w:t>para poder acce</w:t>
      </w:r>
      <w:r w:rsidR="00693C03" w:rsidRPr="00D57797">
        <w:rPr>
          <w:lang w:val="es-ES"/>
        </w:rPr>
        <w:t>der</w:t>
      </w:r>
      <w:r w:rsidR="00F1122C" w:rsidRPr="00D57797">
        <w:rPr>
          <w:lang w:val="es-ES"/>
        </w:rPr>
        <w:t xml:space="preserve"> </w:t>
      </w:r>
      <w:r w:rsidR="00D43259" w:rsidRPr="00D57797">
        <w:rPr>
          <w:lang w:val="es-ES"/>
        </w:rPr>
        <w:t>a la atención médica</w:t>
      </w:r>
      <w:r w:rsidRPr="00D57797">
        <w:rPr>
          <w:lang w:val="es-ES"/>
        </w:rPr>
        <w:t xml:space="preserve"> (</w:t>
      </w:r>
      <w:r w:rsidR="00F1122C" w:rsidRPr="00D57797">
        <w:rPr>
          <w:lang w:val="es-ES"/>
        </w:rPr>
        <w:t xml:space="preserve">a través de la suscripción a </w:t>
      </w:r>
      <w:r w:rsidR="0007717D" w:rsidRPr="00D57797">
        <w:rPr>
          <w:lang w:val="es-ES"/>
        </w:rPr>
        <w:t>las mutualidades de salud</w:t>
      </w:r>
      <w:r w:rsidR="00F1122C" w:rsidRPr="00D57797">
        <w:rPr>
          <w:lang w:val="es-ES"/>
        </w:rPr>
        <w:t>)</w:t>
      </w:r>
      <w:r w:rsidRPr="00D57797">
        <w:rPr>
          <w:lang w:val="es-ES"/>
        </w:rPr>
        <w:t>;</w:t>
      </w:r>
    </w:p>
    <w:p w:rsidR="0036354A" w:rsidRPr="00D57797" w:rsidRDefault="0036354A" w:rsidP="009D3894">
      <w:pPr>
        <w:pStyle w:val="Bullet1G"/>
        <w:rPr>
          <w:lang w:val="es-ES"/>
        </w:rPr>
      </w:pPr>
      <w:r w:rsidRPr="00D57797">
        <w:rPr>
          <w:lang w:val="es-ES"/>
        </w:rPr>
        <w:t>La promo</w:t>
      </w:r>
      <w:r w:rsidR="003650BC" w:rsidRPr="00D57797">
        <w:rPr>
          <w:lang w:val="es-ES"/>
        </w:rPr>
        <w:t>ción de la lactancia materna</w:t>
      </w:r>
      <w:r w:rsidRPr="00D57797">
        <w:rPr>
          <w:lang w:val="es-ES"/>
        </w:rPr>
        <w:t>;</w:t>
      </w:r>
    </w:p>
    <w:p w:rsidR="0036354A" w:rsidRPr="00D57797" w:rsidRDefault="00AF1466" w:rsidP="009D3894">
      <w:pPr>
        <w:pStyle w:val="Bullet1G"/>
        <w:rPr>
          <w:lang w:val="es-ES"/>
        </w:rPr>
      </w:pPr>
      <w:r w:rsidRPr="00D57797">
        <w:rPr>
          <w:lang w:val="es-ES"/>
        </w:rPr>
        <w:t>La</w:t>
      </w:r>
      <w:r w:rsidR="0036354A" w:rsidRPr="00D57797">
        <w:rPr>
          <w:lang w:val="es-ES"/>
        </w:rPr>
        <w:t>s me</w:t>
      </w:r>
      <w:r w:rsidRPr="00D57797">
        <w:rPr>
          <w:lang w:val="es-ES"/>
        </w:rPr>
        <w:t xml:space="preserve">didas en </w:t>
      </w:r>
      <w:r w:rsidR="000F39A1" w:rsidRPr="00D57797">
        <w:rPr>
          <w:lang w:val="es-ES"/>
        </w:rPr>
        <w:t>relación con</w:t>
      </w:r>
      <w:r w:rsidR="003019C6" w:rsidRPr="00D57797">
        <w:rPr>
          <w:lang w:val="es-ES"/>
        </w:rPr>
        <w:t xml:space="preserve"> la salud</w:t>
      </w:r>
      <w:r w:rsidRPr="00D57797">
        <w:rPr>
          <w:lang w:val="es-ES"/>
        </w:rPr>
        <w:t xml:space="preserve"> que contribuyen asimis</w:t>
      </w:r>
      <w:r w:rsidR="003019C6" w:rsidRPr="00D57797">
        <w:rPr>
          <w:lang w:val="es-ES"/>
        </w:rPr>
        <w:t>mo a mantener y consolidar la fa</w:t>
      </w:r>
      <w:r w:rsidRPr="00D57797">
        <w:rPr>
          <w:lang w:val="es-ES"/>
        </w:rPr>
        <w:t>milia</w:t>
      </w:r>
      <w:r w:rsidR="0036354A" w:rsidRPr="00D57797">
        <w:rPr>
          <w:lang w:val="es-ES"/>
        </w:rPr>
        <w:t xml:space="preserve"> (la </w:t>
      </w:r>
      <w:r w:rsidR="003019C6" w:rsidRPr="00D57797">
        <w:rPr>
          <w:lang w:val="es-ES"/>
        </w:rPr>
        <w:t>política</w:t>
      </w:r>
      <w:r w:rsidR="0036354A" w:rsidRPr="00D57797">
        <w:rPr>
          <w:lang w:val="es-ES"/>
        </w:rPr>
        <w:t xml:space="preserve"> de lu</w:t>
      </w:r>
      <w:r w:rsidR="003019C6" w:rsidRPr="00D57797">
        <w:rPr>
          <w:lang w:val="es-ES"/>
        </w:rPr>
        <w:t>cha contra el</w:t>
      </w:r>
      <w:r w:rsidR="0036354A" w:rsidRPr="00D57797">
        <w:rPr>
          <w:lang w:val="es-ES"/>
        </w:rPr>
        <w:t xml:space="preserve"> </w:t>
      </w:r>
      <w:r w:rsidR="004968FD" w:rsidRPr="00D57797">
        <w:rPr>
          <w:lang w:val="es-ES"/>
        </w:rPr>
        <w:t>sida</w:t>
      </w:r>
      <w:r w:rsidR="000F39A1" w:rsidRPr="00D57797">
        <w:rPr>
          <w:lang w:val="es-ES"/>
        </w:rPr>
        <w:t xml:space="preserve"> y</w:t>
      </w:r>
      <w:r w:rsidR="0036354A" w:rsidRPr="00D57797">
        <w:rPr>
          <w:lang w:val="es-ES"/>
        </w:rPr>
        <w:t xml:space="preserve"> </w:t>
      </w:r>
      <w:r w:rsidR="000F39A1" w:rsidRPr="00D57797">
        <w:rPr>
          <w:lang w:val="es-ES"/>
        </w:rPr>
        <w:t xml:space="preserve">los </w:t>
      </w:r>
      <w:r w:rsidR="003019C6" w:rsidRPr="00D57797">
        <w:rPr>
          <w:lang w:val="es-ES"/>
        </w:rPr>
        <w:t xml:space="preserve">programas de lucha contra </w:t>
      </w:r>
      <w:r w:rsidR="0036354A" w:rsidRPr="00D57797">
        <w:rPr>
          <w:lang w:val="es-ES"/>
        </w:rPr>
        <w:t>la transmis</w:t>
      </w:r>
      <w:r w:rsidR="003019C6" w:rsidRPr="00D57797">
        <w:rPr>
          <w:lang w:val="es-ES"/>
        </w:rPr>
        <w:t xml:space="preserve">ión del </w:t>
      </w:r>
      <w:r w:rsidR="004968FD" w:rsidRPr="00D57797">
        <w:rPr>
          <w:lang w:val="es-ES"/>
        </w:rPr>
        <w:t xml:space="preserve">sida </w:t>
      </w:r>
      <w:r w:rsidR="003019C6" w:rsidRPr="00D57797">
        <w:rPr>
          <w:lang w:val="es-ES"/>
        </w:rPr>
        <w:t>de madre al hijo</w:t>
      </w:r>
      <w:r w:rsidR="0036354A" w:rsidRPr="00D57797">
        <w:rPr>
          <w:lang w:val="es-ES"/>
        </w:rPr>
        <w:t>; l</w:t>
      </w:r>
      <w:r w:rsidR="003019C6" w:rsidRPr="00D57797">
        <w:rPr>
          <w:lang w:val="es-ES"/>
        </w:rPr>
        <w:t xml:space="preserve">os detalles se encuentran en la sección correspondiente al </w:t>
      </w:r>
      <w:r w:rsidR="005F402C" w:rsidRPr="00D57797">
        <w:rPr>
          <w:lang w:val="es-ES"/>
        </w:rPr>
        <w:t>artículo</w:t>
      </w:r>
      <w:r w:rsidR="0036354A" w:rsidRPr="00D57797">
        <w:rPr>
          <w:lang w:val="es-ES"/>
        </w:rPr>
        <w:t xml:space="preserve"> 12);</w:t>
      </w:r>
    </w:p>
    <w:p w:rsidR="0036354A" w:rsidRPr="00D57797" w:rsidRDefault="003019C6" w:rsidP="009D3894">
      <w:pPr>
        <w:pStyle w:val="Bullet1G"/>
        <w:rPr>
          <w:lang w:val="es-ES"/>
        </w:rPr>
      </w:pPr>
      <w:r w:rsidRPr="00D57797">
        <w:rPr>
          <w:lang w:val="es-ES"/>
        </w:rPr>
        <w:t>Lo</w:t>
      </w:r>
      <w:r w:rsidR="0036354A" w:rsidRPr="00D57797">
        <w:rPr>
          <w:lang w:val="es-ES"/>
        </w:rPr>
        <w:t>s fond</w:t>
      </w:r>
      <w:r w:rsidRPr="00D57797">
        <w:rPr>
          <w:lang w:val="es-ES"/>
        </w:rPr>
        <w:t>o</w:t>
      </w:r>
      <w:r w:rsidR="0036354A" w:rsidRPr="00D57797">
        <w:rPr>
          <w:lang w:val="es-ES"/>
        </w:rPr>
        <w:t xml:space="preserve">s </w:t>
      </w:r>
      <w:r w:rsidR="000F39A1" w:rsidRPr="00D57797">
        <w:rPr>
          <w:lang w:val="es-ES"/>
        </w:rPr>
        <w:t>del Ministerio de Educación con fines educativos</w:t>
      </w:r>
      <w:r w:rsidR="004412C2" w:rsidRPr="00D57797">
        <w:rPr>
          <w:lang w:val="es-ES"/>
        </w:rPr>
        <w:t>,</w:t>
      </w:r>
      <w:r w:rsidRPr="00D57797">
        <w:rPr>
          <w:lang w:val="es-ES"/>
        </w:rPr>
        <w:t xml:space="preserve"> destinados a alumnos que ayudan a sus padres a hacer frente a sus obligaciones; la enseñanza </w:t>
      </w:r>
      <w:r w:rsidR="00B100BD" w:rsidRPr="00D57797">
        <w:rPr>
          <w:lang w:val="es-ES"/>
        </w:rPr>
        <w:t xml:space="preserve">obligatoria y </w:t>
      </w:r>
      <w:r w:rsidRPr="00D57797">
        <w:rPr>
          <w:lang w:val="es-ES"/>
        </w:rPr>
        <w:t>gratuita en primaria y en el tronco común</w:t>
      </w:r>
      <w:r w:rsidR="0036354A" w:rsidRPr="00D57797">
        <w:rPr>
          <w:lang w:val="es-ES"/>
        </w:rPr>
        <w:t>;</w:t>
      </w:r>
    </w:p>
    <w:p w:rsidR="0036354A" w:rsidRPr="00D57797" w:rsidRDefault="00522B65" w:rsidP="009D3894">
      <w:pPr>
        <w:pStyle w:val="Bullet1G"/>
        <w:rPr>
          <w:lang w:val="es-ES"/>
        </w:rPr>
      </w:pPr>
      <w:r w:rsidRPr="00D57797">
        <w:rPr>
          <w:lang w:val="es-ES"/>
        </w:rPr>
        <w:t>Lo</w:t>
      </w:r>
      <w:r w:rsidR="0036354A" w:rsidRPr="00D57797">
        <w:rPr>
          <w:lang w:val="es-ES"/>
        </w:rPr>
        <w:t>s fond</w:t>
      </w:r>
      <w:r w:rsidRPr="00D57797">
        <w:rPr>
          <w:lang w:val="es-ES"/>
        </w:rPr>
        <w:t>o</w:t>
      </w:r>
      <w:r w:rsidR="0036354A" w:rsidRPr="00D57797">
        <w:rPr>
          <w:lang w:val="es-ES"/>
        </w:rPr>
        <w:t>s d</w:t>
      </w:r>
      <w:r w:rsidRPr="00D57797">
        <w:rPr>
          <w:lang w:val="es-ES"/>
        </w:rPr>
        <w:t>e asistencia social en cada distrito</w:t>
      </w:r>
      <w:r w:rsidR="0036354A" w:rsidRPr="00D57797">
        <w:rPr>
          <w:lang w:val="es-ES"/>
        </w:rPr>
        <w:t>;</w:t>
      </w:r>
    </w:p>
    <w:p w:rsidR="0036354A" w:rsidRPr="00D57797" w:rsidRDefault="00522B65" w:rsidP="009D3894">
      <w:pPr>
        <w:pStyle w:val="Bullet1G"/>
        <w:rPr>
          <w:lang w:val="es-ES"/>
        </w:rPr>
      </w:pPr>
      <w:r w:rsidRPr="00D57797">
        <w:rPr>
          <w:lang w:val="es-ES"/>
        </w:rPr>
        <w:t>La creación de una unidad de protección contra la violencia de género</w:t>
      </w:r>
      <w:r w:rsidR="0036354A" w:rsidRPr="00D57797">
        <w:rPr>
          <w:lang w:val="es-ES"/>
        </w:rPr>
        <w:t xml:space="preserve"> </w:t>
      </w:r>
      <w:r w:rsidRPr="00D57797">
        <w:rPr>
          <w:lang w:val="es-ES"/>
        </w:rPr>
        <w:t>en la policía y el ejército</w:t>
      </w:r>
      <w:r w:rsidR="0036354A" w:rsidRPr="00D57797">
        <w:rPr>
          <w:lang w:val="es-ES"/>
        </w:rPr>
        <w:t>;</w:t>
      </w:r>
    </w:p>
    <w:p w:rsidR="0036354A" w:rsidRPr="00D57797" w:rsidRDefault="00522B65" w:rsidP="009D3894">
      <w:pPr>
        <w:pStyle w:val="Bullet1G"/>
        <w:rPr>
          <w:lang w:val="es-ES"/>
        </w:rPr>
      </w:pPr>
      <w:r w:rsidRPr="00D57797">
        <w:rPr>
          <w:lang w:val="es-ES"/>
        </w:rPr>
        <w:t xml:space="preserve">Como medida de protección de la familia, se </w:t>
      </w:r>
      <w:r w:rsidR="00841939" w:rsidRPr="00D57797">
        <w:rPr>
          <w:lang w:val="es-ES"/>
        </w:rPr>
        <w:t>alienta a las parejas que mantienen uniones de hecho a que regularicen su unión</w:t>
      </w:r>
      <w:r w:rsidR="00DD6F65" w:rsidRPr="00D57797">
        <w:rPr>
          <w:lang w:val="es-ES"/>
        </w:rPr>
        <w:t xml:space="preserve"> y</w:t>
      </w:r>
      <w:r w:rsidR="00841939" w:rsidRPr="00D57797">
        <w:rPr>
          <w:lang w:val="es-ES"/>
        </w:rPr>
        <w:t xml:space="preserve">, para </w:t>
      </w:r>
      <w:r w:rsidR="00DD6F65" w:rsidRPr="00D57797">
        <w:rPr>
          <w:lang w:val="es-ES"/>
        </w:rPr>
        <w:t>ello,</w:t>
      </w:r>
      <w:r w:rsidR="00841939" w:rsidRPr="00D57797">
        <w:rPr>
          <w:lang w:val="es-ES"/>
        </w:rPr>
        <w:t xml:space="preserve"> se ha anulado el pago de las </w:t>
      </w:r>
      <w:r w:rsidR="00DD6F65" w:rsidRPr="00D57797">
        <w:rPr>
          <w:lang w:val="es-ES"/>
        </w:rPr>
        <w:t xml:space="preserve">correspondientes </w:t>
      </w:r>
      <w:r w:rsidR="00841939" w:rsidRPr="00D57797">
        <w:rPr>
          <w:lang w:val="es-ES"/>
        </w:rPr>
        <w:t xml:space="preserve">tasas </w:t>
      </w:r>
      <w:r w:rsidR="00DD6F65" w:rsidRPr="00D57797">
        <w:rPr>
          <w:lang w:val="es-ES"/>
        </w:rPr>
        <w:t>en</w:t>
      </w:r>
      <w:r w:rsidR="00081BAC" w:rsidRPr="00D57797">
        <w:rPr>
          <w:lang w:val="es-ES"/>
        </w:rPr>
        <w:t xml:space="preserve"> los distritos.</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140767" w:rsidRPr="00D57797">
        <w:rPr>
          <w:lang w:val="es-ES"/>
        </w:rPr>
        <w:t xml:space="preserve">Medidas adoptadas </w:t>
      </w:r>
      <w:r w:rsidR="001E7886" w:rsidRPr="00D57797">
        <w:rPr>
          <w:lang w:val="es-ES"/>
        </w:rPr>
        <w:t>tendentes a</w:t>
      </w:r>
      <w:r w:rsidR="00140767" w:rsidRPr="00D57797">
        <w:rPr>
          <w:lang w:val="es-ES"/>
        </w:rPr>
        <w:t xml:space="preserve"> facilitar la fundación de</w:t>
      </w:r>
      <w:r w:rsidR="009658F4" w:rsidRPr="00D57797">
        <w:rPr>
          <w:lang w:val="es-ES"/>
        </w:rPr>
        <w:t xml:space="preserve"> </w:t>
      </w:r>
      <w:r w:rsidR="00140767" w:rsidRPr="00D57797">
        <w:rPr>
          <w:lang w:val="es-ES"/>
        </w:rPr>
        <w:t>familia</w:t>
      </w:r>
      <w:r w:rsidR="009658F4" w:rsidRPr="00D57797">
        <w:rPr>
          <w:lang w:val="es-ES"/>
        </w:rPr>
        <w:t>s</w:t>
      </w:r>
      <w:r w:rsidR="00357BD6" w:rsidRPr="00D57797">
        <w:rPr>
          <w:lang w:val="es-ES"/>
        </w:rPr>
        <w:t xml:space="preserve"> y</w:t>
      </w:r>
      <w:r w:rsidR="00140767" w:rsidRPr="00D57797">
        <w:rPr>
          <w:lang w:val="es-ES"/>
        </w:rPr>
        <w:t xml:space="preserve"> su </w:t>
      </w:r>
      <w:r w:rsidR="001E7886" w:rsidRPr="00D57797">
        <w:rPr>
          <w:lang w:val="es-ES"/>
        </w:rPr>
        <w:t>fortalecimiento</w:t>
      </w:r>
    </w:p>
    <w:p w:rsidR="0036354A" w:rsidRPr="00D57797" w:rsidRDefault="0036354A" w:rsidP="0036354A">
      <w:pPr>
        <w:pStyle w:val="SingleTxtG"/>
        <w:rPr>
          <w:lang w:val="es-ES"/>
        </w:rPr>
      </w:pPr>
      <w:r w:rsidRPr="00D57797">
        <w:rPr>
          <w:szCs w:val="24"/>
          <w:lang w:val="es-ES"/>
        </w:rPr>
        <w:t>168.</w:t>
      </w:r>
      <w:r w:rsidRPr="00D57797">
        <w:rPr>
          <w:szCs w:val="24"/>
          <w:lang w:val="es-ES"/>
        </w:rPr>
        <w:tab/>
      </w:r>
      <w:r w:rsidR="002C347E" w:rsidRPr="00D57797">
        <w:rPr>
          <w:lang w:val="es-ES"/>
        </w:rPr>
        <w:t>Se han adoptado medidas tendentes a facilitar la fundación de familia</w:t>
      </w:r>
      <w:r w:rsidR="00357BD6" w:rsidRPr="00D57797">
        <w:rPr>
          <w:lang w:val="es-ES"/>
        </w:rPr>
        <w:t>s</w:t>
      </w:r>
      <w:r w:rsidR="002C347E" w:rsidRPr="00D57797">
        <w:rPr>
          <w:lang w:val="es-ES"/>
        </w:rPr>
        <w:t>, entre las que destacan</w:t>
      </w:r>
      <w:r w:rsidR="00357BD6" w:rsidRPr="00D57797">
        <w:rPr>
          <w:lang w:val="es-ES"/>
        </w:rPr>
        <w:t xml:space="preserve"> la</w:t>
      </w:r>
      <w:r w:rsidR="009658F4" w:rsidRPr="00D57797">
        <w:rPr>
          <w:lang w:val="es-ES"/>
        </w:rPr>
        <w:t>s</w:t>
      </w:r>
      <w:r w:rsidR="00357BD6" w:rsidRPr="00D57797">
        <w:rPr>
          <w:lang w:val="es-ES"/>
        </w:rPr>
        <w:t xml:space="preserve"> </w:t>
      </w:r>
      <w:r w:rsidR="00A62601" w:rsidRPr="00D57797">
        <w:rPr>
          <w:lang w:val="es-ES"/>
        </w:rPr>
        <w:t>siguientes</w:t>
      </w:r>
      <w:r w:rsidRPr="00D57797">
        <w:rPr>
          <w:lang w:val="es-ES"/>
        </w:rPr>
        <w:t>:</w:t>
      </w:r>
    </w:p>
    <w:p w:rsidR="0036354A" w:rsidRPr="00D57797" w:rsidRDefault="004630AA" w:rsidP="009D3894">
      <w:pPr>
        <w:pStyle w:val="Bullet1G"/>
        <w:rPr>
          <w:lang w:val="es-ES"/>
        </w:rPr>
      </w:pPr>
      <w:r w:rsidRPr="00D57797">
        <w:rPr>
          <w:lang w:val="es-ES"/>
        </w:rPr>
        <w:t xml:space="preserve">Creación de una plataforma de programas de educación cultural, </w:t>
      </w:r>
      <w:r w:rsidR="0036354A" w:rsidRPr="00D57797">
        <w:rPr>
          <w:i/>
          <w:lang w:val="es-ES"/>
        </w:rPr>
        <w:t>Itorero</w:t>
      </w:r>
      <w:r w:rsidR="0036354A" w:rsidRPr="00C85BF3">
        <w:rPr>
          <w:lang w:val="es-ES"/>
        </w:rPr>
        <w:t xml:space="preserve">. </w:t>
      </w:r>
      <w:r w:rsidRPr="00D57797">
        <w:rPr>
          <w:lang w:val="es-ES"/>
        </w:rPr>
        <w:t>Se trata de un lugar de encuentro en el que se debaten diversos proyectos, como la unidad, la reconciliación y los problemas socioeconómicos</w:t>
      </w:r>
      <w:r w:rsidR="0036354A" w:rsidRPr="00D57797">
        <w:rPr>
          <w:lang w:val="es-ES"/>
        </w:rPr>
        <w:t xml:space="preserve"> </w:t>
      </w:r>
      <w:r w:rsidRPr="00D57797">
        <w:rPr>
          <w:lang w:val="es-ES"/>
        </w:rPr>
        <w:t xml:space="preserve">que afectan a </w:t>
      </w:r>
      <w:r w:rsidR="00A62601" w:rsidRPr="00D57797">
        <w:rPr>
          <w:lang w:val="es-ES"/>
        </w:rPr>
        <w:t>las distintas</w:t>
      </w:r>
      <w:r w:rsidRPr="00D57797">
        <w:rPr>
          <w:lang w:val="es-ES"/>
        </w:rPr>
        <w:t xml:space="preserve"> comunidad</w:t>
      </w:r>
      <w:r w:rsidR="00A62601" w:rsidRPr="00D57797">
        <w:rPr>
          <w:lang w:val="es-ES"/>
        </w:rPr>
        <w:t>es</w:t>
      </w:r>
      <w:r w:rsidRPr="00D57797">
        <w:rPr>
          <w:lang w:val="es-ES"/>
        </w:rPr>
        <w:t xml:space="preserve"> y al</w:t>
      </w:r>
      <w:r w:rsidR="00DA352D" w:rsidRPr="00D57797">
        <w:rPr>
          <w:lang w:val="es-ES"/>
        </w:rPr>
        <w:t xml:space="preserve"> </w:t>
      </w:r>
      <w:r w:rsidRPr="00D57797">
        <w:rPr>
          <w:lang w:val="es-ES"/>
        </w:rPr>
        <w:t>país en general</w:t>
      </w:r>
      <w:r w:rsidR="0036354A" w:rsidRPr="00D57797">
        <w:rPr>
          <w:lang w:val="es-ES"/>
        </w:rPr>
        <w:t xml:space="preserve"> </w:t>
      </w:r>
      <w:r w:rsidRPr="00D57797">
        <w:rPr>
          <w:lang w:val="es-ES"/>
        </w:rPr>
        <w:t>y se plantean soluciones</w:t>
      </w:r>
      <w:r w:rsidR="009D3894" w:rsidRPr="00D57797">
        <w:rPr>
          <w:lang w:val="es-ES"/>
        </w:rPr>
        <w:t>.</w:t>
      </w:r>
    </w:p>
    <w:p w:rsidR="0036354A" w:rsidRPr="00D57797" w:rsidRDefault="0036354A" w:rsidP="009D3894">
      <w:pPr>
        <w:pStyle w:val="Bullet1G"/>
        <w:rPr>
          <w:lang w:val="es-ES"/>
        </w:rPr>
      </w:pPr>
      <w:r w:rsidRPr="00D57797">
        <w:rPr>
          <w:lang w:val="es-ES"/>
        </w:rPr>
        <w:t>Cr</w:t>
      </w:r>
      <w:r w:rsidR="004630AA" w:rsidRPr="00D57797">
        <w:rPr>
          <w:lang w:val="es-ES"/>
        </w:rPr>
        <w:t xml:space="preserve">eación de asociaciones </w:t>
      </w:r>
      <w:r w:rsidRPr="00D57797">
        <w:rPr>
          <w:lang w:val="es-ES"/>
        </w:rPr>
        <w:t>(club</w:t>
      </w:r>
      <w:r w:rsidR="004630AA" w:rsidRPr="00D57797">
        <w:rPr>
          <w:lang w:val="es-ES"/>
        </w:rPr>
        <w:t>e</w:t>
      </w:r>
      <w:r w:rsidRPr="00D57797">
        <w:rPr>
          <w:lang w:val="es-ES"/>
        </w:rPr>
        <w:t xml:space="preserve">s </w:t>
      </w:r>
      <w:r w:rsidR="004630AA" w:rsidRPr="00D57797">
        <w:rPr>
          <w:lang w:val="es-ES"/>
        </w:rPr>
        <w:t>para jóvenes y adolescentes)</w:t>
      </w:r>
      <w:r w:rsidRPr="00D57797">
        <w:rPr>
          <w:lang w:val="es-ES"/>
        </w:rPr>
        <w:t xml:space="preserve"> </w:t>
      </w:r>
      <w:r w:rsidR="004630AA" w:rsidRPr="00D57797">
        <w:rPr>
          <w:lang w:val="es-ES"/>
        </w:rPr>
        <w:t>para la educación en los valores positivos de la familia</w:t>
      </w:r>
      <w:r w:rsidR="009D3894" w:rsidRPr="00D57797">
        <w:rPr>
          <w:lang w:val="es-ES"/>
        </w:rPr>
        <w:t>.</w:t>
      </w:r>
    </w:p>
    <w:p w:rsidR="0036354A" w:rsidRPr="00D57797" w:rsidRDefault="00670AAC" w:rsidP="009D3894">
      <w:pPr>
        <w:pStyle w:val="Bullet1G"/>
        <w:rPr>
          <w:lang w:val="es-ES"/>
        </w:rPr>
      </w:pPr>
      <w:r w:rsidRPr="00D57797">
        <w:rPr>
          <w:lang w:val="es-ES"/>
        </w:rPr>
        <w:t xml:space="preserve">Fortalecimiento de los mecanismos tradicionales </w:t>
      </w:r>
      <w:r w:rsidR="0036354A" w:rsidRPr="00D57797">
        <w:rPr>
          <w:lang w:val="es-ES"/>
        </w:rPr>
        <w:t xml:space="preserve">de </w:t>
      </w:r>
      <w:r w:rsidR="001045EB" w:rsidRPr="00D57797">
        <w:rPr>
          <w:lang w:val="es-ES"/>
        </w:rPr>
        <w:t>solución de conflictos en cuya mediación intervienen las familias</w:t>
      </w:r>
      <w:r w:rsidR="0036354A" w:rsidRPr="00D57797">
        <w:rPr>
          <w:lang w:val="es-ES"/>
        </w:rPr>
        <w:t xml:space="preserve"> (en particul</w:t>
      </w:r>
      <w:r w:rsidR="001045EB" w:rsidRPr="00D57797">
        <w:rPr>
          <w:lang w:val="es-ES"/>
        </w:rPr>
        <w:t xml:space="preserve">ar las </w:t>
      </w:r>
      <w:r w:rsidR="00712784" w:rsidRPr="00D57797">
        <w:rPr>
          <w:lang w:val="es-ES"/>
        </w:rPr>
        <w:t>mujeres</w:t>
      </w:r>
      <w:r w:rsidR="0036354A" w:rsidRPr="00D57797">
        <w:rPr>
          <w:lang w:val="es-ES"/>
        </w:rPr>
        <w:t xml:space="preserve"> </w:t>
      </w:r>
      <w:r w:rsidR="001045EB" w:rsidRPr="00D57797">
        <w:rPr>
          <w:lang w:val="es-ES"/>
        </w:rPr>
        <w:t xml:space="preserve">y </w:t>
      </w:r>
      <w:r w:rsidR="00DD0751" w:rsidRPr="00D57797">
        <w:rPr>
          <w:lang w:val="es-ES"/>
        </w:rPr>
        <w:t>los ancianos</w:t>
      </w:r>
      <w:r w:rsidR="001045EB" w:rsidRPr="00D57797">
        <w:rPr>
          <w:lang w:val="es-ES"/>
        </w:rPr>
        <w:t>)</w:t>
      </w:r>
      <w:r w:rsidR="009D3894" w:rsidRPr="00D57797">
        <w:rPr>
          <w:lang w:val="es-ES"/>
        </w:rPr>
        <w:t>.</w:t>
      </w:r>
    </w:p>
    <w:p w:rsidR="0036354A" w:rsidRPr="00D57797" w:rsidRDefault="00A62601" w:rsidP="009D3894">
      <w:pPr>
        <w:pStyle w:val="Bullet1G"/>
        <w:rPr>
          <w:lang w:val="es-ES"/>
        </w:rPr>
      </w:pPr>
      <w:r w:rsidRPr="00D57797">
        <w:rPr>
          <w:lang w:val="es-ES"/>
        </w:rPr>
        <w:t xml:space="preserve">Celebración de </w:t>
      </w:r>
      <w:r w:rsidR="001045EB" w:rsidRPr="00D57797">
        <w:rPr>
          <w:lang w:val="es-ES"/>
        </w:rPr>
        <w:t xml:space="preserve">reuniones una vez finalizados los </w:t>
      </w:r>
      <w:r w:rsidR="005F5A21" w:rsidRPr="00D57797">
        <w:rPr>
          <w:lang w:val="es-ES"/>
        </w:rPr>
        <w:t>trabajos comunitarios</w:t>
      </w:r>
      <w:r w:rsidRPr="00D57797">
        <w:rPr>
          <w:lang w:val="es-ES"/>
        </w:rPr>
        <w:t xml:space="preserve">, en las que </w:t>
      </w:r>
      <w:r w:rsidR="001045EB" w:rsidRPr="00D57797">
        <w:rPr>
          <w:lang w:val="es-ES"/>
        </w:rPr>
        <w:t xml:space="preserve">se difunden diversos tipos de mensajes, como </w:t>
      </w:r>
      <w:r w:rsidRPr="00D57797">
        <w:rPr>
          <w:lang w:val="es-ES"/>
        </w:rPr>
        <w:t>por ejemplo mensajes</w:t>
      </w:r>
      <w:r w:rsidR="001045EB" w:rsidRPr="00D57797">
        <w:rPr>
          <w:lang w:val="es-ES"/>
        </w:rPr>
        <w:t xml:space="preserve"> de educaci</w:t>
      </w:r>
      <w:r w:rsidRPr="00D57797">
        <w:rPr>
          <w:lang w:val="es-ES"/>
        </w:rPr>
        <w:t>ón nutricional</w:t>
      </w:r>
      <w:r w:rsidR="001045EB" w:rsidRPr="00D57797">
        <w:rPr>
          <w:lang w:val="es-ES"/>
        </w:rPr>
        <w:t>.</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1045EB" w:rsidRPr="00D57797">
        <w:rPr>
          <w:lang w:val="es-ES"/>
        </w:rPr>
        <w:t>Beneficiarios de estas prestaciones</w:t>
      </w:r>
    </w:p>
    <w:p w:rsidR="0036354A" w:rsidRPr="00D57797" w:rsidRDefault="0036354A" w:rsidP="0036354A">
      <w:pPr>
        <w:pStyle w:val="SingleTxtG"/>
        <w:rPr>
          <w:lang w:val="es-ES"/>
        </w:rPr>
      </w:pPr>
      <w:r w:rsidRPr="00D57797">
        <w:rPr>
          <w:szCs w:val="24"/>
          <w:lang w:val="es-ES"/>
        </w:rPr>
        <w:t>169.</w:t>
      </w:r>
      <w:r w:rsidRPr="00D57797">
        <w:rPr>
          <w:szCs w:val="24"/>
          <w:lang w:val="es-ES"/>
        </w:rPr>
        <w:tab/>
      </w:r>
      <w:r w:rsidR="00987036" w:rsidRPr="00D57797">
        <w:rPr>
          <w:lang w:val="es-ES"/>
        </w:rPr>
        <w:t>Re</w:t>
      </w:r>
      <w:r w:rsidR="001074CA" w:rsidRPr="00D57797">
        <w:rPr>
          <w:lang w:val="es-ES"/>
        </w:rPr>
        <w:t>s</w:t>
      </w:r>
      <w:r w:rsidR="00987036" w:rsidRPr="00D57797">
        <w:rPr>
          <w:lang w:val="es-ES"/>
        </w:rPr>
        <w:t>pecto</w:t>
      </w:r>
      <w:r w:rsidR="001045EB" w:rsidRPr="00D57797">
        <w:rPr>
          <w:lang w:val="es-ES"/>
        </w:rPr>
        <w:t xml:space="preserve"> a los beneficiarios de las prestaciones, el </w:t>
      </w:r>
      <w:r w:rsidR="002310F7" w:rsidRPr="00D57797">
        <w:rPr>
          <w:lang w:val="es-ES"/>
        </w:rPr>
        <w:t>Estado</w:t>
      </w:r>
      <w:r w:rsidRPr="00D57797">
        <w:rPr>
          <w:lang w:val="es-ES"/>
        </w:rPr>
        <w:t xml:space="preserve"> </w:t>
      </w:r>
      <w:r w:rsidR="001045EB" w:rsidRPr="00D57797">
        <w:rPr>
          <w:lang w:val="es-ES"/>
        </w:rPr>
        <w:t>suele tener en cuenta la célula familiar. Sin embargo, es necesa</w:t>
      </w:r>
      <w:r w:rsidR="006C6648" w:rsidRPr="00D57797">
        <w:rPr>
          <w:lang w:val="es-ES"/>
        </w:rPr>
        <w:t xml:space="preserve">rio tener presentes las distintas </w:t>
      </w:r>
      <w:r w:rsidR="001074CA" w:rsidRPr="00D57797">
        <w:rPr>
          <w:lang w:val="es-ES"/>
        </w:rPr>
        <w:t>variantes</w:t>
      </w:r>
      <w:r w:rsidR="001045EB" w:rsidRPr="00D57797">
        <w:rPr>
          <w:lang w:val="es-ES"/>
        </w:rPr>
        <w:t xml:space="preserve"> de familia</w:t>
      </w:r>
      <w:r w:rsidRPr="00D57797">
        <w:rPr>
          <w:lang w:val="es-ES"/>
        </w:rPr>
        <w:t xml:space="preserve">: </w:t>
      </w:r>
      <w:r w:rsidR="006C6648" w:rsidRPr="00D57797">
        <w:rPr>
          <w:lang w:val="es-ES"/>
        </w:rPr>
        <w:t xml:space="preserve">huérfanos que viven en hogares en los que el cabeza de familia es otro niño, viudas que </w:t>
      </w:r>
      <w:r w:rsidR="00AA2CF1" w:rsidRPr="00D57797">
        <w:rPr>
          <w:lang w:val="es-ES"/>
        </w:rPr>
        <w:t>viven</w:t>
      </w:r>
      <w:r w:rsidR="006C6648" w:rsidRPr="00D57797">
        <w:rPr>
          <w:lang w:val="es-ES"/>
        </w:rPr>
        <w:t xml:space="preserve"> con</w:t>
      </w:r>
      <w:r w:rsidR="00DA352D" w:rsidRPr="00D57797">
        <w:rPr>
          <w:lang w:val="es-ES"/>
        </w:rPr>
        <w:t xml:space="preserve"> </w:t>
      </w:r>
      <w:r w:rsidR="006C6648" w:rsidRPr="00D57797">
        <w:rPr>
          <w:lang w:val="es-ES"/>
        </w:rPr>
        <w:t>niños que no pertenecen a la misma familia biológica</w:t>
      </w:r>
      <w:r w:rsidRPr="00D57797">
        <w:rPr>
          <w:lang w:val="es-ES"/>
        </w:rPr>
        <w:t xml:space="preserve">, </w:t>
      </w:r>
      <w:r w:rsidR="006C6648" w:rsidRPr="00D57797">
        <w:rPr>
          <w:lang w:val="es-ES"/>
        </w:rPr>
        <w:t>en el marco de una familia reconstruida, y familias en el sentido tradicional del término</w:t>
      </w:r>
      <w:r w:rsidRPr="00D57797">
        <w:rPr>
          <w:lang w:val="es-ES"/>
        </w:rPr>
        <w:t xml:space="preserve"> (p</w:t>
      </w:r>
      <w:r w:rsidR="006C6648" w:rsidRPr="00D57797">
        <w:rPr>
          <w:lang w:val="es-ES"/>
        </w:rPr>
        <w:t>adre, madre e hijos</w:t>
      </w:r>
      <w:r w:rsidRPr="00D57797">
        <w:rPr>
          <w:lang w:val="es-ES"/>
        </w:rPr>
        <w:t xml:space="preserve">), etc. </w:t>
      </w:r>
    </w:p>
    <w:p w:rsidR="00A85BDD" w:rsidRPr="00D57797" w:rsidRDefault="0036354A" w:rsidP="0036354A">
      <w:pPr>
        <w:pStyle w:val="SingleTxtG"/>
        <w:rPr>
          <w:lang w:val="es-ES"/>
        </w:rPr>
      </w:pPr>
      <w:r w:rsidRPr="00D57797">
        <w:rPr>
          <w:lang w:val="es-ES"/>
        </w:rPr>
        <w:t>170.</w:t>
      </w:r>
      <w:r w:rsidRPr="00D57797">
        <w:rPr>
          <w:lang w:val="es-ES"/>
        </w:rPr>
        <w:tab/>
      </w:r>
      <w:r w:rsidR="00A85BDD" w:rsidRPr="00D57797">
        <w:rPr>
          <w:lang w:val="es-ES"/>
        </w:rPr>
        <w:t>Es cierto que aún hay familias que no se benefician de la asistencia requerida.</w:t>
      </w:r>
      <w:r w:rsidR="00DA352D" w:rsidRPr="00D57797">
        <w:rPr>
          <w:lang w:val="es-ES"/>
        </w:rPr>
        <w:t xml:space="preserve"> </w:t>
      </w:r>
      <w:r w:rsidR="00A85BDD" w:rsidRPr="00D57797">
        <w:rPr>
          <w:lang w:val="es-ES"/>
        </w:rPr>
        <w:t xml:space="preserve">La razón </w:t>
      </w:r>
      <w:r w:rsidR="00AA2CF1" w:rsidRPr="00D57797">
        <w:rPr>
          <w:lang w:val="es-ES"/>
        </w:rPr>
        <w:t>radica</w:t>
      </w:r>
      <w:r w:rsidR="00A85BDD" w:rsidRPr="00D57797">
        <w:rPr>
          <w:lang w:val="es-ES"/>
        </w:rPr>
        <w:t xml:space="preserve"> en la capacidad todavía limitada del </w:t>
      </w:r>
      <w:r w:rsidR="00343761" w:rsidRPr="00D57797">
        <w:rPr>
          <w:lang w:val="es-ES"/>
        </w:rPr>
        <w:t>Gobierno</w:t>
      </w:r>
      <w:r w:rsidR="00A85BDD" w:rsidRPr="00D57797">
        <w:rPr>
          <w:lang w:val="es-ES"/>
        </w:rPr>
        <w:t>,</w:t>
      </w:r>
      <w:r w:rsidR="00DA352D" w:rsidRPr="00D57797">
        <w:rPr>
          <w:lang w:val="es-ES"/>
        </w:rPr>
        <w:t xml:space="preserve"> </w:t>
      </w:r>
      <w:r w:rsidR="00AA2CF1" w:rsidRPr="00D57797">
        <w:rPr>
          <w:lang w:val="es-ES"/>
        </w:rPr>
        <w:t>mientras</w:t>
      </w:r>
      <w:r w:rsidR="00A85BDD" w:rsidRPr="00D57797">
        <w:rPr>
          <w:lang w:val="es-ES"/>
        </w:rPr>
        <w:t xml:space="preserve"> las necesidades no dejan de aumenta</w:t>
      </w:r>
      <w:r w:rsidR="00AA2CF1" w:rsidRPr="00D57797">
        <w:rPr>
          <w:lang w:val="es-ES"/>
        </w:rPr>
        <w:t>r desde hace más de un decenio.</w:t>
      </w:r>
    </w:p>
    <w:p w:rsidR="0036354A" w:rsidRPr="00D57797" w:rsidRDefault="0036354A" w:rsidP="0036354A">
      <w:pPr>
        <w:pStyle w:val="SingleTxtG"/>
        <w:rPr>
          <w:lang w:val="es-ES"/>
        </w:rPr>
      </w:pPr>
      <w:r w:rsidRPr="00D57797">
        <w:rPr>
          <w:szCs w:val="24"/>
          <w:lang w:val="es-ES"/>
        </w:rPr>
        <w:t>171.</w:t>
      </w:r>
      <w:r w:rsidRPr="00D57797">
        <w:rPr>
          <w:szCs w:val="24"/>
          <w:lang w:val="es-ES"/>
        </w:rPr>
        <w:tab/>
      </w:r>
      <w:r w:rsidRPr="00D57797">
        <w:rPr>
          <w:lang w:val="es-ES"/>
        </w:rPr>
        <w:t>To</w:t>
      </w:r>
      <w:r w:rsidR="00A85BDD" w:rsidRPr="00D57797">
        <w:rPr>
          <w:lang w:val="es-ES"/>
        </w:rPr>
        <w:t>das las medidas citadas anteriormente podrían contribuir a paliar las lagunas existentes.</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140767" w:rsidRPr="00D57797">
        <w:rPr>
          <w:lang w:val="es-ES"/>
        </w:rPr>
        <w:t>Protec</w:t>
      </w:r>
      <w:r w:rsidR="00A85BDD" w:rsidRPr="00D57797">
        <w:rPr>
          <w:lang w:val="es-ES"/>
        </w:rPr>
        <w:t>ción</w:t>
      </w:r>
      <w:r w:rsidR="00140767" w:rsidRPr="00D57797">
        <w:rPr>
          <w:lang w:val="es-ES"/>
        </w:rPr>
        <w:t xml:space="preserve"> de la maternidad</w:t>
      </w:r>
    </w:p>
    <w:p w:rsidR="0036354A" w:rsidRPr="00D57797" w:rsidRDefault="0036354A" w:rsidP="0036354A">
      <w:pPr>
        <w:pStyle w:val="SingleTxtG"/>
        <w:rPr>
          <w:lang w:val="es-ES"/>
        </w:rPr>
      </w:pPr>
      <w:r w:rsidRPr="00D57797">
        <w:rPr>
          <w:szCs w:val="24"/>
          <w:lang w:val="es-ES"/>
        </w:rPr>
        <w:t>172.</w:t>
      </w:r>
      <w:r w:rsidRPr="00D57797">
        <w:rPr>
          <w:szCs w:val="24"/>
          <w:lang w:val="es-ES"/>
        </w:rPr>
        <w:tab/>
      </w:r>
      <w:r w:rsidR="00A85BDD" w:rsidRPr="00D57797">
        <w:rPr>
          <w:lang w:val="es-ES"/>
        </w:rPr>
        <w:t xml:space="preserve">El país no se ha dotado todavía de un sistema de seguro de maternidad. Cabe señalar que la nueva </w:t>
      </w:r>
      <w:r w:rsidR="00801056" w:rsidRPr="00D57797">
        <w:rPr>
          <w:lang w:val="es-ES"/>
        </w:rPr>
        <w:t>política</w:t>
      </w:r>
      <w:r w:rsidRPr="00D57797">
        <w:rPr>
          <w:lang w:val="es-ES"/>
        </w:rPr>
        <w:t xml:space="preserve"> de </w:t>
      </w:r>
      <w:r w:rsidR="00A85BDD" w:rsidRPr="00D57797">
        <w:rPr>
          <w:lang w:val="es-ES"/>
        </w:rPr>
        <w:t>seguridad</w:t>
      </w:r>
      <w:r w:rsidRPr="00D57797">
        <w:rPr>
          <w:lang w:val="es-ES"/>
        </w:rPr>
        <w:t xml:space="preserve"> social</w:t>
      </w:r>
      <w:r w:rsidR="00A85BDD" w:rsidRPr="00D57797">
        <w:rPr>
          <w:lang w:val="es-ES"/>
        </w:rPr>
        <w:t xml:space="preserve"> </w:t>
      </w:r>
      <w:r w:rsidRPr="00D57797">
        <w:rPr>
          <w:lang w:val="es-ES"/>
        </w:rPr>
        <w:t>e</w:t>
      </w:r>
      <w:r w:rsidR="00A85BDD" w:rsidRPr="00D57797">
        <w:rPr>
          <w:lang w:val="es-ES"/>
        </w:rPr>
        <w:t>n</w:t>
      </w:r>
      <w:r w:rsidRPr="00D57797">
        <w:rPr>
          <w:lang w:val="es-ES"/>
        </w:rPr>
        <w:t xml:space="preserve"> Rwanda </w:t>
      </w:r>
      <w:r w:rsidR="00A85BDD" w:rsidRPr="00D57797">
        <w:rPr>
          <w:lang w:val="es-ES"/>
        </w:rPr>
        <w:t xml:space="preserve">menciona que se creará un régimen de </w:t>
      </w:r>
      <w:r w:rsidRPr="00D57797">
        <w:rPr>
          <w:lang w:val="es-ES"/>
        </w:rPr>
        <w:t>materni</w:t>
      </w:r>
      <w:r w:rsidR="00A85BDD" w:rsidRPr="00D57797">
        <w:rPr>
          <w:lang w:val="es-ES"/>
        </w:rPr>
        <w:t>dad</w:t>
      </w:r>
      <w:r w:rsidRPr="00D57797">
        <w:rPr>
          <w:rStyle w:val="FootnoteReference"/>
          <w:lang w:val="es-ES"/>
        </w:rPr>
        <w:footnoteReference w:id="96"/>
      </w:r>
      <w:r w:rsidR="00A85BDD" w:rsidRPr="00D57797">
        <w:rPr>
          <w:lang w:val="es-ES"/>
        </w:rPr>
        <w:t>, que se aplicará en primer lugar al sector formal, pero que otorgará</w:t>
      </w:r>
      <w:r w:rsidR="00801056" w:rsidRPr="00D57797">
        <w:rPr>
          <w:lang w:val="es-ES"/>
        </w:rPr>
        <w:t xml:space="preserve"> incentivos a los </w:t>
      </w:r>
      <w:r w:rsidR="006B571A" w:rsidRPr="00D57797">
        <w:rPr>
          <w:lang w:val="es-ES"/>
        </w:rPr>
        <w:t xml:space="preserve">trabajadores </w:t>
      </w:r>
      <w:r w:rsidR="00801056" w:rsidRPr="00D57797">
        <w:rPr>
          <w:lang w:val="es-ES"/>
        </w:rPr>
        <w:t>del</w:t>
      </w:r>
      <w:r w:rsidRPr="00D57797">
        <w:rPr>
          <w:lang w:val="es-ES"/>
        </w:rPr>
        <w:t xml:space="preserve"> </w:t>
      </w:r>
      <w:r w:rsidR="006B571A" w:rsidRPr="00D57797">
        <w:rPr>
          <w:lang w:val="es-ES"/>
        </w:rPr>
        <w:t xml:space="preserve">sector </w:t>
      </w:r>
      <w:r w:rsidRPr="00D57797">
        <w:rPr>
          <w:lang w:val="es-ES"/>
        </w:rPr>
        <w:t>inform</w:t>
      </w:r>
      <w:r w:rsidR="00801056" w:rsidRPr="00D57797">
        <w:rPr>
          <w:lang w:val="es-ES"/>
        </w:rPr>
        <w:t>al, para fomentar</w:t>
      </w:r>
      <w:r w:rsidRPr="00D57797">
        <w:rPr>
          <w:lang w:val="es-ES"/>
        </w:rPr>
        <w:t xml:space="preserve"> </w:t>
      </w:r>
      <w:r w:rsidR="00801056" w:rsidRPr="00D57797">
        <w:rPr>
          <w:lang w:val="es-ES"/>
        </w:rPr>
        <w:t xml:space="preserve">su inscripción voluntaria. La nueva ley de seguridad social también se encuentra en proceso de elaboración. </w:t>
      </w:r>
    </w:p>
    <w:p w:rsidR="0036354A" w:rsidRPr="00D57797" w:rsidRDefault="0036354A" w:rsidP="0036354A">
      <w:pPr>
        <w:pStyle w:val="SingleTxtG"/>
        <w:rPr>
          <w:lang w:val="es-ES"/>
        </w:rPr>
      </w:pPr>
      <w:r w:rsidRPr="00D57797">
        <w:rPr>
          <w:szCs w:val="24"/>
          <w:lang w:val="es-ES"/>
        </w:rPr>
        <w:t>173.</w:t>
      </w:r>
      <w:r w:rsidRPr="00D57797">
        <w:rPr>
          <w:szCs w:val="24"/>
          <w:lang w:val="es-ES"/>
        </w:rPr>
        <w:tab/>
      </w:r>
      <w:r w:rsidR="00801056" w:rsidRPr="00D57797">
        <w:rPr>
          <w:lang w:val="es-ES"/>
        </w:rPr>
        <w:t>Las disposiciones</w:t>
      </w:r>
      <w:r w:rsidRPr="00D57797">
        <w:rPr>
          <w:rStyle w:val="FootnoteReference"/>
          <w:lang w:val="es-ES"/>
        </w:rPr>
        <w:footnoteReference w:id="97"/>
      </w:r>
      <w:r w:rsidRPr="00D57797">
        <w:rPr>
          <w:lang w:val="es-ES"/>
        </w:rPr>
        <w:t xml:space="preserve"> </w:t>
      </w:r>
      <w:r w:rsidR="00801056" w:rsidRPr="00D57797">
        <w:rPr>
          <w:lang w:val="es-ES"/>
        </w:rPr>
        <w:t>sobre</w:t>
      </w:r>
      <w:r w:rsidRPr="00D57797">
        <w:rPr>
          <w:lang w:val="es-ES"/>
        </w:rPr>
        <w:t xml:space="preserve"> </w:t>
      </w:r>
      <w:r w:rsidR="00801056" w:rsidRPr="00D57797">
        <w:rPr>
          <w:lang w:val="es-ES"/>
        </w:rPr>
        <w:t xml:space="preserve">permisos de </w:t>
      </w:r>
      <w:r w:rsidRPr="00D57797">
        <w:rPr>
          <w:lang w:val="es-ES"/>
        </w:rPr>
        <w:t>materni</w:t>
      </w:r>
      <w:r w:rsidR="00801056" w:rsidRPr="00D57797">
        <w:rPr>
          <w:lang w:val="es-ES"/>
        </w:rPr>
        <w:t xml:space="preserve">dad están contempladas en </w:t>
      </w:r>
      <w:r w:rsidRPr="00D57797">
        <w:rPr>
          <w:lang w:val="es-ES"/>
        </w:rPr>
        <w:t xml:space="preserve">la </w:t>
      </w:r>
      <w:r w:rsidR="00E04C21" w:rsidRPr="00D57797">
        <w:rPr>
          <w:lang w:val="es-ES"/>
        </w:rPr>
        <w:t>ley sobre la reglamentación del trabajo</w:t>
      </w:r>
      <w:r w:rsidRPr="00D57797">
        <w:rPr>
          <w:lang w:val="es-ES"/>
        </w:rPr>
        <w:t xml:space="preserve"> </w:t>
      </w:r>
      <w:r w:rsidR="00801056" w:rsidRPr="00D57797">
        <w:rPr>
          <w:lang w:val="es-ES"/>
        </w:rPr>
        <w:t>en</w:t>
      </w:r>
      <w:r w:rsidRPr="00D57797">
        <w:rPr>
          <w:lang w:val="es-ES"/>
        </w:rPr>
        <w:t xml:space="preserve"> Rwanda</w:t>
      </w:r>
      <w:r w:rsidR="00801056" w:rsidRPr="00D57797">
        <w:rPr>
          <w:lang w:val="es-ES"/>
        </w:rPr>
        <w:t xml:space="preserve"> y se refieren a lo siguiente:</w:t>
      </w:r>
    </w:p>
    <w:p w:rsidR="0036354A" w:rsidRPr="00D57797" w:rsidRDefault="001776A7" w:rsidP="001776A7">
      <w:pPr>
        <w:pStyle w:val="SingleTxtG"/>
        <w:rPr>
          <w:lang w:val="es-ES"/>
        </w:rPr>
      </w:pPr>
      <w:r w:rsidRPr="00D57797">
        <w:rPr>
          <w:lang w:val="es-ES"/>
        </w:rPr>
        <w:tab/>
      </w:r>
      <w:r w:rsidR="0036354A" w:rsidRPr="00D57797">
        <w:rPr>
          <w:lang w:val="es-ES"/>
        </w:rPr>
        <w:t>a)</w:t>
      </w:r>
      <w:r w:rsidR="0036354A" w:rsidRPr="00D57797">
        <w:rPr>
          <w:lang w:val="es-ES"/>
        </w:rPr>
        <w:tab/>
      </w:r>
      <w:r w:rsidR="00801056" w:rsidRPr="00D57797">
        <w:rPr>
          <w:lang w:val="es-ES"/>
        </w:rPr>
        <w:t>Doce</w:t>
      </w:r>
      <w:r w:rsidR="0036354A" w:rsidRPr="00D57797">
        <w:rPr>
          <w:lang w:val="es-ES"/>
        </w:rPr>
        <w:t xml:space="preserve"> sema</w:t>
      </w:r>
      <w:r w:rsidR="00801056" w:rsidRPr="00D57797">
        <w:rPr>
          <w:lang w:val="es-ES"/>
        </w:rPr>
        <w:t>nas consecutivas de permiso, de las que por lo menos dos semanas han de ser previas a la fecha prevista del parto</w:t>
      </w:r>
      <w:r w:rsidRPr="00D57797">
        <w:rPr>
          <w:lang w:val="es-ES"/>
        </w:rPr>
        <w:t>.</w:t>
      </w:r>
    </w:p>
    <w:p w:rsidR="0036354A" w:rsidRPr="00D57797" w:rsidRDefault="001776A7" w:rsidP="001776A7">
      <w:pPr>
        <w:pStyle w:val="SingleTxtG"/>
        <w:rPr>
          <w:lang w:val="es-ES"/>
        </w:rPr>
      </w:pPr>
      <w:r w:rsidRPr="00D57797">
        <w:rPr>
          <w:lang w:val="es-ES"/>
        </w:rPr>
        <w:tab/>
      </w:r>
      <w:r w:rsidR="0036354A" w:rsidRPr="00D57797">
        <w:rPr>
          <w:lang w:val="es-ES"/>
        </w:rPr>
        <w:t>b)</w:t>
      </w:r>
      <w:r w:rsidR="0036354A" w:rsidRPr="00D57797">
        <w:rPr>
          <w:lang w:val="es-ES"/>
        </w:rPr>
        <w:tab/>
        <w:t xml:space="preserve">La </w:t>
      </w:r>
      <w:r w:rsidR="00712784" w:rsidRPr="00D57797">
        <w:rPr>
          <w:lang w:val="es-ES"/>
        </w:rPr>
        <w:t>mujer</w:t>
      </w:r>
      <w:r w:rsidR="0036354A" w:rsidRPr="00D57797">
        <w:rPr>
          <w:lang w:val="es-ES"/>
        </w:rPr>
        <w:t xml:space="preserve"> </w:t>
      </w:r>
      <w:r w:rsidR="00801056" w:rsidRPr="00D57797">
        <w:rPr>
          <w:lang w:val="es-ES"/>
        </w:rPr>
        <w:t xml:space="preserve">tiene derecho </w:t>
      </w:r>
      <w:r w:rsidR="00A26721" w:rsidRPr="00D57797">
        <w:rPr>
          <w:lang w:val="es-ES"/>
        </w:rPr>
        <w:t xml:space="preserve">también </w:t>
      </w:r>
      <w:r w:rsidR="00801056" w:rsidRPr="00D57797">
        <w:rPr>
          <w:lang w:val="es-ES"/>
        </w:rPr>
        <w:t xml:space="preserve">a </w:t>
      </w:r>
      <w:r w:rsidR="009F2000" w:rsidRPr="00D57797">
        <w:rPr>
          <w:lang w:val="es-ES"/>
        </w:rPr>
        <w:t xml:space="preserve">una hora diaria </w:t>
      </w:r>
      <w:r w:rsidR="00A26721" w:rsidRPr="00D57797">
        <w:rPr>
          <w:lang w:val="es-ES"/>
        </w:rPr>
        <w:t>de</w:t>
      </w:r>
      <w:r w:rsidR="009F2000" w:rsidRPr="00D57797">
        <w:rPr>
          <w:lang w:val="es-ES"/>
        </w:rPr>
        <w:t xml:space="preserve"> lactancia durante los doce meses </w:t>
      </w:r>
      <w:r w:rsidR="00A26721" w:rsidRPr="00D57797">
        <w:rPr>
          <w:lang w:val="es-ES"/>
        </w:rPr>
        <w:t>posteriores</w:t>
      </w:r>
      <w:r w:rsidR="009F2000" w:rsidRPr="00D57797">
        <w:rPr>
          <w:lang w:val="es-ES"/>
        </w:rPr>
        <w:t xml:space="preserve"> al nacimiento del hijo</w:t>
      </w:r>
      <w:r w:rsidRPr="00D57797">
        <w:rPr>
          <w:lang w:val="es-ES"/>
        </w:rPr>
        <w:t>.</w:t>
      </w:r>
    </w:p>
    <w:p w:rsidR="0036354A" w:rsidRPr="00D57797" w:rsidRDefault="001776A7" w:rsidP="001776A7">
      <w:pPr>
        <w:pStyle w:val="SingleTxtG"/>
        <w:rPr>
          <w:lang w:val="es-ES"/>
        </w:rPr>
      </w:pPr>
      <w:r w:rsidRPr="00D57797">
        <w:rPr>
          <w:lang w:val="es-ES"/>
        </w:rPr>
        <w:tab/>
      </w:r>
      <w:r w:rsidR="0036354A" w:rsidRPr="00D57797">
        <w:rPr>
          <w:lang w:val="es-ES"/>
        </w:rPr>
        <w:t>c)</w:t>
      </w:r>
      <w:r w:rsidR="0036354A" w:rsidRPr="00D57797">
        <w:rPr>
          <w:lang w:val="es-ES"/>
        </w:rPr>
        <w:tab/>
        <w:t xml:space="preserve">Si la </w:t>
      </w:r>
      <w:r w:rsidR="00712784" w:rsidRPr="00D57797">
        <w:rPr>
          <w:lang w:val="es-ES"/>
        </w:rPr>
        <w:t>mujer</w:t>
      </w:r>
      <w:r w:rsidR="0036354A" w:rsidRPr="00D57797">
        <w:rPr>
          <w:lang w:val="es-ES"/>
        </w:rPr>
        <w:t xml:space="preserve"> </w:t>
      </w:r>
      <w:r w:rsidR="009F2000" w:rsidRPr="00D57797">
        <w:rPr>
          <w:lang w:val="es-ES"/>
        </w:rPr>
        <w:t xml:space="preserve">se reincorpora a su puesto de trabajo </w:t>
      </w:r>
      <w:r w:rsidR="00A26721" w:rsidRPr="00D57797">
        <w:rPr>
          <w:lang w:val="es-ES"/>
        </w:rPr>
        <w:t>a</w:t>
      </w:r>
      <w:r w:rsidR="009F2000" w:rsidRPr="00D57797">
        <w:rPr>
          <w:lang w:val="es-ES"/>
        </w:rPr>
        <w:t xml:space="preserve"> las seis últimas semanas de su permiso de maternidad, tiene derecho a dos horas diarias </w:t>
      </w:r>
      <w:r w:rsidR="00A26721" w:rsidRPr="00D57797">
        <w:rPr>
          <w:lang w:val="es-ES"/>
        </w:rPr>
        <w:t>de</w:t>
      </w:r>
      <w:r w:rsidR="009F2000" w:rsidRPr="00D57797">
        <w:rPr>
          <w:lang w:val="es-ES"/>
        </w:rPr>
        <w:t xml:space="preserve"> lactancia</w:t>
      </w:r>
      <w:r w:rsidR="0036354A" w:rsidRPr="00D57797">
        <w:rPr>
          <w:lang w:val="es-ES"/>
        </w:rPr>
        <w:t xml:space="preserve"> (art</w:t>
      </w:r>
      <w:r w:rsidR="00EC2190" w:rsidRPr="00D57797">
        <w:rPr>
          <w:lang w:val="es-ES"/>
        </w:rPr>
        <w:t>s</w:t>
      </w:r>
      <w:r w:rsidR="0036354A" w:rsidRPr="00D57797">
        <w:rPr>
          <w:lang w:val="es-ES"/>
        </w:rPr>
        <w:t xml:space="preserve">. 64 </w:t>
      </w:r>
      <w:r w:rsidR="000C1448" w:rsidRPr="00D57797">
        <w:rPr>
          <w:lang w:val="es-ES"/>
        </w:rPr>
        <w:t>y</w:t>
      </w:r>
      <w:r w:rsidRPr="00D57797">
        <w:rPr>
          <w:lang w:val="es-ES"/>
        </w:rPr>
        <w:t xml:space="preserve"> 65).</w:t>
      </w:r>
    </w:p>
    <w:p w:rsidR="0036354A" w:rsidRPr="00D57797" w:rsidRDefault="001776A7" w:rsidP="001776A7">
      <w:pPr>
        <w:pStyle w:val="SingleTxtG"/>
        <w:rPr>
          <w:lang w:val="es-ES"/>
        </w:rPr>
      </w:pPr>
      <w:r w:rsidRPr="00D57797">
        <w:rPr>
          <w:lang w:val="es-ES"/>
        </w:rPr>
        <w:tab/>
      </w:r>
      <w:r w:rsidR="0036354A" w:rsidRPr="00D57797">
        <w:rPr>
          <w:lang w:val="es-ES"/>
        </w:rPr>
        <w:t>d)</w:t>
      </w:r>
      <w:r w:rsidR="0036354A" w:rsidRPr="00D57797">
        <w:rPr>
          <w:lang w:val="es-ES"/>
        </w:rPr>
        <w:tab/>
        <w:t xml:space="preserve">La </w:t>
      </w:r>
      <w:r w:rsidR="00712784" w:rsidRPr="00D57797">
        <w:rPr>
          <w:lang w:val="es-ES"/>
        </w:rPr>
        <w:t>mujer</w:t>
      </w:r>
      <w:r w:rsidR="0036354A" w:rsidRPr="00D57797">
        <w:rPr>
          <w:lang w:val="es-ES"/>
        </w:rPr>
        <w:t xml:space="preserve"> </w:t>
      </w:r>
      <w:r w:rsidR="009F2000" w:rsidRPr="00D57797">
        <w:rPr>
          <w:lang w:val="es-ES"/>
        </w:rPr>
        <w:t xml:space="preserve">tiene derecho </w:t>
      </w:r>
      <w:r w:rsidR="00FD64CF" w:rsidRPr="00D57797">
        <w:rPr>
          <w:lang w:val="es-ES"/>
        </w:rPr>
        <w:t xml:space="preserve">también </w:t>
      </w:r>
      <w:r w:rsidR="009F2000" w:rsidRPr="00D57797">
        <w:rPr>
          <w:lang w:val="es-ES"/>
        </w:rPr>
        <w:t xml:space="preserve">a recibir una remuneración durante el permiso de maternidad, como se señala en el </w:t>
      </w:r>
      <w:r w:rsidR="005F402C" w:rsidRPr="00D57797">
        <w:rPr>
          <w:lang w:val="es-ES"/>
        </w:rPr>
        <w:t>artículo</w:t>
      </w:r>
      <w:r w:rsidR="0036354A" w:rsidRPr="00D57797">
        <w:rPr>
          <w:lang w:val="es-ES"/>
        </w:rPr>
        <w:t xml:space="preserve"> 66, </w:t>
      </w:r>
      <w:r w:rsidR="009F2000" w:rsidRPr="00D57797">
        <w:rPr>
          <w:lang w:val="es-ES"/>
        </w:rPr>
        <w:t xml:space="preserve">y no puede ser despedida del trabajo durante ese período </w:t>
      </w:r>
      <w:r w:rsidR="0036354A" w:rsidRPr="00D57797">
        <w:rPr>
          <w:lang w:val="es-ES"/>
        </w:rPr>
        <w:t xml:space="preserve">(art. 67). </w:t>
      </w:r>
      <w:r w:rsidR="009F2000" w:rsidRPr="00D57797">
        <w:rPr>
          <w:lang w:val="es-ES"/>
        </w:rPr>
        <w:t>El sector privado</w:t>
      </w:r>
      <w:r w:rsidR="0036354A" w:rsidRPr="00D57797">
        <w:rPr>
          <w:lang w:val="es-ES"/>
        </w:rPr>
        <w:t xml:space="preserve"> </w:t>
      </w:r>
      <w:r w:rsidR="00FD64CF" w:rsidRPr="00D57797">
        <w:rPr>
          <w:lang w:val="es-ES"/>
        </w:rPr>
        <w:t>se rige</w:t>
      </w:r>
      <w:r w:rsidR="009F2000" w:rsidRPr="00D57797">
        <w:rPr>
          <w:lang w:val="es-ES"/>
        </w:rPr>
        <w:t xml:space="preserve"> por </w:t>
      </w:r>
      <w:r w:rsidR="0036354A" w:rsidRPr="00D57797">
        <w:rPr>
          <w:lang w:val="es-ES"/>
        </w:rPr>
        <w:t xml:space="preserve">la </w:t>
      </w:r>
      <w:r w:rsidR="003E3DF0" w:rsidRPr="00D57797">
        <w:rPr>
          <w:lang w:val="es-ES"/>
        </w:rPr>
        <w:t xml:space="preserve">Ley </w:t>
      </w:r>
      <w:r w:rsidR="00E04C21" w:rsidRPr="00D57797">
        <w:rPr>
          <w:lang w:val="es-ES"/>
        </w:rPr>
        <w:t>sobre la reglamentación del trabajo</w:t>
      </w:r>
      <w:r w:rsidR="0036354A" w:rsidRPr="00D57797">
        <w:rPr>
          <w:lang w:val="es-ES"/>
        </w:rPr>
        <w:t>.</w:t>
      </w:r>
    </w:p>
    <w:p w:rsidR="0036354A" w:rsidRPr="00D57797" w:rsidRDefault="0036354A" w:rsidP="0036354A">
      <w:pPr>
        <w:pStyle w:val="SingleTxtG"/>
        <w:rPr>
          <w:lang w:val="es-ES"/>
        </w:rPr>
      </w:pPr>
      <w:r w:rsidRPr="00D57797">
        <w:rPr>
          <w:lang w:val="es-ES"/>
        </w:rPr>
        <w:t>174.</w:t>
      </w:r>
      <w:r w:rsidRPr="00D57797">
        <w:rPr>
          <w:lang w:val="es-ES"/>
        </w:rPr>
        <w:tab/>
        <w:t xml:space="preserve">La </w:t>
      </w:r>
      <w:r w:rsidR="003E3DF0" w:rsidRPr="00D57797">
        <w:rPr>
          <w:lang w:val="es-ES"/>
        </w:rPr>
        <w:t xml:space="preserve">Ley </w:t>
      </w:r>
      <w:r w:rsidR="00E21A1E" w:rsidRPr="00D57797">
        <w:rPr>
          <w:lang w:val="es-ES"/>
        </w:rPr>
        <w:t xml:space="preserve">relativa al estatuto general de los </w:t>
      </w:r>
      <w:r w:rsidR="002F4002" w:rsidRPr="00D57797">
        <w:rPr>
          <w:lang w:val="es-ES"/>
        </w:rPr>
        <w:t xml:space="preserve">empleados </w:t>
      </w:r>
      <w:r w:rsidR="00E21A1E" w:rsidRPr="00D57797">
        <w:rPr>
          <w:lang w:val="es-ES"/>
        </w:rPr>
        <w:t>públicos</w:t>
      </w:r>
      <w:r w:rsidRPr="00D57797">
        <w:rPr>
          <w:rStyle w:val="FootnoteReference"/>
          <w:lang w:val="es-ES"/>
        </w:rPr>
        <w:footnoteReference w:id="98"/>
      </w:r>
      <w:r w:rsidRPr="00D57797">
        <w:rPr>
          <w:lang w:val="es-ES"/>
        </w:rPr>
        <w:t xml:space="preserve"> </w:t>
      </w:r>
      <w:r w:rsidR="009F2000" w:rsidRPr="00D57797">
        <w:rPr>
          <w:lang w:val="es-ES"/>
        </w:rPr>
        <w:t xml:space="preserve">contempla </w:t>
      </w:r>
      <w:r w:rsidR="006E5865" w:rsidRPr="00D57797">
        <w:rPr>
          <w:lang w:val="es-ES"/>
        </w:rPr>
        <w:t>igualmente</w:t>
      </w:r>
      <w:r w:rsidR="009F2000" w:rsidRPr="00D57797">
        <w:rPr>
          <w:lang w:val="es-ES"/>
        </w:rPr>
        <w:t xml:space="preserve"> un período de </w:t>
      </w:r>
      <w:r w:rsidR="006E5865" w:rsidRPr="00D57797">
        <w:rPr>
          <w:lang w:val="es-ES"/>
        </w:rPr>
        <w:t>doce</w:t>
      </w:r>
      <w:r w:rsidRPr="00D57797">
        <w:rPr>
          <w:lang w:val="es-ES"/>
        </w:rPr>
        <w:t xml:space="preserve"> sema</w:t>
      </w:r>
      <w:r w:rsidR="009F2000" w:rsidRPr="00D57797">
        <w:rPr>
          <w:lang w:val="es-ES"/>
        </w:rPr>
        <w:t>nas consecutivas de permiso de maternidad. Dicha ley está siendo reconsiderada y</w:t>
      </w:r>
      <w:r w:rsidR="006E5865" w:rsidRPr="00D57797">
        <w:rPr>
          <w:lang w:val="es-ES"/>
        </w:rPr>
        <w:t>,</w:t>
      </w:r>
      <w:r w:rsidR="009F2000" w:rsidRPr="00D57797">
        <w:rPr>
          <w:lang w:val="es-ES"/>
        </w:rPr>
        <w:t xml:space="preserve"> cuando sea promulgada, el régimen de maternidad tendrá las mismas características que en la </w:t>
      </w:r>
      <w:r w:rsidR="003E3DF0" w:rsidRPr="00D57797">
        <w:rPr>
          <w:lang w:val="es-ES"/>
        </w:rPr>
        <w:t>Ley</w:t>
      </w:r>
      <w:r w:rsidR="00E04C21" w:rsidRPr="00D57797">
        <w:rPr>
          <w:lang w:val="es-ES"/>
        </w:rPr>
        <w:t xml:space="preserve"> sobre la reglamentación del trabajo</w:t>
      </w:r>
      <w:r w:rsidRPr="00D57797">
        <w:rPr>
          <w:lang w:val="es-ES"/>
        </w:rPr>
        <w:t xml:space="preserve">. La </w:t>
      </w:r>
      <w:r w:rsidR="009F2000" w:rsidRPr="00D57797">
        <w:rPr>
          <w:lang w:val="es-ES"/>
        </w:rPr>
        <w:t>nueva ley</w:t>
      </w:r>
      <w:r w:rsidRPr="00D57797">
        <w:rPr>
          <w:lang w:val="es-ES"/>
        </w:rPr>
        <w:t xml:space="preserve"> </w:t>
      </w:r>
      <w:r w:rsidR="00F26E8D" w:rsidRPr="00D57797">
        <w:rPr>
          <w:lang w:val="es-ES"/>
        </w:rPr>
        <w:t xml:space="preserve">otorgará también </w:t>
      </w:r>
      <w:r w:rsidR="006E5865" w:rsidRPr="00D57797">
        <w:rPr>
          <w:lang w:val="es-ES"/>
        </w:rPr>
        <w:t>a</w:t>
      </w:r>
      <w:r w:rsidR="00F26E8D" w:rsidRPr="00D57797">
        <w:rPr>
          <w:lang w:val="es-ES"/>
        </w:rPr>
        <w:t xml:space="preserve">l esposo el derecho a un permiso de paternidad de cuatro días laborables con motivo del parto de </w:t>
      </w:r>
      <w:r w:rsidR="006E5865" w:rsidRPr="00D57797">
        <w:rPr>
          <w:lang w:val="es-ES"/>
        </w:rPr>
        <w:t>su</w:t>
      </w:r>
      <w:r w:rsidR="00F26E8D" w:rsidRPr="00D57797">
        <w:rPr>
          <w:lang w:val="es-ES"/>
        </w:rPr>
        <w:t xml:space="preserve"> esposa.</w:t>
      </w:r>
    </w:p>
    <w:p w:rsidR="0036354A" w:rsidRPr="00D57797" w:rsidRDefault="0036354A" w:rsidP="0036354A">
      <w:pPr>
        <w:pStyle w:val="H4G"/>
        <w:keepNext w:val="0"/>
        <w:rPr>
          <w:lang w:val="es-ES"/>
        </w:rPr>
      </w:pPr>
      <w:r w:rsidRPr="00D57797">
        <w:rPr>
          <w:lang w:val="es-ES"/>
        </w:rPr>
        <w:tab/>
      </w:r>
      <w:r w:rsidRPr="00D57797">
        <w:rPr>
          <w:lang w:val="es-ES"/>
        </w:rPr>
        <w:tab/>
      </w:r>
      <w:r w:rsidR="00140767" w:rsidRPr="00D57797">
        <w:rPr>
          <w:lang w:val="es-ES"/>
        </w:rPr>
        <w:t>Mujeres que no gozan de la protección de maternidad prevista por</w:t>
      </w:r>
      <w:r w:rsidR="00A44955" w:rsidRPr="00D57797">
        <w:rPr>
          <w:lang w:val="es-ES"/>
        </w:rPr>
        <w:t xml:space="preserve"> la</w:t>
      </w:r>
      <w:r w:rsidR="00140767" w:rsidRPr="00D57797">
        <w:rPr>
          <w:lang w:val="es-ES"/>
        </w:rPr>
        <w:t xml:space="preserve"> ley</w:t>
      </w:r>
    </w:p>
    <w:p w:rsidR="0036354A" w:rsidRPr="00D57797" w:rsidRDefault="0036354A" w:rsidP="0036354A">
      <w:pPr>
        <w:pStyle w:val="SingleTxtG"/>
        <w:rPr>
          <w:lang w:val="es-ES"/>
        </w:rPr>
      </w:pPr>
      <w:r w:rsidRPr="00D57797">
        <w:rPr>
          <w:lang w:val="es-ES"/>
        </w:rPr>
        <w:t>175.</w:t>
      </w:r>
      <w:r w:rsidRPr="00D57797">
        <w:rPr>
          <w:lang w:val="es-ES"/>
        </w:rPr>
        <w:tab/>
      </w:r>
      <w:r w:rsidR="00F26E8D" w:rsidRPr="00D57797">
        <w:rPr>
          <w:lang w:val="es-ES"/>
        </w:rPr>
        <w:t>Ex</w:t>
      </w:r>
      <w:r w:rsidRPr="00D57797">
        <w:rPr>
          <w:lang w:val="es-ES"/>
        </w:rPr>
        <w:t>iste</w:t>
      </w:r>
      <w:r w:rsidR="003D08E9" w:rsidRPr="00D57797">
        <w:rPr>
          <w:lang w:val="es-ES"/>
        </w:rPr>
        <w:t>n</w:t>
      </w:r>
      <w:r w:rsidRPr="00D57797">
        <w:rPr>
          <w:lang w:val="es-ES"/>
        </w:rPr>
        <w:t xml:space="preserve"> </w:t>
      </w:r>
      <w:r w:rsidR="00795E65" w:rsidRPr="00D57797">
        <w:rPr>
          <w:lang w:val="es-ES"/>
        </w:rPr>
        <w:t xml:space="preserve">algunos </w:t>
      </w:r>
      <w:r w:rsidR="00F26E8D" w:rsidRPr="00D57797">
        <w:rPr>
          <w:lang w:val="es-ES"/>
        </w:rPr>
        <w:t>grupos</w:t>
      </w:r>
      <w:r w:rsidRPr="00D57797">
        <w:rPr>
          <w:lang w:val="es-ES"/>
        </w:rPr>
        <w:t xml:space="preserve"> de </w:t>
      </w:r>
      <w:r w:rsidR="00712784" w:rsidRPr="00D57797">
        <w:rPr>
          <w:lang w:val="es-ES"/>
        </w:rPr>
        <w:t>mujeres</w:t>
      </w:r>
      <w:r w:rsidRPr="00D57797">
        <w:rPr>
          <w:lang w:val="es-ES"/>
        </w:rPr>
        <w:t xml:space="preserve"> qu</w:t>
      </w:r>
      <w:r w:rsidR="00F26E8D" w:rsidRPr="00D57797">
        <w:rPr>
          <w:lang w:val="es-ES"/>
        </w:rPr>
        <w:t>e no gozan de ninguna forma de protección</w:t>
      </w:r>
      <w:r w:rsidRPr="00D57797">
        <w:rPr>
          <w:lang w:val="es-ES"/>
        </w:rPr>
        <w:t xml:space="preserve"> de </w:t>
      </w:r>
      <w:r w:rsidR="00F26E8D" w:rsidRPr="00D57797">
        <w:rPr>
          <w:lang w:val="es-ES"/>
        </w:rPr>
        <w:t>maternidad</w:t>
      </w:r>
      <w:r w:rsidRPr="00D57797">
        <w:rPr>
          <w:lang w:val="es-ES"/>
        </w:rPr>
        <w:t xml:space="preserve">. </w:t>
      </w:r>
      <w:r w:rsidR="00F26E8D" w:rsidRPr="00D57797">
        <w:rPr>
          <w:lang w:val="es-ES"/>
        </w:rPr>
        <w:t>Se trata sobre todo de mujeres del sector informal</w:t>
      </w:r>
      <w:r w:rsidRPr="00D57797">
        <w:rPr>
          <w:lang w:val="es-ES"/>
        </w:rPr>
        <w:t xml:space="preserve">. </w:t>
      </w:r>
      <w:r w:rsidR="00F26E8D" w:rsidRPr="00D57797">
        <w:rPr>
          <w:lang w:val="es-ES"/>
        </w:rPr>
        <w:t>Se ha adoptado una serie de medidas al respecto</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F26E8D" w:rsidRPr="00D57797">
        <w:rPr>
          <w:lang w:val="es-ES"/>
        </w:rPr>
        <w:t xml:space="preserve">nueva </w:t>
      </w:r>
      <w:r w:rsidR="003E3DF0" w:rsidRPr="00D57797">
        <w:rPr>
          <w:lang w:val="es-ES"/>
        </w:rPr>
        <w:t>Ley</w:t>
      </w:r>
      <w:r w:rsidR="00F26E8D" w:rsidRPr="00D57797">
        <w:rPr>
          <w:lang w:val="es-ES"/>
        </w:rPr>
        <w:t xml:space="preserve"> del trabajo </w:t>
      </w:r>
      <w:r w:rsidR="0036354A" w:rsidRPr="00D57797">
        <w:rPr>
          <w:lang w:val="es-ES"/>
        </w:rPr>
        <w:t>(</w:t>
      </w:r>
      <w:r w:rsidR="00F26E8D" w:rsidRPr="00D57797">
        <w:rPr>
          <w:lang w:val="es-ES"/>
        </w:rPr>
        <w:t xml:space="preserve">en vigor </w:t>
      </w:r>
      <w:r w:rsidR="006B571A" w:rsidRPr="00D57797">
        <w:rPr>
          <w:lang w:val="es-ES"/>
        </w:rPr>
        <w:t xml:space="preserve">desde </w:t>
      </w:r>
      <w:r w:rsidR="00F26E8D" w:rsidRPr="00D57797">
        <w:rPr>
          <w:lang w:val="es-ES"/>
        </w:rPr>
        <w:t>el</w:t>
      </w:r>
      <w:r w:rsidR="0036354A" w:rsidRPr="00D57797">
        <w:rPr>
          <w:lang w:val="es-ES"/>
        </w:rPr>
        <w:t xml:space="preserve"> 27 </w:t>
      </w:r>
      <w:r w:rsidR="00F26E8D" w:rsidRPr="00D57797">
        <w:rPr>
          <w:lang w:val="es-ES"/>
        </w:rPr>
        <w:t>de mayo de</w:t>
      </w:r>
      <w:r w:rsidR="0036354A" w:rsidRPr="00D57797">
        <w:rPr>
          <w:lang w:val="es-ES"/>
        </w:rPr>
        <w:t xml:space="preserve"> 2009)</w:t>
      </w:r>
      <w:r w:rsidR="00795E65" w:rsidRPr="00D57797">
        <w:rPr>
          <w:lang w:val="es-ES"/>
        </w:rPr>
        <w:t xml:space="preserve"> lo</w:t>
      </w:r>
      <w:r w:rsidR="0036354A" w:rsidRPr="00D57797">
        <w:rPr>
          <w:lang w:val="es-ES"/>
        </w:rPr>
        <w:t xml:space="preserve"> </w:t>
      </w:r>
      <w:r w:rsidR="00F26E8D" w:rsidRPr="00D57797">
        <w:rPr>
          <w:lang w:val="es-ES"/>
        </w:rPr>
        <w:t>ha remedi</w:t>
      </w:r>
      <w:r w:rsidR="00795E65" w:rsidRPr="00D57797">
        <w:rPr>
          <w:lang w:val="es-ES"/>
        </w:rPr>
        <w:t>ad</w:t>
      </w:r>
      <w:r w:rsidR="00F26E8D" w:rsidRPr="00D57797">
        <w:rPr>
          <w:lang w:val="es-ES"/>
        </w:rPr>
        <w:t>o al prever que su ámbito de aplicación se amplíe a los</w:t>
      </w:r>
      <w:r w:rsidR="0036354A" w:rsidRPr="00D57797">
        <w:rPr>
          <w:lang w:val="es-ES"/>
        </w:rPr>
        <w:t xml:space="preserve"> </w:t>
      </w:r>
      <w:r w:rsidR="006B571A" w:rsidRPr="00D57797">
        <w:rPr>
          <w:lang w:val="es-ES"/>
        </w:rPr>
        <w:t xml:space="preserve">trabajadores </w:t>
      </w:r>
      <w:r w:rsidR="00F26E8D" w:rsidRPr="00D57797">
        <w:rPr>
          <w:lang w:val="es-ES"/>
        </w:rPr>
        <w:t>del</w:t>
      </w:r>
      <w:r w:rsidR="0036354A" w:rsidRPr="00D57797">
        <w:rPr>
          <w:lang w:val="es-ES"/>
        </w:rPr>
        <w:t xml:space="preserve"> </w:t>
      </w:r>
      <w:r w:rsidR="006B571A" w:rsidRPr="00D57797">
        <w:rPr>
          <w:lang w:val="es-ES"/>
        </w:rPr>
        <w:t xml:space="preserve">sector </w:t>
      </w:r>
      <w:r w:rsidR="003E15B6" w:rsidRPr="00D57797">
        <w:rPr>
          <w:lang w:val="es-ES"/>
        </w:rPr>
        <w:t>informal</w:t>
      </w:r>
      <w:r w:rsidR="00F26E8D" w:rsidRPr="00D57797">
        <w:rPr>
          <w:lang w:val="es-ES"/>
        </w:rPr>
        <w:t xml:space="preserve">, en lo </w:t>
      </w:r>
      <w:r w:rsidR="00795E65" w:rsidRPr="00D57797">
        <w:rPr>
          <w:lang w:val="es-ES"/>
        </w:rPr>
        <w:t>relativo a</w:t>
      </w:r>
      <w:r w:rsidR="00F26E8D" w:rsidRPr="00D57797">
        <w:rPr>
          <w:lang w:val="es-ES"/>
        </w:rPr>
        <w:t xml:space="preserve"> la seguridad </w:t>
      </w:r>
      <w:r w:rsidR="003E15B6" w:rsidRPr="00D57797">
        <w:rPr>
          <w:lang w:val="es-ES"/>
        </w:rPr>
        <w:t>social</w:t>
      </w:r>
      <w:r w:rsidR="0036354A" w:rsidRPr="00D57797">
        <w:rPr>
          <w:lang w:val="es-ES"/>
        </w:rPr>
        <w:t xml:space="preserve">; </w:t>
      </w:r>
    </w:p>
    <w:p w:rsidR="0036354A" w:rsidRPr="00D57797" w:rsidRDefault="0059622A" w:rsidP="0059622A">
      <w:pPr>
        <w:pStyle w:val="SingleTxtG"/>
        <w:rPr>
          <w:lang w:val="es-ES"/>
        </w:rPr>
      </w:pPr>
      <w:r w:rsidRPr="00D57797">
        <w:rPr>
          <w:lang w:val="es-ES"/>
        </w:rPr>
        <w:tab/>
      </w:r>
      <w:r w:rsidR="0036354A" w:rsidRPr="00D57797">
        <w:rPr>
          <w:lang w:val="es-ES"/>
        </w:rPr>
        <w:t>b)</w:t>
      </w:r>
      <w:r w:rsidR="0036354A" w:rsidRPr="00D57797">
        <w:rPr>
          <w:lang w:val="es-ES"/>
        </w:rPr>
        <w:tab/>
        <w:t xml:space="preserve">La </w:t>
      </w:r>
      <w:r w:rsidR="003E3DF0" w:rsidRPr="00D57797">
        <w:rPr>
          <w:lang w:val="es-ES"/>
        </w:rPr>
        <w:t>Ley</w:t>
      </w:r>
      <w:r w:rsidR="00E04C21" w:rsidRPr="00D57797">
        <w:rPr>
          <w:lang w:val="es-ES"/>
        </w:rPr>
        <w:t xml:space="preserve"> sobre la reglamentación del trabajo</w:t>
      </w:r>
      <w:r w:rsidR="0036354A" w:rsidRPr="00D57797">
        <w:rPr>
          <w:lang w:val="es-ES"/>
        </w:rPr>
        <w:t xml:space="preserve"> </w:t>
      </w:r>
      <w:r w:rsidR="00F26E8D" w:rsidRPr="00D57797">
        <w:rPr>
          <w:lang w:val="es-ES"/>
        </w:rPr>
        <w:t>también protege a las mujeres embarazadas y en período de lactancia</w:t>
      </w:r>
      <w:r w:rsidR="0036354A" w:rsidRPr="00D57797">
        <w:rPr>
          <w:lang w:val="es-ES"/>
        </w:rPr>
        <w:t xml:space="preserve"> (</w:t>
      </w:r>
      <w:r w:rsidR="00F26E8D" w:rsidRPr="00D57797">
        <w:rPr>
          <w:lang w:val="es-ES"/>
        </w:rPr>
        <w:t xml:space="preserve">incluidas las del </w:t>
      </w:r>
      <w:r w:rsidR="006B571A" w:rsidRPr="00D57797">
        <w:rPr>
          <w:lang w:val="es-ES"/>
        </w:rPr>
        <w:t xml:space="preserve">sector </w:t>
      </w:r>
      <w:r w:rsidR="003E15B6" w:rsidRPr="00D57797">
        <w:rPr>
          <w:lang w:val="es-ES"/>
        </w:rPr>
        <w:t>informal</w:t>
      </w:r>
      <w:r w:rsidR="0036354A" w:rsidRPr="00D57797">
        <w:rPr>
          <w:lang w:val="es-ES"/>
        </w:rPr>
        <w:t xml:space="preserve">) en </w:t>
      </w:r>
      <w:r w:rsidR="003E15B6" w:rsidRPr="00D57797">
        <w:rPr>
          <w:lang w:val="es-ES"/>
        </w:rPr>
        <w:t xml:space="preserve">lo </w:t>
      </w:r>
      <w:r w:rsidR="006C4892" w:rsidRPr="00D57797">
        <w:rPr>
          <w:lang w:val="es-ES"/>
        </w:rPr>
        <w:t>que concierne</w:t>
      </w:r>
      <w:r w:rsidR="003E15B6" w:rsidRPr="00D57797">
        <w:rPr>
          <w:lang w:val="es-ES"/>
        </w:rPr>
        <w:t xml:space="preserve"> a la prohibición de desempeñar ciertos tipos de trabajo </w:t>
      </w:r>
      <w:r w:rsidR="0036354A" w:rsidRPr="00D57797">
        <w:rPr>
          <w:lang w:val="es-ES"/>
        </w:rPr>
        <w:t>(</w:t>
      </w:r>
      <w:r w:rsidR="003E3DF0" w:rsidRPr="00D57797">
        <w:rPr>
          <w:lang w:val="es-ES"/>
        </w:rPr>
        <w:t xml:space="preserve">artículo </w:t>
      </w:r>
      <w:r w:rsidR="0036354A" w:rsidRPr="00D57797">
        <w:rPr>
          <w:lang w:val="es-ES"/>
        </w:rPr>
        <w:t xml:space="preserve">74 de la </w:t>
      </w:r>
      <w:r w:rsidR="003E3DF0" w:rsidRPr="00D57797">
        <w:rPr>
          <w:lang w:val="es-ES"/>
        </w:rPr>
        <w:t xml:space="preserve">Ley </w:t>
      </w:r>
      <w:r w:rsidR="00E04C21" w:rsidRPr="00D57797">
        <w:rPr>
          <w:lang w:val="es-ES"/>
        </w:rPr>
        <w:t>sobre la reglamentación del trabajo</w:t>
      </w:r>
      <w:r w:rsidR="0036354A" w:rsidRPr="00D57797">
        <w:rPr>
          <w:lang w:val="es-ES"/>
        </w:rPr>
        <w:t xml:space="preserve">); </w:t>
      </w:r>
    </w:p>
    <w:p w:rsidR="0036354A" w:rsidRPr="00D57797" w:rsidRDefault="0059622A" w:rsidP="0059622A">
      <w:pPr>
        <w:pStyle w:val="SingleTxtG"/>
        <w:rPr>
          <w:lang w:val="es-ES"/>
        </w:rPr>
      </w:pPr>
      <w:r w:rsidRPr="00D57797">
        <w:rPr>
          <w:lang w:val="es-ES"/>
        </w:rPr>
        <w:tab/>
      </w:r>
      <w:r w:rsidR="0036354A" w:rsidRPr="00D57797">
        <w:rPr>
          <w:lang w:val="es-ES"/>
        </w:rPr>
        <w:t>c)</w:t>
      </w:r>
      <w:r w:rsidR="0036354A" w:rsidRPr="00D57797">
        <w:rPr>
          <w:lang w:val="es-ES"/>
        </w:rPr>
        <w:tab/>
      </w:r>
      <w:r w:rsidR="003E15B6" w:rsidRPr="00D57797">
        <w:rPr>
          <w:lang w:val="es-ES"/>
        </w:rPr>
        <w:t xml:space="preserve">Hay que señalar asimismo que </w:t>
      </w:r>
      <w:r w:rsidR="0036354A" w:rsidRPr="00D57797">
        <w:rPr>
          <w:lang w:val="es-ES"/>
        </w:rPr>
        <w:t xml:space="preserve">la </w:t>
      </w:r>
      <w:r w:rsidR="003E15B6" w:rsidRPr="00D57797">
        <w:rPr>
          <w:lang w:val="es-ES"/>
        </w:rPr>
        <w:t>política</w:t>
      </w:r>
      <w:r w:rsidR="0036354A" w:rsidRPr="00D57797">
        <w:rPr>
          <w:lang w:val="es-ES"/>
        </w:rPr>
        <w:t xml:space="preserve"> </w:t>
      </w:r>
      <w:r w:rsidR="003E15B6" w:rsidRPr="00D57797">
        <w:rPr>
          <w:lang w:val="es-ES"/>
        </w:rPr>
        <w:t>nacional</w:t>
      </w:r>
      <w:r w:rsidR="0036354A" w:rsidRPr="00D57797">
        <w:rPr>
          <w:lang w:val="es-ES"/>
        </w:rPr>
        <w:t xml:space="preserve"> de </w:t>
      </w:r>
      <w:r w:rsidR="003E15B6" w:rsidRPr="00D57797">
        <w:rPr>
          <w:lang w:val="es-ES"/>
        </w:rPr>
        <w:t>seguridad</w:t>
      </w:r>
      <w:r w:rsidR="0036354A" w:rsidRPr="00D57797">
        <w:rPr>
          <w:lang w:val="es-ES"/>
        </w:rPr>
        <w:t xml:space="preserve"> </w:t>
      </w:r>
      <w:r w:rsidR="003E15B6" w:rsidRPr="00D57797">
        <w:rPr>
          <w:lang w:val="es-ES"/>
        </w:rPr>
        <w:t>social</w:t>
      </w:r>
      <w:r w:rsidR="0036354A" w:rsidRPr="00D57797">
        <w:rPr>
          <w:lang w:val="es-ES"/>
        </w:rPr>
        <w:t xml:space="preserve"> (</w:t>
      </w:r>
      <w:r w:rsidR="003E15B6" w:rsidRPr="00D57797">
        <w:rPr>
          <w:lang w:val="es-ES"/>
        </w:rPr>
        <w:t xml:space="preserve">y, por ende, la nueva </w:t>
      </w:r>
      <w:r w:rsidR="003E3DF0" w:rsidRPr="00D57797">
        <w:rPr>
          <w:lang w:val="es-ES"/>
        </w:rPr>
        <w:t>Ley</w:t>
      </w:r>
      <w:r w:rsidR="003E15B6" w:rsidRPr="00D57797">
        <w:rPr>
          <w:lang w:val="es-ES"/>
        </w:rPr>
        <w:t xml:space="preserve"> sobre la organización </w:t>
      </w:r>
      <w:r w:rsidR="0036354A" w:rsidRPr="00D57797">
        <w:rPr>
          <w:lang w:val="es-ES"/>
        </w:rPr>
        <w:t xml:space="preserve">de la </w:t>
      </w:r>
      <w:r w:rsidR="003E15B6" w:rsidRPr="00D57797">
        <w:rPr>
          <w:lang w:val="es-ES"/>
        </w:rPr>
        <w:t>seguridad social</w:t>
      </w:r>
      <w:r w:rsidR="0036354A" w:rsidRPr="00D57797">
        <w:rPr>
          <w:lang w:val="es-ES"/>
        </w:rPr>
        <w:t xml:space="preserve">) </w:t>
      </w:r>
      <w:r w:rsidR="003E15B6" w:rsidRPr="00D57797">
        <w:rPr>
          <w:lang w:val="es-ES"/>
        </w:rPr>
        <w:t xml:space="preserve">pretende cubrir el </w:t>
      </w:r>
      <w:r w:rsidR="006B571A" w:rsidRPr="00D57797">
        <w:rPr>
          <w:lang w:val="es-ES"/>
        </w:rPr>
        <w:t xml:space="preserve">sector </w:t>
      </w:r>
      <w:r w:rsidR="003E15B6" w:rsidRPr="00D57797">
        <w:rPr>
          <w:lang w:val="es-ES"/>
        </w:rPr>
        <w:t>informal sobre la base de proponer incentivos que fomenten la inscripción voluntaria a</w:t>
      </w:r>
      <w:r w:rsidR="006C4892" w:rsidRPr="00D57797">
        <w:rPr>
          <w:lang w:val="es-ES"/>
        </w:rPr>
        <w:t xml:space="preserve"> dicho régimen</w:t>
      </w:r>
      <w:r w:rsidR="0036354A" w:rsidRPr="00D57797">
        <w:rPr>
          <w:lang w:val="es-ES"/>
        </w:rPr>
        <w:t xml:space="preserve"> (</w:t>
      </w:r>
      <w:r w:rsidR="006C4892" w:rsidRPr="00D57797">
        <w:rPr>
          <w:lang w:val="es-ES"/>
        </w:rPr>
        <w:t xml:space="preserve">que </w:t>
      </w:r>
      <w:r w:rsidR="003E15B6" w:rsidRPr="00D57797">
        <w:rPr>
          <w:lang w:val="es-ES"/>
        </w:rPr>
        <w:t>inclu</w:t>
      </w:r>
      <w:r w:rsidR="006C4892" w:rsidRPr="00D57797">
        <w:rPr>
          <w:lang w:val="es-ES"/>
        </w:rPr>
        <w:t xml:space="preserve">ye </w:t>
      </w:r>
      <w:r w:rsidR="003E15B6" w:rsidRPr="00D57797">
        <w:rPr>
          <w:lang w:val="es-ES"/>
        </w:rPr>
        <w:t>el seguro de maternidad</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176.</w:t>
      </w:r>
      <w:r w:rsidRPr="00D57797">
        <w:rPr>
          <w:szCs w:val="24"/>
          <w:lang w:val="es-ES"/>
        </w:rPr>
        <w:tab/>
      </w:r>
      <w:r w:rsidR="003E15B6" w:rsidRPr="00D57797">
        <w:rPr>
          <w:szCs w:val="24"/>
          <w:lang w:val="es-ES"/>
        </w:rPr>
        <w:t xml:space="preserve">Los otros medios de protección </w:t>
      </w:r>
      <w:r w:rsidR="003E15B6" w:rsidRPr="00D57797">
        <w:rPr>
          <w:lang w:val="es-ES"/>
        </w:rPr>
        <w:t>de</w:t>
      </w:r>
      <w:r w:rsidRPr="00D57797">
        <w:rPr>
          <w:lang w:val="es-ES"/>
        </w:rPr>
        <w:t xml:space="preserve"> la materni</w:t>
      </w:r>
      <w:r w:rsidR="003E15B6" w:rsidRPr="00D57797">
        <w:rPr>
          <w:lang w:val="es-ES"/>
        </w:rPr>
        <w:t>dad son los siguientes</w:t>
      </w:r>
      <w:r w:rsidRPr="00D57797">
        <w:rPr>
          <w:lang w:val="es-ES"/>
        </w:rPr>
        <w:t>:</w:t>
      </w:r>
    </w:p>
    <w:p w:rsidR="0036354A" w:rsidRPr="00D57797" w:rsidRDefault="003E15B6" w:rsidP="0059622A">
      <w:pPr>
        <w:pStyle w:val="Bullet1G"/>
        <w:rPr>
          <w:lang w:val="es-ES"/>
        </w:rPr>
      </w:pPr>
      <w:r w:rsidRPr="00D57797">
        <w:rPr>
          <w:lang w:val="es-ES"/>
        </w:rPr>
        <w:t xml:space="preserve">Acceso </w:t>
      </w:r>
      <w:r w:rsidR="0036354A" w:rsidRPr="00D57797">
        <w:rPr>
          <w:lang w:val="es-ES"/>
        </w:rPr>
        <w:t>financier</w:t>
      </w:r>
      <w:r w:rsidRPr="00D57797">
        <w:rPr>
          <w:lang w:val="es-ES"/>
        </w:rPr>
        <w:t xml:space="preserve">o a </w:t>
      </w:r>
      <w:r w:rsidR="00B0293E" w:rsidRPr="00D57797">
        <w:rPr>
          <w:lang w:val="es-ES"/>
        </w:rPr>
        <w:t>l</w:t>
      </w:r>
      <w:r w:rsidR="00D43259" w:rsidRPr="00D57797">
        <w:rPr>
          <w:lang w:val="es-ES"/>
        </w:rPr>
        <w:t xml:space="preserve">a atención médica </w:t>
      </w:r>
      <w:r w:rsidR="00B0293E" w:rsidRPr="00D57797">
        <w:rPr>
          <w:lang w:val="es-ES"/>
        </w:rPr>
        <w:t>a través de</w:t>
      </w:r>
      <w:r w:rsidR="00D43259" w:rsidRPr="00D57797">
        <w:rPr>
          <w:lang w:val="es-ES"/>
        </w:rPr>
        <w:t xml:space="preserve"> </w:t>
      </w:r>
      <w:r w:rsidR="0007717D" w:rsidRPr="00D57797">
        <w:rPr>
          <w:lang w:val="es-ES"/>
        </w:rPr>
        <w:t xml:space="preserve">las mutualidades </w:t>
      </w:r>
      <w:r w:rsidR="00B0293E" w:rsidRPr="00D57797">
        <w:rPr>
          <w:lang w:val="es-ES"/>
        </w:rPr>
        <w:t xml:space="preserve">de </w:t>
      </w:r>
      <w:r w:rsidR="0007717D" w:rsidRPr="00D57797">
        <w:rPr>
          <w:lang w:val="es-ES"/>
        </w:rPr>
        <w:t>salud</w:t>
      </w:r>
      <w:r w:rsidR="0036354A" w:rsidRPr="00D57797">
        <w:rPr>
          <w:lang w:val="es-ES"/>
        </w:rPr>
        <w:t>;</w:t>
      </w:r>
    </w:p>
    <w:p w:rsidR="0036354A" w:rsidRPr="00D57797" w:rsidRDefault="009B076A" w:rsidP="0059622A">
      <w:pPr>
        <w:pStyle w:val="Bullet1G"/>
        <w:rPr>
          <w:lang w:val="es-ES"/>
        </w:rPr>
      </w:pPr>
      <w:r w:rsidRPr="00D57797">
        <w:rPr>
          <w:lang w:val="es-ES"/>
        </w:rPr>
        <w:t>P</w:t>
      </w:r>
      <w:r w:rsidR="00C3217C" w:rsidRPr="00D57797">
        <w:rPr>
          <w:lang w:val="es-ES"/>
        </w:rPr>
        <w:t>romoción</w:t>
      </w:r>
      <w:r w:rsidR="0036354A" w:rsidRPr="00D57797">
        <w:rPr>
          <w:lang w:val="es-ES"/>
        </w:rPr>
        <w:t xml:space="preserve"> de l</w:t>
      </w:r>
      <w:r w:rsidR="00C3217C" w:rsidRPr="00D57797">
        <w:rPr>
          <w:lang w:val="es-ES"/>
        </w:rPr>
        <w:t>a lactancia materna</w:t>
      </w:r>
      <w:r w:rsidR="0036354A" w:rsidRPr="00D57797">
        <w:rPr>
          <w:lang w:val="es-ES"/>
        </w:rPr>
        <w:t>;</w:t>
      </w:r>
    </w:p>
    <w:p w:rsidR="0036354A" w:rsidRPr="00D57797" w:rsidRDefault="009B076A" w:rsidP="0059622A">
      <w:pPr>
        <w:pStyle w:val="Bullet1G"/>
        <w:rPr>
          <w:lang w:val="es-ES"/>
        </w:rPr>
      </w:pPr>
      <w:r w:rsidRPr="00D57797">
        <w:rPr>
          <w:lang w:val="es-ES"/>
        </w:rPr>
        <w:t>Fo</w:t>
      </w:r>
      <w:r w:rsidR="00C3217C" w:rsidRPr="00D57797">
        <w:rPr>
          <w:lang w:val="es-ES"/>
        </w:rPr>
        <w:t>rmación</w:t>
      </w:r>
      <w:r w:rsidR="0036354A" w:rsidRPr="00D57797">
        <w:rPr>
          <w:lang w:val="es-ES"/>
        </w:rPr>
        <w:t xml:space="preserve"> </w:t>
      </w:r>
      <w:r w:rsidR="00C3217C" w:rsidRPr="00D57797">
        <w:rPr>
          <w:lang w:val="es-ES"/>
        </w:rPr>
        <w:t>continua</w:t>
      </w:r>
      <w:r w:rsidR="0036354A" w:rsidRPr="00D57797">
        <w:rPr>
          <w:lang w:val="es-ES"/>
        </w:rPr>
        <w:t xml:space="preserve"> de</w:t>
      </w:r>
      <w:r w:rsidR="00C3217C" w:rsidRPr="00D57797">
        <w:rPr>
          <w:lang w:val="es-ES"/>
        </w:rPr>
        <w:t>l personal sanitario</w:t>
      </w:r>
      <w:r w:rsidR="0036354A"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140767" w:rsidRPr="00D57797">
        <w:rPr>
          <w:lang w:val="es-ES"/>
        </w:rPr>
        <w:t>Medidas especiales de protección y asistencia</w:t>
      </w:r>
      <w:r w:rsidR="00C3217C" w:rsidRPr="00D57797">
        <w:rPr>
          <w:lang w:val="es-ES"/>
        </w:rPr>
        <w:t xml:space="preserve"> en favor</w:t>
      </w:r>
      <w:r w:rsidR="00140767" w:rsidRPr="00D57797">
        <w:rPr>
          <w:lang w:val="es-ES"/>
        </w:rPr>
        <w:t xml:space="preserve"> de los niños y </w:t>
      </w:r>
      <w:r w:rsidR="00BA598E" w:rsidRPr="00D57797">
        <w:rPr>
          <w:lang w:val="es-ES"/>
        </w:rPr>
        <w:t xml:space="preserve">los </w:t>
      </w:r>
      <w:r w:rsidR="00140767" w:rsidRPr="00D57797">
        <w:rPr>
          <w:lang w:val="es-ES"/>
        </w:rPr>
        <w:t>jóvenes</w:t>
      </w:r>
    </w:p>
    <w:p w:rsidR="0036354A" w:rsidRPr="00D57797" w:rsidRDefault="0036354A" w:rsidP="0036354A">
      <w:pPr>
        <w:pStyle w:val="SingleTxtG"/>
        <w:rPr>
          <w:lang w:val="es-ES"/>
        </w:rPr>
      </w:pPr>
      <w:r w:rsidRPr="00D57797">
        <w:rPr>
          <w:szCs w:val="24"/>
          <w:lang w:val="es-ES"/>
        </w:rPr>
        <w:t>177.</w:t>
      </w:r>
      <w:r w:rsidRPr="00D57797">
        <w:rPr>
          <w:szCs w:val="24"/>
          <w:lang w:val="es-ES"/>
        </w:rPr>
        <w:tab/>
      </w:r>
      <w:r w:rsidR="003D08E9" w:rsidRPr="00D57797">
        <w:rPr>
          <w:lang w:val="es-ES"/>
        </w:rPr>
        <w:t>Las medidas de protección son las siguientes</w:t>
      </w:r>
      <w:r w:rsidRPr="00D57797">
        <w:rPr>
          <w:lang w:val="es-ES"/>
        </w:rPr>
        <w:t xml:space="preserve">: </w:t>
      </w:r>
    </w:p>
    <w:p w:rsidR="0036354A" w:rsidRPr="00D57797" w:rsidRDefault="0059622A" w:rsidP="0059622A">
      <w:pPr>
        <w:pStyle w:val="SingleTxtG"/>
        <w:rPr>
          <w:lang w:val="es-ES"/>
        </w:rPr>
      </w:pPr>
      <w:r w:rsidRPr="00D57797">
        <w:rPr>
          <w:lang w:val="es-ES"/>
        </w:rPr>
        <w:tab/>
      </w:r>
      <w:r w:rsidR="0036354A" w:rsidRPr="00D57797">
        <w:rPr>
          <w:lang w:val="es-ES"/>
        </w:rPr>
        <w:t>a)</w:t>
      </w:r>
      <w:r w:rsidR="0036354A" w:rsidRPr="00D57797">
        <w:rPr>
          <w:lang w:val="es-ES"/>
        </w:rPr>
        <w:tab/>
      </w:r>
      <w:r w:rsidR="00AB3A3F" w:rsidRPr="00D57797">
        <w:rPr>
          <w:lang w:val="es-ES"/>
        </w:rPr>
        <w:t>En la esfera de la pr</w:t>
      </w:r>
      <w:r w:rsidR="00350F70" w:rsidRPr="00D57797">
        <w:rPr>
          <w:lang w:val="es-ES"/>
        </w:rPr>
        <w:t>otección de los niños, se han fi</w:t>
      </w:r>
      <w:r w:rsidR="00AB3A3F" w:rsidRPr="00D57797">
        <w:rPr>
          <w:lang w:val="es-ES"/>
        </w:rPr>
        <w:t>rmado diversos convenios de la OIT</w:t>
      </w:r>
      <w:r w:rsidR="0036354A" w:rsidRPr="00D57797">
        <w:rPr>
          <w:rStyle w:val="FootnoteReference"/>
          <w:lang w:val="es-ES"/>
        </w:rPr>
        <w:footnoteReference w:id="99"/>
      </w:r>
      <w:r w:rsidR="00A36EC6" w:rsidRPr="00D57797">
        <w:rPr>
          <w:lang w:val="es-ES"/>
        </w:rPr>
        <w:t xml:space="preserve">, así como </w:t>
      </w:r>
      <w:r w:rsidR="00350F70" w:rsidRPr="00D57797">
        <w:rPr>
          <w:lang w:val="es-ES"/>
        </w:rPr>
        <w:t xml:space="preserve">otras </w:t>
      </w:r>
      <w:r w:rsidR="00AB3A3F" w:rsidRPr="00D57797">
        <w:rPr>
          <w:lang w:val="es-ES"/>
        </w:rPr>
        <w:t>convenciones y tratados internacionales</w:t>
      </w:r>
      <w:r w:rsidR="0036354A" w:rsidRPr="00D57797">
        <w:rPr>
          <w:rStyle w:val="FootnoteReference"/>
          <w:lang w:val="es-ES"/>
        </w:rPr>
        <w:footnoteReference w:id="100"/>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b)</w:t>
      </w:r>
      <w:r w:rsidR="0036354A" w:rsidRPr="00D57797">
        <w:rPr>
          <w:lang w:val="es-ES"/>
        </w:rPr>
        <w:tab/>
        <w:t xml:space="preserve">La </w:t>
      </w:r>
      <w:r w:rsidR="00560AD4" w:rsidRPr="00D57797">
        <w:rPr>
          <w:lang w:val="es-ES"/>
        </w:rPr>
        <w:t>L</w:t>
      </w:r>
      <w:r w:rsidR="00E04C21" w:rsidRPr="00D57797">
        <w:rPr>
          <w:lang w:val="es-ES"/>
        </w:rPr>
        <w:t>ey sobre la reglamentación del trabajo</w:t>
      </w:r>
      <w:r w:rsidR="0036354A" w:rsidRPr="00D57797">
        <w:rPr>
          <w:lang w:val="es-ES"/>
        </w:rPr>
        <w:t xml:space="preserve"> (art</w:t>
      </w:r>
      <w:r w:rsidR="00EC2190" w:rsidRPr="00D57797">
        <w:rPr>
          <w:lang w:val="es-ES"/>
        </w:rPr>
        <w:t>s</w:t>
      </w:r>
      <w:r w:rsidR="0036354A" w:rsidRPr="00D57797">
        <w:rPr>
          <w:lang w:val="es-ES"/>
        </w:rPr>
        <w:t xml:space="preserve">. 4 </w:t>
      </w:r>
      <w:r w:rsidR="00AB3A3F" w:rsidRPr="00D57797">
        <w:rPr>
          <w:lang w:val="es-ES"/>
        </w:rPr>
        <w:t>y</w:t>
      </w:r>
      <w:r w:rsidR="0036354A" w:rsidRPr="00D57797">
        <w:rPr>
          <w:lang w:val="es-ES"/>
        </w:rPr>
        <w:t xml:space="preserve"> 6) </w:t>
      </w:r>
      <w:r w:rsidR="00E76DBC" w:rsidRPr="00D57797">
        <w:rPr>
          <w:lang w:val="es-ES"/>
        </w:rPr>
        <w:t xml:space="preserve">prohíbe el trabajo nocturno, </w:t>
      </w:r>
      <w:r w:rsidR="00472C6D" w:rsidRPr="00D57797">
        <w:rPr>
          <w:lang w:val="es-ES"/>
        </w:rPr>
        <w:t xml:space="preserve">duro, </w:t>
      </w:r>
      <w:r w:rsidR="0036354A" w:rsidRPr="00D57797">
        <w:rPr>
          <w:lang w:val="es-ES"/>
        </w:rPr>
        <w:t>insalubre o</w:t>
      </w:r>
      <w:r w:rsidR="00472C6D" w:rsidRPr="00D57797">
        <w:rPr>
          <w:lang w:val="es-ES"/>
        </w:rPr>
        <w:t xml:space="preserve"> peligroso para la salud o la formación del niño. Emplear a menores de </w:t>
      </w:r>
      <w:r w:rsidR="0036354A" w:rsidRPr="00D57797">
        <w:rPr>
          <w:lang w:val="es-ES"/>
        </w:rPr>
        <w:t xml:space="preserve">18 </w:t>
      </w:r>
      <w:r w:rsidR="00472C6D" w:rsidRPr="00D57797">
        <w:rPr>
          <w:lang w:val="es-ES"/>
        </w:rPr>
        <w:t xml:space="preserve">años en trabajos asociados a las </w:t>
      </w:r>
      <w:r w:rsidR="005103D4" w:rsidRPr="00D57797">
        <w:rPr>
          <w:lang w:val="es-ES"/>
        </w:rPr>
        <w:t>"</w:t>
      </w:r>
      <w:r w:rsidR="00E76DBC" w:rsidRPr="00D57797">
        <w:rPr>
          <w:lang w:val="es-ES"/>
        </w:rPr>
        <w:t>peores formas de trabajo infantil</w:t>
      </w:r>
      <w:r w:rsidR="005103D4" w:rsidRPr="00D57797">
        <w:rPr>
          <w:lang w:val="es-ES"/>
        </w:rPr>
        <w:t>"</w:t>
      </w:r>
      <w:r w:rsidR="00472C6D" w:rsidRPr="00D57797">
        <w:rPr>
          <w:lang w:val="es-ES"/>
        </w:rPr>
        <w:t xml:space="preserve"> constituye una infracción. </w:t>
      </w:r>
      <w:r w:rsidR="00E76DBC" w:rsidRPr="00D57797">
        <w:rPr>
          <w:lang w:val="es-ES"/>
        </w:rPr>
        <w:t xml:space="preserve">Estos trabajos </w:t>
      </w:r>
      <w:r w:rsidR="00472C6D" w:rsidRPr="00D57797">
        <w:rPr>
          <w:lang w:val="es-ES"/>
        </w:rPr>
        <w:t>aparecen</w:t>
      </w:r>
      <w:r w:rsidR="00E76DBC" w:rsidRPr="00D57797">
        <w:rPr>
          <w:lang w:val="es-ES"/>
        </w:rPr>
        <w:t xml:space="preserve"> </w:t>
      </w:r>
      <w:r w:rsidR="00472C6D" w:rsidRPr="00D57797">
        <w:rPr>
          <w:lang w:val="es-ES"/>
        </w:rPr>
        <w:t xml:space="preserve">enumerados </w:t>
      </w:r>
      <w:r w:rsidR="00E76DBC" w:rsidRPr="00D57797">
        <w:rPr>
          <w:lang w:val="es-ES"/>
        </w:rPr>
        <w:t xml:space="preserve">en el </w:t>
      </w:r>
      <w:r w:rsidR="005F402C" w:rsidRPr="00D57797">
        <w:rPr>
          <w:lang w:val="es-ES"/>
        </w:rPr>
        <w:t>artículo</w:t>
      </w:r>
      <w:r w:rsidR="0036354A" w:rsidRPr="00D57797">
        <w:rPr>
          <w:lang w:val="es-ES"/>
        </w:rPr>
        <w:t xml:space="preserve"> 72 de la </w:t>
      </w:r>
      <w:r w:rsidR="003E3DF0" w:rsidRPr="00D57797">
        <w:rPr>
          <w:lang w:val="es-ES"/>
        </w:rPr>
        <w:t>ley</w:t>
      </w:r>
      <w:r w:rsidR="0036354A" w:rsidRPr="00D57797">
        <w:rPr>
          <w:lang w:val="es-ES"/>
        </w:rPr>
        <w:t xml:space="preserve">. </w:t>
      </w:r>
      <w:r w:rsidR="00E76DBC" w:rsidRPr="00D57797">
        <w:rPr>
          <w:lang w:val="es-ES"/>
        </w:rPr>
        <w:t xml:space="preserve">Se trata, por ejemplo, de </w:t>
      </w:r>
      <w:r w:rsidR="00472C6D" w:rsidRPr="00D57797">
        <w:rPr>
          <w:lang w:val="es-ES"/>
        </w:rPr>
        <w:t xml:space="preserve">cualquier forma de esclavitud </w:t>
      </w:r>
      <w:r w:rsidR="00E76DBC" w:rsidRPr="00D57797">
        <w:rPr>
          <w:lang w:val="es-ES"/>
        </w:rPr>
        <w:t>y</w:t>
      </w:r>
      <w:r w:rsidR="0036354A" w:rsidRPr="00D57797">
        <w:rPr>
          <w:lang w:val="es-ES"/>
        </w:rPr>
        <w:t xml:space="preserve"> </w:t>
      </w:r>
      <w:r w:rsidR="00833B57" w:rsidRPr="00D57797">
        <w:rPr>
          <w:lang w:val="es-ES"/>
        </w:rPr>
        <w:t>prácticas</w:t>
      </w:r>
      <w:r w:rsidR="0036354A" w:rsidRPr="00D57797">
        <w:rPr>
          <w:lang w:val="es-ES"/>
        </w:rPr>
        <w:t xml:space="preserve"> </w:t>
      </w:r>
      <w:r w:rsidR="00E76DBC" w:rsidRPr="00D57797">
        <w:rPr>
          <w:lang w:val="es-ES"/>
        </w:rPr>
        <w:t>análogas</w:t>
      </w:r>
      <w:r w:rsidR="0036354A" w:rsidRPr="00D57797">
        <w:rPr>
          <w:lang w:val="es-ES"/>
        </w:rPr>
        <w:t xml:space="preserve">, </w:t>
      </w:r>
      <w:r w:rsidR="00472C6D" w:rsidRPr="00D57797">
        <w:rPr>
          <w:lang w:val="es-ES"/>
        </w:rPr>
        <w:t>reclutamiento de niños con fines ilícitos u otros</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c)</w:t>
      </w:r>
      <w:r w:rsidR="0036354A" w:rsidRPr="00D57797">
        <w:rPr>
          <w:lang w:val="es-ES"/>
        </w:rPr>
        <w:tab/>
      </w:r>
      <w:r w:rsidR="00E76DBC" w:rsidRPr="00D57797">
        <w:rPr>
          <w:lang w:val="es-ES"/>
        </w:rPr>
        <w:t xml:space="preserve">Los niños de edades comprendidas entre </w:t>
      </w:r>
      <w:r w:rsidR="0036354A" w:rsidRPr="00D57797">
        <w:rPr>
          <w:lang w:val="es-ES"/>
        </w:rPr>
        <w:t xml:space="preserve">16 </w:t>
      </w:r>
      <w:r w:rsidR="00E76DBC" w:rsidRPr="00D57797">
        <w:rPr>
          <w:lang w:val="es-ES"/>
        </w:rPr>
        <w:t>y</w:t>
      </w:r>
      <w:r w:rsidR="0036354A" w:rsidRPr="00D57797">
        <w:rPr>
          <w:lang w:val="es-ES"/>
        </w:rPr>
        <w:t xml:space="preserve"> 18 </w:t>
      </w:r>
      <w:r w:rsidR="00E76DBC" w:rsidRPr="00D57797">
        <w:rPr>
          <w:lang w:val="es-ES"/>
        </w:rPr>
        <w:t>años tienen derecho a un permiso de dos días laborables</w:t>
      </w:r>
      <w:r w:rsidR="0036354A" w:rsidRPr="00D57797">
        <w:rPr>
          <w:lang w:val="es-ES"/>
        </w:rPr>
        <w:t xml:space="preserve"> </w:t>
      </w:r>
      <w:r w:rsidR="00E76DBC" w:rsidRPr="00D57797">
        <w:rPr>
          <w:lang w:val="es-ES"/>
        </w:rPr>
        <w:t xml:space="preserve">por cada mes de trabajo </w:t>
      </w:r>
      <w:r w:rsidR="0036354A" w:rsidRPr="00D57797">
        <w:rPr>
          <w:lang w:val="es-ES"/>
        </w:rPr>
        <w:t>continu</w:t>
      </w:r>
      <w:r w:rsidR="00E76DBC" w:rsidRPr="00D57797">
        <w:rPr>
          <w:lang w:val="es-ES"/>
        </w:rPr>
        <w:t>o (</w:t>
      </w:r>
      <w:r w:rsidR="0036354A" w:rsidRPr="00D57797">
        <w:rPr>
          <w:lang w:val="es-ES"/>
        </w:rPr>
        <w:t>art. 51</w:t>
      </w:r>
      <w:r w:rsidR="00E76DBC" w:rsidRPr="00D57797">
        <w:rPr>
          <w:lang w:val="es-ES"/>
        </w:rPr>
        <w:t xml:space="preserve">, </w:t>
      </w:r>
      <w:r w:rsidR="00833B57" w:rsidRPr="00D57797">
        <w:rPr>
          <w:lang w:val="es-ES"/>
        </w:rPr>
        <w:t>párr.</w:t>
      </w:r>
      <w:r w:rsidR="0036354A" w:rsidRPr="00D57797">
        <w:rPr>
          <w:lang w:val="es-ES"/>
        </w:rPr>
        <w:t xml:space="preserve"> </w:t>
      </w:r>
      <w:r w:rsidR="00472C6D" w:rsidRPr="00D57797">
        <w:rPr>
          <w:lang w:val="es-ES"/>
        </w:rPr>
        <w:t>3</w:t>
      </w:r>
      <w:r w:rsidR="0036354A" w:rsidRPr="00D57797">
        <w:rPr>
          <w:lang w:val="es-ES"/>
        </w:rPr>
        <w:t xml:space="preserve">); </w:t>
      </w:r>
      <w:r w:rsidR="00472C6D" w:rsidRPr="00D57797">
        <w:rPr>
          <w:lang w:val="es-ES"/>
        </w:rPr>
        <w:t>esta misma categor</w:t>
      </w:r>
      <w:r w:rsidR="00833B57" w:rsidRPr="00D57797">
        <w:rPr>
          <w:lang w:val="es-ES"/>
        </w:rPr>
        <w:t xml:space="preserve">ía de niños tiene derecho a un </w:t>
      </w:r>
      <w:r w:rsidR="00472C6D" w:rsidRPr="00D57797">
        <w:rPr>
          <w:lang w:val="es-ES"/>
        </w:rPr>
        <w:t xml:space="preserve">mínimo de </w:t>
      </w:r>
      <w:r w:rsidR="00655D3B" w:rsidRPr="00D57797">
        <w:rPr>
          <w:lang w:val="es-ES"/>
        </w:rPr>
        <w:t>doce</w:t>
      </w:r>
      <w:r w:rsidR="00472C6D" w:rsidRPr="00D57797">
        <w:rPr>
          <w:lang w:val="es-ES"/>
        </w:rPr>
        <w:t xml:space="preserve"> horas </w:t>
      </w:r>
      <w:r w:rsidR="00833B57" w:rsidRPr="00D57797">
        <w:rPr>
          <w:lang w:val="es-ES"/>
        </w:rPr>
        <w:t>consecutivas</w:t>
      </w:r>
      <w:r w:rsidR="0036354A" w:rsidRPr="00D57797">
        <w:rPr>
          <w:lang w:val="es-ES"/>
        </w:rPr>
        <w:t xml:space="preserve"> de </w:t>
      </w:r>
      <w:r w:rsidR="00833B57" w:rsidRPr="00D57797">
        <w:rPr>
          <w:lang w:val="es-ES"/>
        </w:rPr>
        <w:t>descanso</w:t>
      </w:r>
      <w:r w:rsidR="00472C6D" w:rsidRPr="00D57797">
        <w:rPr>
          <w:lang w:val="es-ES"/>
        </w:rPr>
        <w:t xml:space="preserve"> entre dos períodos </w:t>
      </w:r>
      <w:r w:rsidR="0036354A" w:rsidRPr="00D57797">
        <w:rPr>
          <w:lang w:val="es-ES"/>
        </w:rPr>
        <w:t>de tra</w:t>
      </w:r>
      <w:r w:rsidR="00833B57" w:rsidRPr="00D57797">
        <w:rPr>
          <w:lang w:val="es-ES"/>
        </w:rPr>
        <w:t>bajo</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d)</w:t>
      </w:r>
      <w:r w:rsidR="0036354A" w:rsidRPr="00D57797">
        <w:rPr>
          <w:lang w:val="es-ES"/>
        </w:rPr>
        <w:tab/>
        <w:t xml:space="preserve">La </w:t>
      </w:r>
      <w:r w:rsidR="00560AD4" w:rsidRPr="00D57797">
        <w:rPr>
          <w:lang w:val="es-ES"/>
        </w:rPr>
        <w:t>L</w:t>
      </w:r>
      <w:r w:rsidR="00350F70" w:rsidRPr="00D57797">
        <w:rPr>
          <w:lang w:val="es-ES"/>
        </w:rPr>
        <w:t>ey sobre la prevención y la</w:t>
      </w:r>
      <w:r w:rsidR="0036354A" w:rsidRPr="00D57797">
        <w:rPr>
          <w:lang w:val="es-ES"/>
        </w:rPr>
        <w:t xml:space="preserve"> </w:t>
      </w:r>
      <w:r w:rsidR="00350F70" w:rsidRPr="00D57797">
        <w:rPr>
          <w:lang w:val="es-ES"/>
        </w:rPr>
        <w:t>represión</w:t>
      </w:r>
      <w:r w:rsidR="0036354A" w:rsidRPr="00D57797">
        <w:rPr>
          <w:lang w:val="es-ES"/>
        </w:rPr>
        <w:t xml:space="preserve"> de la violenc</w:t>
      </w:r>
      <w:r w:rsidR="00350F70" w:rsidRPr="00D57797">
        <w:rPr>
          <w:lang w:val="es-ES"/>
        </w:rPr>
        <w:t>ia de género</w:t>
      </w:r>
      <w:r w:rsidR="003F1A3C" w:rsidRPr="00D57797">
        <w:rPr>
          <w:lang w:val="es-ES"/>
        </w:rPr>
        <w:t xml:space="preserve"> p</w:t>
      </w:r>
      <w:r w:rsidR="00350F70" w:rsidRPr="00D57797">
        <w:rPr>
          <w:lang w:val="es-ES"/>
        </w:rPr>
        <w:t>rotege al niño de cualquier situación en que la pueda estar expuesto</w:t>
      </w:r>
      <w:r w:rsidR="003F1A3C" w:rsidRPr="00D57797">
        <w:rPr>
          <w:lang w:val="es-ES"/>
        </w:rPr>
        <w:t xml:space="preserve"> a</w:t>
      </w:r>
      <w:r w:rsidR="00350F70" w:rsidRPr="00D57797">
        <w:rPr>
          <w:lang w:val="es-ES"/>
        </w:rPr>
        <w:t xml:space="preserve"> la violencia de género</w:t>
      </w:r>
      <w:r w:rsidRPr="00D57797">
        <w:rPr>
          <w:lang w:val="es-ES"/>
        </w:rPr>
        <w:t>.</w:t>
      </w:r>
    </w:p>
    <w:p w:rsidR="0036354A" w:rsidRPr="00D57797" w:rsidRDefault="0059622A" w:rsidP="0059622A">
      <w:pPr>
        <w:pStyle w:val="SingleTxtG"/>
        <w:rPr>
          <w:lang w:val="es-ES"/>
        </w:rPr>
      </w:pPr>
      <w:r w:rsidRPr="00D57797">
        <w:rPr>
          <w:lang w:val="es-ES"/>
        </w:rPr>
        <w:tab/>
      </w:r>
      <w:r w:rsidR="00350F70" w:rsidRPr="00D57797">
        <w:rPr>
          <w:lang w:val="es-ES"/>
        </w:rPr>
        <w:t>e)</w:t>
      </w:r>
      <w:r w:rsidR="00350F70" w:rsidRPr="00D57797">
        <w:rPr>
          <w:lang w:val="es-ES"/>
        </w:rPr>
        <w:tab/>
        <w:t>Se ha elaborado un plan de acción</w:t>
      </w:r>
      <w:r w:rsidR="0036354A" w:rsidRPr="00D57797">
        <w:rPr>
          <w:lang w:val="es-ES"/>
        </w:rPr>
        <w:t xml:space="preserve"> quinquenal </w:t>
      </w:r>
      <w:r w:rsidR="00350F70" w:rsidRPr="00D57797">
        <w:rPr>
          <w:lang w:val="es-ES"/>
        </w:rPr>
        <w:t>nacional</w:t>
      </w:r>
      <w:r w:rsidR="0036354A" w:rsidRPr="00D57797">
        <w:rPr>
          <w:lang w:val="es-ES"/>
        </w:rPr>
        <w:t xml:space="preserve"> </w:t>
      </w:r>
      <w:r w:rsidR="00350F70" w:rsidRPr="00D57797">
        <w:rPr>
          <w:lang w:val="es-ES"/>
        </w:rPr>
        <w:t xml:space="preserve">sobre el trabajo </w:t>
      </w:r>
      <w:r w:rsidR="001F2A31" w:rsidRPr="00D57797">
        <w:rPr>
          <w:lang w:val="es-ES"/>
        </w:rPr>
        <w:t xml:space="preserve">infantil </w:t>
      </w:r>
      <w:r w:rsidR="0036354A" w:rsidRPr="00D57797">
        <w:rPr>
          <w:lang w:val="es-ES"/>
        </w:rPr>
        <w:t xml:space="preserve">(2007) </w:t>
      </w:r>
      <w:r w:rsidR="00350F70" w:rsidRPr="00D57797">
        <w:rPr>
          <w:lang w:val="es-ES"/>
        </w:rPr>
        <w:t xml:space="preserve">cuyos objetivos son la eliminación del trabajo de </w:t>
      </w:r>
      <w:r w:rsidR="009D15AE" w:rsidRPr="00D57797">
        <w:rPr>
          <w:lang w:val="es-ES"/>
        </w:rPr>
        <w:t>los niños</w:t>
      </w:r>
      <w:r w:rsidR="00350F70" w:rsidRPr="00D57797">
        <w:rPr>
          <w:lang w:val="es-ES"/>
        </w:rPr>
        <w:t xml:space="preserve"> y la lucha contra las peores formas de trabajo infantil</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f)</w:t>
      </w:r>
      <w:r w:rsidR="0036354A" w:rsidRPr="00D57797">
        <w:rPr>
          <w:lang w:val="es-ES"/>
        </w:rPr>
        <w:tab/>
      </w:r>
      <w:r w:rsidR="00350F70" w:rsidRPr="00D57797">
        <w:rPr>
          <w:lang w:val="es-ES"/>
        </w:rPr>
        <w:t>El plan quinque</w:t>
      </w:r>
      <w:r w:rsidR="0036354A" w:rsidRPr="00D57797">
        <w:rPr>
          <w:lang w:val="es-ES"/>
        </w:rPr>
        <w:t xml:space="preserve">nal </w:t>
      </w:r>
      <w:r w:rsidR="003F1A3C" w:rsidRPr="00D57797">
        <w:rPr>
          <w:lang w:val="es-ES"/>
        </w:rPr>
        <w:t>de</w:t>
      </w:r>
      <w:r w:rsidR="00350F70" w:rsidRPr="00D57797">
        <w:rPr>
          <w:lang w:val="es-ES"/>
        </w:rPr>
        <w:t xml:space="preserve"> promoción</w:t>
      </w:r>
      <w:r w:rsidR="0036354A" w:rsidRPr="00D57797">
        <w:rPr>
          <w:lang w:val="es-ES"/>
        </w:rPr>
        <w:t xml:space="preserve"> de</w:t>
      </w:r>
      <w:r w:rsidR="00350F70" w:rsidRPr="00D57797">
        <w:rPr>
          <w:lang w:val="es-ES"/>
        </w:rPr>
        <w:t xml:space="preserve"> la educación de las niñas </w:t>
      </w:r>
      <w:r w:rsidR="0036354A" w:rsidRPr="00D57797">
        <w:rPr>
          <w:lang w:val="es-ES"/>
        </w:rPr>
        <w:t>(2007</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g)</w:t>
      </w:r>
      <w:r w:rsidR="0036354A" w:rsidRPr="00D57797">
        <w:rPr>
          <w:lang w:val="es-ES"/>
        </w:rPr>
        <w:tab/>
      </w:r>
      <w:r w:rsidR="00350F70" w:rsidRPr="00D57797">
        <w:rPr>
          <w:lang w:val="es-ES"/>
        </w:rPr>
        <w:t xml:space="preserve">El </w:t>
      </w:r>
      <w:r w:rsidR="00606D34" w:rsidRPr="00D57797">
        <w:rPr>
          <w:lang w:val="es-ES"/>
        </w:rPr>
        <w:t xml:space="preserve">inspector de trabajo </w:t>
      </w:r>
      <w:r w:rsidR="00350F70" w:rsidRPr="00D57797">
        <w:rPr>
          <w:lang w:val="es-ES"/>
        </w:rPr>
        <w:t xml:space="preserve">controla que el trabajo </w:t>
      </w:r>
      <w:r w:rsidR="003F1A3C" w:rsidRPr="00D57797">
        <w:rPr>
          <w:lang w:val="es-ES"/>
        </w:rPr>
        <w:t>que se encomiende</w:t>
      </w:r>
      <w:r w:rsidR="00350F70" w:rsidRPr="00D57797">
        <w:rPr>
          <w:lang w:val="es-ES"/>
        </w:rPr>
        <w:t xml:space="preserve"> a los niños no supere sus fuerzas y no sea nocivo para su salud</w:t>
      </w:r>
      <w:r w:rsidR="0036354A" w:rsidRPr="00D57797">
        <w:rPr>
          <w:lang w:val="es-ES"/>
        </w:rPr>
        <w:t xml:space="preserve"> (</w:t>
      </w:r>
      <w:r w:rsidR="003E3DF0" w:rsidRPr="00D57797">
        <w:rPr>
          <w:lang w:val="es-ES"/>
        </w:rPr>
        <w:t xml:space="preserve">artículo </w:t>
      </w:r>
      <w:r w:rsidR="0036354A" w:rsidRPr="00D57797">
        <w:rPr>
          <w:lang w:val="es-ES"/>
        </w:rPr>
        <w:t xml:space="preserve">7 de la </w:t>
      </w:r>
      <w:r w:rsidR="00560AD4" w:rsidRPr="00D57797">
        <w:rPr>
          <w:lang w:val="es-ES"/>
        </w:rPr>
        <w:t>L</w:t>
      </w:r>
      <w:r w:rsidR="00E04C21" w:rsidRPr="00D57797">
        <w:rPr>
          <w:lang w:val="es-ES"/>
        </w:rPr>
        <w:t>ey sobre la reglamentación del trabajo</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178.</w:t>
      </w:r>
      <w:r w:rsidRPr="00D57797">
        <w:rPr>
          <w:szCs w:val="24"/>
          <w:lang w:val="es-ES"/>
        </w:rPr>
        <w:tab/>
      </w:r>
      <w:r w:rsidR="00BA598E" w:rsidRPr="00D57797">
        <w:rPr>
          <w:lang w:val="es-ES"/>
        </w:rPr>
        <w:t>Desde el punto de vista de la asistencia</w:t>
      </w:r>
      <w:r w:rsidRPr="00D57797">
        <w:rPr>
          <w:lang w:val="es-ES"/>
        </w:rPr>
        <w:t xml:space="preserve">, </w:t>
      </w:r>
      <w:r w:rsidR="003F1A3C" w:rsidRPr="00D57797">
        <w:rPr>
          <w:lang w:val="es-ES"/>
        </w:rPr>
        <w:t>a continuación se enumeran</w:t>
      </w:r>
      <w:r w:rsidR="00BA598E" w:rsidRPr="00D57797">
        <w:rPr>
          <w:lang w:val="es-ES"/>
        </w:rPr>
        <w:t xml:space="preserve"> </w:t>
      </w:r>
      <w:r w:rsidR="003F1A3C" w:rsidRPr="00D57797">
        <w:rPr>
          <w:lang w:val="es-ES"/>
        </w:rPr>
        <w:t>sus diversos</w:t>
      </w:r>
      <w:r w:rsidR="00BA598E" w:rsidRPr="00D57797">
        <w:rPr>
          <w:lang w:val="es-ES"/>
        </w:rPr>
        <w:t xml:space="preserve"> aspect</w:t>
      </w:r>
      <w:r w:rsidR="003F1A3C" w:rsidRPr="00D57797">
        <w:rPr>
          <w:lang w:val="es-ES"/>
        </w:rPr>
        <w:t>os</w:t>
      </w:r>
      <w:r w:rsidR="006B7774" w:rsidRPr="00D57797">
        <w:rPr>
          <w:lang w:val="es-ES"/>
        </w:rPr>
        <w:t>,</w:t>
      </w:r>
      <w:r w:rsidR="003F1A3C" w:rsidRPr="00D57797">
        <w:rPr>
          <w:lang w:val="es-ES"/>
        </w:rPr>
        <w:t xml:space="preserve"> y </w:t>
      </w:r>
      <w:r w:rsidR="00BA598E" w:rsidRPr="00D57797">
        <w:rPr>
          <w:lang w:val="es-ES"/>
        </w:rPr>
        <w:t xml:space="preserve">en el </w:t>
      </w:r>
      <w:r w:rsidR="004968FD" w:rsidRPr="00D57797">
        <w:rPr>
          <w:lang w:val="es-ES"/>
        </w:rPr>
        <w:t>cuadro</w:t>
      </w:r>
      <w:r w:rsidR="00BA598E" w:rsidRPr="00D57797">
        <w:rPr>
          <w:lang w:val="es-ES"/>
        </w:rPr>
        <w:t xml:space="preserve"> 9 </w:t>
      </w:r>
      <w:r w:rsidR="003F1A3C" w:rsidRPr="00D57797">
        <w:rPr>
          <w:lang w:val="es-ES"/>
        </w:rPr>
        <w:t xml:space="preserve">se </w:t>
      </w:r>
      <w:r w:rsidR="00BA598E" w:rsidRPr="00D57797">
        <w:rPr>
          <w:lang w:val="es-ES"/>
        </w:rPr>
        <w:t xml:space="preserve">presentan los datos sobre trabajo </w:t>
      </w:r>
      <w:r w:rsidR="001F2A31" w:rsidRPr="00D57797">
        <w:rPr>
          <w:lang w:val="es-ES"/>
        </w:rPr>
        <w:t>infantil y juvenil</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a)</w:t>
      </w:r>
      <w:r w:rsidR="0036354A" w:rsidRPr="00D57797">
        <w:rPr>
          <w:lang w:val="es-ES"/>
        </w:rPr>
        <w:tab/>
      </w:r>
      <w:r w:rsidR="00BA598E" w:rsidRPr="00D57797">
        <w:rPr>
          <w:lang w:val="es-ES"/>
        </w:rPr>
        <w:t>El Estado</w:t>
      </w:r>
      <w:r w:rsidR="0036354A" w:rsidRPr="00D57797">
        <w:rPr>
          <w:lang w:val="es-ES"/>
        </w:rPr>
        <w:t xml:space="preserve"> </w:t>
      </w:r>
      <w:r w:rsidR="00BA598E" w:rsidRPr="00D57797">
        <w:rPr>
          <w:lang w:val="es-ES"/>
        </w:rPr>
        <w:t>h</w:t>
      </w:r>
      <w:r w:rsidR="0036354A" w:rsidRPr="00D57797">
        <w:rPr>
          <w:lang w:val="es-ES"/>
        </w:rPr>
        <w:t>a suprim</w:t>
      </w:r>
      <w:r w:rsidR="00BA598E" w:rsidRPr="00D57797">
        <w:rPr>
          <w:lang w:val="es-ES"/>
        </w:rPr>
        <w:t xml:space="preserve">ido los gastos de escolaridad; la enseñanza primaria y el tronco común (los tres primeros años de la enseñanza secundaria) son gratuitos. </w:t>
      </w:r>
      <w:r w:rsidR="00431F4C" w:rsidRPr="00D57797">
        <w:rPr>
          <w:lang w:val="es-ES"/>
        </w:rPr>
        <w:t>Se ha conseguido escolarizar a n</w:t>
      </w:r>
      <w:r w:rsidR="00BA598E" w:rsidRPr="00D57797">
        <w:rPr>
          <w:lang w:val="es-ES"/>
        </w:rPr>
        <w:t>iñ</w:t>
      </w:r>
      <w:r w:rsidR="006D0881" w:rsidRPr="00D57797">
        <w:rPr>
          <w:lang w:val="es-ES"/>
        </w:rPr>
        <w:t xml:space="preserve">os que </w:t>
      </w:r>
      <w:r w:rsidR="006331B9" w:rsidRPr="00D57797">
        <w:rPr>
          <w:lang w:val="es-ES"/>
        </w:rPr>
        <w:t>no podían</w:t>
      </w:r>
      <w:r w:rsidR="00BA598E" w:rsidRPr="00D57797">
        <w:rPr>
          <w:lang w:val="es-ES"/>
        </w:rPr>
        <w:t xml:space="preserve"> estudiar </w:t>
      </w:r>
      <w:r w:rsidR="006331B9" w:rsidRPr="00D57797">
        <w:rPr>
          <w:lang w:val="es-ES"/>
        </w:rPr>
        <w:t>a</w:t>
      </w:r>
      <w:r w:rsidR="00BA598E" w:rsidRPr="00D57797">
        <w:rPr>
          <w:lang w:val="es-ES"/>
        </w:rPr>
        <w:t xml:space="preserve"> consecuencia de su situación de indigencia, </w:t>
      </w:r>
      <w:r w:rsidR="006D0881" w:rsidRPr="00D57797">
        <w:rPr>
          <w:lang w:val="es-ES"/>
        </w:rPr>
        <w:t xml:space="preserve">lo cual ha hecho disminuir la tasa de </w:t>
      </w:r>
      <w:r w:rsidR="0036354A" w:rsidRPr="00D57797">
        <w:rPr>
          <w:lang w:val="es-ES"/>
        </w:rPr>
        <w:t>abandon</w:t>
      </w:r>
      <w:r w:rsidR="006D0881" w:rsidRPr="00D57797">
        <w:rPr>
          <w:lang w:val="es-ES"/>
        </w:rPr>
        <w:t xml:space="preserve">o escolar y el porcentaje de niños que quieren integrarse de forma precoz </w:t>
      </w:r>
      <w:r w:rsidR="000454DD" w:rsidRPr="00D57797">
        <w:rPr>
          <w:lang w:val="es-ES"/>
        </w:rPr>
        <w:t>en e</w:t>
      </w:r>
      <w:r w:rsidR="006331B9" w:rsidRPr="00D57797">
        <w:rPr>
          <w:lang w:val="es-ES"/>
        </w:rPr>
        <w:t>l</w:t>
      </w:r>
      <w:r w:rsidR="0036354A" w:rsidRPr="00D57797">
        <w:rPr>
          <w:lang w:val="es-ES"/>
        </w:rPr>
        <w:t xml:space="preserve"> </w:t>
      </w:r>
      <w:r w:rsidR="006D0881" w:rsidRPr="00D57797">
        <w:rPr>
          <w:lang w:val="es-ES"/>
        </w:rPr>
        <w:t>mercado de trabajo</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b)</w:t>
      </w:r>
      <w:r w:rsidR="0036354A" w:rsidRPr="00D57797">
        <w:rPr>
          <w:lang w:val="es-ES"/>
        </w:rPr>
        <w:tab/>
        <w:t>Divers</w:t>
      </w:r>
      <w:r w:rsidR="006D0881" w:rsidRPr="00D57797">
        <w:rPr>
          <w:lang w:val="es-ES"/>
        </w:rPr>
        <w:t xml:space="preserve">as instituciones públicas y privadas sufragan los gastos de escolaridad, con lo que se reduce la tasa de abandono </w:t>
      </w:r>
      <w:r w:rsidR="006331B9" w:rsidRPr="00D57797">
        <w:rPr>
          <w:lang w:val="es-ES"/>
        </w:rPr>
        <w:t>precoz, por</w:t>
      </w:r>
      <w:r w:rsidR="006D0881" w:rsidRPr="00D57797">
        <w:rPr>
          <w:lang w:val="es-ES"/>
        </w:rPr>
        <w:t xml:space="preserve"> falta de financiación</w:t>
      </w:r>
      <w:r w:rsidR="0036354A" w:rsidRPr="00D57797">
        <w:rPr>
          <w:lang w:val="es-ES"/>
        </w:rPr>
        <w:t xml:space="preserve">: </w:t>
      </w:r>
    </w:p>
    <w:p w:rsidR="0036354A" w:rsidRPr="00D57797" w:rsidRDefault="0036354A" w:rsidP="0036354A">
      <w:pPr>
        <w:pStyle w:val="SingleTxtG"/>
        <w:ind w:left="1700"/>
        <w:rPr>
          <w:lang w:val="es-ES"/>
        </w:rPr>
      </w:pPr>
      <w:r w:rsidRPr="00D57797">
        <w:rPr>
          <w:lang w:val="es-ES"/>
        </w:rPr>
        <w:t>i)</w:t>
      </w:r>
      <w:r w:rsidRPr="00D57797">
        <w:rPr>
          <w:lang w:val="es-ES"/>
        </w:rPr>
        <w:tab/>
      </w:r>
      <w:r w:rsidR="00431F4C" w:rsidRPr="00D57797">
        <w:rPr>
          <w:lang w:val="es-ES"/>
        </w:rPr>
        <w:t>Algunas</w:t>
      </w:r>
      <w:r w:rsidRPr="00D57797">
        <w:rPr>
          <w:lang w:val="es-ES"/>
        </w:rPr>
        <w:t xml:space="preserve"> ONG</w:t>
      </w:r>
      <w:r w:rsidRPr="00D57797">
        <w:rPr>
          <w:rStyle w:val="FootnoteReference"/>
          <w:lang w:val="es-ES"/>
        </w:rPr>
        <w:footnoteReference w:id="101"/>
      </w:r>
      <w:r w:rsidRPr="00D57797">
        <w:rPr>
          <w:lang w:val="es-ES"/>
        </w:rPr>
        <w:t xml:space="preserve"> intervien</w:t>
      </w:r>
      <w:r w:rsidR="00431F4C" w:rsidRPr="00D57797">
        <w:rPr>
          <w:lang w:val="es-ES"/>
        </w:rPr>
        <w:t xml:space="preserve">en asimismo en favor de los niños que trabajan en el </w:t>
      </w:r>
      <w:r w:rsidR="00F143B8" w:rsidRPr="00D57797">
        <w:rPr>
          <w:lang w:val="es-ES"/>
        </w:rPr>
        <w:t>servicio doméstico</w:t>
      </w:r>
      <w:r w:rsidRPr="00D57797">
        <w:rPr>
          <w:lang w:val="es-ES"/>
        </w:rPr>
        <w:t xml:space="preserve"> o</w:t>
      </w:r>
      <w:r w:rsidR="00431F4C" w:rsidRPr="00D57797">
        <w:rPr>
          <w:lang w:val="es-ES"/>
        </w:rPr>
        <w:t xml:space="preserve"> en plantaciones, minas </w:t>
      </w:r>
      <w:r w:rsidR="00527B9A" w:rsidRPr="00D57797">
        <w:rPr>
          <w:lang w:val="es-ES"/>
        </w:rPr>
        <w:t>o canteras</w:t>
      </w:r>
      <w:r w:rsidRPr="00D57797">
        <w:rPr>
          <w:lang w:val="es-ES"/>
        </w:rPr>
        <w:t>;</w:t>
      </w:r>
    </w:p>
    <w:p w:rsidR="0036354A" w:rsidRPr="00D57797" w:rsidRDefault="0036354A" w:rsidP="0036354A">
      <w:pPr>
        <w:pStyle w:val="SingleTxtG"/>
        <w:ind w:left="1700"/>
        <w:rPr>
          <w:lang w:val="es-ES"/>
        </w:rPr>
      </w:pPr>
      <w:r w:rsidRPr="00D57797">
        <w:rPr>
          <w:lang w:val="es-ES"/>
        </w:rPr>
        <w:t>ii)</w:t>
      </w:r>
      <w:r w:rsidRPr="00D57797">
        <w:rPr>
          <w:lang w:val="es-ES"/>
        </w:rPr>
        <w:tab/>
      </w:r>
      <w:r w:rsidR="001E41BA" w:rsidRPr="00D57797">
        <w:rPr>
          <w:lang w:val="es-ES"/>
        </w:rPr>
        <w:t xml:space="preserve">Se pagan los </w:t>
      </w:r>
      <w:r w:rsidR="000454DD" w:rsidRPr="00D57797">
        <w:rPr>
          <w:lang w:val="es-ES"/>
        </w:rPr>
        <w:t>gastos</w:t>
      </w:r>
      <w:r w:rsidR="001E41BA" w:rsidRPr="00D57797">
        <w:rPr>
          <w:lang w:val="es-ES"/>
        </w:rPr>
        <w:t xml:space="preserve"> de escolaridad a </w:t>
      </w:r>
      <w:r w:rsidR="000454DD" w:rsidRPr="00D57797">
        <w:rPr>
          <w:lang w:val="es-ES"/>
        </w:rPr>
        <w:t xml:space="preserve">los </w:t>
      </w:r>
      <w:r w:rsidR="001E41BA" w:rsidRPr="00D57797">
        <w:rPr>
          <w:lang w:val="es-ES"/>
        </w:rPr>
        <w:t>niños de poblaciones</w:t>
      </w:r>
      <w:r w:rsidRPr="00D57797">
        <w:rPr>
          <w:lang w:val="es-ES"/>
        </w:rPr>
        <w:t xml:space="preserve"> </w:t>
      </w:r>
      <w:r w:rsidR="001E41BA" w:rsidRPr="00D57797">
        <w:rPr>
          <w:lang w:val="es-ES"/>
        </w:rPr>
        <w:t>históricamente</w:t>
      </w:r>
      <w:r w:rsidRPr="00D57797">
        <w:rPr>
          <w:lang w:val="es-ES"/>
        </w:rPr>
        <w:t xml:space="preserve"> margina</w:t>
      </w:r>
      <w:r w:rsidR="001E41BA" w:rsidRPr="00D57797">
        <w:rPr>
          <w:lang w:val="es-ES"/>
        </w:rPr>
        <w:t xml:space="preserve">das, </w:t>
      </w:r>
      <w:r w:rsidR="000454DD" w:rsidRPr="00D57797">
        <w:rPr>
          <w:lang w:val="es-ES"/>
        </w:rPr>
        <w:t xml:space="preserve">los </w:t>
      </w:r>
      <w:r w:rsidR="001E41BA" w:rsidRPr="00D57797">
        <w:rPr>
          <w:lang w:val="es-ES"/>
        </w:rPr>
        <w:t xml:space="preserve">niños supervivientes del genocidio contra </w:t>
      </w:r>
      <w:r w:rsidR="00F325CA" w:rsidRPr="00D57797">
        <w:rPr>
          <w:lang w:val="es-ES"/>
        </w:rPr>
        <w:t>los tutsis</w:t>
      </w:r>
      <w:r w:rsidR="0059622A" w:rsidRPr="00D57797">
        <w:rPr>
          <w:lang w:val="es-ES"/>
        </w:rPr>
        <w:t xml:space="preserve"> </w:t>
      </w:r>
      <w:r w:rsidR="001E41BA" w:rsidRPr="00D57797">
        <w:rPr>
          <w:lang w:val="es-ES"/>
        </w:rPr>
        <w:t>y otras</w:t>
      </w:r>
      <w:r w:rsidRPr="00D57797">
        <w:rPr>
          <w:lang w:val="es-ES"/>
        </w:rPr>
        <w:t xml:space="preserve"> </w:t>
      </w:r>
      <w:r w:rsidR="001E41BA" w:rsidRPr="00D57797">
        <w:rPr>
          <w:lang w:val="es-ES"/>
        </w:rPr>
        <w:t>categorías</w:t>
      </w:r>
      <w:r w:rsidRPr="00D57797">
        <w:rPr>
          <w:lang w:val="es-ES"/>
        </w:rPr>
        <w:t xml:space="preserve"> </w:t>
      </w:r>
      <w:r w:rsidR="001E41BA" w:rsidRPr="00D57797">
        <w:rPr>
          <w:lang w:val="es-ES"/>
        </w:rPr>
        <w:t>de niños</w:t>
      </w:r>
      <w:r w:rsidRPr="00D57797">
        <w:rPr>
          <w:lang w:val="es-ES"/>
        </w:rPr>
        <w:t xml:space="preserve"> </w:t>
      </w:r>
      <w:r w:rsidR="001E41BA" w:rsidRPr="00D57797">
        <w:rPr>
          <w:lang w:val="es-ES"/>
        </w:rPr>
        <w:t xml:space="preserve">vulnerables, impidiendo así </w:t>
      </w:r>
      <w:r w:rsidR="000454DD" w:rsidRPr="00D57797">
        <w:rPr>
          <w:lang w:val="es-ES"/>
        </w:rPr>
        <w:t>su</w:t>
      </w:r>
      <w:r w:rsidR="001E41BA" w:rsidRPr="00D57797">
        <w:rPr>
          <w:lang w:val="es-ES"/>
        </w:rPr>
        <w:t xml:space="preserve"> integr</w:t>
      </w:r>
      <w:r w:rsidR="000454DD" w:rsidRPr="00D57797">
        <w:rPr>
          <w:lang w:val="es-ES"/>
        </w:rPr>
        <w:t>ación precoz en e</w:t>
      </w:r>
      <w:r w:rsidR="001E41BA" w:rsidRPr="00D57797">
        <w:rPr>
          <w:lang w:val="es-ES"/>
        </w:rPr>
        <w:t>l mercado de trabajo</w:t>
      </w:r>
      <w:r w:rsidRPr="00D57797">
        <w:rPr>
          <w:lang w:val="es-ES"/>
        </w:rPr>
        <w:t>.</w:t>
      </w:r>
    </w:p>
    <w:p w:rsidR="0036354A" w:rsidRPr="00D57797" w:rsidRDefault="0059622A" w:rsidP="0059622A">
      <w:pPr>
        <w:pStyle w:val="SingleTxtG"/>
        <w:rPr>
          <w:lang w:val="es-ES"/>
        </w:rPr>
      </w:pPr>
      <w:r w:rsidRPr="00D57797">
        <w:rPr>
          <w:lang w:val="es-ES"/>
        </w:rPr>
        <w:tab/>
      </w:r>
      <w:r w:rsidR="001E41BA" w:rsidRPr="00D57797">
        <w:rPr>
          <w:lang w:val="es-ES"/>
        </w:rPr>
        <w:t>c)</w:t>
      </w:r>
      <w:r w:rsidR="001E41BA" w:rsidRPr="00D57797">
        <w:rPr>
          <w:lang w:val="es-ES"/>
        </w:rPr>
        <w:tab/>
        <w:t>También existe u</w:t>
      </w:r>
      <w:r w:rsidR="0036354A" w:rsidRPr="00D57797">
        <w:rPr>
          <w:lang w:val="es-ES"/>
        </w:rPr>
        <w:t>n program</w:t>
      </w:r>
      <w:r w:rsidR="001E41BA" w:rsidRPr="00D57797">
        <w:rPr>
          <w:lang w:val="es-ES"/>
        </w:rPr>
        <w:t>a de educación especial para niños con discapacidades</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d)</w:t>
      </w:r>
      <w:r w:rsidR="0036354A" w:rsidRPr="00D57797">
        <w:rPr>
          <w:lang w:val="es-ES"/>
        </w:rPr>
        <w:tab/>
      </w:r>
      <w:r w:rsidR="00A0239C" w:rsidRPr="00D57797">
        <w:rPr>
          <w:lang w:val="es-ES"/>
        </w:rPr>
        <w:t>A los huérfanos y otros niños vulnerables se les</w:t>
      </w:r>
      <w:r w:rsidR="001E41BA" w:rsidRPr="00D57797">
        <w:rPr>
          <w:lang w:val="es-ES"/>
        </w:rPr>
        <w:t xml:space="preserve"> ofrece un </w:t>
      </w:r>
      <w:r w:rsidR="0036354A" w:rsidRPr="00D57797">
        <w:rPr>
          <w:lang w:val="es-ES"/>
        </w:rPr>
        <w:t>paquet</w:t>
      </w:r>
      <w:r w:rsidR="001E41BA" w:rsidRPr="00D57797">
        <w:rPr>
          <w:lang w:val="es-ES"/>
        </w:rPr>
        <w:t xml:space="preserve">e mínimo de servicios </w:t>
      </w:r>
      <w:r w:rsidR="0036354A" w:rsidRPr="00D57797">
        <w:rPr>
          <w:lang w:val="es-ES"/>
        </w:rPr>
        <w:t>(</w:t>
      </w:r>
      <w:r w:rsidR="001E41BA" w:rsidRPr="00D57797">
        <w:rPr>
          <w:lang w:val="es-ES"/>
        </w:rPr>
        <w:t>vivienda, sanidad, nutrición, educación, etc.</w:t>
      </w:r>
      <w:r w:rsidRPr="00D57797">
        <w:rPr>
          <w:lang w:val="es-ES"/>
        </w:rPr>
        <w:t>).</w:t>
      </w:r>
    </w:p>
    <w:p w:rsidR="00140767" w:rsidRPr="00D57797" w:rsidRDefault="0059622A" w:rsidP="000616F5">
      <w:pPr>
        <w:pStyle w:val="SingleTxtG"/>
        <w:spacing w:after="240"/>
        <w:rPr>
          <w:lang w:val="es-ES"/>
        </w:rPr>
      </w:pPr>
      <w:r w:rsidRPr="00D57797">
        <w:rPr>
          <w:lang w:val="es-ES"/>
        </w:rPr>
        <w:tab/>
      </w:r>
      <w:r w:rsidR="0036354A" w:rsidRPr="00D57797">
        <w:rPr>
          <w:lang w:val="es-ES"/>
        </w:rPr>
        <w:t>e)</w:t>
      </w:r>
      <w:r w:rsidR="0036354A" w:rsidRPr="00D57797">
        <w:rPr>
          <w:lang w:val="es-ES"/>
        </w:rPr>
        <w:tab/>
      </w:r>
      <w:r w:rsidR="001E41BA" w:rsidRPr="00D57797">
        <w:rPr>
          <w:lang w:val="es-ES"/>
        </w:rPr>
        <w:t>Se han descentralizado las inspecciones</w:t>
      </w:r>
      <w:r w:rsidR="0036354A" w:rsidRPr="00D57797">
        <w:rPr>
          <w:lang w:val="es-ES"/>
        </w:rPr>
        <w:t xml:space="preserve"> </w:t>
      </w:r>
      <w:r w:rsidR="001E41BA" w:rsidRPr="00D57797">
        <w:rPr>
          <w:lang w:val="es-ES"/>
        </w:rPr>
        <w:t>de trabajo, y funcionan en todos los distritos.</w:t>
      </w:r>
    </w:p>
    <w:p w:rsidR="0036354A" w:rsidRPr="00D57797" w:rsidRDefault="004E5ABD" w:rsidP="0036354A">
      <w:pPr>
        <w:pStyle w:val="Heading1"/>
        <w:spacing w:after="120"/>
        <w:rPr>
          <w:lang w:val="es-ES"/>
        </w:rPr>
      </w:pPr>
      <w:r w:rsidRPr="00D57797">
        <w:rPr>
          <w:lang w:val="es-ES"/>
        </w:rPr>
        <w:t>Cuadro</w:t>
      </w:r>
      <w:r w:rsidR="0036354A" w:rsidRPr="00D57797">
        <w:rPr>
          <w:lang w:val="es-ES"/>
        </w:rPr>
        <w:t xml:space="preserve"> 9</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650"/>
        <w:gridCol w:w="2504"/>
        <w:gridCol w:w="3351"/>
      </w:tblGrid>
      <w:tr w:rsidR="0036354A" w:rsidRPr="00D57797">
        <w:tblPrEx>
          <w:tblCellMar>
            <w:top w:w="0" w:type="dxa"/>
            <w:bottom w:w="0" w:type="dxa"/>
          </w:tblCellMar>
        </w:tblPrEx>
        <w:trPr>
          <w:trHeight w:val="305"/>
          <w:tblHeader/>
        </w:trPr>
        <w:tc>
          <w:tcPr>
            <w:tcW w:w="2650" w:type="dxa"/>
            <w:tcBorders>
              <w:top w:val="single" w:sz="4" w:space="0" w:color="auto"/>
              <w:bottom w:val="single" w:sz="12" w:space="0" w:color="auto"/>
            </w:tcBorders>
            <w:shd w:val="clear" w:color="auto" w:fill="auto"/>
            <w:vAlign w:val="bottom"/>
          </w:tcPr>
          <w:p w:rsidR="0036354A" w:rsidRPr="00D57797" w:rsidRDefault="00773CCD" w:rsidP="00773CCD">
            <w:pPr>
              <w:keepNext/>
              <w:keepLines/>
              <w:spacing w:before="80" w:after="80" w:line="200" w:lineRule="exact"/>
              <w:ind w:right="113"/>
              <w:rPr>
                <w:i/>
                <w:sz w:val="16"/>
                <w:lang w:val="es-ES"/>
              </w:rPr>
            </w:pPr>
            <w:r w:rsidRPr="00D57797">
              <w:rPr>
                <w:i/>
                <w:sz w:val="16"/>
                <w:lang w:val="es-ES"/>
              </w:rPr>
              <w:t>Grupo de niños</w:t>
            </w:r>
            <w:r w:rsidR="0036354A" w:rsidRPr="00D57797">
              <w:rPr>
                <w:i/>
                <w:sz w:val="16"/>
                <w:lang w:val="es-ES"/>
              </w:rPr>
              <w:t xml:space="preserve"> </w:t>
            </w:r>
          </w:p>
        </w:tc>
        <w:tc>
          <w:tcPr>
            <w:tcW w:w="5855" w:type="dxa"/>
            <w:gridSpan w:val="2"/>
            <w:tcBorders>
              <w:top w:val="single" w:sz="4" w:space="0" w:color="auto"/>
              <w:bottom w:val="single" w:sz="12" w:space="0" w:color="auto"/>
            </w:tcBorders>
            <w:shd w:val="clear" w:color="auto" w:fill="auto"/>
            <w:vAlign w:val="bottom"/>
          </w:tcPr>
          <w:p w:rsidR="0036354A" w:rsidRPr="00D57797" w:rsidRDefault="00773CCD" w:rsidP="001A4057">
            <w:pPr>
              <w:keepNext/>
              <w:keepLines/>
              <w:spacing w:before="80" w:after="80" w:line="200" w:lineRule="exact"/>
              <w:ind w:right="113"/>
              <w:rPr>
                <w:i/>
                <w:sz w:val="16"/>
                <w:lang w:val="es-ES"/>
              </w:rPr>
            </w:pPr>
            <w:r w:rsidRPr="00D57797">
              <w:rPr>
                <w:i/>
                <w:sz w:val="16"/>
                <w:lang w:val="es-ES"/>
              </w:rPr>
              <w:t>Estadísticas</w:t>
            </w:r>
          </w:p>
        </w:tc>
      </w:tr>
      <w:tr w:rsidR="0036354A" w:rsidRPr="00D57797">
        <w:tblPrEx>
          <w:tblCellMar>
            <w:top w:w="0" w:type="dxa"/>
            <w:bottom w:w="0" w:type="dxa"/>
          </w:tblCellMar>
        </w:tblPrEx>
        <w:tc>
          <w:tcPr>
            <w:tcW w:w="2650" w:type="dxa"/>
            <w:tcBorders>
              <w:top w:val="nil"/>
            </w:tcBorders>
            <w:shd w:val="clear" w:color="auto" w:fill="auto"/>
          </w:tcPr>
          <w:p w:rsidR="0036354A" w:rsidRPr="00D57797" w:rsidRDefault="00773CCD" w:rsidP="00BB5774">
            <w:pPr>
              <w:keepNext/>
              <w:keepLines/>
              <w:spacing w:before="40" w:after="40" w:line="220" w:lineRule="exact"/>
              <w:ind w:right="113"/>
              <w:rPr>
                <w:lang w:val="es-ES"/>
              </w:rPr>
            </w:pPr>
            <w:r w:rsidRPr="00D57797">
              <w:rPr>
                <w:lang w:val="es-ES"/>
              </w:rPr>
              <w:t>Menores</w:t>
            </w:r>
            <w:r w:rsidR="0036354A" w:rsidRPr="00D57797">
              <w:rPr>
                <w:lang w:val="es-ES"/>
              </w:rPr>
              <w:t xml:space="preserve"> de 15 </w:t>
            </w:r>
            <w:r w:rsidRPr="00D57797">
              <w:rPr>
                <w:lang w:val="es-ES"/>
              </w:rPr>
              <w:t>años</w:t>
            </w:r>
          </w:p>
        </w:tc>
        <w:tc>
          <w:tcPr>
            <w:tcW w:w="2504" w:type="dxa"/>
            <w:tcBorders>
              <w:top w:val="nil"/>
            </w:tcBorders>
            <w:shd w:val="clear" w:color="auto" w:fill="auto"/>
          </w:tcPr>
          <w:p w:rsidR="0036354A" w:rsidRPr="00D57797" w:rsidRDefault="0036354A" w:rsidP="00BB5774">
            <w:pPr>
              <w:keepNext/>
              <w:keepLines/>
              <w:spacing w:before="40" w:after="40" w:line="220" w:lineRule="exact"/>
              <w:ind w:right="113"/>
              <w:rPr>
                <w:lang w:val="es-ES"/>
              </w:rPr>
            </w:pPr>
            <w:r w:rsidRPr="00D57797">
              <w:rPr>
                <w:lang w:val="es-ES"/>
              </w:rPr>
              <w:t>5,3</w:t>
            </w:r>
            <w:r w:rsidR="00FD373C" w:rsidRPr="00D57797">
              <w:rPr>
                <w:lang w:val="es-ES"/>
              </w:rPr>
              <w:t>%</w:t>
            </w:r>
            <w:r w:rsidRPr="00D57797">
              <w:rPr>
                <w:lang w:val="es-ES"/>
              </w:rPr>
              <w:t xml:space="preserve"> (</w:t>
            </w:r>
            <w:r w:rsidR="00773CCD" w:rsidRPr="00D57797">
              <w:rPr>
                <w:lang w:val="es-ES"/>
              </w:rPr>
              <w:t>unos</w:t>
            </w:r>
            <w:r w:rsidRPr="00D57797">
              <w:rPr>
                <w:lang w:val="es-ES"/>
              </w:rPr>
              <w:t xml:space="preserve"> 106</w:t>
            </w:r>
            <w:r w:rsidR="00061959" w:rsidRPr="00D57797">
              <w:rPr>
                <w:lang w:val="es-ES"/>
              </w:rPr>
              <w:t xml:space="preserve"> </w:t>
            </w:r>
            <w:r w:rsidR="00A22AE4" w:rsidRPr="00D57797">
              <w:rPr>
                <w:lang w:val="es-ES"/>
              </w:rPr>
              <w:t>000</w:t>
            </w:r>
            <w:r w:rsidRPr="00D57797">
              <w:rPr>
                <w:lang w:val="es-ES"/>
              </w:rPr>
              <w:t>)</w:t>
            </w:r>
          </w:p>
        </w:tc>
        <w:tc>
          <w:tcPr>
            <w:tcW w:w="3351" w:type="dxa"/>
            <w:vMerge w:val="restart"/>
            <w:tcBorders>
              <w:top w:val="nil"/>
            </w:tcBorders>
            <w:shd w:val="clear" w:color="auto" w:fill="auto"/>
          </w:tcPr>
          <w:p w:rsidR="0036354A" w:rsidRPr="00D57797" w:rsidRDefault="0036354A" w:rsidP="00BB5774">
            <w:pPr>
              <w:keepNext/>
              <w:keepLines/>
              <w:spacing w:before="40" w:after="40" w:line="220" w:lineRule="exact"/>
              <w:ind w:right="113"/>
              <w:rPr>
                <w:lang w:val="es-ES"/>
              </w:rPr>
            </w:pPr>
            <w:r w:rsidRPr="00D57797">
              <w:rPr>
                <w:lang w:val="es-ES"/>
              </w:rPr>
              <w:t>E</w:t>
            </w:r>
            <w:r w:rsidR="00C52757" w:rsidRPr="00D57797">
              <w:rPr>
                <w:lang w:val="es-ES"/>
              </w:rPr>
              <w:t xml:space="preserve">jercen </w:t>
            </w:r>
            <w:r w:rsidRPr="00D57797">
              <w:rPr>
                <w:lang w:val="es-ES"/>
              </w:rPr>
              <w:t>un</w:t>
            </w:r>
            <w:r w:rsidR="00C52757" w:rsidRPr="00D57797">
              <w:rPr>
                <w:lang w:val="es-ES"/>
              </w:rPr>
              <w:t>a actividad económica</w:t>
            </w:r>
            <w:r w:rsidRPr="00D57797">
              <w:rPr>
                <w:lang w:val="es-ES"/>
              </w:rPr>
              <w:t xml:space="preserve">, </w:t>
            </w:r>
            <w:r w:rsidR="00C52757" w:rsidRPr="00D57797">
              <w:rPr>
                <w:lang w:val="es-ES"/>
              </w:rPr>
              <w:t>ya sea remunerada ya sea en una</w:t>
            </w:r>
            <w:r w:rsidR="00DA352D" w:rsidRPr="00D57797">
              <w:rPr>
                <w:lang w:val="es-ES"/>
              </w:rPr>
              <w:t xml:space="preserve"> </w:t>
            </w:r>
            <w:r w:rsidR="00C52757" w:rsidRPr="00D57797">
              <w:rPr>
                <w:lang w:val="es-ES"/>
              </w:rPr>
              <w:t xml:space="preserve">empresa </w:t>
            </w:r>
            <w:r w:rsidR="006B7774" w:rsidRPr="00D57797">
              <w:rPr>
                <w:lang w:val="es-ES"/>
              </w:rPr>
              <w:t xml:space="preserve">o </w:t>
            </w:r>
            <w:r w:rsidR="00C52757" w:rsidRPr="00D57797">
              <w:rPr>
                <w:lang w:val="es-ES"/>
              </w:rPr>
              <w:t>granja familiar</w:t>
            </w:r>
            <w:r w:rsidRPr="00D57797">
              <w:rPr>
                <w:lang w:val="es-ES"/>
              </w:rPr>
              <w:t>: 2/3</w:t>
            </w:r>
            <w:r w:rsidR="008E746C" w:rsidRPr="00D57797">
              <w:rPr>
                <w:lang w:val="es-ES"/>
              </w:rPr>
              <w:t xml:space="preserve"> </w:t>
            </w:r>
            <w:r w:rsidRPr="00D57797">
              <w:rPr>
                <w:lang w:val="es-ES"/>
              </w:rPr>
              <w:t>de</w:t>
            </w:r>
            <w:r w:rsidR="00C52757" w:rsidRPr="00D57797">
              <w:rPr>
                <w:lang w:val="es-ES"/>
              </w:rPr>
              <w:t xml:space="preserve"> estos niños trabajan en el </w:t>
            </w:r>
            <w:r w:rsidR="006B571A" w:rsidRPr="00D57797">
              <w:rPr>
                <w:lang w:val="es-ES"/>
              </w:rPr>
              <w:t xml:space="preserve">sector </w:t>
            </w:r>
            <w:r w:rsidR="00C52757" w:rsidRPr="00D57797">
              <w:rPr>
                <w:lang w:val="es-ES"/>
              </w:rPr>
              <w:t>agrícola</w:t>
            </w:r>
          </w:p>
        </w:tc>
      </w:tr>
      <w:tr w:rsidR="0036354A" w:rsidRPr="00D57797">
        <w:tblPrEx>
          <w:tblCellMar>
            <w:top w:w="0" w:type="dxa"/>
            <w:bottom w:w="0" w:type="dxa"/>
          </w:tblCellMar>
        </w:tblPrEx>
        <w:tc>
          <w:tcPr>
            <w:tcW w:w="2650" w:type="dxa"/>
            <w:shd w:val="clear" w:color="auto" w:fill="auto"/>
          </w:tcPr>
          <w:p w:rsidR="0036354A" w:rsidRPr="00D57797" w:rsidRDefault="00773CCD" w:rsidP="00BB5774">
            <w:pPr>
              <w:keepNext/>
              <w:keepLines/>
              <w:spacing w:before="40" w:after="40" w:line="220" w:lineRule="exact"/>
              <w:ind w:right="113"/>
              <w:rPr>
                <w:lang w:val="es-ES"/>
              </w:rPr>
            </w:pPr>
            <w:r w:rsidRPr="00D57797">
              <w:rPr>
                <w:lang w:val="es-ES"/>
              </w:rPr>
              <w:t>Algo menos de</w:t>
            </w:r>
            <w:r w:rsidR="0036354A" w:rsidRPr="00D57797">
              <w:rPr>
                <w:lang w:val="es-ES"/>
              </w:rPr>
              <w:t xml:space="preserve"> 21 </w:t>
            </w:r>
            <w:r w:rsidRPr="00D57797">
              <w:rPr>
                <w:lang w:val="es-ES"/>
              </w:rPr>
              <w:t>años</w:t>
            </w:r>
          </w:p>
        </w:tc>
        <w:tc>
          <w:tcPr>
            <w:tcW w:w="2504" w:type="dxa"/>
            <w:shd w:val="clear" w:color="auto" w:fill="auto"/>
          </w:tcPr>
          <w:p w:rsidR="0036354A" w:rsidRPr="00D57797" w:rsidRDefault="0036354A" w:rsidP="00BB5774">
            <w:pPr>
              <w:keepNext/>
              <w:keepLines/>
              <w:spacing w:before="40" w:after="40" w:line="220" w:lineRule="exact"/>
              <w:ind w:right="113"/>
              <w:rPr>
                <w:lang w:val="es-ES"/>
              </w:rPr>
            </w:pPr>
            <w:r w:rsidRPr="00D57797">
              <w:rPr>
                <w:lang w:val="es-ES"/>
              </w:rPr>
              <w:t>900</w:t>
            </w:r>
            <w:r w:rsidR="00061959" w:rsidRPr="00D57797">
              <w:rPr>
                <w:lang w:val="es-ES"/>
              </w:rPr>
              <w:t xml:space="preserve"> </w:t>
            </w:r>
            <w:r w:rsidR="00A22AE4" w:rsidRPr="00D57797">
              <w:rPr>
                <w:lang w:val="es-ES"/>
              </w:rPr>
              <w:t>000</w:t>
            </w:r>
          </w:p>
        </w:tc>
        <w:tc>
          <w:tcPr>
            <w:tcW w:w="3351" w:type="dxa"/>
            <w:vMerge/>
            <w:shd w:val="clear" w:color="auto" w:fill="auto"/>
          </w:tcPr>
          <w:p w:rsidR="0036354A" w:rsidRPr="00D57797" w:rsidRDefault="0036354A" w:rsidP="00BB5774">
            <w:pPr>
              <w:keepNext/>
              <w:keepLines/>
              <w:suppressAutoHyphens w:val="0"/>
              <w:spacing w:before="40" w:after="40" w:line="220" w:lineRule="exact"/>
              <w:ind w:right="113"/>
              <w:rPr>
                <w:lang w:val="es-ES"/>
              </w:rPr>
            </w:pPr>
          </w:p>
        </w:tc>
      </w:tr>
      <w:tr w:rsidR="0036354A" w:rsidRPr="00D57797">
        <w:tblPrEx>
          <w:tblCellMar>
            <w:top w:w="0" w:type="dxa"/>
            <w:bottom w:w="0" w:type="dxa"/>
          </w:tblCellMar>
        </w:tblPrEx>
        <w:tc>
          <w:tcPr>
            <w:tcW w:w="2650" w:type="dxa"/>
            <w:shd w:val="clear" w:color="auto" w:fill="auto"/>
          </w:tcPr>
          <w:p w:rsidR="0036354A" w:rsidRPr="00D57797" w:rsidRDefault="00773CCD" w:rsidP="00BB5774">
            <w:pPr>
              <w:keepNext/>
              <w:keepLines/>
              <w:spacing w:before="40" w:after="40" w:line="220" w:lineRule="exact"/>
              <w:ind w:right="113"/>
              <w:rPr>
                <w:lang w:val="es-ES"/>
              </w:rPr>
            </w:pPr>
            <w:r w:rsidRPr="00D57797">
              <w:rPr>
                <w:lang w:val="es-ES"/>
              </w:rPr>
              <w:t>Menores de</w:t>
            </w:r>
            <w:r w:rsidR="0036354A" w:rsidRPr="00D57797">
              <w:rPr>
                <w:lang w:val="es-ES"/>
              </w:rPr>
              <w:t xml:space="preserve"> 10 </w:t>
            </w:r>
            <w:r w:rsidRPr="00D57797">
              <w:rPr>
                <w:lang w:val="es-ES"/>
              </w:rPr>
              <w:t>años</w:t>
            </w:r>
          </w:p>
        </w:tc>
        <w:tc>
          <w:tcPr>
            <w:tcW w:w="5855" w:type="dxa"/>
            <w:gridSpan w:val="2"/>
            <w:shd w:val="clear" w:color="auto" w:fill="auto"/>
          </w:tcPr>
          <w:p w:rsidR="0036354A" w:rsidRPr="00D57797" w:rsidRDefault="00C52757" w:rsidP="00BB5774">
            <w:pPr>
              <w:keepNext/>
              <w:keepLines/>
              <w:spacing w:before="40" w:after="40" w:line="220" w:lineRule="exact"/>
              <w:ind w:right="113"/>
              <w:rPr>
                <w:lang w:val="es-ES"/>
              </w:rPr>
            </w:pPr>
            <w:r w:rsidRPr="00D57797">
              <w:rPr>
                <w:lang w:val="es-ES"/>
              </w:rPr>
              <w:t xml:space="preserve">Estos niños trabajan una media de </w:t>
            </w:r>
            <w:r w:rsidR="006E6A21" w:rsidRPr="00D57797">
              <w:rPr>
                <w:lang w:val="es-ES"/>
              </w:rPr>
              <w:t xml:space="preserve">9 </w:t>
            </w:r>
            <w:r w:rsidRPr="00D57797">
              <w:rPr>
                <w:lang w:val="es-ES"/>
              </w:rPr>
              <w:t>horas semanales en trabajos domésticos; las niñas trabajan más horas que los niños</w:t>
            </w:r>
          </w:p>
        </w:tc>
      </w:tr>
      <w:tr w:rsidR="0036354A" w:rsidRPr="00D57797">
        <w:tblPrEx>
          <w:tblCellMar>
            <w:top w:w="0" w:type="dxa"/>
            <w:bottom w:w="0" w:type="dxa"/>
          </w:tblCellMar>
        </w:tblPrEx>
        <w:tc>
          <w:tcPr>
            <w:tcW w:w="2650" w:type="dxa"/>
            <w:shd w:val="clear" w:color="auto" w:fill="auto"/>
          </w:tcPr>
          <w:p w:rsidR="0036354A" w:rsidRPr="00D57797" w:rsidRDefault="00773CCD" w:rsidP="00BB5774">
            <w:pPr>
              <w:keepNext/>
              <w:keepLines/>
              <w:spacing w:before="40" w:after="40" w:line="220" w:lineRule="exact"/>
              <w:ind w:right="113"/>
              <w:rPr>
                <w:lang w:val="es-ES"/>
              </w:rPr>
            </w:pPr>
            <w:r w:rsidRPr="00D57797">
              <w:rPr>
                <w:lang w:val="es-ES"/>
              </w:rPr>
              <w:t>Entre</w:t>
            </w:r>
            <w:r w:rsidR="0036354A" w:rsidRPr="00D57797">
              <w:rPr>
                <w:lang w:val="es-ES"/>
              </w:rPr>
              <w:t xml:space="preserve"> 11 </w:t>
            </w:r>
            <w:r w:rsidRPr="00D57797">
              <w:rPr>
                <w:lang w:val="es-ES"/>
              </w:rPr>
              <w:t>y</w:t>
            </w:r>
            <w:r w:rsidR="0036354A" w:rsidRPr="00D57797">
              <w:rPr>
                <w:lang w:val="es-ES"/>
              </w:rPr>
              <w:t xml:space="preserve"> 15 </w:t>
            </w:r>
            <w:r w:rsidRPr="00D57797">
              <w:rPr>
                <w:lang w:val="es-ES"/>
              </w:rPr>
              <w:t>años</w:t>
            </w:r>
          </w:p>
        </w:tc>
        <w:tc>
          <w:tcPr>
            <w:tcW w:w="5855" w:type="dxa"/>
            <w:gridSpan w:val="2"/>
            <w:shd w:val="clear" w:color="auto" w:fill="auto"/>
          </w:tcPr>
          <w:p w:rsidR="0036354A" w:rsidRPr="00D57797" w:rsidRDefault="00C52757" w:rsidP="00BB5774">
            <w:pPr>
              <w:keepNext/>
              <w:keepLines/>
              <w:spacing w:before="40" w:after="40" w:line="220" w:lineRule="exact"/>
              <w:ind w:right="113"/>
              <w:rPr>
                <w:lang w:val="es-ES"/>
              </w:rPr>
            </w:pPr>
            <w:r w:rsidRPr="00D57797">
              <w:rPr>
                <w:lang w:val="es-ES"/>
              </w:rPr>
              <w:t>Las horas de trabajo son, por término medio, unas 14 horas semanales</w:t>
            </w:r>
          </w:p>
        </w:tc>
      </w:tr>
    </w:tbl>
    <w:p w:rsidR="0036354A" w:rsidRPr="00D57797" w:rsidRDefault="003D652D" w:rsidP="006B000D">
      <w:pPr>
        <w:spacing w:before="120" w:after="240" w:line="220" w:lineRule="exact"/>
        <w:ind w:left="1134" w:firstLine="170"/>
        <w:rPr>
          <w:sz w:val="18"/>
          <w:szCs w:val="18"/>
          <w:lang w:val="es-ES"/>
        </w:rPr>
      </w:pPr>
      <w:r w:rsidRPr="00D57797">
        <w:rPr>
          <w:sz w:val="18"/>
          <w:szCs w:val="18"/>
          <w:lang w:val="es-ES"/>
        </w:rPr>
        <w:t>INER (Instituto Nacional de Estadística de Rwanda)</w:t>
      </w:r>
      <w:r w:rsidR="0036354A" w:rsidRPr="00D57797">
        <w:rPr>
          <w:sz w:val="18"/>
          <w:szCs w:val="18"/>
          <w:lang w:val="es-ES"/>
        </w:rPr>
        <w:t xml:space="preserve">: </w:t>
      </w:r>
      <w:r w:rsidR="00D26845" w:rsidRPr="00D57797">
        <w:rPr>
          <w:sz w:val="18"/>
          <w:szCs w:val="18"/>
          <w:lang w:val="es-ES"/>
        </w:rPr>
        <w:t xml:space="preserve">Tendencias en el mercado de trabajo y la actividad económica en </w:t>
      </w:r>
      <w:r w:rsidR="0036354A" w:rsidRPr="00D57797">
        <w:rPr>
          <w:sz w:val="18"/>
          <w:szCs w:val="18"/>
          <w:lang w:val="es-ES"/>
        </w:rPr>
        <w:t xml:space="preserve">Rwanda, </w:t>
      </w:r>
      <w:r w:rsidR="00D26845" w:rsidRPr="00D57797">
        <w:rPr>
          <w:sz w:val="18"/>
          <w:szCs w:val="18"/>
          <w:lang w:val="es-ES"/>
        </w:rPr>
        <w:t>Análisis de la</w:t>
      </w:r>
      <w:r w:rsidR="0036354A" w:rsidRPr="00D57797">
        <w:rPr>
          <w:sz w:val="18"/>
          <w:szCs w:val="18"/>
          <w:lang w:val="es-ES"/>
        </w:rPr>
        <w:t xml:space="preserve"> </w:t>
      </w:r>
      <w:r w:rsidRPr="00D57797">
        <w:rPr>
          <w:sz w:val="18"/>
          <w:szCs w:val="18"/>
          <w:lang w:val="es-ES"/>
        </w:rPr>
        <w:t>Encuesta global sobre las condiciones de vida de los hogares (EGCV)</w:t>
      </w:r>
      <w:r w:rsidR="0036354A" w:rsidRPr="00D57797">
        <w:rPr>
          <w:sz w:val="18"/>
          <w:szCs w:val="18"/>
          <w:lang w:val="es-ES"/>
        </w:rPr>
        <w:t xml:space="preserve"> II.</w:t>
      </w:r>
    </w:p>
    <w:p w:rsidR="0036354A" w:rsidRPr="00D57797" w:rsidRDefault="0059622A" w:rsidP="0059622A">
      <w:pPr>
        <w:pStyle w:val="SingleTxtG"/>
        <w:rPr>
          <w:lang w:val="es-ES"/>
        </w:rPr>
      </w:pPr>
      <w:r w:rsidRPr="00D57797">
        <w:rPr>
          <w:lang w:val="es-ES"/>
        </w:rPr>
        <w:tab/>
      </w:r>
      <w:r w:rsidR="00C52757" w:rsidRPr="00D57797">
        <w:rPr>
          <w:lang w:val="es-ES"/>
        </w:rPr>
        <w:t>Cabe mencionar</w:t>
      </w:r>
      <w:r w:rsidR="0036354A" w:rsidRPr="00D57797">
        <w:rPr>
          <w:lang w:val="es-ES"/>
        </w:rPr>
        <w:t xml:space="preserve"> que </w:t>
      </w:r>
      <w:r w:rsidR="00C52757" w:rsidRPr="00D57797">
        <w:rPr>
          <w:lang w:val="es-ES"/>
        </w:rPr>
        <w:t>esta tendencia de</w:t>
      </w:r>
      <w:r w:rsidR="006B7774" w:rsidRPr="00D57797">
        <w:rPr>
          <w:lang w:val="es-ES"/>
        </w:rPr>
        <w:t xml:space="preserve"> que</w:t>
      </w:r>
      <w:r w:rsidR="00C52757" w:rsidRPr="00D57797">
        <w:rPr>
          <w:lang w:val="es-ES"/>
        </w:rPr>
        <w:t xml:space="preserve"> las niñas trabaj</w:t>
      </w:r>
      <w:r w:rsidR="006B7774" w:rsidRPr="00D57797">
        <w:rPr>
          <w:lang w:val="es-ES"/>
        </w:rPr>
        <w:t>en</w:t>
      </w:r>
      <w:r w:rsidR="00C52757" w:rsidRPr="00D57797">
        <w:rPr>
          <w:lang w:val="es-ES"/>
        </w:rPr>
        <w:t xml:space="preserve"> más horas que los niños sigue acentuándose incluso después de los </w:t>
      </w:r>
      <w:r w:rsidR="0036354A" w:rsidRPr="00D57797">
        <w:rPr>
          <w:lang w:val="es-ES"/>
        </w:rPr>
        <w:t xml:space="preserve">21 </w:t>
      </w:r>
      <w:r w:rsidR="00773CCD" w:rsidRPr="00D57797">
        <w:rPr>
          <w:lang w:val="es-ES"/>
        </w:rPr>
        <w:t>años</w:t>
      </w:r>
      <w:r w:rsidR="0036354A" w:rsidRPr="00D57797">
        <w:rPr>
          <w:lang w:val="es-ES"/>
        </w:rPr>
        <w:t xml:space="preserve">; </w:t>
      </w:r>
      <w:r w:rsidR="00C52757" w:rsidRPr="00D57797">
        <w:rPr>
          <w:lang w:val="es-ES"/>
        </w:rPr>
        <w:t xml:space="preserve">el tiempo que dedican al trabajo doméstico puede llegar a ser cinco veces </w:t>
      </w:r>
      <w:r w:rsidR="006B7774" w:rsidRPr="00D57797">
        <w:rPr>
          <w:lang w:val="es-ES"/>
        </w:rPr>
        <w:t>superior al</w:t>
      </w:r>
      <w:r w:rsidR="00C52757" w:rsidRPr="00D57797">
        <w:rPr>
          <w:lang w:val="es-ES"/>
        </w:rPr>
        <w:t xml:space="preserve"> de los </w:t>
      </w:r>
      <w:r w:rsidR="006B7774" w:rsidRPr="00D57797">
        <w:rPr>
          <w:lang w:val="es-ES"/>
        </w:rPr>
        <w:t>niños</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140767" w:rsidRPr="00D57797">
        <w:rPr>
          <w:lang w:val="es-ES"/>
        </w:rPr>
        <w:t xml:space="preserve">¿Existen en el país grupos de niños y jóvenes que no gocen de las medidas de </w:t>
      </w:r>
      <w:r w:rsidR="0059622A" w:rsidRPr="00D57797">
        <w:rPr>
          <w:lang w:val="es-ES"/>
        </w:rPr>
        <w:br/>
      </w:r>
      <w:r w:rsidR="00140767" w:rsidRPr="00D57797">
        <w:rPr>
          <w:lang w:val="es-ES"/>
        </w:rPr>
        <w:t>protección</w:t>
      </w:r>
      <w:r w:rsidR="00B03C3B" w:rsidRPr="00D57797">
        <w:rPr>
          <w:lang w:val="es-ES"/>
        </w:rPr>
        <w:t>?</w:t>
      </w:r>
    </w:p>
    <w:p w:rsidR="0036354A" w:rsidRPr="00D57797" w:rsidRDefault="0036354A" w:rsidP="0036354A">
      <w:pPr>
        <w:pStyle w:val="SingleTxtG"/>
        <w:rPr>
          <w:lang w:val="es-ES"/>
        </w:rPr>
      </w:pPr>
      <w:r w:rsidRPr="00D57797">
        <w:rPr>
          <w:szCs w:val="24"/>
          <w:lang w:val="es-ES"/>
        </w:rPr>
        <w:t>179.</w:t>
      </w:r>
      <w:r w:rsidRPr="00D57797">
        <w:rPr>
          <w:szCs w:val="24"/>
          <w:lang w:val="es-ES"/>
        </w:rPr>
        <w:tab/>
      </w:r>
      <w:r w:rsidR="006B7774" w:rsidRPr="00D57797">
        <w:rPr>
          <w:lang w:val="es-ES"/>
        </w:rPr>
        <w:t>Es</w:t>
      </w:r>
      <w:r w:rsidR="00516620" w:rsidRPr="00D57797">
        <w:rPr>
          <w:lang w:val="es-ES"/>
        </w:rPr>
        <w:t xml:space="preserve"> cierto</w:t>
      </w:r>
      <w:r w:rsidR="006B7774" w:rsidRPr="00D57797">
        <w:rPr>
          <w:lang w:val="es-ES"/>
        </w:rPr>
        <w:t>, en efecto,</w:t>
      </w:r>
      <w:r w:rsidR="00516620" w:rsidRPr="00D57797">
        <w:rPr>
          <w:lang w:val="es-ES"/>
        </w:rPr>
        <w:t xml:space="preserve"> que diversos grupos de niños y jóvenes </w:t>
      </w:r>
      <w:r w:rsidRPr="00D57797">
        <w:rPr>
          <w:lang w:val="es-ES"/>
        </w:rPr>
        <w:t>(com</w:t>
      </w:r>
      <w:r w:rsidR="00516620" w:rsidRPr="00D57797">
        <w:rPr>
          <w:lang w:val="es-ES"/>
        </w:rPr>
        <w:t>o los niños de la calle, los niños huérfanos y los niños que son cabeza de familia</w:t>
      </w:r>
      <w:r w:rsidRPr="00D57797">
        <w:rPr>
          <w:lang w:val="es-ES"/>
        </w:rPr>
        <w:t xml:space="preserve">) </w:t>
      </w:r>
      <w:r w:rsidR="00516620" w:rsidRPr="00D57797">
        <w:rPr>
          <w:lang w:val="es-ES"/>
        </w:rPr>
        <w:t xml:space="preserve">no gozan todavía de medidas de protección o asistencia. </w:t>
      </w:r>
      <w:r w:rsidR="006B7774" w:rsidRPr="00D57797">
        <w:rPr>
          <w:lang w:val="es-ES"/>
        </w:rPr>
        <w:t>El</w:t>
      </w:r>
      <w:r w:rsidR="00516620" w:rsidRPr="00D57797">
        <w:rPr>
          <w:lang w:val="es-ES"/>
        </w:rPr>
        <w:t xml:space="preserve"> esfuerzo</w:t>
      </w:r>
      <w:r w:rsidR="006B7774" w:rsidRPr="00D57797">
        <w:rPr>
          <w:lang w:val="es-ES"/>
        </w:rPr>
        <w:t xml:space="preserve"> incesante</w:t>
      </w:r>
      <w:r w:rsidR="00516620" w:rsidRPr="00D57797">
        <w:rPr>
          <w:lang w:val="es-ES"/>
        </w:rPr>
        <w:t xml:space="preserve"> que realiza el Estado se centra en</w:t>
      </w:r>
      <w:r w:rsidR="00DA352D" w:rsidRPr="00D57797">
        <w:rPr>
          <w:lang w:val="es-ES"/>
        </w:rPr>
        <w:t xml:space="preserve"> </w:t>
      </w:r>
      <w:r w:rsidR="00516620" w:rsidRPr="00D57797">
        <w:rPr>
          <w:lang w:val="es-ES"/>
        </w:rPr>
        <w:t>reducir su número año tras año.</w:t>
      </w:r>
      <w:r w:rsidR="00DA352D" w:rsidRPr="00D57797">
        <w:rPr>
          <w:lang w:val="es-ES"/>
        </w:rPr>
        <w:t xml:space="preserve"> </w:t>
      </w:r>
      <w:r w:rsidR="00C91E55" w:rsidRPr="00D57797">
        <w:rPr>
          <w:lang w:val="es-ES"/>
        </w:rPr>
        <w:t xml:space="preserve">A este respecto, </w:t>
      </w:r>
      <w:r w:rsidR="0041103E" w:rsidRPr="00D57797">
        <w:rPr>
          <w:lang w:val="es-ES"/>
        </w:rPr>
        <w:t xml:space="preserve">cabe </w:t>
      </w:r>
      <w:r w:rsidR="00C91E55" w:rsidRPr="00D57797">
        <w:rPr>
          <w:lang w:val="es-ES"/>
        </w:rPr>
        <w:t>destaca</w:t>
      </w:r>
      <w:r w:rsidR="0041103E" w:rsidRPr="00D57797">
        <w:rPr>
          <w:lang w:val="es-ES"/>
        </w:rPr>
        <w:t xml:space="preserve">r las políticas y planes </w:t>
      </w:r>
      <w:r w:rsidR="00C91E55" w:rsidRPr="00D57797">
        <w:rPr>
          <w:lang w:val="es-ES"/>
        </w:rPr>
        <w:t xml:space="preserve">siguientes: </w:t>
      </w:r>
    </w:p>
    <w:p w:rsidR="0036354A" w:rsidRPr="00D57797" w:rsidRDefault="0059622A" w:rsidP="0059622A">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41103E" w:rsidRPr="00D57797">
        <w:rPr>
          <w:lang w:val="es-ES"/>
        </w:rPr>
        <w:t>política</w:t>
      </w:r>
      <w:r w:rsidR="0036354A" w:rsidRPr="00D57797">
        <w:rPr>
          <w:lang w:val="es-ES"/>
        </w:rPr>
        <w:t xml:space="preserve"> </w:t>
      </w:r>
      <w:r w:rsidR="0041103E" w:rsidRPr="00D57797">
        <w:rPr>
          <w:lang w:val="es-ES"/>
        </w:rPr>
        <w:t>nacional</w:t>
      </w:r>
      <w:r w:rsidR="00DA352D" w:rsidRPr="00D57797">
        <w:rPr>
          <w:lang w:val="es-ES"/>
        </w:rPr>
        <w:t xml:space="preserve"> </w:t>
      </w:r>
      <w:r w:rsidR="00C91E55" w:rsidRPr="00D57797">
        <w:rPr>
          <w:lang w:val="es-ES"/>
        </w:rPr>
        <w:t xml:space="preserve">de </w:t>
      </w:r>
      <w:r w:rsidR="0041103E" w:rsidRPr="00D57797">
        <w:rPr>
          <w:lang w:val="es-ES"/>
        </w:rPr>
        <w:t>protección</w:t>
      </w:r>
      <w:r w:rsidR="00C91E55" w:rsidRPr="00D57797">
        <w:rPr>
          <w:lang w:val="es-ES"/>
        </w:rPr>
        <w:t xml:space="preserve"> social proporciona algunas orientaciones de cara a la </w:t>
      </w:r>
      <w:r w:rsidR="0041103E" w:rsidRPr="00D57797">
        <w:rPr>
          <w:lang w:val="es-ES"/>
        </w:rPr>
        <w:t>reducción</w:t>
      </w:r>
      <w:r w:rsidR="00C91E55" w:rsidRPr="00D57797">
        <w:rPr>
          <w:lang w:val="es-ES"/>
        </w:rPr>
        <w:t xml:space="preserve"> de la </w:t>
      </w:r>
      <w:r w:rsidR="0041103E" w:rsidRPr="00D57797">
        <w:rPr>
          <w:lang w:val="es-ES"/>
        </w:rPr>
        <w:t>pobreza</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b)</w:t>
      </w:r>
      <w:r w:rsidR="0036354A" w:rsidRPr="00D57797">
        <w:rPr>
          <w:lang w:val="es-ES"/>
        </w:rPr>
        <w:tab/>
        <w:t xml:space="preserve">La </w:t>
      </w:r>
      <w:r w:rsidR="0041103E" w:rsidRPr="00D57797">
        <w:rPr>
          <w:lang w:val="es-ES"/>
        </w:rPr>
        <w:t>política</w:t>
      </w:r>
      <w:r w:rsidR="0036354A" w:rsidRPr="00D57797">
        <w:rPr>
          <w:lang w:val="es-ES"/>
        </w:rPr>
        <w:t xml:space="preserve"> </w:t>
      </w:r>
      <w:r w:rsidR="0041103E" w:rsidRPr="00D57797">
        <w:rPr>
          <w:lang w:val="es-ES"/>
        </w:rPr>
        <w:t>nacional</w:t>
      </w:r>
      <w:r w:rsidR="00C91E55" w:rsidRPr="00D57797">
        <w:rPr>
          <w:lang w:val="es-ES"/>
        </w:rPr>
        <w:t xml:space="preserve"> de empleo tiene en cuenta asimismo a los jóvenes. Los proyectos </w:t>
      </w:r>
      <w:r w:rsidR="0036354A" w:rsidRPr="00D57797">
        <w:rPr>
          <w:lang w:val="es-ES"/>
        </w:rPr>
        <w:t xml:space="preserve">HIMO </w:t>
      </w:r>
      <w:r w:rsidR="0041103E" w:rsidRPr="00D57797">
        <w:rPr>
          <w:lang w:val="es-ES"/>
        </w:rPr>
        <w:t>también</w:t>
      </w:r>
      <w:r w:rsidR="00C91E55" w:rsidRPr="00D57797">
        <w:rPr>
          <w:lang w:val="es-ES"/>
        </w:rPr>
        <w:t xml:space="preserve"> crean empleos para jóvenes de zonas rurales, contribuyen intensamente a la inserción de los grupos </w:t>
      </w:r>
      <w:r w:rsidR="0041103E" w:rsidRPr="00D57797">
        <w:rPr>
          <w:lang w:val="es-ES"/>
        </w:rPr>
        <w:t>vulnerables</w:t>
      </w:r>
      <w:r w:rsidR="0036354A" w:rsidRPr="00D57797">
        <w:rPr>
          <w:lang w:val="es-ES"/>
        </w:rPr>
        <w:t xml:space="preserve"> </w:t>
      </w:r>
      <w:r w:rsidR="00C91E55" w:rsidRPr="00D57797">
        <w:rPr>
          <w:lang w:val="es-ES"/>
        </w:rPr>
        <w:t>en los oficios y foment</w:t>
      </w:r>
      <w:r w:rsidR="00D1279A" w:rsidRPr="00D57797">
        <w:rPr>
          <w:lang w:val="es-ES"/>
        </w:rPr>
        <w:t xml:space="preserve">an </w:t>
      </w:r>
      <w:r w:rsidR="00C91E55" w:rsidRPr="00D57797">
        <w:rPr>
          <w:lang w:val="es-ES"/>
        </w:rPr>
        <w:t>el empleo por cuenta propia en los sectores formal e informal</w:t>
      </w:r>
      <w:r w:rsidRPr="00D57797">
        <w:rPr>
          <w:lang w:val="es-ES"/>
        </w:rPr>
        <w:t>.</w:t>
      </w:r>
    </w:p>
    <w:p w:rsidR="0036354A" w:rsidRPr="00D57797" w:rsidRDefault="0059622A" w:rsidP="0059622A">
      <w:pPr>
        <w:pStyle w:val="SingleTxtG"/>
        <w:rPr>
          <w:lang w:val="es-ES"/>
        </w:rPr>
      </w:pPr>
      <w:r w:rsidRPr="00D57797">
        <w:rPr>
          <w:lang w:val="es-ES"/>
        </w:rPr>
        <w:tab/>
      </w:r>
      <w:r w:rsidR="0036354A" w:rsidRPr="00D57797">
        <w:rPr>
          <w:lang w:val="es-ES"/>
        </w:rPr>
        <w:t>c)</w:t>
      </w:r>
      <w:r w:rsidR="0036354A" w:rsidRPr="00D57797">
        <w:rPr>
          <w:lang w:val="es-ES"/>
        </w:rPr>
        <w:tab/>
      </w:r>
      <w:r w:rsidR="00C91E55" w:rsidRPr="00D57797">
        <w:rPr>
          <w:lang w:val="es-ES"/>
        </w:rPr>
        <w:t>El</w:t>
      </w:r>
      <w:r w:rsidR="0036354A" w:rsidRPr="00D57797">
        <w:rPr>
          <w:lang w:val="es-ES"/>
        </w:rPr>
        <w:t xml:space="preserve"> plan d</w:t>
      </w:r>
      <w:r w:rsidR="00C91E55" w:rsidRPr="00D57797">
        <w:rPr>
          <w:lang w:val="es-ES"/>
        </w:rPr>
        <w:t xml:space="preserve">e </w:t>
      </w:r>
      <w:r w:rsidR="0041103E" w:rsidRPr="00D57797">
        <w:rPr>
          <w:lang w:val="es-ES"/>
        </w:rPr>
        <w:t>acción</w:t>
      </w:r>
      <w:r w:rsidR="00C91E55" w:rsidRPr="00D57797">
        <w:rPr>
          <w:lang w:val="es-ES"/>
        </w:rPr>
        <w:t xml:space="preserve"> quinque</w:t>
      </w:r>
      <w:r w:rsidR="0036354A" w:rsidRPr="00D57797">
        <w:rPr>
          <w:lang w:val="es-ES"/>
        </w:rPr>
        <w:t xml:space="preserve">nal </w:t>
      </w:r>
      <w:r w:rsidR="00C91E55" w:rsidRPr="00D57797">
        <w:rPr>
          <w:lang w:val="es-ES"/>
        </w:rPr>
        <w:t>para</w:t>
      </w:r>
      <w:r w:rsidR="0036354A" w:rsidRPr="00D57797">
        <w:rPr>
          <w:lang w:val="es-ES"/>
        </w:rPr>
        <w:t xml:space="preserve"> la </w:t>
      </w:r>
      <w:r w:rsidR="0041103E" w:rsidRPr="00D57797">
        <w:rPr>
          <w:lang w:val="es-ES"/>
        </w:rPr>
        <w:t>promoción</w:t>
      </w:r>
      <w:r w:rsidR="0036354A" w:rsidRPr="00D57797">
        <w:rPr>
          <w:lang w:val="es-ES"/>
        </w:rPr>
        <w:t xml:space="preserve"> de</w:t>
      </w:r>
      <w:r w:rsidR="00A1459C" w:rsidRPr="00D57797">
        <w:rPr>
          <w:lang w:val="es-ES"/>
        </w:rPr>
        <w:t>l</w:t>
      </w:r>
      <w:r w:rsidR="0036354A" w:rsidRPr="00D57797">
        <w:rPr>
          <w:lang w:val="es-ES"/>
        </w:rPr>
        <w:t xml:space="preserve"> </w:t>
      </w:r>
      <w:r w:rsidR="00C91E55" w:rsidRPr="00D57797">
        <w:rPr>
          <w:lang w:val="es-ES"/>
        </w:rPr>
        <w:t xml:space="preserve">empleo entre los jóvenes de </w:t>
      </w:r>
      <w:r w:rsidR="0036354A" w:rsidRPr="00D57797">
        <w:rPr>
          <w:lang w:val="es-ES"/>
        </w:rPr>
        <w:t xml:space="preserve">Rwanda </w:t>
      </w:r>
      <w:r w:rsidR="00C91E55" w:rsidRPr="00D57797">
        <w:rPr>
          <w:lang w:val="es-ES"/>
        </w:rPr>
        <w:t xml:space="preserve">tiene por finalidad formar </w:t>
      </w:r>
      <w:r w:rsidR="009D15AE" w:rsidRPr="00D57797">
        <w:rPr>
          <w:lang w:val="es-ES"/>
        </w:rPr>
        <w:t xml:space="preserve">a los jóvenes </w:t>
      </w:r>
      <w:r w:rsidR="00C91E55" w:rsidRPr="00D57797">
        <w:rPr>
          <w:lang w:val="es-ES"/>
        </w:rPr>
        <w:t xml:space="preserve">y crear puestos de trabajo para </w:t>
      </w:r>
      <w:r w:rsidR="009D15AE" w:rsidRPr="00D57797">
        <w:rPr>
          <w:lang w:val="es-ES"/>
        </w:rPr>
        <w:t>ellos</w:t>
      </w:r>
      <w:r w:rsidR="00C91E55" w:rsidRPr="00D57797">
        <w:rPr>
          <w:lang w:val="es-ES"/>
        </w:rPr>
        <w:t xml:space="preserve">. El </w:t>
      </w:r>
      <w:r w:rsidR="00343761" w:rsidRPr="00D57797">
        <w:rPr>
          <w:lang w:val="es-ES"/>
        </w:rPr>
        <w:t>Gobierno</w:t>
      </w:r>
      <w:r w:rsidR="0036354A" w:rsidRPr="00D57797">
        <w:rPr>
          <w:lang w:val="es-ES"/>
        </w:rPr>
        <w:t xml:space="preserve"> </w:t>
      </w:r>
      <w:r w:rsidR="00C91E55" w:rsidRPr="00D57797">
        <w:rPr>
          <w:lang w:val="es-ES"/>
        </w:rPr>
        <w:t>de</w:t>
      </w:r>
      <w:r w:rsidR="0036354A" w:rsidRPr="00D57797">
        <w:rPr>
          <w:lang w:val="es-ES"/>
        </w:rPr>
        <w:t xml:space="preserve"> Rwanda s</w:t>
      </w:r>
      <w:r w:rsidR="00C91E55" w:rsidRPr="00D57797">
        <w:rPr>
          <w:lang w:val="es-ES"/>
        </w:rPr>
        <w:t xml:space="preserve">e ha propuesto convertirse en uno de los </w:t>
      </w:r>
      <w:r w:rsidR="004620E1" w:rsidRPr="00D57797">
        <w:rPr>
          <w:lang w:val="es-ES"/>
        </w:rPr>
        <w:t xml:space="preserve">países modelo de África en materia de empleo para jóvenes, en el marco del </w:t>
      </w:r>
      <w:r w:rsidR="005103D4" w:rsidRPr="00D57797">
        <w:rPr>
          <w:i/>
          <w:lang w:val="es-ES"/>
        </w:rPr>
        <w:t>"</w:t>
      </w:r>
      <w:r w:rsidR="0036354A" w:rsidRPr="00D57797">
        <w:rPr>
          <w:i/>
          <w:lang w:val="es-ES"/>
        </w:rPr>
        <w:t>Youth Employment Network</w:t>
      </w:r>
      <w:r w:rsidR="005103D4" w:rsidRPr="00D57797">
        <w:rPr>
          <w:i/>
          <w:lang w:val="es-ES"/>
        </w:rPr>
        <w:t>"</w:t>
      </w:r>
      <w:r w:rsidR="004620E1" w:rsidRPr="00D57797">
        <w:rPr>
          <w:lang w:val="es-ES"/>
        </w:rPr>
        <w:t>. Esta política también hace hincapié en la formación de los jóvenes</w:t>
      </w:r>
      <w:r w:rsidRPr="00D57797">
        <w:rPr>
          <w:lang w:val="es-ES"/>
        </w:rPr>
        <w:t>.</w:t>
      </w:r>
    </w:p>
    <w:p w:rsidR="0036354A" w:rsidRPr="00D57797" w:rsidRDefault="00061959" w:rsidP="00061959">
      <w:pPr>
        <w:pStyle w:val="SingleTxtG"/>
        <w:rPr>
          <w:lang w:val="es-ES"/>
        </w:rPr>
      </w:pPr>
      <w:r w:rsidRPr="00D57797">
        <w:rPr>
          <w:lang w:val="es-ES"/>
        </w:rPr>
        <w:tab/>
      </w:r>
      <w:r w:rsidR="0036354A" w:rsidRPr="00D57797">
        <w:rPr>
          <w:lang w:val="es-ES"/>
        </w:rPr>
        <w:t>d)</w:t>
      </w:r>
      <w:r w:rsidR="0036354A" w:rsidRPr="00D57797">
        <w:rPr>
          <w:lang w:val="es-ES"/>
        </w:rPr>
        <w:tab/>
      </w:r>
      <w:r w:rsidR="009D15AE" w:rsidRPr="00D57797">
        <w:rPr>
          <w:lang w:val="es-ES"/>
        </w:rPr>
        <w:t>Se ha puesto en marcha la</w:t>
      </w:r>
      <w:r w:rsidR="0036354A" w:rsidRPr="00D57797">
        <w:rPr>
          <w:lang w:val="es-ES"/>
        </w:rPr>
        <w:t xml:space="preserve"> </w:t>
      </w:r>
      <w:r w:rsidR="0041103E" w:rsidRPr="00D57797">
        <w:rPr>
          <w:lang w:val="es-ES"/>
        </w:rPr>
        <w:t>política</w:t>
      </w:r>
      <w:r w:rsidR="0036354A" w:rsidRPr="00D57797">
        <w:rPr>
          <w:lang w:val="es-ES"/>
        </w:rPr>
        <w:t xml:space="preserve"> sectori</w:t>
      </w:r>
      <w:r w:rsidR="004620E1" w:rsidRPr="00D57797">
        <w:rPr>
          <w:lang w:val="es-ES"/>
        </w:rPr>
        <w:t>al de educación y el p</w:t>
      </w:r>
      <w:r w:rsidR="0036354A" w:rsidRPr="00D57797">
        <w:rPr>
          <w:lang w:val="es-ES"/>
        </w:rPr>
        <w:t xml:space="preserve">lan </w:t>
      </w:r>
      <w:r w:rsidR="004620E1" w:rsidRPr="00D57797">
        <w:rPr>
          <w:lang w:val="es-ES"/>
        </w:rPr>
        <w:t>e</w:t>
      </w:r>
      <w:r w:rsidR="0036354A" w:rsidRPr="00D57797">
        <w:rPr>
          <w:lang w:val="es-ES"/>
        </w:rPr>
        <w:t>stratég</w:t>
      </w:r>
      <w:r w:rsidR="00343761" w:rsidRPr="00D57797">
        <w:rPr>
          <w:lang w:val="es-ES"/>
        </w:rPr>
        <w:t>ico</w:t>
      </w:r>
      <w:r w:rsidR="0036354A" w:rsidRPr="00D57797">
        <w:rPr>
          <w:lang w:val="es-ES"/>
        </w:rPr>
        <w:t xml:space="preserve"> </w:t>
      </w:r>
      <w:r w:rsidR="004620E1" w:rsidRPr="00D57797">
        <w:rPr>
          <w:lang w:val="es-ES"/>
        </w:rPr>
        <w:t>asociado</w:t>
      </w:r>
      <w:r w:rsidRPr="00D57797">
        <w:rPr>
          <w:lang w:val="es-ES"/>
        </w:rPr>
        <w:t>.</w:t>
      </w:r>
    </w:p>
    <w:p w:rsidR="0036354A" w:rsidRPr="00D57797" w:rsidRDefault="00061959" w:rsidP="00061959">
      <w:pPr>
        <w:pStyle w:val="SingleTxtG"/>
        <w:rPr>
          <w:lang w:val="es-ES"/>
        </w:rPr>
      </w:pPr>
      <w:r w:rsidRPr="00D57797">
        <w:rPr>
          <w:lang w:val="es-ES"/>
        </w:rPr>
        <w:tab/>
      </w:r>
      <w:r w:rsidR="0036354A" w:rsidRPr="00D57797">
        <w:rPr>
          <w:lang w:val="es-ES"/>
        </w:rPr>
        <w:t>e)</w:t>
      </w:r>
      <w:r w:rsidR="0036354A" w:rsidRPr="00D57797">
        <w:rPr>
          <w:lang w:val="es-ES"/>
        </w:rPr>
        <w:tab/>
      </w:r>
      <w:r w:rsidR="0041103E" w:rsidRPr="00D57797">
        <w:rPr>
          <w:lang w:val="es-ES"/>
        </w:rPr>
        <w:t>El</w:t>
      </w:r>
      <w:r w:rsidR="0036354A" w:rsidRPr="00D57797">
        <w:rPr>
          <w:lang w:val="es-ES"/>
        </w:rPr>
        <w:t xml:space="preserve"> plan </w:t>
      </w:r>
      <w:r w:rsidR="0041103E" w:rsidRPr="00D57797">
        <w:rPr>
          <w:lang w:val="es-ES"/>
        </w:rPr>
        <w:t>e</w:t>
      </w:r>
      <w:r w:rsidR="0036354A" w:rsidRPr="00D57797">
        <w:rPr>
          <w:lang w:val="es-ES"/>
        </w:rPr>
        <w:t>stratégi</w:t>
      </w:r>
      <w:r w:rsidR="0041103E" w:rsidRPr="00D57797">
        <w:rPr>
          <w:lang w:val="es-ES"/>
        </w:rPr>
        <w:t xml:space="preserve">co </w:t>
      </w:r>
      <w:r w:rsidR="0036354A" w:rsidRPr="00D57797">
        <w:rPr>
          <w:lang w:val="es-ES"/>
        </w:rPr>
        <w:t xml:space="preserve">de 2005 </w:t>
      </w:r>
      <w:r w:rsidR="0041103E" w:rsidRPr="00D57797">
        <w:rPr>
          <w:lang w:val="es-ES"/>
        </w:rPr>
        <w:t>relativo a los niños</w:t>
      </w:r>
      <w:r w:rsidR="0036354A" w:rsidRPr="00D57797">
        <w:rPr>
          <w:lang w:val="es-ES"/>
        </w:rPr>
        <w:t xml:space="preserve"> de la </w:t>
      </w:r>
      <w:r w:rsidR="0041103E" w:rsidRPr="00D57797">
        <w:rPr>
          <w:lang w:val="es-ES"/>
        </w:rPr>
        <w:t>calle se propone protegerlos, preparar su reinserción en sus familias o comunidades y prevenir su presencia en la calle</w:t>
      </w:r>
      <w:r w:rsidRPr="00D57797">
        <w:rPr>
          <w:lang w:val="es-ES"/>
        </w:rPr>
        <w:t>.</w:t>
      </w:r>
    </w:p>
    <w:p w:rsidR="0036354A" w:rsidRPr="00D57797" w:rsidRDefault="00061959" w:rsidP="00061959">
      <w:pPr>
        <w:pStyle w:val="SingleTxtG"/>
        <w:rPr>
          <w:lang w:val="es-ES"/>
        </w:rPr>
      </w:pPr>
      <w:r w:rsidRPr="00D57797">
        <w:rPr>
          <w:lang w:val="es-ES"/>
        </w:rPr>
        <w:tab/>
      </w:r>
      <w:r w:rsidR="0041103E" w:rsidRPr="00D57797">
        <w:rPr>
          <w:lang w:val="es-ES"/>
        </w:rPr>
        <w:t>f)</w:t>
      </w:r>
      <w:r w:rsidR="0041103E" w:rsidRPr="00D57797">
        <w:rPr>
          <w:lang w:val="es-ES"/>
        </w:rPr>
        <w:tab/>
        <w:t xml:space="preserve">Se </w:t>
      </w:r>
      <w:r w:rsidR="009D15AE" w:rsidRPr="00D57797">
        <w:rPr>
          <w:lang w:val="es-ES"/>
        </w:rPr>
        <w:t>ha</w:t>
      </w:r>
      <w:r w:rsidR="0041103E" w:rsidRPr="00D57797">
        <w:rPr>
          <w:lang w:val="es-ES"/>
        </w:rPr>
        <w:t xml:space="preserve"> </w:t>
      </w:r>
      <w:r w:rsidR="009D15AE" w:rsidRPr="00D57797">
        <w:rPr>
          <w:lang w:val="es-ES"/>
        </w:rPr>
        <w:t>establecido</w:t>
      </w:r>
      <w:r w:rsidR="0041103E" w:rsidRPr="00D57797">
        <w:rPr>
          <w:lang w:val="es-ES"/>
        </w:rPr>
        <w:t xml:space="preserve"> asimismo l</w:t>
      </w:r>
      <w:r w:rsidR="0036354A" w:rsidRPr="00D57797">
        <w:rPr>
          <w:lang w:val="es-ES"/>
        </w:rPr>
        <w:t xml:space="preserve">a </w:t>
      </w:r>
      <w:r w:rsidR="00BC161A" w:rsidRPr="00D57797">
        <w:rPr>
          <w:lang w:val="es-ES"/>
        </w:rPr>
        <w:t>política</w:t>
      </w:r>
      <w:r w:rsidR="0036354A" w:rsidRPr="00D57797">
        <w:rPr>
          <w:lang w:val="es-ES"/>
        </w:rPr>
        <w:t xml:space="preserve"> de </w:t>
      </w:r>
      <w:r w:rsidR="00BC161A" w:rsidRPr="00D57797">
        <w:rPr>
          <w:lang w:val="es-ES"/>
        </w:rPr>
        <w:t>acogida de niños huérfanos y otros niños vulnerables</w:t>
      </w:r>
      <w:r w:rsidRPr="00D57797">
        <w:rPr>
          <w:lang w:val="es-ES"/>
        </w:rPr>
        <w:t>.</w:t>
      </w:r>
      <w:r w:rsidR="0036354A" w:rsidRPr="00D57797">
        <w:rPr>
          <w:lang w:val="es-ES"/>
        </w:rPr>
        <w:t xml:space="preserve"> </w:t>
      </w:r>
    </w:p>
    <w:p w:rsidR="0036354A" w:rsidRPr="00D57797" w:rsidRDefault="00061959" w:rsidP="00061959">
      <w:pPr>
        <w:pStyle w:val="SingleTxtG"/>
        <w:rPr>
          <w:lang w:val="es-ES"/>
        </w:rPr>
      </w:pPr>
      <w:r w:rsidRPr="00D57797">
        <w:rPr>
          <w:lang w:val="es-ES"/>
        </w:rPr>
        <w:tab/>
      </w:r>
      <w:r w:rsidR="0036354A" w:rsidRPr="00D57797">
        <w:rPr>
          <w:lang w:val="es-ES"/>
        </w:rPr>
        <w:t>g)</w:t>
      </w:r>
      <w:r w:rsidR="0036354A" w:rsidRPr="00D57797">
        <w:rPr>
          <w:lang w:val="es-ES"/>
        </w:rPr>
        <w:tab/>
      </w:r>
      <w:r w:rsidR="00D1684E" w:rsidRPr="00D57797">
        <w:rPr>
          <w:lang w:val="es-ES"/>
        </w:rPr>
        <w:t>Desde 2007 se</w:t>
      </w:r>
      <w:r w:rsidR="009D15AE" w:rsidRPr="00D57797">
        <w:rPr>
          <w:lang w:val="es-ES"/>
        </w:rPr>
        <w:t xml:space="preserve"> ha</w:t>
      </w:r>
      <w:r w:rsidR="00D1684E" w:rsidRPr="00D57797">
        <w:rPr>
          <w:lang w:val="es-ES"/>
        </w:rPr>
        <w:t xml:space="preserve"> desarrolla</w:t>
      </w:r>
      <w:r w:rsidR="009D15AE" w:rsidRPr="00D57797">
        <w:rPr>
          <w:lang w:val="es-ES"/>
        </w:rPr>
        <w:t>d</w:t>
      </w:r>
      <w:r w:rsidR="00D1684E" w:rsidRPr="00D57797">
        <w:rPr>
          <w:lang w:val="es-ES"/>
        </w:rPr>
        <w:t>o el</w:t>
      </w:r>
      <w:r w:rsidR="0036354A" w:rsidRPr="00D57797">
        <w:rPr>
          <w:lang w:val="es-ES"/>
        </w:rPr>
        <w:t xml:space="preserve"> plan </w:t>
      </w:r>
      <w:r w:rsidR="00D1684E" w:rsidRPr="00D57797">
        <w:rPr>
          <w:lang w:val="es-ES"/>
        </w:rPr>
        <w:t>estratégico para estos niños, con el objetivo concreto de crear estructuras de ayuda comunitarias que garanticen su protección, su seguimiento y la prestación</w:t>
      </w:r>
      <w:r w:rsidR="002407ED" w:rsidRPr="00D57797">
        <w:rPr>
          <w:lang w:val="es-ES"/>
        </w:rPr>
        <w:t xml:space="preserve"> </w:t>
      </w:r>
      <w:r w:rsidR="00D1684E" w:rsidRPr="00D57797">
        <w:rPr>
          <w:lang w:val="es-ES"/>
        </w:rPr>
        <w:t xml:space="preserve">de diversos </w:t>
      </w:r>
      <w:r w:rsidR="0036354A" w:rsidRPr="00D57797">
        <w:rPr>
          <w:lang w:val="es-ES"/>
        </w:rPr>
        <w:t>servic</w:t>
      </w:r>
      <w:r w:rsidR="00D1684E" w:rsidRPr="00D57797">
        <w:rPr>
          <w:lang w:val="es-ES"/>
        </w:rPr>
        <w:t>io</w:t>
      </w:r>
      <w:r w:rsidR="0036354A" w:rsidRPr="00D57797">
        <w:rPr>
          <w:lang w:val="es-ES"/>
        </w:rPr>
        <w:t>s (com</w:t>
      </w:r>
      <w:r w:rsidR="00D1684E" w:rsidRPr="00D57797">
        <w:rPr>
          <w:lang w:val="es-ES"/>
        </w:rPr>
        <w:t>o educación, salud, nutrición</w:t>
      </w:r>
      <w:r w:rsidR="009D15AE" w:rsidRPr="00D57797">
        <w:rPr>
          <w:lang w:val="es-ES"/>
        </w:rPr>
        <w:t xml:space="preserve"> y</w:t>
      </w:r>
      <w:r w:rsidR="00D1684E" w:rsidRPr="00D57797">
        <w:rPr>
          <w:lang w:val="es-ES"/>
        </w:rPr>
        <w:t xml:space="preserve"> vivienda, entre otros</w:t>
      </w:r>
      <w:r w:rsidR="0036354A" w:rsidRPr="00D57797">
        <w:rPr>
          <w:lang w:val="es-ES"/>
        </w:rPr>
        <w:t>)</w:t>
      </w:r>
      <w:r w:rsidRPr="00D57797">
        <w:rPr>
          <w:lang w:val="es-ES"/>
        </w:rPr>
        <w:t>.</w:t>
      </w:r>
    </w:p>
    <w:p w:rsidR="0036354A" w:rsidRPr="00D57797" w:rsidRDefault="00061959" w:rsidP="00061959">
      <w:pPr>
        <w:pStyle w:val="SingleTxtG"/>
        <w:rPr>
          <w:lang w:val="es-ES"/>
        </w:rPr>
      </w:pPr>
      <w:r w:rsidRPr="00D57797">
        <w:rPr>
          <w:lang w:val="es-ES"/>
        </w:rPr>
        <w:tab/>
      </w:r>
      <w:r w:rsidR="0036354A" w:rsidRPr="00D57797">
        <w:rPr>
          <w:lang w:val="es-ES"/>
        </w:rPr>
        <w:t>h)</w:t>
      </w:r>
      <w:r w:rsidR="0036354A" w:rsidRPr="00D57797">
        <w:rPr>
          <w:lang w:val="es-ES"/>
        </w:rPr>
        <w:tab/>
      </w:r>
      <w:r w:rsidR="00D1684E" w:rsidRPr="00D57797">
        <w:rPr>
          <w:lang w:val="es-ES"/>
        </w:rPr>
        <w:t xml:space="preserve">Se ha elaborado un </w:t>
      </w:r>
      <w:r w:rsidR="0036354A" w:rsidRPr="00D57797">
        <w:rPr>
          <w:lang w:val="es-ES"/>
        </w:rPr>
        <w:t>plan d</w:t>
      </w:r>
      <w:r w:rsidR="00D1684E" w:rsidRPr="00D57797">
        <w:rPr>
          <w:lang w:val="es-ES"/>
        </w:rPr>
        <w:t xml:space="preserve">e </w:t>
      </w:r>
      <w:r w:rsidR="0036354A" w:rsidRPr="00D57797">
        <w:rPr>
          <w:lang w:val="es-ES"/>
        </w:rPr>
        <w:t>ac</w:t>
      </w:r>
      <w:r w:rsidR="00D1684E" w:rsidRPr="00D57797">
        <w:rPr>
          <w:lang w:val="es-ES"/>
        </w:rPr>
        <w:t xml:space="preserve">ción </w:t>
      </w:r>
      <w:r w:rsidR="0036354A" w:rsidRPr="00D57797">
        <w:rPr>
          <w:lang w:val="es-ES"/>
        </w:rPr>
        <w:t>quinquenal s</w:t>
      </w:r>
      <w:r w:rsidR="00D1684E" w:rsidRPr="00D57797">
        <w:rPr>
          <w:lang w:val="es-ES"/>
        </w:rPr>
        <w:t xml:space="preserve">obre el trabajo </w:t>
      </w:r>
      <w:r w:rsidR="001F2A31" w:rsidRPr="00D57797">
        <w:rPr>
          <w:lang w:val="es-ES"/>
        </w:rPr>
        <w:t>infantil</w:t>
      </w:r>
      <w:r w:rsidR="009D15AE" w:rsidRPr="00D57797">
        <w:rPr>
          <w:lang w:val="es-ES"/>
        </w:rPr>
        <w:t>,</w:t>
      </w:r>
      <w:r w:rsidR="00D1684E" w:rsidRPr="00D57797">
        <w:rPr>
          <w:lang w:val="es-ES"/>
        </w:rPr>
        <w:t xml:space="preserve"> cuya finalidad es la erradicación del trabajo </w:t>
      </w:r>
      <w:r w:rsidR="001F2A31" w:rsidRPr="00D57797">
        <w:rPr>
          <w:lang w:val="es-ES"/>
        </w:rPr>
        <w:t>de los jóvenes</w:t>
      </w:r>
      <w:r w:rsidR="009D15AE" w:rsidRPr="00D57797">
        <w:rPr>
          <w:lang w:val="es-ES"/>
        </w:rPr>
        <w:t xml:space="preserve"> </w:t>
      </w:r>
      <w:r w:rsidR="00D1684E" w:rsidRPr="00D57797">
        <w:rPr>
          <w:lang w:val="es-ES"/>
        </w:rPr>
        <w:t xml:space="preserve">y la lucha contra las peores formas de trabajo </w:t>
      </w:r>
      <w:r w:rsidR="001F2A31" w:rsidRPr="00D57797">
        <w:rPr>
          <w:lang w:val="es-ES"/>
        </w:rPr>
        <w:t>infantil</w:t>
      </w:r>
      <w:r w:rsidR="0036354A" w:rsidRPr="00D57797">
        <w:rPr>
          <w:lang w:val="es-ES"/>
        </w:rPr>
        <w:t>.</w:t>
      </w:r>
    </w:p>
    <w:p w:rsidR="00D1684E" w:rsidRPr="00D57797" w:rsidRDefault="0036354A" w:rsidP="00D1684E">
      <w:pPr>
        <w:pStyle w:val="SingleTxtG"/>
        <w:rPr>
          <w:lang w:val="es-ES"/>
        </w:rPr>
      </w:pPr>
      <w:r w:rsidRPr="00D57797">
        <w:rPr>
          <w:szCs w:val="24"/>
          <w:lang w:val="es-ES"/>
        </w:rPr>
        <w:t>180.</w:t>
      </w:r>
      <w:r w:rsidRPr="00D57797">
        <w:rPr>
          <w:szCs w:val="24"/>
          <w:lang w:val="es-ES"/>
        </w:rPr>
        <w:tab/>
      </w:r>
      <w:r w:rsidR="007014BF" w:rsidRPr="00D57797">
        <w:rPr>
          <w:lang w:val="es-ES"/>
        </w:rPr>
        <w:t>A continuación se señalan o</w:t>
      </w:r>
      <w:r w:rsidR="00D1684E" w:rsidRPr="00D57797">
        <w:rPr>
          <w:lang w:val="es-ES"/>
        </w:rPr>
        <w:t xml:space="preserve">tras formas de </w:t>
      </w:r>
      <w:r w:rsidR="00591111" w:rsidRPr="00D57797">
        <w:rPr>
          <w:lang w:val="es-ES"/>
        </w:rPr>
        <w:t>protección</w:t>
      </w:r>
      <w:r w:rsidRPr="00D57797">
        <w:rPr>
          <w:lang w:val="es-ES"/>
        </w:rPr>
        <w:t xml:space="preserve"> </w:t>
      </w:r>
      <w:r w:rsidR="007014BF" w:rsidRPr="00D57797">
        <w:rPr>
          <w:lang w:val="es-ES"/>
        </w:rPr>
        <w:t>y de asistencia:</w:t>
      </w:r>
    </w:p>
    <w:p w:rsidR="0036354A" w:rsidRPr="00D57797" w:rsidRDefault="00061959" w:rsidP="00061959">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591111" w:rsidRPr="00D57797">
        <w:rPr>
          <w:lang w:val="es-ES"/>
        </w:rPr>
        <w:t>rehabilitación</w:t>
      </w:r>
      <w:r w:rsidR="0036354A" w:rsidRPr="00D57797">
        <w:rPr>
          <w:lang w:val="es-ES"/>
        </w:rPr>
        <w:t xml:space="preserve"> </w:t>
      </w:r>
      <w:r w:rsidR="00D1684E" w:rsidRPr="00D57797">
        <w:rPr>
          <w:lang w:val="es-ES"/>
        </w:rPr>
        <w:t>de los centros de jóvenes</w:t>
      </w:r>
      <w:r w:rsidRPr="00D57797">
        <w:rPr>
          <w:lang w:val="es-ES"/>
        </w:rPr>
        <w:t>.</w:t>
      </w:r>
    </w:p>
    <w:p w:rsidR="0036354A" w:rsidRPr="00D57797" w:rsidRDefault="00061959" w:rsidP="000616F5">
      <w:pPr>
        <w:pStyle w:val="SingleTxtG"/>
        <w:spacing w:after="240"/>
        <w:rPr>
          <w:lang w:val="es-ES"/>
        </w:rPr>
      </w:pPr>
      <w:r w:rsidRPr="00D57797">
        <w:rPr>
          <w:lang w:val="es-ES"/>
        </w:rPr>
        <w:tab/>
      </w:r>
      <w:r w:rsidR="0036354A" w:rsidRPr="00D57797">
        <w:rPr>
          <w:lang w:val="es-ES"/>
        </w:rPr>
        <w:t>b)</w:t>
      </w:r>
      <w:r w:rsidR="0036354A" w:rsidRPr="00D57797">
        <w:rPr>
          <w:lang w:val="es-ES"/>
        </w:rPr>
        <w:tab/>
        <w:t xml:space="preserve">La </w:t>
      </w:r>
      <w:r w:rsidR="00D1684E" w:rsidRPr="00D57797">
        <w:rPr>
          <w:lang w:val="es-ES"/>
        </w:rPr>
        <w:t>constitución</w:t>
      </w:r>
      <w:r w:rsidR="007014BF" w:rsidRPr="00D57797">
        <w:rPr>
          <w:lang w:val="es-ES"/>
        </w:rPr>
        <w:t>, desde 2007,</w:t>
      </w:r>
      <w:r w:rsidR="0036354A" w:rsidRPr="00D57797">
        <w:rPr>
          <w:lang w:val="es-ES"/>
        </w:rPr>
        <w:t xml:space="preserve"> de </w:t>
      </w:r>
      <w:r w:rsidR="00591111" w:rsidRPr="00D57797">
        <w:rPr>
          <w:lang w:val="es-ES"/>
        </w:rPr>
        <w:t>cooperativas</w:t>
      </w:r>
      <w:r w:rsidR="0036354A" w:rsidRPr="00D57797">
        <w:rPr>
          <w:lang w:val="es-ES"/>
        </w:rPr>
        <w:t xml:space="preserve"> de</w:t>
      </w:r>
      <w:r w:rsidR="00D1684E" w:rsidRPr="00D57797">
        <w:rPr>
          <w:lang w:val="es-ES"/>
        </w:rPr>
        <w:t xml:space="preserve"> jóvenes</w:t>
      </w:r>
      <w:r w:rsidR="0036354A" w:rsidRPr="00D57797">
        <w:rPr>
          <w:lang w:val="es-ES"/>
        </w:rPr>
        <w:t>, l</w:t>
      </w:r>
      <w:r w:rsidR="00D1684E" w:rsidRPr="00D57797">
        <w:rPr>
          <w:lang w:val="es-ES"/>
        </w:rPr>
        <w:t>a</w:t>
      </w:r>
      <w:r w:rsidR="0036354A" w:rsidRPr="00D57797">
        <w:rPr>
          <w:lang w:val="es-ES"/>
        </w:rPr>
        <w:t xml:space="preserve">s </w:t>
      </w:r>
      <w:r w:rsidR="000B1A41" w:rsidRPr="00D57797">
        <w:rPr>
          <w:lang w:val="es-ES"/>
        </w:rPr>
        <w:t>cooperativas de la juventud para la creación de empleos por cuenta propia y el desarrollo</w:t>
      </w:r>
      <w:r w:rsidR="0036354A" w:rsidRPr="00D57797">
        <w:rPr>
          <w:rStyle w:val="FootnoteReference"/>
          <w:lang w:val="es-ES"/>
        </w:rPr>
        <w:footnoteReference w:id="102"/>
      </w:r>
      <w:r w:rsidR="0036354A" w:rsidRPr="00D57797">
        <w:rPr>
          <w:sz w:val="18"/>
          <w:szCs w:val="18"/>
          <w:lang w:val="es-ES"/>
        </w:rPr>
        <w:t xml:space="preserve"> </w:t>
      </w:r>
      <w:r w:rsidR="0036354A" w:rsidRPr="00D57797">
        <w:rPr>
          <w:lang w:val="es-ES"/>
        </w:rPr>
        <w:t>(</w:t>
      </w:r>
      <w:r w:rsidR="00591111" w:rsidRPr="00D57797">
        <w:rPr>
          <w:lang w:val="es-ES"/>
        </w:rPr>
        <w:t>Cooperativas</w:t>
      </w:r>
      <w:r w:rsidR="0036354A" w:rsidRPr="00D57797">
        <w:rPr>
          <w:lang w:val="es-ES"/>
        </w:rPr>
        <w:t xml:space="preserve"> de la </w:t>
      </w:r>
      <w:r w:rsidR="002407ED" w:rsidRPr="00D57797">
        <w:rPr>
          <w:lang w:val="es-ES"/>
        </w:rPr>
        <w:t>J</w:t>
      </w:r>
      <w:r w:rsidR="00D1684E" w:rsidRPr="00D57797">
        <w:rPr>
          <w:lang w:val="es-ES"/>
        </w:rPr>
        <w:t xml:space="preserve">uventud para </w:t>
      </w:r>
      <w:r w:rsidR="002407ED" w:rsidRPr="00D57797">
        <w:rPr>
          <w:lang w:val="es-ES"/>
        </w:rPr>
        <w:t>la C</w:t>
      </w:r>
      <w:r w:rsidR="00591111" w:rsidRPr="00D57797">
        <w:rPr>
          <w:lang w:val="es-ES"/>
        </w:rPr>
        <w:t>reaci</w:t>
      </w:r>
      <w:r w:rsidR="002407ED" w:rsidRPr="00D57797">
        <w:rPr>
          <w:lang w:val="es-ES"/>
        </w:rPr>
        <w:t>ón de Empleos por Cuenta P</w:t>
      </w:r>
      <w:r w:rsidR="00591111" w:rsidRPr="00D57797">
        <w:rPr>
          <w:lang w:val="es-ES"/>
        </w:rPr>
        <w:t xml:space="preserve">ropia y el </w:t>
      </w:r>
      <w:r w:rsidR="002407ED" w:rsidRPr="00D57797">
        <w:rPr>
          <w:lang w:val="es-ES"/>
        </w:rPr>
        <w:t>D</w:t>
      </w:r>
      <w:r w:rsidR="00591111" w:rsidRPr="00D57797">
        <w:rPr>
          <w:lang w:val="es-ES"/>
        </w:rPr>
        <w:t>esarrollo</w:t>
      </w:r>
      <w:r w:rsidR="0036354A" w:rsidRPr="00D57797">
        <w:rPr>
          <w:lang w:val="es-ES"/>
        </w:rPr>
        <w:t xml:space="preserve">). </w:t>
      </w:r>
      <w:r w:rsidR="002407ED" w:rsidRPr="00D57797">
        <w:rPr>
          <w:lang w:val="es-ES"/>
        </w:rPr>
        <w:t xml:space="preserve">Son cooperativas de </w:t>
      </w:r>
      <w:r w:rsidR="008E4851" w:rsidRPr="00D57797">
        <w:rPr>
          <w:lang w:val="es-ES"/>
        </w:rPr>
        <w:t xml:space="preserve">ahorro </w:t>
      </w:r>
      <w:r w:rsidR="002407ED" w:rsidRPr="00D57797">
        <w:rPr>
          <w:lang w:val="es-ES"/>
        </w:rPr>
        <w:t xml:space="preserve">y de crédito para jóvenes, que les permite disponer de financiación y poner en marcha proyectos generadores de ingresos. Hasta ahora estas cooperativas estaban financiadas por el </w:t>
      </w:r>
      <w:r w:rsidR="00B91A4B" w:rsidRPr="00D57797">
        <w:rPr>
          <w:lang w:val="es-ES"/>
        </w:rPr>
        <w:t>Consejo Nacional de la Juventud</w:t>
      </w:r>
      <w:r w:rsidR="0036354A" w:rsidRPr="00D57797">
        <w:rPr>
          <w:lang w:val="es-ES"/>
        </w:rPr>
        <w:t xml:space="preserve">. </w:t>
      </w:r>
      <w:r w:rsidR="00B91A4B" w:rsidRPr="00D57797">
        <w:rPr>
          <w:lang w:val="es-ES"/>
        </w:rPr>
        <w:t xml:space="preserve">En el </w:t>
      </w:r>
      <w:r w:rsidR="004968FD" w:rsidRPr="00D57797">
        <w:rPr>
          <w:lang w:val="es-ES"/>
        </w:rPr>
        <w:t>cuadro</w:t>
      </w:r>
      <w:r w:rsidR="0036354A" w:rsidRPr="00D57797">
        <w:rPr>
          <w:lang w:val="es-ES"/>
        </w:rPr>
        <w:t xml:space="preserve"> 10 </w:t>
      </w:r>
      <w:r w:rsidR="00B91A4B" w:rsidRPr="00D57797">
        <w:rPr>
          <w:lang w:val="es-ES"/>
        </w:rPr>
        <w:t>pueden verse</w:t>
      </w:r>
      <w:r w:rsidR="007014BF" w:rsidRPr="00D57797">
        <w:rPr>
          <w:lang w:val="es-ES"/>
        </w:rPr>
        <w:t xml:space="preserve"> los</w:t>
      </w:r>
      <w:r w:rsidR="00B91A4B" w:rsidRPr="00D57797">
        <w:rPr>
          <w:lang w:val="es-ES"/>
        </w:rPr>
        <w:t xml:space="preserve"> importes asignados en los últimos años</w:t>
      </w:r>
      <w:r w:rsidR="0036354A" w:rsidRPr="00D57797">
        <w:rPr>
          <w:lang w:val="es-ES"/>
        </w:rPr>
        <w:t xml:space="preserve">. </w:t>
      </w:r>
    </w:p>
    <w:p w:rsidR="0036354A" w:rsidRPr="00D57797" w:rsidRDefault="004E5ABD" w:rsidP="0036354A">
      <w:pPr>
        <w:pStyle w:val="Heading1"/>
        <w:spacing w:after="120"/>
        <w:rPr>
          <w:lang w:val="es-ES"/>
        </w:rPr>
      </w:pPr>
      <w:r w:rsidRPr="00D57797">
        <w:rPr>
          <w:lang w:val="es-ES"/>
        </w:rPr>
        <w:t>Cuadro</w:t>
      </w:r>
      <w:r w:rsidR="0036354A" w:rsidRPr="00D57797">
        <w:rPr>
          <w:lang w:val="es-ES"/>
        </w:rPr>
        <w:t xml:space="preserve"> 10</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83"/>
        <w:gridCol w:w="5487"/>
      </w:tblGrid>
      <w:tr w:rsidR="0036354A" w:rsidRPr="00D57797">
        <w:tblPrEx>
          <w:tblCellMar>
            <w:top w:w="0" w:type="dxa"/>
            <w:bottom w:w="0" w:type="dxa"/>
          </w:tblCellMar>
        </w:tblPrEx>
        <w:trPr>
          <w:trHeight w:val="20"/>
          <w:tblHeader/>
        </w:trPr>
        <w:tc>
          <w:tcPr>
            <w:tcW w:w="1883" w:type="dxa"/>
            <w:tcBorders>
              <w:top w:val="single" w:sz="4" w:space="0" w:color="auto"/>
              <w:bottom w:val="single" w:sz="12" w:space="0" w:color="auto"/>
            </w:tcBorders>
            <w:shd w:val="clear" w:color="auto" w:fill="auto"/>
            <w:vAlign w:val="bottom"/>
          </w:tcPr>
          <w:p w:rsidR="0036354A" w:rsidRPr="00D57797" w:rsidRDefault="00B91A4B" w:rsidP="00B91A4B">
            <w:pPr>
              <w:suppressAutoHyphens w:val="0"/>
              <w:spacing w:before="80" w:after="80" w:line="200" w:lineRule="exact"/>
              <w:rPr>
                <w:i/>
                <w:sz w:val="16"/>
                <w:lang w:val="es-ES"/>
              </w:rPr>
            </w:pPr>
            <w:r w:rsidRPr="00D57797">
              <w:rPr>
                <w:i/>
                <w:sz w:val="16"/>
                <w:lang w:val="es-ES"/>
              </w:rPr>
              <w:t>Año</w:t>
            </w:r>
          </w:p>
        </w:tc>
        <w:tc>
          <w:tcPr>
            <w:tcW w:w="5487" w:type="dxa"/>
            <w:tcBorders>
              <w:top w:val="single" w:sz="4" w:space="0" w:color="auto"/>
              <w:bottom w:val="single" w:sz="12" w:space="0" w:color="auto"/>
            </w:tcBorders>
            <w:shd w:val="clear" w:color="auto" w:fill="auto"/>
            <w:vAlign w:val="bottom"/>
          </w:tcPr>
          <w:p w:rsidR="0036354A" w:rsidRPr="00D57797" w:rsidRDefault="00B91A4B" w:rsidP="00B91A4B">
            <w:pPr>
              <w:suppressAutoHyphens w:val="0"/>
              <w:spacing w:before="80" w:after="80" w:line="200" w:lineRule="exact"/>
              <w:jc w:val="right"/>
              <w:rPr>
                <w:i/>
                <w:sz w:val="16"/>
                <w:lang w:val="es-ES"/>
              </w:rPr>
            </w:pPr>
            <w:r w:rsidRPr="00D57797">
              <w:rPr>
                <w:i/>
                <w:sz w:val="16"/>
                <w:lang w:val="es-ES"/>
              </w:rPr>
              <w:t>Financiación</w:t>
            </w:r>
            <w:r w:rsidR="00DA352D" w:rsidRPr="00D57797">
              <w:rPr>
                <w:i/>
                <w:sz w:val="16"/>
                <w:lang w:val="es-ES"/>
              </w:rPr>
              <w:t xml:space="preserve"> </w:t>
            </w:r>
            <w:r w:rsidRPr="00D57797">
              <w:rPr>
                <w:i/>
                <w:sz w:val="16"/>
                <w:lang w:val="es-ES"/>
              </w:rPr>
              <w:t>aportada por el Consejo Nacional de la Juventud a las</w:t>
            </w:r>
            <w:r w:rsidR="000B1A41" w:rsidRPr="00D57797">
              <w:rPr>
                <w:i/>
                <w:sz w:val="16"/>
                <w:lang w:val="es-ES"/>
              </w:rPr>
              <w:t xml:space="preserve"> cooperativas </w:t>
            </w:r>
            <w:r w:rsidR="00E068CE" w:rsidRPr="00D57797">
              <w:rPr>
                <w:i/>
                <w:sz w:val="16"/>
                <w:lang w:val="es-ES"/>
              </w:rPr>
              <w:br/>
            </w:r>
            <w:r w:rsidR="000B1A41" w:rsidRPr="00D57797">
              <w:rPr>
                <w:i/>
                <w:sz w:val="16"/>
                <w:lang w:val="es-ES"/>
              </w:rPr>
              <w:t>de la juventud para la creación de empleos por cuenta propia y el desarrollo</w:t>
            </w:r>
            <w:r w:rsidRPr="00D57797">
              <w:rPr>
                <w:i/>
                <w:sz w:val="16"/>
                <w:lang w:val="es-ES"/>
              </w:rPr>
              <w:t xml:space="preserve"> </w:t>
            </w:r>
          </w:p>
        </w:tc>
      </w:tr>
      <w:tr w:rsidR="0036354A" w:rsidRPr="00D57797">
        <w:tblPrEx>
          <w:tblCellMar>
            <w:top w:w="0" w:type="dxa"/>
            <w:bottom w:w="0" w:type="dxa"/>
          </w:tblCellMar>
        </w:tblPrEx>
        <w:trPr>
          <w:trHeight w:val="20"/>
        </w:trPr>
        <w:tc>
          <w:tcPr>
            <w:tcW w:w="1883" w:type="dxa"/>
            <w:tcBorders>
              <w:top w:val="single" w:sz="12" w:space="0" w:color="auto"/>
            </w:tcBorders>
            <w:shd w:val="clear" w:color="auto" w:fill="auto"/>
          </w:tcPr>
          <w:p w:rsidR="0036354A" w:rsidRPr="00D57797" w:rsidRDefault="0036354A" w:rsidP="001A4057">
            <w:pPr>
              <w:suppressAutoHyphens w:val="0"/>
              <w:spacing w:before="40" w:after="40" w:line="220" w:lineRule="exact"/>
              <w:rPr>
                <w:sz w:val="18"/>
                <w:lang w:val="es-ES"/>
              </w:rPr>
            </w:pPr>
            <w:r w:rsidRPr="00D57797">
              <w:rPr>
                <w:sz w:val="18"/>
                <w:lang w:val="es-ES"/>
              </w:rPr>
              <w:t>2007</w:t>
            </w:r>
          </w:p>
        </w:tc>
        <w:tc>
          <w:tcPr>
            <w:tcW w:w="5487" w:type="dxa"/>
            <w:tcBorders>
              <w:top w:val="single" w:sz="12" w:space="0" w:color="auto"/>
            </w:tcBorders>
            <w:shd w:val="clear" w:color="auto" w:fill="auto"/>
            <w:vAlign w:val="bottom"/>
          </w:tcPr>
          <w:p w:rsidR="0036354A" w:rsidRPr="00D57797" w:rsidRDefault="0036354A" w:rsidP="001A4057">
            <w:pPr>
              <w:suppressAutoHyphens w:val="0"/>
              <w:spacing w:before="40" w:after="40" w:line="220" w:lineRule="exact"/>
              <w:jc w:val="right"/>
              <w:rPr>
                <w:sz w:val="18"/>
                <w:szCs w:val="18"/>
                <w:lang w:val="es-ES"/>
              </w:rPr>
            </w:pPr>
            <w:r w:rsidRPr="00D57797">
              <w:rPr>
                <w:sz w:val="18"/>
                <w:szCs w:val="18"/>
                <w:lang w:val="es-ES"/>
              </w:rPr>
              <w:t>27</w:t>
            </w:r>
            <w:r w:rsidR="002B5932" w:rsidRPr="00D57797">
              <w:rPr>
                <w:sz w:val="18"/>
                <w:szCs w:val="18"/>
                <w:lang w:val="es-ES"/>
              </w:rPr>
              <w:t xml:space="preserve"> </w:t>
            </w:r>
            <w:r w:rsidR="00A22AE4" w:rsidRPr="00D57797">
              <w:rPr>
                <w:sz w:val="18"/>
                <w:szCs w:val="18"/>
                <w:lang w:val="es-ES"/>
              </w:rPr>
              <w:t>000</w:t>
            </w:r>
            <w:r w:rsidRPr="00D57797">
              <w:rPr>
                <w:sz w:val="18"/>
                <w:szCs w:val="18"/>
                <w:lang w:val="es-ES"/>
              </w:rPr>
              <w:t>,000</w:t>
            </w:r>
          </w:p>
        </w:tc>
      </w:tr>
      <w:tr w:rsidR="0036354A" w:rsidRPr="00D57797">
        <w:tblPrEx>
          <w:tblCellMar>
            <w:top w:w="0" w:type="dxa"/>
            <w:bottom w:w="0" w:type="dxa"/>
          </w:tblCellMar>
        </w:tblPrEx>
        <w:trPr>
          <w:trHeight w:val="20"/>
        </w:trPr>
        <w:tc>
          <w:tcPr>
            <w:tcW w:w="1883" w:type="dxa"/>
            <w:shd w:val="clear" w:color="auto" w:fill="auto"/>
          </w:tcPr>
          <w:p w:rsidR="0036354A" w:rsidRPr="00D57797" w:rsidRDefault="0036354A" w:rsidP="001A4057">
            <w:pPr>
              <w:suppressAutoHyphens w:val="0"/>
              <w:spacing w:before="40" w:after="40" w:line="220" w:lineRule="exact"/>
              <w:rPr>
                <w:sz w:val="18"/>
                <w:lang w:val="es-ES"/>
              </w:rPr>
            </w:pPr>
            <w:r w:rsidRPr="00D57797">
              <w:rPr>
                <w:sz w:val="18"/>
                <w:lang w:val="es-ES"/>
              </w:rPr>
              <w:t>2008</w:t>
            </w:r>
          </w:p>
        </w:tc>
        <w:tc>
          <w:tcPr>
            <w:tcW w:w="5487" w:type="dxa"/>
            <w:shd w:val="clear" w:color="auto" w:fill="auto"/>
            <w:vAlign w:val="bottom"/>
          </w:tcPr>
          <w:p w:rsidR="0036354A" w:rsidRPr="00D57797" w:rsidRDefault="007014BF" w:rsidP="001A4057">
            <w:pPr>
              <w:suppressAutoHyphens w:val="0"/>
              <w:spacing w:before="40" w:after="40" w:line="220" w:lineRule="exact"/>
              <w:jc w:val="right"/>
              <w:rPr>
                <w:sz w:val="18"/>
                <w:lang w:val="es-ES"/>
              </w:rPr>
            </w:pPr>
            <w:r w:rsidRPr="00D57797">
              <w:rPr>
                <w:sz w:val="18"/>
                <w:lang w:val="es-ES"/>
              </w:rPr>
              <w:t>57</w:t>
            </w:r>
            <w:r w:rsidR="002B5932" w:rsidRPr="00D57797">
              <w:rPr>
                <w:sz w:val="18"/>
                <w:lang w:val="es-ES"/>
              </w:rPr>
              <w:t xml:space="preserve"> </w:t>
            </w:r>
            <w:r w:rsidR="0036354A" w:rsidRPr="00D57797">
              <w:rPr>
                <w:sz w:val="18"/>
                <w:lang w:val="es-ES"/>
              </w:rPr>
              <w:t>726,998</w:t>
            </w:r>
          </w:p>
        </w:tc>
      </w:tr>
      <w:tr w:rsidR="0036354A" w:rsidRPr="00D57797">
        <w:tblPrEx>
          <w:tblCellMar>
            <w:top w:w="0" w:type="dxa"/>
            <w:bottom w:w="0" w:type="dxa"/>
          </w:tblCellMar>
        </w:tblPrEx>
        <w:trPr>
          <w:trHeight w:val="20"/>
        </w:trPr>
        <w:tc>
          <w:tcPr>
            <w:tcW w:w="1883" w:type="dxa"/>
            <w:shd w:val="clear" w:color="auto" w:fill="auto"/>
          </w:tcPr>
          <w:p w:rsidR="0036354A" w:rsidRPr="00D57797" w:rsidRDefault="0036354A" w:rsidP="001A4057">
            <w:pPr>
              <w:suppressAutoHyphens w:val="0"/>
              <w:spacing w:before="40" w:after="40" w:line="220" w:lineRule="exact"/>
              <w:rPr>
                <w:sz w:val="18"/>
                <w:lang w:val="es-ES"/>
              </w:rPr>
            </w:pPr>
            <w:r w:rsidRPr="00D57797">
              <w:rPr>
                <w:sz w:val="18"/>
                <w:lang w:val="es-ES"/>
              </w:rPr>
              <w:t>2009</w:t>
            </w:r>
          </w:p>
        </w:tc>
        <w:tc>
          <w:tcPr>
            <w:tcW w:w="5487" w:type="dxa"/>
            <w:shd w:val="clear" w:color="auto" w:fill="auto"/>
            <w:vAlign w:val="bottom"/>
          </w:tcPr>
          <w:p w:rsidR="0036354A" w:rsidRPr="00D57797" w:rsidRDefault="007014BF" w:rsidP="001A4057">
            <w:pPr>
              <w:suppressAutoHyphens w:val="0"/>
              <w:spacing w:before="40" w:after="40" w:line="220" w:lineRule="exact"/>
              <w:jc w:val="right"/>
              <w:rPr>
                <w:sz w:val="18"/>
                <w:lang w:val="es-ES"/>
              </w:rPr>
            </w:pPr>
            <w:r w:rsidRPr="00D57797">
              <w:rPr>
                <w:sz w:val="18"/>
                <w:lang w:val="es-ES"/>
              </w:rPr>
              <w:t>50</w:t>
            </w:r>
            <w:r w:rsidR="002B5932" w:rsidRPr="00D57797">
              <w:rPr>
                <w:sz w:val="18"/>
                <w:lang w:val="es-ES"/>
              </w:rPr>
              <w:t xml:space="preserve"> </w:t>
            </w:r>
            <w:r w:rsidR="0036354A" w:rsidRPr="00D57797">
              <w:rPr>
                <w:sz w:val="18"/>
                <w:lang w:val="es-ES"/>
              </w:rPr>
              <w:t>780,000</w:t>
            </w:r>
          </w:p>
        </w:tc>
      </w:tr>
    </w:tbl>
    <w:p w:rsidR="0036354A" w:rsidRPr="00D57797" w:rsidRDefault="00EA718E" w:rsidP="00E241A3">
      <w:pPr>
        <w:spacing w:before="120" w:after="240" w:line="220" w:lineRule="exact"/>
        <w:ind w:left="1134" w:right="1134" w:firstLine="170"/>
        <w:rPr>
          <w:sz w:val="18"/>
          <w:szCs w:val="18"/>
          <w:lang w:val="es-ES"/>
        </w:rPr>
      </w:pPr>
      <w:r w:rsidRPr="00D57797">
        <w:rPr>
          <w:i/>
          <w:sz w:val="18"/>
          <w:szCs w:val="18"/>
          <w:lang w:val="es-ES"/>
        </w:rPr>
        <w:t>Fuente</w:t>
      </w:r>
      <w:r w:rsidR="00B91A4B" w:rsidRPr="00D57797">
        <w:rPr>
          <w:i/>
          <w:sz w:val="18"/>
          <w:szCs w:val="18"/>
          <w:lang w:val="es-ES"/>
        </w:rPr>
        <w:t>:</w:t>
      </w:r>
      <w:r w:rsidR="00B91A4B" w:rsidRPr="00D57797">
        <w:rPr>
          <w:sz w:val="18"/>
          <w:szCs w:val="18"/>
          <w:lang w:val="es-ES"/>
        </w:rPr>
        <w:t xml:space="preserve"> </w:t>
      </w:r>
      <w:r w:rsidR="00764FE0" w:rsidRPr="00D57797">
        <w:rPr>
          <w:sz w:val="18"/>
          <w:szCs w:val="18"/>
          <w:lang w:val="es-ES"/>
        </w:rPr>
        <w:t>Dirección</w:t>
      </w:r>
      <w:r w:rsidR="00B91A4B" w:rsidRPr="00D57797">
        <w:rPr>
          <w:sz w:val="18"/>
          <w:szCs w:val="18"/>
          <w:lang w:val="es-ES"/>
        </w:rPr>
        <w:t xml:space="preserve"> de las</w:t>
      </w:r>
      <w:r w:rsidR="0036354A" w:rsidRPr="00D57797">
        <w:rPr>
          <w:sz w:val="18"/>
          <w:szCs w:val="18"/>
          <w:lang w:val="es-ES"/>
        </w:rPr>
        <w:t xml:space="preserve"> </w:t>
      </w:r>
      <w:r w:rsidR="000B1A41" w:rsidRPr="00D57797">
        <w:rPr>
          <w:sz w:val="18"/>
          <w:szCs w:val="18"/>
          <w:lang w:val="es-ES"/>
        </w:rPr>
        <w:t>cooperativas de la juventud para la creación de empleos por cuenta propia y el desarrollo</w:t>
      </w:r>
      <w:r w:rsidR="0036354A" w:rsidRPr="00D57797">
        <w:rPr>
          <w:sz w:val="18"/>
          <w:szCs w:val="18"/>
          <w:lang w:val="es-ES"/>
        </w:rPr>
        <w:t>.</w:t>
      </w:r>
    </w:p>
    <w:p w:rsidR="0036354A" w:rsidRPr="00D57797" w:rsidRDefault="00061959" w:rsidP="00061959">
      <w:pPr>
        <w:pStyle w:val="SingleTxtG"/>
        <w:rPr>
          <w:lang w:val="es-ES"/>
        </w:rPr>
      </w:pPr>
      <w:r w:rsidRPr="00D57797">
        <w:rPr>
          <w:lang w:val="es-ES"/>
        </w:rPr>
        <w:tab/>
      </w:r>
      <w:r w:rsidR="0036354A" w:rsidRPr="00D57797">
        <w:rPr>
          <w:lang w:val="es-ES"/>
        </w:rPr>
        <w:t>c)</w:t>
      </w:r>
      <w:r w:rsidR="0036354A" w:rsidRPr="00D57797">
        <w:rPr>
          <w:lang w:val="es-ES"/>
        </w:rPr>
        <w:tab/>
        <w:t xml:space="preserve">La </w:t>
      </w:r>
      <w:r w:rsidR="00B91A4B" w:rsidRPr="00D57797">
        <w:rPr>
          <w:lang w:val="es-ES"/>
        </w:rPr>
        <w:t>creación</w:t>
      </w:r>
      <w:r w:rsidR="007014BF" w:rsidRPr="00D57797">
        <w:rPr>
          <w:lang w:val="es-ES"/>
        </w:rPr>
        <w:t xml:space="preserve"> de centro</w:t>
      </w:r>
      <w:r w:rsidR="0036354A" w:rsidRPr="00D57797">
        <w:rPr>
          <w:lang w:val="es-ES"/>
        </w:rPr>
        <w:t xml:space="preserve">s de </w:t>
      </w:r>
      <w:r w:rsidR="00B91A4B" w:rsidRPr="00D57797">
        <w:rPr>
          <w:lang w:val="es-ES"/>
        </w:rPr>
        <w:t>reinserción</w:t>
      </w:r>
      <w:r w:rsidR="0036354A" w:rsidRPr="00D57797">
        <w:rPr>
          <w:lang w:val="es-ES"/>
        </w:rPr>
        <w:t xml:space="preserve"> </w:t>
      </w:r>
      <w:r w:rsidR="00B91A4B" w:rsidRPr="00D57797">
        <w:rPr>
          <w:lang w:val="es-ES"/>
        </w:rPr>
        <w:t xml:space="preserve">para </w:t>
      </w:r>
      <w:r w:rsidR="007014BF" w:rsidRPr="00D57797">
        <w:rPr>
          <w:lang w:val="es-ES"/>
        </w:rPr>
        <w:t xml:space="preserve">los </w:t>
      </w:r>
      <w:r w:rsidR="00B91A4B" w:rsidRPr="00D57797">
        <w:rPr>
          <w:lang w:val="es-ES"/>
        </w:rPr>
        <w:t>niños víctimas</w:t>
      </w:r>
      <w:r w:rsidR="00DA352D" w:rsidRPr="00D57797">
        <w:rPr>
          <w:lang w:val="es-ES"/>
        </w:rPr>
        <w:t xml:space="preserve"> </w:t>
      </w:r>
      <w:r w:rsidR="0036354A" w:rsidRPr="00D57797">
        <w:rPr>
          <w:lang w:val="es-ES"/>
        </w:rPr>
        <w:t xml:space="preserve">de la </w:t>
      </w:r>
      <w:r w:rsidR="00B91A4B" w:rsidRPr="00D57797">
        <w:rPr>
          <w:lang w:val="es-ES"/>
        </w:rPr>
        <w:t>delincuencia</w:t>
      </w:r>
      <w:r w:rsidR="0036354A" w:rsidRPr="00D57797">
        <w:rPr>
          <w:lang w:val="es-ES"/>
        </w:rPr>
        <w:t xml:space="preserve"> </w:t>
      </w:r>
      <w:r w:rsidR="00B91A4B" w:rsidRPr="00D57797">
        <w:rPr>
          <w:lang w:val="es-ES"/>
        </w:rPr>
        <w:t>juvenil, en los que adquieren formación y competencias para el desempeño de un oficio</w:t>
      </w:r>
      <w:r w:rsidRPr="00D57797">
        <w:rPr>
          <w:lang w:val="es-ES"/>
        </w:rPr>
        <w:t>.</w:t>
      </w:r>
    </w:p>
    <w:p w:rsidR="0036354A" w:rsidRPr="00D57797" w:rsidRDefault="00061959" w:rsidP="00061959">
      <w:pPr>
        <w:pStyle w:val="SingleTxtG"/>
        <w:rPr>
          <w:lang w:val="es-ES"/>
        </w:rPr>
      </w:pPr>
      <w:r w:rsidRPr="00D57797">
        <w:rPr>
          <w:lang w:val="es-ES"/>
        </w:rPr>
        <w:tab/>
      </w:r>
      <w:r w:rsidR="0036354A" w:rsidRPr="00D57797">
        <w:rPr>
          <w:lang w:val="es-ES"/>
        </w:rPr>
        <w:t>d)</w:t>
      </w:r>
      <w:r w:rsidR="0036354A" w:rsidRPr="00D57797">
        <w:rPr>
          <w:lang w:val="es-ES"/>
        </w:rPr>
        <w:tab/>
      </w:r>
      <w:r w:rsidR="007014BF" w:rsidRPr="00D57797">
        <w:rPr>
          <w:lang w:val="es-ES"/>
        </w:rPr>
        <w:t>La existencia, e</w:t>
      </w:r>
      <w:r w:rsidR="00B91A4B" w:rsidRPr="00D57797">
        <w:rPr>
          <w:lang w:val="es-ES"/>
        </w:rPr>
        <w:t>n cada</w:t>
      </w:r>
      <w:r w:rsidR="0036354A" w:rsidRPr="00D57797">
        <w:rPr>
          <w:lang w:val="es-ES"/>
        </w:rPr>
        <w:t xml:space="preserve"> </w:t>
      </w:r>
      <w:r w:rsidR="006B571A" w:rsidRPr="00D57797">
        <w:rPr>
          <w:lang w:val="es-ES"/>
        </w:rPr>
        <w:t xml:space="preserve">sector </w:t>
      </w:r>
      <w:r w:rsidR="0036354A" w:rsidRPr="00D57797">
        <w:rPr>
          <w:lang w:val="es-ES"/>
        </w:rPr>
        <w:t>administrati</w:t>
      </w:r>
      <w:r w:rsidR="00B91A4B" w:rsidRPr="00D57797">
        <w:rPr>
          <w:lang w:val="es-ES"/>
        </w:rPr>
        <w:t>vo</w:t>
      </w:r>
      <w:r w:rsidR="007014BF" w:rsidRPr="00D57797">
        <w:rPr>
          <w:lang w:val="es-ES"/>
        </w:rPr>
        <w:t>, de</w:t>
      </w:r>
      <w:r w:rsidR="00B91A4B" w:rsidRPr="00D57797">
        <w:rPr>
          <w:lang w:val="es-ES"/>
        </w:rPr>
        <w:t xml:space="preserve"> un agente de </w:t>
      </w:r>
      <w:r w:rsidR="00DB45DE" w:rsidRPr="00D57797">
        <w:rPr>
          <w:lang w:val="es-ES"/>
        </w:rPr>
        <w:t>policía</w:t>
      </w:r>
      <w:r w:rsidR="00B91A4B" w:rsidRPr="00D57797">
        <w:rPr>
          <w:lang w:val="es-ES"/>
        </w:rPr>
        <w:t xml:space="preserve"> con formación específica en materia de derechos del niño, encarga</w:t>
      </w:r>
      <w:r w:rsidR="00DB45DE" w:rsidRPr="00D57797">
        <w:rPr>
          <w:lang w:val="es-ES"/>
        </w:rPr>
        <w:t>do</w:t>
      </w:r>
      <w:r w:rsidR="00B91A4B" w:rsidRPr="00D57797">
        <w:rPr>
          <w:lang w:val="es-ES"/>
        </w:rPr>
        <w:t xml:space="preserve"> de </w:t>
      </w:r>
      <w:r w:rsidR="00DB45DE" w:rsidRPr="00D57797">
        <w:rPr>
          <w:lang w:val="es-ES"/>
        </w:rPr>
        <w:t xml:space="preserve">velar por el cumplimiento efectivo de la protección de niños y mujeres y de garantizar </w:t>
      </w:r>
      <w:r w:rsidR="007014BF" w:rsidRPr="00D57797">
        <w:rPr>
          <w:lang w:val="es-ES"/>
        </w:rPr>
        <w:t>que se</w:t>
      </w:r>
      <w:r w:rsidR="00DB45DE" w:rsidRPr="00D57797">
        <w:rPr>
          <w:lang w:val="es-ES"/>
        </w:rPr>
        <w:t xml:space="preserve"> denuncia</w:t>
      </w:r>
      <w:r w:rsidR="007014BF" w:rsidRPr="00D57797">
        <w:rPr>
          <w:lang w:val="es-ES"/>
        </w:rPr>
        <w:t>n</w:t>
      </w:r>
      <w:r w:rsidR="00DB45DE" w:rsidRPr="00D57797">
        <w:rPr>
          <w:lang w:val="es-ES"/>
        </w:rPr>
        <w:t xml:space="preserve"> las </w:t>
      </w:r>
      <w:r w:rsidR="007014BF" w:rsidRPr="00D57797">
        <w:rPr>
          <w:lang w:val="es-ES"/>
        </w:rPr>
        <w:t>agresiones</w:t>
      </w:r>
      <w:r w:rsidR="00DB45DE" w:rsidRPr="00D57797">
        <w:rPr>
          <w:lang w:val="es-ES"/>
        </w:rPr>
        <w:t xml:space="preserve"> de las que puedan ser víctimas</w:t>
      </w:r>
      <w:r w:rsidRPr="00D57797">
        <w:rPr>
          <w:lang w:val="es-ES"/>
        </w:rPr>
        <w:t>.</w:t>
      </w:r>
      <w:r w:rsidR="0036354A" w:rsidRPr="00D57797">
        <w:rPr>
          <w:lang w:val="es-ES"/>
        </w:rPr>
        <w:t xml:space="preserve"> </w:t>
      </w:r>
    </w:p>
    <w:p w:rsidR="0036354A" w:rsidRPr="00D57797" w:rsidRDefault="00061959" w:rsidP="00061959">
      <w:pPr>
        <w:pStyle w:val="SingleTxtG"/>
        <w:rPr>
          <w:lang w:val="es-ES"/>
        </w:rPr>
      </w:pPr>
      <w:r w:rsidRPr="00D57797">
        <w:rPr>
          <w:lang w:val="es-ES"/>
        </w:rPr>
        <w:tab/>
      </w:r>
      <w:r w:rsidR="0036354A" w:rsidRPr="00D57797">
        <w:rPr>
          <w:lang w:val="es-ES"/>
        </w:rPr>
        <w:t>e)</w:t>
      </w:r>
      <w:r w:rsidR="0036354A" w:rsidRPr="00D57797">
        <w:rPr>
          <w:lang w:val="es-ES"/>
        </w:rPr>
        <w:tab/>
      </w:r>
      <w:r w:rsidR="007014BF" w:rsidRPr="00D57797">
        <w:rPr>
          <w:lang w:val="es-ES"/>
        </w:rPr>
        <w:t>Las actividades de la</w:t>
      </w:r>
      <w:r w:rsidR="00DB45DE" w:rsidRPr="00D57797">
        <w:rPr>
          <w:lang w:val="es-ES"/>
        </w:rPr>
        <w:t xml:space="preserve"> A</w:t>
      </w:r>
      <w:r w:rsidR="00E72E8F" w:rsidRPr="00D57797">
        <w:rPr>
          <w:lang w:val="es-ES"/>
        </w:rPr>
        <w:t>ction pour le Développement et la Paix en Afrique (A</w:t>
      </w:r>
      <w:r w:rsidR="00DB45DE" w:rsidRPr="00D57797">
        <w:rPr>
          <w:lang w:val="es-ES"/>
        </w:rPr>
        <w:t>DPA</w:t>
      </w:r>
      <w:r w:rsidR="00E72E8F" w:rsidRPr="00D57797">
        <w:rPr>
          <w:lang w:val="es-ES"/>
        </w:rPr>
        <w:t>)</w:t>
      </w:r>
      <w:r w:rsidR="007014BF" w:rsidRPr="00D57797">
        <w:rPr>
          <w:lang w:val="es-ES"/>
        </w:rPr>
        <w:t xml:space="preserve">, </w:t>
      </w:r>
      <w:r w:rsidR="00DB45DE" w:rsidRPr="00D57797">
        <w:rPr>
          <w:lang w:val="es-ES"/>
        </w:rPr>
        <w:t xml:space="preserve">una ONG que desde 2001 </w:t>
      </w:r>
      <w:r w:rsidR="007014BF" w:rsidRPr="00D57797">
        <w:rPr>
          <w:lang w:val="es-ES"/>
        </w:rPr>
        <w:t xml:space="preserve">trabaja </w:t>
      </w:r>
      <w:r w:rsidR="00DB45DE" w:rsidRPr="00D57797">
        <w:rPr>
          <w:lang w:val="es-ES"/>
        </w:rPr>
        <w:t xml:space="preserve">en </w:t>
      </w:r>
      <w:r w:rsidR="00EF707A" w:rsidRPr="00D57797">
        <w:rPr>
          <w:lang w:val="es-ES"/>
        </w:rPr>
        <w:t xml:space="preserve">asociación con el MIFOTR, con el objetivo de sustraer a los niños del trabajo doméstico y enseñarles un oficio. Dispone de caravanas que </w:t>
      </w:r>
      <w:r w:rsidR="001E63BD" w:rsidRPr="00D57797">
        <w:rPr>
          <w:lang w:val="es-ES"/>
        </w:rPr>
        <w:t>recorren el país para conocer en</w:t>
      </w:r>
      <w:r w:rsidR="00EF707A" w:rsidRPr="00D57797">
        <w:rPr>
          <w:lang w:val="es-ES"/>
        </w:rPr>
        <w:t xml:space="preserve"> detalle las condiciones en que se desenvuelve al trabajo doméstico. Se han instalado incluso puntos de escucha desde los que se ayuda a los niños en situaciones de desamparo, especialmente </w:t>
      </w:r>
      <w:r w:rsidR="001E63BD" w:rsidRPr="00D57797">
        <w:rPr>
          <w:lang w:val="es-ES"/>
        </w:rPr>
        <w:t xml:space="preserve">a los </w:t>
      </w:r>
      <w:r w:rsidR="00EF707A" w:rsidRPr="00D57797">
        <w:rPr>
          <w:lang w:val="es-ES"/>
        </w:rPr>
        <w:t xml:space="preserve">niños de la calle y </w:t>
      </w:r>
      <w:r w:rsidR="001E63BD" w:rsidRPr="00D57797">
        <w:rPr>
          <w:lang w:val="es-ES"/>
        </w:rPr>
        <w:t xml:space="preserve">los </w:t>
      </w:r>
      <w:r w:rsidR="00EF707A" w:rsidRPr="00D57797">
        <w:rPr>
          <w:lang w:val="es-ES"/>
        </w:rPr>
        <w:t>niños del servicio doméstico</w:t>
      </w:r>
      <w:r w:rsidRPr="00D57797">
        <w:rPr>
          <w:lang w:val="es-ES"/>
        </w:rPr>
        <w:t>.</w:t>
      </w:r>
      <w:r w:rsidR="0036354A" w:rsidRPr="00D57797">
        <w:rPr>
          <w:lang w:val="es-ES"/>
        </w:rPr>
        <w:t xml:space="preserve"> </w:t>
      </w:r>
    </w:p>
    <w:p w:rsidR="0036354A" w:rsidRPr="00D57797" w:rsidRDefault="00061959" w:rsidP="00061959">
      <w:pPr>
        <w:pStyle w:val="SingleTxtG"/>
        <w:rPr>
          <w:lang w:val="es-ES"/>
        </w:rPr>
      </w:pPr>
      <w:r w:rsidRPr="00D57797">
        <w:rPr>
          <w:lang w:val="es-ES"/>
        </w:rPr>
        <w:tab/>
      </w:r>
      <w:r w:rsidR="0036354A" w:rsidRPr="00D57797">
        <w:rPr>
          <w:lang w:val="es-ES"/>
        </w:rPr>
        <w:t>f)</w:t>
      </w:r>
      <w:r w:rsidR="0036354A" w:rsidRPr="00D57797">
        <w:rPr>
          <w:lang w:val="es-ES"/>
        </w:rPr>
        <w:tab/>
      </w:r>
      <w:r w:rsidR="001E63BD" w:rsidRPr="00D57797">
        <w:rPr>
          <w:lang w:val="es-ES"/>
        </w:rPr>
        <w:t>Otros</w:t>
      </w:r>
      <w:r w:rsidR="00EF707A" w:rsidRPr="00D57797">
        <w:rPr>
          <w:lang w:val="es-ES"/>
        </w:rPr>
        <w:t xml:space="preserve"> </w:t>
      </w:r>
      <w:r w:rsidR="0036354A" w:rsidRPr="00D57797">
        <w:rPr>
          <w:lang w:val="es-ES"/>
        </w:rPr>
        <w:t>program</w:t>
      </w:r>
      <w:r w:rsidR="00EF707A" w:rsidRPr="00D57797">
        <w:rPr>
          <w:lang w:val="es-ES"/>
        </w:rPr>
        <w:t>a</w:t>
      </w:r>
      <w:r w:rsidR="0036354A" w:rsidRPr="00D57797">
        <w:rPr>
          <w:lang w:val="es-ES"/>
        </w:rPr>
        <w:t>s</w:t>
      </w:r>
      <w:r w:rsidR="001E63BD" w:rsidRPr="00D57797">
        <w:rPr>
          <w:lang w:val="es-ES"/>
        </w:rPr>
        <w:t xml:space="preserve"> existentes</w:t>
      </w:r>
      <w:r w:rsidR="0036354A" w:rsidRPr="00D57797">
        <w:rPr>
          <w:rStyle w:val="FootnoteReference"/>
          <w:lang w:val="es-ES"/>
        </w:rPr>
        <w:footnoteReference w:id="103"/>
      </w:r>
      <w:r w:rsidR="0036354A" w:rsidRPr="00D57797">
        <w:rPr>
          <w:lang w:val="es-ES"/>
        </w:rPr>
        <w:t xml:space="preserve"> </w:t>
      </w:r>
      <w:r w:rsidR="00EF707A" w:rsidRPr="00D57797">
        <w:rPr>
          <w:lang w:val="es-ES"/>
        </w:rPr>
        <w:t xml:space="preserve">para los niños de la calle o los niños abandonados, </w:t>
      </w:r>
      <w:r w:rsidR="001E63BD" w:rsidRPr="00D57797">
        <w:rPr>
          <w:lang w:val="es-ES"/>
        </w:rPr>
        <w:t xml:space="preserve">como </w:t>
      </w:r>
      <w:r w:rsidR="00EF707A" w:rsidRPr="00D57797">
        <w:rPr>
          <w:lang w:val="es-ES"/>
        </w:rPr>
        <w:t>por ejemplo el nuevo proyecto</w:t>
      </w:r>
      <w:r w:rsidR="0036354A" w:rsidRPr="00D57797">
        <w:rPr>
          <w:lang w:val="es-ES"/>
        </w:rPr>
        <w:t xml:space="preserve"> </w:t>
      </w:r>
      <w:r w:rsidR="0036354A" w:rsidRPr="00D57797">
        <w:rPr>
          <w:i/>
          <w:lang w:val="es-ES"/>
        </w:rPr>
        <w:t>Street School</w:t>
      </w:r>
      <w:r w:rsidR="00EF707A" w:rsidRPr="00D57797">
        <w:rPr>
          <w:lang w:val="es-ES"/>
        </w:rPr>
        <w:t xml:space="preserve">, iniciado </w:t>
      </w:r>
      <w:r w:rsidR="0036354A" w:rsidRPr="00D57797">
        <w:rPr>
          <w:lang w:val="es-ES"/>
        </w:rPr>
        <w:t xml:space="preserve">en 2007 </w:t>
      </w:r>
      <w:r w:rsidR="00EF707A" w:rsidRPr="00D57797">
        <w:rPr>
          <w:lang w:val="es-ES"/>
        </w:rPr>
        <w:t>por el</w:t>
      </w:r>
      <w:r w:rsidR="0036354A" w:rsidRPr="00D57797">
        <w:rPr>
          <w:lang w:val="es-ES"/>
        </w:rPr>
        <w:t xml:space="preserve"> </w:t>
      </w:r>
      <w:r w:rsidR="008D240C" w:rsidRPr="00D57797">
        <w:rPr>
          <w:lang w:val="es-ES"/>
        </w:rPr>
        <w:t>M</w:t>
      </w:r>
      <w:r w:rsidR="00C61F45" w:rsidRPr="00D57797">
        <w:rPr>
          <w:lang w:val="es-ES"/>
        </w:rPr>
        <w:t>inisterio de Asuntos de Género y Promoción de la Familia</w:t>
      </w:r>
      <w:r w:rsidR="0036354A" w:rsidRPr="00D57797">
        <w:rPr>
          <w:lang w:val="es-ES"/>
        </w:rPr>
        <w:t xml:space="preserve"> </w:t>
      </w:r>
      <w:r w:rsidR="00EF707A" w:rsidRPr="00D57797">
        <w:rPr>
          <w:lang w:val="es-ES"/>
        </w:rPr>
        <w:t>y varias entidades asociadas</w:t>
      </w:r>
      <w:r w:rsidR="0036354A" w:rsidRPr="00D57797">
        <w:rPr>
          <w:lang w:val="es-ES"/>
        </w:rPr>
        <w:t xml:space="preserve">. </w:t>
      </w:r>
      <w:r w:rsidR="008D68EA" w:rsidRPr="00D57797">
        <w:rPr>
          <w:lang w:val="es-ES"/>
        </w:rPr>
        <w:t xml:space="preserve">Su finalidad es reintegrar a los niños en la sociedad y ofrecerles la </w:t>
      </w:r>
      <w:r w:rsidR="008D67A8" w:rsidRPr="00D57797">
        <w:rPr>
          <w:lang w:val="es-ES"/>
        </w:rPr>
        <w:t xml:space="preserve">posibilidad de </w:t>
      </w:r>
      <w:r w:rsidR="008D68EA" w:rsidRPr="00D57797">
        <w:rPr>
          <w:lang w:val="es-ES"/>
        </w:rPr>
        <w:t>adqui</w:t>
      </w:r>
      <w:r w:rsidR="008D67A8" w:rsidRPr="00D57797">
        <w:rPr>
          <w:lang w:val="es-ES"/>
        </w:rPr>
        <w:t>rir</w:t>
      </w:r>
      <w:r w:rsidR="008D68EA" w:rsidRPr="00D57797">
        <w:rPr>
          <w:lang w:val="es-ES"/>
        </w:rPr>
        <w:t xml:space="preserve"> capacidades artísticas</w:t>
      </w:r>
      <w:r w:rsidR="0036354A"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A1404C" w:rsidRPr="00D57797">
        <w:rPr>
          <w:lang w:val="es-ES"/>
        </w:rPr>
        <w:t>¿Cómo se difunde la información sobre los derechos del niño?</w:t>
      </w:r>
    </w:p>
    <w:p w:rsidR="0036354A" w:rsidRPr="00D57797" w:rsidRDefault="0036354A" w:rsidP="0036354A">
      <w:pPr>
        <w:pStyle w:val="SingleTxtG"/>
        <w:rPr>
          <w:lang w:val="es-ES"/>
        </w:rPr>
      </w:pPr>
      <w:r w:rsidRPr="00D57797">
        <w:rPr>
          <w:szCs w:val="24"/>
          <w:lang w:val="es-ES"/>
        </w:rPr>
        <w:t>181.</w:t>
      </w:r>
      <w:r w:rsidRPr="00D57797">
        <w:rPr>
          <w:szCs w:val="24"/>
          <w:lang w:val="es-ES"/>
        </w:rPr>
        <w:tab/>
      </w:r>
      <w:r w:rsidR="00A1404C" w:rsidRPr="00D57797">
        <w:rPr>
          <w:lang w:val="es-ES"/>
        </w:rPr>
        <w:t>Existen iniciativas privadas y públicas que contribuyen a difundir la información sobre los derechos del niño, en especial</w:t>
      </w:r>
      <w:r w:rsidRPr="00D57797">
        <w:rPr>
          <w:lang w:val="es-ES"/>
        </w:rPr>
        <w:t>:</w:t>
      </w:r>
    </w:p>
    <w:p w:rsidR="0036354A" w:rsidRPr="00D57797" w:rsidRDefault="00E068CE" w:rsidP="00E068CE">
      <w:pPr>
        <w:pStyle w:val="SingleTxtG"/>
        <w:rPr>
          <w:lang w:val="es-ES"/>
        </w:rPr>
      </w:pPr>
      <w:r w:rsidRPr="00D57797">
        <w:rPr>
          <w:lang w:val="es-ES"/>
        </w:rPr>
        <w:tab/>
      </w:r>
      <w:r w:rsidR="00315C5B" w:rsidRPr="00D57797">
        <w:rPr>
          <w:lang w:val="es-ES"/>
        </w:rPr>
        <w:t>a)</w:t>
      </w:r>
      <w:r w:rsidR="00315C5B" w:rsidRPr="00D57797">
        <w:rPr>
          <w:lang w:val="es-ES"/>
        </w:rPr>
        <w:tab/>
      </w:r>
      <w:r w:rsidR="001E63BD" w:rsidRPr="00D57797">
        <w:rPr>
          <w:lang w:val="es-ES"/>
        </w:rPr>
        <w:t>La Comisión Nacional de Derechos Humanos ha creado el</w:t>
      </w:r>
      <w:r w:rsidR="00315C5B" w:rsidRPr="00D57797">
        <w:rPr>
          <w:lang w:val="es-ES"/>
        </w:rPr>
        <w:t xml:space="preserve"> </w:t>
      </w:r>
      <w:r w:rsidR="0036354A" w:rsidRPr="00D57797">
        <w:rPr>
          <w:lang w:val="es-ES"/>
        </w:rPr>
        <w:t>observato</w:t>
      </w:r>
      <w:r w:rsidR="00315C5B" w:rsidRPr="00D57797">
        <w:rPr>
          <w:lang w:val="es-ES"/>
        </w:rPr>
        <w:t>rio de lo</w:t>
      </w:r>
      <w:r w:rsidR="001E63BD" w:rsidRPr="00D57797">
        <w:rPr>
          <w:lang w:val="es-ES"/>
        </w:rPr>
        <w:t>s derechos del niño</w:t>
      </w:r>
      <w:r w:rsidR="00061959" w:rsidRPr="00D57797">
        <w:rPr>
          <w:lang w:val="es-ES"/>
        </w:rPr>
        <w:t>.</w:t>
      </w:r>
    </w:p>
    <w:p w:rsidR="0036354A" w:rsidRPr="00D57797" w:rsidRDefault="00E068CE" w:rsidP="00E068CE">
      <w:pPr>
        <w:pStyle w:val="SingleTxtG"/>
        <w:rPr>
          <w:lang w:val="es-ES"/>
        </w:rPr>
      </w:pPr>
      <w:r w:rsidRPr="00D57797">
        <w:rPr>
          <w:lang w:val="es-ES"/>
        </w:rPr>
        <w:tab/>
      </w:r>
      <w:r w:rsidR="00315C5B" w:rsidRPr="00D57797">
        <w:rPr>
          <w:lang w:val="es-ES"/>
        </w:rPr>
        <w:t>b)</w:t>
      </w:r>
      <w:r w:rsidR="00315C5B" w:rsidRPr="00D57797">
        <w:rPr>
          <w:lang w:val="es-ES"/>
        </w:rPr>
        <w:tab/>
        <w:t>La</w:t>
      </w:r>
      <w:r w:rsidR="0036354A" w:rsidRPr="00D57797">
        <w:rPr>
          <w:lang w:val="es-ES"/>
        </w:rPr>
        <w:t xml:space="preserve">s </w:t>
      </w:r>
      <w:r w:rsidR="00315C5B" w:rsidRPr="00D57797">
        <w:rPr>
          <w:lang w:val="es-ES"/>
        </w:rPr>
        <w:t>asociaciones de periodistas han constituido una asociación para la promoción de los derechos del niño</w:t>
      </w:r>
      <w:r w:rsidR="00061959" w:rsidRPr="00D57797">
        <w:rPr>
          <w:lang w:val="es-ES"/>
        </w:rPr>
        <w:t>.</w:t>
      </w:r>
      <w:r w:rsidR="0036354A" w:rsidRPr="00D57797">
        <w:rPr>
          <w:lang w:val="es-ES"/>
        </w:rPr>
        <w:t xml:space="preserve"> </w:t>
      </w:r>
    </w:p>
    <w:p w:rsidR="0036354A" w:rsidRPr="00D57797" w:rsidRDefault="00E068CE" w:rsidP="00E068CE">
      <w:pPr>
        <w:pStyle w:val="SingleTxtG"/>
        <w:rPr>
          <w:lang w:val="es-ES"/>
        </w:rPr>
      </w:pPr>
      <w:r w:rsidRPr="00D57797">
        <w:rPr>
          <w:lang w:val="es-ES"/>
        </w:rPr>
        <w:tab/>
      </w:r>
      <w:r w:rsidR="0036354A" w:rsidRPr="00D57797">
        <w:rPr>
          <w:lang w:val="es-ES"/>
        </w:rPr>
        <w:t>c)</w:t>
      </w:r>
      <w:r w:rsidR="0036354A" w:rsidRPr="00D57797">
        <w:rPr>
          <w:lang w:val="es-ES"/>
        </w:rPr>
        <w:tab/>
      </w:r>
      <w:r w:rsidR="00FB5ED4" w:rsidRPr="00D57797">
        <w:rPr>
          <w:lang w:val="es-ES"/>
        </w:rPr>
        <w:t xml:space="preserve">En los centros de enseñanza secundaria se han creado clubes sobre los derechos del niño, que </w:t>
      </w:r>
      <w:r w:rsidR="001E63BD" w:rsidRPr="00D57797">
        <w:rPr>
          <w:lang w:val="es-ES"/>
        </w:rPr>
        <w:t>ofrecen</w:t>
      </w:r>
      <w:r w:rsidR="00FB5ED4" w:rsidRPr="00D57797">
        <w:rPr>
          <w:lang w:val="es-ES"/>
        </w:rPr>
        <w:t xml:space="preserve"> un marco de intercambio entre alumnos y profesores</w:t>
      </w:r>
      <w:r w:rsidR="00061959"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d)</w:t>
      </w:r>
      <w:r w:rsidR="0036354A" w:rsidRPr="00D57797">
        <w:rPr>
          <w:lang w:val="es-ES"/>
        </w:rPr>
        <w:tab/>
      </w:r>
      <w:r w:rsidR="00FB5ED4" w:rsidRPr="00D57797">
        <w:rPr>
          <w:lang w:val="es-ES"/>
        </w:rPr>
        <w:t xml:space="preserve">Organismos del sector privado y público han organizado foros de encuentro y </w:t>
      </w:r>
      <w:r w:rsidR="001E63BD" w:rsidRPr="00D57797">
        <w:rPr>
          <w:lang w:val="es-ES"/>
        </w:rPr>
        <w:t>concursos</w:t>
      </w:r>
      <w:r w:rsidR="00FB5ED4" w:rsidRPr="00D57797">
        <w:rPr>
          <w:lang w:val="es-ES"/>
        </w:rPr>
        <w:t xml:space="preserve"> para niños</w:t>
      </w:r>
      <w:r w:rsidR="001E63BD" w:rsidRPr="00D57797">
        <w:rPr>
          <w:lang w:val="es-ES"/>
        </w:rPr>
        <w:t>,</w:t>
      </w:r>
      <w:r w:rsidR="00FB5ED4" w:rsidRPr="00D57797">
        <w:rPr>
          <w:lang w:val="es-ES"/>
        </w:rPr>
        <w:t xml:space="preserve"> sobre la temática de los derechos del niño</w:t>
      </w:r>
      <w:r w:rsidR="00061959" w:rsidRPr="00D57797">
        <w:rPr>
          <w:lang w:val="es-ES"/>
        </w:rPr>
        <w:t>.</w:t>
      </w:r>
      <w:r w:rsidR="0036354A" w:rsidRPr="00D57797">
        <w:rPr>
          <w:lang w:val="es-ES"/>
        </w:rPr>
        <w:t xml:space="preserve"> </w:t>
      </w:r>
    </w:p>
    <w:p w:rsidR="0036354A" w:rsidRPr="00D57797" w:rsidRDefault="00E068CE" w:rsidP="00E068CE">
      <w:pPr>
        <w:pStyle w:val="SingleTxtG"/>
        <w:rPr>
          <w:lang w:val="es-ES"/>
        </w:rPr>
      </w:pPr>
      <w:r w:rsidRPr="00D57797">
        <w:rPr>
          <w:lang w:val="es-ES"/>
        </w:rPr>
        <w:tab/>
      </w:r>
      <w:r w:rsidR="0036354A" w:rsidRPr="00D57797">
        <w:rPr>
          <w:lang w:val="es-ES"/>
        </w:rPr>
        <w:t>e)</w:t>
      </w:r>
      <w:r w:rsidR="0036354A" w:rsidRPr="00D57797">
        <w:rPr>
          <w:lang w:val="es-ES"/>
        </w:rPr>
        <w:tab/>
      </w:r>
      <w:r w:rsidR="00FB5ED4" w:rsidRPr="00D57797">
        <w:rPr>
          <w:lang w:val="es-ES"/>
        </w:rPr>
        <w:t>Se organizan periódicamente cumbres y campañas de sensibilización que cuentan</w:t>
      </w:r>
      <w:r w:rsidR="0036354A" w:rsidRPr="00D57797">
        <w:rPr>
          <w:lang w:val="es-ES"/>
        </w:rPr>
        <w:t xml:space="preserve"> </w:t>
      </w:r>
      <w:r w:rsidR="00FB5ED4" w:rsidRPr="00D57797">
        <w:rPr>
          <w:lang w:val="es-ES"/>
        </w:rPr>
        <w:t xml:space="preserve">con la participación de </w:t>
      </w:r>
      <w:r w:rsidR="001E63BD" w:rsidRPr="00D57797">
        <w:rPr>
          <w:lang w:val="es-ES"/>
        </w:rPr>
        <w:t xml:space="preserve">los </w:t>
      </w:r>
      <w:r w:rsidR="00FB5ED4" w:rsidRPr="00D57797">
        <w:rPr>
          <w:lang w:val="es-ES"/>
        </w:rPr>
        <w:t>niños</w:t>
      </w:r>
      <w:r w:rsidR="0036354A" w:rsidRPr="00D57797">
        <w:rPr>
          <w:lang w:val="es-ES"/>
        </w:rPr>
        <w:t xml:space="preserve">. </w:t>
      </w:r>
      <w:r w:rsidR="00FB5ED4" w:rsidRPr="00D57797">
        <w:rPr>
          <w:lang w:val="es-ES"/>
        </w:rPr>
        <w:t>En dichas cumbres, son los niños quienes aportan los t</w:t>
      </w:r>
      <w:r w:rsidR="001E63BD" w:rsidRPr="00D57797">
        <w:rPr>
          <w:lang w:val="es-ES"/>
        </w:rPr>
        <w:t>emas para el debate y quienes lo</w:t>
      </w:r>
      <w:r w:rsidR="00FB5ED4" w:rsidRPr="00D57797">
        <w:rPr>
          <w:lang w:val="es-ES"/>
        </w:rPr>
        <w:t>s difunden a través de la radio o la televisión nacionales</w:t>
      </w:r>
      <w:r w:rsidR="00061959" w:rsidRPr="00D57797">
        <w:rPr>
          <w:lang w:val="es-ES"/>
        </w:rPr>
        <w:t>.</w:t>
      </w:r>
      <w:r w:rsidR="0036354A" w:rsidRPr="00D57797">
        <w:rPr>
          <w:lang w:val="es-ES"/>
        </w:rPr>
        <w:t xml:space="preserve"> </w:t>
      </w:r>
    </w:p>
    <w:p w:rsidR="0036354A" w:rsidRPr="00D57797" w:rsidRDefault="00E068CE" w:rsidP="00E068CE">
      <w:pPr>
        <w:pStyle w:val="SingleTxtG"/>
        <w:rPr>
          <w:lang w:val="es-ES"/>
        </w:rPr>
      </w:pPr>
      <w:r w:rsidRPr="00D57797">
        <w:rPr>
          <w:lang w:val="es-ES"/>
        </w:rPr>
        <w:tab/>
      </w:r>
      <w:r w:rsidR="0036354A" w:rsidRPr="00D57797">
        <w:rPr>
          <w:lang w:val="es-ES"/>
        </w:rPr>
        <w:t>f)</w:t>
      </w:r>
      <w:r w:rsidR="0036354A" w:rsidRPr="00D57797">
        <w:rPr>
          <w:lang w:val="es-ES"/>
        </w:rPr>
        <w:tab/>
      </w:r>
      <w:r w:rsidR="00AC0EEB" w:rsidRPr="00D57797">
        <w:rPr>
          <w:lang w:val="es-ES"/>
        </w:rPr>
        <w:t xml:space="preserve">Se han desarrollado campañas por todo el país </w:t>
      </w:r>
      <w:r w:rsidR="001E63BD" w:rsidRPr="00D57797">
        <w:rPr>
          <w:lang w:val="es-ES"/>
        </w:rPr>
        <w:t>sobre</w:t>
      </w:r>
      <w:r w:rsidR="00AC0EEB" w:rsidRPr="00D57797">
        <w:rPr>
          <w:lang w:val="es-ES"/>
        </w:rPr>
        <w:t xml:space="preserve"> la ley que protege </w:t>
      </w:r>
      <w:r w:rsidR="001E63BD" w:rsidRPr="00D57797">
        <w:rPr>
          <w:lang w:val="es-ES"/>
        </w:rPr>
        <w:t xml:space="preserve">a </w:t>
      </w:r>
      <w:r w:rsidR="00AC0EEB" w:rsidRPr="00D57797">
        <w:rPr>
          <w:lang w:val="es-ES"/>
        </w:rPr>
        <w:t xml:space="preserve">los niños contra cualquier tipo de violencia, así como sobre </w:t>
      </w:r>
      <w:r w:rsidR="0036354A" w:rsidRPr="00D57797">
        <w:rPr>
          <w:lang w:val="es-ES"/>
        </w:rPr>
        <w:t xml:space="preserve">la </w:t>
      </w:r>
      <w:r w:rsidR="00AC0EEB" w:rsidRPr="00D57797">
        <w:rPr>
          <w:lang w:val="es-ES"/>
        </w:rPr>
        <w:t>política</w:t>
      </w:r>
      <w:r w:rsidR="0036354A" w:rsidRPr="00D57797">
        <w:rPr>
          <w:lang w:val="es-ES"/>
        </w:rPr>
        <w:t xml:space="preserve"> </w:t>
      </w:r>
      <w:r w:rsidR="00AC0EEB" w:rsidRPr="00D57797">
        <w:rPr>
          <w:lang w:val="es-ES"/>
        </w:rPr>
        <w:t>nacional</w:t>
      </w:r>
      <w:r w:rsidR="0036354A" w:rsidRPr="00D57797">
        <w:rPr>
          <w:lang w:val="es-ES"/>
        </w:rPr>
        <w:t xml:space="preserve"> </w:t>
      </w:r>
      <w:r w:rsidR="001C68ED" w:rsidRPr="00D57797">
        <w:rPr>
          <w:lang w:val="es-ES"/>
        </w:rPr>
        <w:t>en</w:t>
      </w:r>
      <w:r w:rsidR="00AC0EEB" w:rsidRPr="00D57797">
        <w:rPr>
          <w:lang w:val="es-ES"/>
        </w:rPr>
        <w:t xml:space="preserve"> favor de los huérfanos y otros niños vulnerables</w:t>
      </w:r>
      <w:r w:rsidR="0036354A" w:rsidRPr="00D57797">
        <w:rPr>
          <w:rStyle w:val="FootnoteReference"/>
          <w:lang w:val="es-ES"/>
        </w:rPr>
        <w:footnoteReference w:id="104"/>
      </w:r>
      <w:r w:rsidR="0036354A" w:rsidRPr="00D57797">
        <w:rPr>
          <w:lang w:val="es-ES"/>
        </w:rPr>
        <w:t>.</w:t>
      </w:r>
    </w:p>
    <w:p w:rsidR="0036354A" w:rsidRPr="00D57797" w:rsidRDefault="0036354A" w:rsidP="007F2539">
      <w:pPr>
        <w:pStyle w:val="H4G"/>
        <w:spacing w:after="100"/>
        <w:rPr>
          <w:lang w:val="es-ES"/>
        </w:rPr>
      </w:pPr>
      <w:r w:rsidRPr="00D57797">
        <w:rPr>
          <w:lang w:val="es-ES"/>
        </w:rPr>
        <w:tab/>
      </w:r>
      <w:r w:rsidRPr="00D57797">
        <w:rPr>
          <w:lang w:val="es-ES"/>
        </w:rPr>
        <w:tab/>
      </w:r>
      <w:r w:rsidR="00385C3B" w:rsidRPr="00D57797">
        <w:rPr>
          <w:lang w:val="es-ES"/>
        </w:rPr>
        <w:t>Los puntos fuerte</w:t>
      </w:r>
      <w:r w:rsidRPr="00D57797">
        <w:rPr>
          <w:lang w:val="es-ES"/>
        </w:rPr>
        <w:t>s</w:t>
      </w:r>
      <w:r w:rsidR="00385C3B" w:rsidRPr="00D57797">
        <w:rPr>
          <w:lang w:val="es-ES"/>
        </w:rPr>
        <w:t xml:space="preserve"> de las medidas ya citadas</w:t>
      </w:r>
    </w:p>
    <w:p w:rsidR="0036354A" w:rsidRPr="00D57797" w:rsidRDefault="0036354A" w:rsidP="007F2539">
      <w:pPr>
        <w:pStyle w:val="SingleTxtG"/>
        <w:spacing w:after="100"/>
        <w:rPr>
          <w:lang w:val="es-ES"/>
        </w:rPr>
      </w:pPr>
      <w:r w:rsidRPr="00D57797">
        <w:rPr>
          <w:szCs w:val="24"/>
          <w:lang w:val="es-ES"/>
        </w:rPr>
        <w:t>182.</w:t>
      </w:r>
      <w:r w:rsidRPr="00D57797">
        <w:rPr>
          <w:szCs w:val="24"/>
          <w:lang w:val="es-ES"/>
        </w:rPr>
        <w:tab/>
      </w:r>
      <w:r w:rsidR="00780EDD" w:rsidRPr="00D57797">
        <w:rPr>
          <w:lang w:val="es-ES"/>
        </w:rPr>
        <w:t>En efecto, la</w:t>
      </w:r>
      <w:r w:rsidRPr="00D57797">
        <w:rPr>
          <w:lang w:val="es-ES"/>
        </w:rPr>
        <w:t xml:space="preserve"> </w:t>
      </w:r>
      <w:r w:rsidR="00E678F6" w:rsidRPr="00D57797">
        <w:rPr>
          <w:lang w:val="es-ES"/>
        </w:rPr>
        <w:t>difícil situación</w:t>
      </w:r>
      <w:r w:rsidRPr="00D57797">
        <w:rPr>
          <w:lang w:val="es-ES"/>
        </w:rPr>
        <w:t xml:space="preserve"> </w:t>
      </w:r>
      <w:r w:rsidR="00E678F6" w:rsidRPr="00D57797">
        <w:rPr>
          <w:lang w:val="es-ES"/>
        </w:rPr>
        <w:t>de estos niños ha evolucionado positivamente</w:t>
      </w:r>
      <w:r w:rsidRPr="00D57797">
        <w:rPr>
          <w:lang w:val="es-ES"/>
        </w:rPr>
        <w:t xml:space="preserve">: </w:t>
      </w:r>
    </w:p>
    <w:p w:rsidR="0036354A" w:rsidRPr="00D57797" w:rsidRDefault="00E068CE" w:rsidP="00E068CE">
      <w:pPr>
        <w:pStyle w:val="SingleTxtG"/>
        <w:rPr>
          <w:lang w:val="es-ES"/>
        </w:rPr>
      </w:pPr>
      <w:r w:rsidRPr="00D57797">
        <w:rPr>
          <w:lang w:val="es-ES"/>
        </w:rPr>
        <w:tab/>
      </w:r>
      <w:r w:rsidR="0036354A" w:rsidRPr="00D57797">
        <w:rPr>
          <w:lang w:val="es-ES"/>
        </w:rPr>
        <w:t>a)</w:t>
      </w:r>
      <w:r w:rsidR="0036354A" w:rsidRPr="00D57797">
        <w:rPr>
          <w:lang w:val="es-ES"/>
        </w:rPr>
        <w:tab/>
        <w:t>L</w:t>
      </w:r>
      <w:r w:rsidR="00E678F6" w:rsidRPr="00D57797">
        <w:rPr>
          <w:lang w:val="es-ES"/>
        </w:rPr>
        <w:t xml:space="preserve">a ayuda concedida a los niños que son cabeza de familia por las </w:t>
      </w:r>
      <w:r w:rsidR="00B147B8" w:rsidRPr="00D57797">
        <w:rPr>
          <w:lang w:val="es-ES"/>
        </w:rPr>
        <w:t xml:space="preserve">ONG </w:t>
      </w:r>
      <w:r w:rsidR="00E678F6" w:rsidRPr="00D57797">
        <w:rPr>
          <w:lang w:val="es-ES"/>
        </w:rPr>
        <w:t>y g</w:t>
      </w:r>
      <w:r w:rsidR="002E212A" w:rsidRPr="00D57797">
        <w:rPr>
          <w:lang w:val="es-ES"/>
        </w:rPr>
        <w:t>ubernamentales</w:t>
      </w:r>
      <w:r w:rsidR="00E678F6" w:rsidRPr="00D57797">
        <w:rPr>
          <w:lang w:val="es-ES"/>
        </w:rPr>
        <w:t xml:space="preserve"> les permite valerse por sí mismos</w:t>
      </w:r>
      <w:r w:rsidR="0036354A"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b)</w:t>
      </w:r>
      <w:r w:rsidR="0036354A" w:rsidRPr="00D57797">
        <w:rPr>
          <w:lang w:val="es-ES"/>
        </w:rPr>
        <w:tab/>
      </w:r>
      <w:r w:rsidR="00E678F6" w:rsidRPr="00D57797">
        <w:rPr>
          <w:lang w:val="es-ES"/>
        </w:rPr>
        <w:t>El despliegue de los i</w:t>
      </w:r>
      <w:r w:rsidR="00606D34" w:rsidRPr="00D57797">
        <w:rPr>
          <w:lang w:val="es-ES"/>
        </w:rPr>
        <w:t xml:space="preserve">nspectores de trabajo </w:t>
      </w:r>
      <w:r w:rsidR="00E678F6" w:rsidRPr="00D57797">
        <w:rPr>
          <w:lang w:val="es-ES"/>
        </w:rPr>
        <w:t>en los distritos pretende paliar el problema de la explotación de los niños en el ámbito laboral</w:t>
      </w:r>
      <w:r w:rsidR="0036354A" w:rsidRPr="00D57797">
        <w:rPr>
          <w:lang w:val="es-ES"/>
        </w:rPr>
        <w:t xml:space="preserve">. </w:t>
      </w:r>
    </w:p>
    <w:p w:rsidR="0036354A" w:rsidRPr="00D57797" w:rsidRDefault="0036354A" w:rsidP="007F2539">
      <w:pPr>
        <w:pStyle w:val="H4G"/>
        <w:spacing w:after="100"/>
        <w:rPr>
          <w:lang w:val="es-ES"/>
        </w:rPr>
      </w:pPr>
      <w:r w:rsidRPr="00D57797">
        <w:rPr>
          <w:lang w:val="es-ES"/>
        </w:rPr>
        <w:tab/>
      </w:r>
      <w:r w:rsidRPr="00D57797">
        <w:rPr>
          <w:lang w:val="es-ES"/>
        </w:rPr>
        <w:tab/>
      </w:r>
      <w:r w:rsidR="00385C3B" w:rsidRPr="00D57797">
        <w:rPr>
          <w:lang w:val="es-ES"/>
        </w:rPr>
        <w:t>Subsisten los puntos débiles de estas medidas</w:t>
      </w:r>
    </w:p>
    <w:p w:rsidR="0036354A" w:rsidRPr="00D57797" w:rsidRDefault="0036354A" w:rsidP="007F2539">
      <w:pPr>
        <w:pStyle w:val="SingleTxtG"/>
        <w:spacing w:after="100"/>
        <w:rPr>
          <w:lang w:val="es-ES"/>
        </w:rPr>
      </w:pPr>
      <w:r w:rsidRPr="00D57797">
        <w:rPr>
          <w:szCs w:val="24"/>
          <w:lang w:val="es-ES"/>
        </w:rPr>
        <w:t>183.</w:t>
      </w:r>
      <w:r w:rsidRPr="00D57797">
        <w:rPr>
          <w:szCs w:val="24"/>
          <w:lang w:val="es-ES"/>
        </w:rPr>
        <w:tab/>
      </w:r>
      <w:r w:rsidR="00E678F6" w:rsidRPr="00D57797">
        <w:rPr>
          <w:lang w:val="es-ES"/>
        </w:rPr>
        <w:t>Cabe citar, entre otros</w:t>
      </w:r>
      <w:r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a)</w:t>
      </w:r>
      <w:r w:rsidR="0036354A" w:rsidRPr="00D57797">
        <w:rPr>
          <w:lang w:val="es-ES"/>
        </w:rPr>
        <w:tab/>
      </w:r>
      <w:r w:rsidR="00E678F6" w:rsidRPr="00D57797">
        <w:rPr>
          <w:lang w:val="es-ES"/>
        </w:rPr>
        <w:t>Unos me</w:t>
      </w:r>
      <w:r w:rsidR="000F5542" w:rsidRPr="00D57797">
        <w:rPr>
          <w:lang w:val="es-ES"/>
        </w:rPr>
        <w:t xml:space="preserve">dios financieros limitados y sin </w:t>
      </w:r>
      <w:r w:rsidR="00E678F6" w:rsidRPr="00D57797">
        <w:rPr>
          <w:lang w:val="es-ES"/>
        </w:rPr>
        <w:t>proporci</w:t>
      </w:r>
      <w:r w:rsidR="000F5542" w:rsidRPr="00D57797">
        <w:rPr>
          <w:lang w:val="es-ES"/>
        </w:rPr>
        <w:t xml:space="preserve">ón con </w:t>
      </w:r>
      <w:r w:rsidR="00E678F6" w:rsidRPr="00D57797">
        <w:rPr>
          <w:lang w:val="es-ES"/>
        </w:rPr>
        <w:t>las necesidades, que siguen siendo enormes</w:t>
      </w:r>
      <w:r w:rsidR="0036354A" w:rsidRPr="00D57797">
        <w:rPr>
          <w:lang w:val="es-ES"/>
        </w:rPr>
        <w:t xml:space="preserve">; </w:t>
      </w:r>
    </w:p>
    <w:p w:rsidR="0036354A" w:rsidRPr="00D57797" w:rsidRDefault="00E068CE" w:rsidP="00E068CE">
      <w:pPr>
        <w:pStyle w:val="SingleTxtG"/>
        <w:rPr>
          <w:lang w:val="es-ES"/>
        </w:rPr>
      </w:pPr>
      <w:r w:rsidRPr="00D57797">
        <w:rPr>
          <w:lang w:val="es-ES"/>
        </w:rPr>
        <w:tab/>
      </w:r>
      <w:r w:rsidR="0036354A" w:rsidRPr="00D57797">
        <w:rPr>
          <w:lang w:val="es-ES"/>
        </w:rPr>
        <w:t>b)</w:t>
      </w:r>
      <w:r w:rsidR="0036354A" w:rsidRPr="00D57797">
        <w:rPr>
          <w:lang w:val="es-ES"/>
        </w:rPr>
        <w:tab/>
        <w:t>L</w:t>
      </w:r>
      <w:r w:rsidR="00E678F6" w:rsidRPr="00D57797">
        <w:rPr>
          <w:lang w:val="es-ES"/>
        </w:rPr>
        <w:t xml:space="preserve">a falta de coordinación entre las distintas entidades </w:t>
      </w:r>
      <w:r w:rsidR="00631344" w:rsidRPr="00D57797">
        <w:rPr>
          <w:lang w:val="es-ES"/>
        </w:rPr>
        <w:t>concernidas.</w:t>
      </w:r>
    </w:p>
    <w:p w:rsidR="0036354A" w:rsidRPr="00D57797" w:rsidRDefault="0036354A" w:rsidP="007F2539">
      <w:pPr>
        <w:pStyle w:val="SingleTxtG"/>
        <w:spacing w:after="100"/>
        <w:rPr>
          <w:lang w:val="es-ES"/>
        </w:rPr>
      </w:pPr>
      <w:r w:rsidRPr="00D57797">
        <w:rPr>
          <w:szCs w:val="24"/>
          <w:lang w:val="es-ES"/>
        </w:rPr>
        <w:t>184.</w:t>
      </w:r>
      <w:r w:rsidRPr="00D57797">
        <w:rPr>
          <w:szCs w:val="24"/>
          <w:lang w:val="es-ES"/>
        </w:rPr>
        <w:tab/>
      </w:r>
      <w:r w:rsidR="00E678F6" w:rsidRPr="00D57797">
        <w:rPr>
          <w:lang w:val="es-ES"/>
        </w:rPr>
        <w:t>Lo</w:t>
      </w:r>
      <w:r w:rsidRPr="00D57797">
        <w:rPr>
          <w:lang w:val="es-ES"/>
        </w:rPr>
        <w:t>s ef</w:t>
      </w:r>
      <w:r w:rsidR="00E678F6" w:rsidRPr="00D57797">
        <w:rPr>
          <w:lang w:val="es-ES"/>
        </w:rPr>
        <w:t>ectos de estas medidas son</w:t>
      </w:r>
      <w:r w:rsidRPr="00D57797">
        <w:rPr>
          <w:lang w:val="es-ES"/>
        </w:rPr>
        <w:t xml:space="preserve">: </w:t>
      </w:r>
    </w:p>
    <w:p w:rsidR="0036354A" w:rsidRPr="00D57797" w:rsidRDefault="00E068CE" w:rsidP="00E068CE">
      <w:pPr>
        <w:pStyle w:val="SingleTxtG"/>
        <w:rPr>
          <w:lang w:val="es-ES"/>
        </w:rPr>
      </w:pPr>
      <w:r w:rsidRPr="00D57797">
        <w:rPr>
          <w:lang w:val="es-ES"/>
        </w:rPr>
        <w:tab/>
      </w:r>
      <w:r w:rsidR="0036354A" w:rsidRPr="00D57797">
        <w:rPr>
          <w:lang w:val="es-ES"/>
        </w:rPr>
        <w:t>a)</w:t>
      </w:r>
      <w:r w:rsidR="0036354A" w:rsidRPr="00D57797">
        <w:rPr>
          <w:lang w:val="es-ES"/>
        </w:rPr>
        <w:tab/>
        <w:t xml:space="preserve">La </w:t>
      </w:r>
      <w:r w:rsidR="00CE36F0" w:rsidRPr="00D57797">
        <w:rPr>
          <w:lang w:val="es-ES"/>
        </w:rPr>
        <w:t>reducción</w:t>
      </w:r>
      <w:r w:rsidR="0036354A" w:rsidRPr="00D57797">
        <w:rPr>
          <w:lang w:val="es-ES"/>
        </w:rPr>
        <w:t xml:space="preserve"> d</w:t>
      </w:r>
      <w:r w:rsidR="00E678F6" w:rsidRPr="00D57797">
        <w:rPr>
          <w:lang w:val="es-ES"/>
        </w:rPr>
        <w:t>el</w:t>
      </w:r>
      <w:r w:rsidR="0036354A" w:rsidRPr="00D57797">
        <w:rPr>
          <w:lang w:val="es-ES"/>
        </w:rPr>
        <w:t xml:space="preserve"> </w:t>
      </w:r>
      <w:r w:rsidR="00CE36F0" w:rsidRPr="00D57797">
        <w:rPr>
          <w:lang w:val="es-ES"/>
        </w:rPr>
        <w:t>número</w:t>
      </w:r>
      <w:r w:rsidR="00E678F6" w:rsidRPr="00D57797">
        <w:rPr>
          <w:lang w:val="es-ES"/>
        </w:rPr>
        <w:t xml:space="preserve"> de niños </w:t>
      </w:r>
      <w:r w:rsidR="00CE36F0" w:rsidRPr="00D57797">
        <w:rPr>
          <w:lang w:val="es-ES"/>
        </w:rPr>
        <w:t>obli</w:t>
      </w:r>
      <w:r w:rsidR="00E678F6" w:rsidRPr="00D57797">
        <w:rPr>
          <w:lang w:val="es-ES"/>
        </w:rPr>
        <w:t>gados a desempeñar trabajos</w:t>
      </w:r>
      <w:r w:rsidR="00CE36F0" w:rsidRPr="00D57797">
        <w:rPr>
          <w:lang w:val="es-ES"/>
        </w:rPr>
        <w:t xml:space="preserve"> pesados o ilegales</w:t>
      </w:r>
      <w:r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b)</w:t>
      </w:r>
      <w:r w:rsidR="0036354A" w:rsidRPr="00D57797">
        <w:rPr>
          <w:lang w:val="es-ES"/>
        </w:rPr>
        <w:tab/>
      </w:r>
      <w:r w:rsidR="00CE36F0" w:rsidRPr="00D57797">
        <w:rPr>
          <w:lang w:val="es-ES"/>
        </w:rPr>
        <w:t>El retraso de la entrada en el mercado del trabajo por parte de los niños más vulnerables</w:t>
      </w:r>
      <w:r w:rsidR="0036354A" w:rsidRPr="00D57797">
        <w:rPr>
          <w:lang w:val="es-ES"/>
        </w:rPr>
        <w:t xml:space="preserve">, </w:t>
      </w:r>
      <w:r w:rsidR="00CE36F0" w:rsidRPr="00D57797">
        <w:rPr>
          <w:lang w:val="es-ES"/>
        </w:rPr>
        <w:t>desde el punto de vista</w:t>
      </w:r>
      <w:r w:rsidR="00631344" w:rsidRPr="00D57797">
        <w:rPr>
          <w:lang w:val="es-ES"/>
        </w:rPr>
        <w:t xml:space="preserve"> económico</w:t>
      </w:r>
      <w:r w:rsidR="0036354A" w:rsidRPr="00D57797">
        <w:rPr>
          <w:lang w:val="es-ES"/>
        </w:rPr>
        <w:t xml:space="preserve">, </w:t>
      </w:r>
      <w:r w:rsidR="00CE36F0" w:rsidRPr="00D57797">
        <w:rPr>
          <w:lang w:val="es-ES"/>
        </w:rPr>
        <w:t>y la disminución de la tasa de abandono escolar</w:t>
      </w:r>
      <w:r w:rsidR="0036354A" w:rsidRPr="00D57797">
        <w:rPr>
          <w:lang w:val="es-ES"/>
        </w:rPr>
        <w:t xml:space="preserve">. </w:t>
      </w:r>
      <w:r w:rsidR="00CE36F0" w:rsidRPr="00D57797">
        <w:rPr>
          <w:lang w:val="es-ES"/>
        </w:rPr>
        <w:t>Por ejemplo, la tasa de abandono</w:t>
      </w:r>
      <w:r w:rsidR="0036354A" w:rsidRPr="00D57797">
        <w:rPr>
          <w:rStyle w:val="FootnoteReference"/>
          <w:lang w:val="es-ES"/>
        </w:rPr>
        <w:footnoteReference w:id="105"/>
      </w:r>
      <w:r w:rsidR="0036354A" w:rsidRPr="00D57797">
        <w:rPr>
          <w:lang w:val="es-ES"/>
        </w:rPr>
        <w:t xml:space="preserve"> </w:t>
      </w:r>
      <w:r w:rsidR="00CE36F0" w:rsidRPr="00D57797">
        <w:rPr>
          <w:lang w:val="es-ES"/>
        </w:rPr>
        <w:t xml:space="preserve">en la escuela primaria se ha reducido desde el </w:t>
      </w:r>
      <w:r w:rsidR="007F2539" w:rsidRPr="00D57797">
        <w:rPr>
          <w:lang w:val="es-ES"/>
        </w:rPr>
        <w:t>31,8</w:t>
      </w:r>
      <w:r w:rsidR="00FD373C" w:rsidRPr="00D57797">
        <w:rPr>
          <w:lang w:val="es-ES"/>
        </w:rPr>
        <w:t>%</w:t>
      </w:r>
      <w:r w:rsidR="007F2539" w:rsidRPr="00D57797">
        <w:rPr>
          <w:lang w:val="es-ES"/>
        </w:rPr>
        <w:t xml:space="preserve"> en 2005 </w:t>
      </w:r>
      <w:r w:rsidR="00CE36F0" w:rsidRPr="00D57797">
        <w:rPr>
          <w:lang w:val="es-ES"/>
        </w:rPr>
        <w:t>hasta el</w:t>
      </w:r>
      <w:r w:rsidR="007F2539" w:rsidRPr="00D57797">
        <w:rPr>
          <w:lang w:val="es-ES"/>
        </w:rPr>
        <w:t xml:space="preserve"> 14,3</w:t>
      </w:r>
      <w:r w:rsidR="00FD373C" w:rsidRPr="00D57797">
        <w:rPr>
          <w:lang w:val="es-ES"/>
        </w:rPr>
        <w:t>%</w:t>
      </w:r>
      <w:r w:rsidR="0036354A" w:rsidRPr="00D57797">
        <w:rPr>
          <w:lang w:val="es-ES"/>
        </w:rPr>
        <w:t xml:space="preserve"> en 2007. </w:t>
      </w:r>
    </w:p>
    <w:p w:rsidR="0036354A" w:rsidRPr="00D57797" w:rsidRDefault="0036354A" w:rsidP="007F2539">
      <w:pPr>
        <w:pStyle w:val="H4G"/>
        <w:spacing w:after="100"/>
        <w:rPr>
          <w:lang w:val="es-ES"/>
        </w:rPr>
      </w:pPr>
      <w:r w:rsidRPr="00D57797">
        <w:rPr>
          <w:lang w:val="es-ES"/>
        </w:rPr>
        <w:tab/>
      </w:r>
      <w:r w:rsidRPr="00D57797">
        <w:rPr>
          <w:lang w:val="es-ES"/>
        </w:rPr>
        <w:tab/>
      </w:r>
      <w:r w:rsidR="00140767" w:rsidRPr="00D57797">
        <w:rPr>
          <w:lang w:val="es-ES"/>
        </w:rPr>
        <w:t>Resumen de las modificaciones</w:t>
      </w:r>
    </w:p>
    <w:p w:rsidR="0036354A" w:rsidRPr="00D57797" w:rsidRDefault="0036354A" w:rsidP="007F2539">
      <w:pPr>
        <w:pStyle w:val="SingleTxtG"/>
        <w:spacing w:after="100"/>
        <w:rPr>
          <w:lang w:val="es-ES"/>
        </w:rPr>
      </w:pPr>
      <w:r w:rsidRPr="00D57797">
        <w:rPr>
          <w:szCs w:val="24"/>
          <w:lang w:val="es-ES"/>
        </w:rPr>
        <w:t>185.</w:t>
      </w:r>
      <w:r w:rsidRPr="00D57797">
        <w:rPr>
          <w:szCs w:val="24"/>
          <w:lang w:val="es-ES"/>
        </w:rPr>
        <w:tab/>
      </w:r>
      <w:r w:rsidRPr="00D57797">
        <w:rPr>
          <w:lang w:val="es-ES"/>
        </w:rPr>
        <w:t>L</w:t>
      </w:r>
      <w:r w:rsidR="00CE36F0" w:rsidRPr="00D57797">
        <w:rPr>
          <w:lang w:val="es-ES"/>
        </w:rPr>
        <w:t>a</w:t>
      </w:r>
      <w:r w:rsidRPr="00D57797">
        <w:rPr>
          <w:lang w:val="es-ES"/>
        </w:rPr>
        <w:t xml:space="preserve">s </w:t>
      </w:r>
      <w:r w:rsidR="00CE36F0" w:rsidRPr="00D57797">
        <w:rPr>
          <w:lang w:val="es-ES"/>
        </w:rPr>
        <w:t>disposiciones</w:t>
      </w:r>
      <w:r w:rsidRPr="00D57797">
        <w:rPr>
          <w:lang w:val="es-ES"/>
        </w:rPr>
        <w:t xml:space="preserve"> </w:t>
      </w:r>
      <w:r w:rsidR="00CE36F0" w:rsidRPr="00D57797">
        <w:rPr>
          <w:lang w:val="es-ES"/>
        </w:rPr>
        <w:t>legislativas</w:t>
      </w:r>
      <w:r w:rsidR="002A7A8E" w:rsidRPr="00D57797">
        <w:rPr>
          <w:lang w:val="es-ES"/>
        </w:rPr>
        <w:t xml:space="preserve"> </w:t>
      </w:r>
      <w:r w:rsidR="000E6942" w:rsidRPr="00D57797">
        <w:rPr>
          <w:lang w:val="es-ES"/>
        </w:rPr>
        <w:t xml:space="preserve">al respecto </w:t>
      </w:r>
      <w:r w:rsidRPr="00D57797">
        <w:rPr>
          <w:lang w:val="es-ES"/>
        </w:rPr>
        <w:t>son</w:t>
      </w:r>
      <w:r w:rsidR="00CE36F0" w:rsidRPr="00D57797">
        <w:rPr>
          <w:lang w:val="es-ES"/>
        </w:rPr>
        <w:t xml:space="preserve"> las siguientes</w:t>
      </w:r>
      <w:r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a)</w:t>
      </w:r>
      <w:r w:rsidR="0036354A" w:rsidRPr="00D57797">
        <w:rPr>
          <w:lang w:val="es-ES"/>
        </w:rPr>
        <w:tab/>
      </w:r>
      <w:r w:rsidR="00764FE0" w:rsidRPr="00D57797">
        <w:rPr>
          <w:lang w:val="es-ES"/>
        </w:rPr>
        <w:t>Se han promulgado diversas leyes</w:t>
      </w:r>
      <w:r w:rsidR="0036354A" w:rsidRPr="00D57797">
        <w:rPr>
          <w:rStyle w:val="FootnoteReference"/>
          <w:lang w:val="es-ES"/>
        </w:rPr>
        <w:footnoteReference w:id="106"/>
      </w:r>
      <w:r w:rsidR="0036354A" w:rsidRPr="00D57797">
        <w:rPr>
          <w:lang w:val="es-ES"/>
        </w:rPr>
        <w:t xml:space="preserve"> </w:t>
      </w:r>
      <w:r w:rsidR="00764FE0" w:rsidRPr="00D57797">
        <w:rPr>
          <w:lang w:val="es-ES"/>
        </w:rPr>
        <w:t>y se han ratificado varios convenios internacionales</w:t>
      </w:r>
      <w:r w:rsidR="0036354A" w:rsidRPr="00D57797">
        <w:rPr>
          <w:rStyle w:val="FootnoteReference"/>
          <w:lang w:val="es-ES"/>
        </w:rPr>
        <w:footnoteReference w:id="107"/>
      </w:r>
      <w:r w:rsidR="0036354A" w:rsidRPr="00D57797">
        <w:rPr>
          <w:lang w:val="es-ES"/>
        </w:rPr>
        <w:t xml:space="preserve"> </w:t>
      </w:r>
      <w:r w:rsidR="00764FE0" w:rsidRPr="00D57797">
        <w:rPr>
          <w:lang w:val="es-ES"/>
        </w:rPr>
        <w:t xml:space="preserve">sobre la protección del niño, </w:t>
      </w:r>
      <w:r w:rsidR="0036354A" w:rsidRPr="00D57797">
        <w:rPr>
          <w:lang w:val="es-ES"/>
        </w:rPr>
        <w:t xml:space="preserve">la </w:t>
      </w:r>
      <w:r w:rsidR="00712784" w:rsidRPr="00D57797">
        <w:rPr>
          <w:lang w:val="es-ES"/>
        </w:rPr>
        <w:t>mujer</w:t>
      </w:r>
      <w:r w:rsidR="0036354A" w:rsidRPr="00D57797">
        <w:rPr>
          <w:lang w:val="es-ES"/>
        </w:rPr>
        <w:t xml:space="preserve">, </w:t>
      </w:r>
      <w:r w:rsidR="00764FE0" w:rsidRPr="00D57797">
        <w:rPr>
          <w:lang w:val="es-ES"/>
        </w:rPr>
        <w:t>las</w:t>
      </w:r>
      <w:r w:rsidR="0036354A" w:rsidRPr="00D57797">
        <w:rPr>
          <w:lang w:val="es-ES"/>
        </w:rPr>
        <w:t xml:space="preserve"> </w:t>
      </w:r>
      <w:r w:rsidR="00EC39EC" w:rsidRPr="00D57797">
        <w:rPr>
          <w:lang w:val="es-ES"/>
        </w:rPr>
        <w:t>personas con discapacidad y</w:t>
      </w:r>
      <w:r w:rsidR="0036354A" w:rsidRPr="00D57797">
        <w:rPr>
          <w:lang w:val="es-ES"/>
        </w:rPr>
        <w:t xml:space="preserve"> la famil</w:t>
      </w:r>
      <w:r w:rsidR="000073C9" w:rsidRPr="00D57797">
        <w:rPr>
          <w:lang w:val="es-ES"/>
        </w:rPr>
        <w:t>ia en</w:t>
      </w:r>
      <w:r w:rsidR="0000452B" w:rsidRPr="00D57797">
        <w:rPr>
          <w:lang w:val="es-ES"/>
        </w:rPr>
        <w:t xml:space="preserve"> general</w:t>
      </w:r>
      <w:r w:rsidR="0036354A"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b)</w:t>
      </w:r>
      <w:r w:rsidR="0036354A" w:rsidRPr="00D57797">
        <w:rPr>
          <w:lang w:val="es-ES"/>
        </w:rPr>
        <w:tab/>
      </w:r>
      <w:r w:rsidR="0000452B" w:rsidRPr="00D57797">
        <w:rPr>
          <w:lang w:val="es-ES"/>
        </w:rPr>
        <w:t>El Convenio</w:t>
      </w:r>
      <w:r w:rsidR="00AB3DF9" w:rsidRPr="00D57797">
        <w:rPr>
          <w:lang w:val="es-ES"/>
        </w:rPr>
        <w:t xml:space="preserve"> sobre la protección de la maternidad</w:t>
      </w:r>
      <w:r w:rsidR="0036354A" w:rsidRPr="00D57797">
        <w:rPr>
          <w:lang w:val="es-ES"/>
        </w:rPr>
        <w:t xml:space="preserve"> </w:t>
      </w:r>
      <w:r w:rsidR="0000452B" w:rsidRPr="00D57797">
        <w:rPr>
          <w:lang w:val="es-ES"/>
        </w:rPr>
        <w:t>(</w:t>
      </w:r>
      <w:r w:rsidR="0036354A" w:rsidRPr="00D57797">
        <w:rPr>
          <w:lang w:val="es-ES"/>
        </w:rPr>
        <w:t>C183</w:t>
      </w:r>
      <w:r w:rsidR="0000452B" w:rsidRPr="00D57797">
        <w:rPr>
          <w:lang w:val="es-ES"/>
        </w:rPr>
        <w:t>)</w:t>
      </w:r>
      <w:r w:rsidR="00AB3DF9" w:rsidRPr="00D57797">
        <w:rPr>
          <w:lang w:val="es-ES"/>
        </w:rPr>
        <w:t xml:space="preserve"> </w:t>
      </w:r>
      <w:r w:rsidR="00E63965" w:rsidRPr="00D57797">
        <w:rPr>
          <w:lang w:val="es-ES"/>
        </w:rPr>
        <w:t>se encuentra en proceso de</w:t>
      </w:r>
      <w:r w:rsidR="0036354A" w:rsidRPr="00D57797">
        <w:rPr>
          <w:lang w:val="es-ES"/>
        </w:rPr>
        <w:t xml:space="preserve"> </w:t>
      </w:r>
      <w:r w:rsidR="00AB3DF9" w:rsidRPr="00D57797">
        <w:rPr>
          <w:lang w:val="es-ES"/>
        </w:rPr>
        <w:t>ratificación</w:t>
      </w:r>
      <w:r w:rsidR="0036354A" w:rsidRPr="00D57797">
        <w:rPr>
          <w:lang w:val="es-ES"/>
        </w:rPr>
        <w:t xml:space="preserve">. </w:t>
      </w:r>
    </w:p>
    <w:p w:rsidR="0036354A" w:rsidRPr="00D57797" w:rsidRDefault="0036354A" w:rsidP="00E068CE">
      <w:pPr>
        <w:pStyle w:val="SingleTxtG"/>
        <w:spacing w:after="100"/>
        <w:rPr>
          <w:lang w:val="es-ES"/>
        </w:rPr>
      </w:pPr>
      <w:r w:rsidRPr="00D57797">
        <w:rPr>
          <w:szCs w:val="24"/>
          <w:lang w:val="es-ES"/>
        </w:rPr>
        <w:t>186.</w:t>
      </w:r>
      <w:r w:rsidRPr="00D57797">
        <w:rPr>
          <w:szCs w:val="24"/>
          <w:lang w:val="es-ES"/>
        </w:rPr>
        <w:tab/>
      </w:r>
      <w:r w:rsidR="00E63965" w:rsidRPr="00D57797">
        <w:rPr>
          <w:lang w:val="es-ES"/>
        </w:rPr>
        <w:t xml:space="preserve">Las </w:t>
      </w:r>
      <w:r w:rsidR="000073C9" w:rsidRPr="00D57797">
        <w:rPr>
          <w:lang w:val="es-ES"/>
        </w:rPr>
        <w:t xml:space="preserve">diversas políticas </w:t>
      </w:r>
      <w:r w:rsidR="00E63965" w:rsidRPr="00D57797">
        <w:rPr>
          <w:lang w:val="es-ES"/>
        </w:rPr>
        <w:t>mencionadas más arriba han dado sus frutos.</w:t>
      </w:r>
    </w:p>
    <w:p w:rsidR="0036354A" w:rsidRPr="00D57797" w:rsidRDefault="0036354A" w:rsidP="007F2539">
      <w:pPr>
        <w:pStyle w:val="SingleTxtG"/>
        <w:spacing w:after="100"/>
        <w:rPr>
          <w:lang w:val="es-ES"/>
        </w:rPr>
      </w:pPr>
      <w:r w:rsidRPr="00D57797">
        <w:rPr>
          <w:szCs w:val="24"/>
          <w:lang w:val="es-ES"/>
        </w:rPr>
        <w:t>187.</w:t>
      </w:r>
      <w:r w:rsidRPr="00D57797">
        <w:rPr>
          <w:szCs w:val="24"/>
          <w:lang w:val="es-ES"/>
        </w:rPr>
        <w:tab/>
      </w:r>
      <w:r w:rsidR="00E63965" w:rsidRPr="00D57797">
        <w:rPr>
          <w:lang w:val="es-ES"/>
        </w:rPr>
        <w:t>Se han adoptado otras medidas, como las siguientes:</w:t>
      </w:r>
    </w:p>
    <w:p w:rsidR="0036354A" w:rsidRPr="00D57797" w:rsidRDefault="00E068CE" w:rsidP="00E068CE">
      <w:pPr>
        <w:pStyle w:val="SingleTxtG"/>
        <w:rPr>
          <w:lang w:val="es-ES"/>
        </w:rPr>
      </w:pPr>
      <w:r w:rsidRPr="00D57797">
        <w:rPr>
          <w:lang w:val="es-ES"/>
        </w:rPr>
        <w:tab/>
      </w:r>
      <w:r w:rsidR="0036354A" w:rsidRPr="00D57797">
        <w:rPr>
          <w:lang w:val="es-ES"/>
        </w:rPr>
        <w:t>a)</w:t>
      </w:r>
      <w:r w:rsidR="0036354A" w:rsidRPr="00D57797">
        <w:rPr>
          <w:lang w:val="es-ES"/>
        </w:rPr>
        <w:tab/>
      </w:r>
      <w:r w:rsidR="00E63965" w:rsidRPr="00D57797">
        <w:rPr>
          <w:lang w:val="es-ES"/>
        </w:rPr>
        <w:t>Se ha creado un ministerio que se ocupa de la f</w:t>
      </w:r>
      <w:r w:rsidR="00AB3DF9" w:rsidRPr="00D57797">
        <w:rPr>
          <w:lang w:val="es-ES"/>
        </w:rPr>
        <w:t>a</w:t>
      </w:r>
      <w:r w:rsidR="00E63965" w:rsidRPr="00D57797">
        <w:rPr>
          <w:lang w:val="es-ES"/>
        </w:rPr>
        <w:t>milia y la promoci</w:t>
      </w:r>
      <w:r w:rsidR="00AB3DF9" w:rsidRPr="00D57797">
        <w:rPr>
          <w:lang w:val="es-ES"/>
        </w:rPr>
        <w:t>ó</w:t>
      </w:r>
      <w:r w:rsidR="00E63965" w:rsidRPr="00D57797">
        <w:rPr>
          <w:lang w:val="es-ES"/>
        </w:rPr>
        <w:t>n de la mujer;</w:t>
      </w:r>
      <w:r w:rsidR="0036354A" w:rsidRPr="00D57797">
        <w:rPr>
          <w:lang w:val="es-ES"/>
        </w:rPr>
        <w:t xml:space="preserve"> </w:t>
      </w:r>
    </w:p>
    <w:p w:rsidR="0036354A" w:rsidRPr="00D57797" w:rsidRDefault="00E068CE" w:rsidP="00E068CE">
      <w:pPr>
        <w:pStyle w:val="SingleTxtG"/>
        <w:rPr>
          <w:lang w:val="es-ES"/>
        </w:rPr>
      </w:pPr>
      <w:r w:rsidRPr="00D57797">
        <w:rPr>
          <w:lang w:val="es-ES"/>
        </w:rPr>
        <w:tab/>
      </w:r>
      <w:r w:rsidR="0036354A" w:rsidRPr="00D57797">
        <w:rPr>
          <w:lang w:val="es-ES"/>
        </w:rPr>
        <w:t>b)</w:t>
      </w:r>
      <w:r w:rsidR="0036354A" w:rsidRPr="00D57797">
        <w:rPr>
          <w:lang w:val="es-ES"/>
        </w:rPr>
        <w:tab/>
      </w:r>
      <w:r w:rsidR="00AB3DF9" w:rsidRPr="00D57797">
        <w:rPr>
          <w:lang w:val="es-ES"/>
        </w:rPr>
        <w:t xml:space="preserve">En 2006 </w:t>
      </w:r>
      <w:r w:rsidR="005142A8" w:rsidRPr="00D57797">
        <w:rPr>
          <w:lang w:val="es-ES"/>
        </w:rPr>
        <w:t>empezó a funcionar</w:t>
      </w:r>
      <w:r w:rsidR="00AB3DF9" w:rsidRPr="00D57797">
        <w:rPr>
          <w:lang w:val="es-ES"/>
        </w:rPr>
        <w:t xml:space="preserve"> un observatorio de los derechos del niño</w:t>
      </w:r>
      <w:r w:rsidR="005D6E5A" w:rsidRPr="00D57797">
        <w:rPr>
          <w:lang w:val="es-ES"/>
        </w:rPr>
        <w:t xml:space="preserve"> y se</w:t>
      </w:r>
      <w:r w:rsidR="00AB3DF9" w:rsidRPr="00D57797">
        <w:rPr>
          <w:lang w:val="es-ES"/>
        </w:rPr>
        <w:t xml:space="preserve"> </w:t>
      </w:r>
      <w:r w:rsidR="005142A8" w:rsidRPr="00D57797">
        <w:rPr>
          <w:lang w:val="es-ES"/>
        </w:rPr>
        <w:t>está constituy</w:t>
      </w:r>
      <w:r w:rsidR="005D6E5A" w:rsidRPr="00D57797">
        <w:rPr>
          <w:lang w:val="es-ES"/>
        </w:rPr>
        <w:t>endo</w:t>
      </w:r>
      <w:r w:rsidR="005142A8" w:rsidRPr="00D57797">
        <w:rPr>
          <w:lang w:val="es-ES"/>
        </w:rPr>
        <w:t xml:space="preserve"> </w:t>
      </w:r>
      <w:r w:rsidR="00AB3DF9" w:rsidRPr="00D57797">
        <w:rPr>
          <w:lang w:val="es-ES"/>
        </w:rPr>
        <w:t>una comisión nacional para</w:t>
      </w:r>
      <w:r w:rsidR="005142A8" w:rsidRPr="00D57797">
        <w:rPr>
          <w:lang w:val="es-ES"/>
        </w:rPr>
        <w:t xml:space="preserve"> la infancia</w:t>
      </w:r>
      <w:r w:rsidR="0036354A"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c)</w:t>
      </w:r>
      <w:r w:rsidR="0036354A" w:rsidRPr="00D57797">
        <w:rPr>
          <w:lang w:val="es-ES"/>
        </w:rPr>
        <w:tab/>
      </w:r>
      <w:r w:rsidR="005142A8" w:rsidRPr="00D57797">
        <w:rPr>
          <w:lang w:val="es-ES"/>
        </w:rPr>
        <w:t xml:space="preserve">Se ha </w:t>
      </w:r>
      <w:r w:rsidR="005D6E5A" w:rsidRPr="00D57797">
        <w:rPr>
          <w:lang w:val="es-ES"/>
        </w:rPr>
        <w:t>creado</w:t>
      </w:r>
      <w:r w:rsidR="005142A8" w:rsidRPr="00D57797">
        <w:rPr>
          <w:lang w:val="es-ES"/>
        </w:rPr>
        <w:t xml:space="preserve"> un Consejo Nacional de la Juventud, que organiza programas para jóvenes </w:t>
      </w:r>
      <w:r w:rsidR="0036354A" w:rsidRPr="00D57797">
        <w:rPr>
          <w:lang w:val="es-ES"/>
        </w:rPr>
        <w:t>(com</w:t>
      </w:r>
      <w:r w:rsidR="005142A8" w:rsidRPr="00D57797">
        <w:rPr>
          <w:lang w:val="es-ES"/>
        </w:rPr>
        <w:t>o los proyectos de cooperativas para jóvenes</w:t>
      </w:r>
      <w:r w:rsidR="0036354A"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d)</w:t>
      </w:r>
      <w:r w:rsidR="0036354A" w:rsidRPr="00D57797">
        <w:rPr>
          <w:lang w:val="es-ES"/>
        </w:rPr>
        <w:tab/>
      </w:r>
      <w:r w:rsidR="005142A8" w:rsidRPr="00D57797">
        <w:rPr>
          <w:lang w:val="es-ES"/>
        </w:rPr>
        <w:t>Se han creado el</w:t>
      </w:r>
      <w:r w:rsidR="0036354A" w:rsidRPr="00D57797">
        <w:rPr>
          <w:lang w:val="es-ES"/>
        </w:rPr>
        <w:t xml:space="preserve"> </w:t>
      </w:r>
      <w:r w:rsidR="008D785A" w:rsidRPr="00D57797">
        <w:rPr>
          <w:lang w:val="es-ES"/>
        </w:rPr>
        <w:t xml:space="preserve">Consejo Nacional de la Mujer </w:t>
      </w:r>
      <w:r w:rsidR="005142A8" w:rsidRPr="00D57797">
        <w:rPr>
          <w:lang w:val="es-ES"/>
        </w:rPr>
        <w:t>y el</w:t>
      </w:r>
      <w:r w:rsidR="0036354A" w:rsidRPr="00D57797">
        <w:rPr>
          <w:lang w:val="es-ES"/>
        </w:rPr>
        <w:t xml:space="preserve"> </w:t>
      </w:r>
      <w:r w:rsidR="008D785A" w:rsidRPr="00D57797">
        <w:rPr>
          <w:lang w:val="es-ES"/>
        </w:rPr>
        <w:t>Observato</w:t>
      </w:r>
      <w:r w:rsidR="005142A8" w:rsidRPr="00D57797">
        <w:rPr>
          <w:lang w:val="es-ES"/>
        </w:rPr>
        <w:t>rio de Género</w:t>
      </w:r>
      <w:r w:rsidR="0036354A" w:rsidRPr="00D57797">
        <w:rPr>
          <w:lang w:val="es-ES"/>
        </w:rPr>
        <w:t>;</w:t>
      </w:r>
    </w:p>
    <w:p w:rsidR="0036354A" w:rsidRPr="00D57797" w:rsidRDefault="00E068CE" w:rsidP="00E068CE">
      <w:pPr>
        <w:pStyle w:val="SingleTxtG"/>
        <w:rPr>
          <w:lang w:val="es-ES"/>
        </w:rPr>
      </w:pPr>
      <w:r w:rsidRPr="00D57797">
        <w:rPr>
          <w:lang w:val="es-ES"/>
        </w:rPr>
        <w:tab/>
      </w:r>
      <w:r w:rsidR="0036354A" w:rsidRPr="00D57797">
        <w:rPr>
          <w:lang w:val="es-ES"/>
        </w:rPr>
        <w:t>e)</w:t>
      </w:r>
      <w:r w:rsidR="0036354A" w:rsidRPr="00D57797">
        <w:rPr>
          <w:lang w:val="es-ES"/>
        </w:rPr>
        <w:tab/>
      </w:r>
      <w:r w:rsidR="005142A8" w:rsidRPr="00D57797">
        <w:rPr>
          <w:lang w:val="es-ES"/>
        </w:rPr>
        <w:t>Se han iniciado actividades de promoción</w:t>
      </w:r>
      <w:r w:rsidR="0036354A" w:rsidRPr="00D57797">
        <w:rPr>
          <w:lang w:val="es-ES"/>
        </w:rPr>
        <w:t xml:space="preserve"> </w:t>
      </w:r>
      <w:r w:rsidR="005142A8" w:rsidRPr="00D57797">
        <w:rPr>
          <w:lang w:val="es-ES"/>
        </w:rPr>
        <w:t>económica</w:t>
      </w:r>
      <w:r w:rsidR="0036354A" w:rsidRPr="00D57797">
        <w:rPr>
          <w:lang w:val="es-ES"/>
        </w:rPr>
        <w:t xml:space="preserve"> de la </w:t>
      </w:r>
      <w:r w:rsidR="00712784" w:rsidRPr="00D57797">
        <w:rPr>
          <w:lang w:val="es-ES"/>
        </w:rPr>
        <w:t>mujer</w:t>
      </w:r>
      <w:r w:rsidR="005142A8" w:rsidRPr="00D57797">
        <w:rPr>
          <w:lang w:val="es-ES"/>
        </w:rPr>
        <w:t>, con</w:t>
      </w:r>
      <w:r w:rsidR="0036354A" w:rsidRPr="00D57797">
        <w:rPr>
          <w:lang w:val="es-ES"/>
        </w:rPr>
        <w:t xml:space="preserve">: </w:t>
      </w:r>
    </w:p>
    <w:p w:rsidR="0036354A" w:rsidRPr="00D57797" w:rsidRDefault="0036354A" w:rsidP="007F2539">
      <w:pPr>
        <w:pStyle w:val="SingleTxtG"/>
        <w:spacing w:after="100"/>
        <w:ind w:left="1700"/>
        <w:rPr>
          <w:lang w:val="es-ES"/>
        </w:rPr>
      </w:pPr>
      <w:r w:rsidRPr="00D57797">
        <w:rPr>
          <w:lang w:val="es-ES"/>
        </w:rPr>
        <w:t>i)</w:t>
      </w:r>
      <w:r w:rsidRPr="00D57797">
        <w:rPr>
          <w:lang w:val="es-ES"/>
        </w:rPr>
        <w:tab/>
        <w:t xml:space="preserve">La </w:t>
      </w:r>
      <w:r w:rsidR="005142A8" w:rsidRPr="00D57797">
        <w:rPr>
          <w:lang w:val="es-ES"/>
        </w:rPr>
        <w:t>creación</w:t>
      </w:r>
      <w:r w:rsidRPr="00D57797">
        <w:rPr>
          <w:lang w:val="es-ES"/>
        </w:rPr>
        <w:t xml:space="preserve"> </w:t>
      </w:r>
      <w:r w:rsidR="005142A8" w:rsidRPr="00D57797">
        <w:rPr>
          <w:lang w:val="es-ES"/>
        </w:rPr>
        <w:t xml:space="preserve">de un fondo de garantía en favor de las </w:t>
      </w:r>
      <w:r w:rsidR="00712784" w:rsidRPr="00D57797">
        <w:rPr>
          <w:lang w:val="es-ES"/>
        </w:rPr>
        <w:t>mujeres</w:t>
      </w:r>
      <w:r w:rsidR="005D6E5A" w:rsidRPr="00D57797">
        <w:rPr>
          <w:lang w:val="es-ES"/>
        </w:rPr>
        <w:t>,</w:t>
      </w:r>
      <w:r w:rsidR="005142A8" w:rsidRPr="00D57797">
        <w:rPr>
          <w:lang w:val="es-ES"/>
        </w:rPr>
        <w:t xml:space="preserve"> para la obtención de créditos y préstamos bancarios</w:t>
      </w:r>
      <w:r w:rsidRPr="00D57797">
        <w:rPr>
          <w:lang w:val="es-ES"/>
        </w:rPr>
        <w:t>;</w:t>
      </w:r>
    </w:p>
    <w:p w:rsidR="0036354A" w:rsidRPr="00D57797" w:rsidRDefault="0036354A" w:rsidP="007F2539">
      <w:pPr>
        <w:pStyle w:val="SingleTxtG"/>
        <w:spacing w:after="100"/>
        <w:ind w:left="1700"/>
        <w:rPr>
          <w:lang w:val="es-ES"/>
        </w:rPr>
      </w:pPr>
      <w:r w:rsidRPr="00D57797">
        <w:rPr>
          <w:lang w:val="es-ES"/>
        </w:rPr>
        <w:t>ii)</w:t>
      </w:r>
      <w:r w:rsidRPr="00D57797">
        <w:rPr>
          <w:lang w:val="es-ES"/>
        </w:rPr>
        <w:tab/>
        <w:t xml:space="preserve">La </w:t>
      </w:r>
      <w:r w:rsidR="005142A8" w:rsidRPr="00D57797">
        <w:rPr>
          <w:lang w:val="es-ES"/>
        </w:rPr>
        <w:t>creación</w:t>
      </w:r>
      <w:r w:rsidRPr="00D57797">
        <w:rPr>
          <w:lang w:val="es-ES"/>
        </w:rPr>
        <w:t xml:space="preserve"> de</w:t>
      </w:r>
      <w:r w:rsidR="005142A8" w:rsidRPr="00D57797">
        <w:rPr>
          <w:lang w:val="es-ES"/>
        </w:rPr>
        <w:t xml:space="preserve"> cooperativas de jóvenes, </w:t>
      </w:r>
      <w:r w:rsidR="000B1A41" w:rsidRPr="00D57797">
        <w:rPr>
          <w:lang w:val="es-ES"/>
        </w:rPr>
        <w:t>cooperativas de la juventud para la creación de empleos por cuenta propia y el desarrollo</w:t>
      </w:r>
      <w:r w:rsidRPr="00D57797">
        <w:rPr>
          <w:lang w:val="es-ES"/>
        </w:rPr>
        <w:t>;</w:t>
      </w:r>
    </w:p>
    <w:p w:rsidR="0036354A" w:rsidRPr="00D57797" w:rsidRDefault="0036354A" w:rsidP="007F2539">
      <w:pPr>
        <w:pStyle w:val="SingleTxtG"/>
        <w:spacing w:after="100"/>
        <w:ind w:left="1700"/>
        <w:rPr>
          <w:lang w:val="es-ES"/>
        </w:rPr>
      </w:pPr>
      <w:r w:rsidRPr="00D57797">
        <w:rPr>
          <w:lang w:val="es-ES"/>
        </w:rPr>
        <w:t>iii)</w:t>
      </w:r>
      <w:r w:rsidRPr="00D57797">
        <w:rPr>
          <w:lang w:val="es-ES"/>
        </w:rPr>
        <w:tab/>
        <w:t xml:space="preserve">La </w:t>
      </w:r>
      <w:r w:rsidR="005142A8" w:rsidRPr="00D57797">
        <w:rPr>
          <w:lang w:val="es-ES"/>
        </w:rPr>
        <w:t>creación</w:t>
      </w:r>
      <w:r w:rsidRPr="00D57797">
        <w:rPr>
          <w:lang w:val="es-ES"/>
        </w:rPr>
        <w:t xml:space="preserve"> d</w:t>
      </w:r>
      <w:r w:rsidR="005142A8" w:rsidRPr="00D57797">
        <w:rPr>
          <w:lang w:val="es-ES"/>
        </w:rPr>
        <w:t>e una oficina encargada exclusivamente de la violencia de género en todos los servicios del ejército y la policía.</w:t>
      </w:r>
    </w:p>
    <w:p w:rsidR="0036354A" w:rsidRPr="00D57797" w:rsidRDefault="0036354A" w:rsidP="007F2539">
      <w:pPr>
        <w:pStyle w:val="H4G"/>
        <w:spacing w:after="100"/>
        <w:rPr>
          <w:lang w:val="es-ES"/>
        </w:rPr>
      </w:pPr>
      <w:r w:rsidRPr="00D57797">
        <w:rPr>
          <w:lang w:val="es-ES"/>
        </w:rPr>
        <w:tab/>
      </w:r>
      <w:r w:rsidRPr="00D57797">
        <w:rPr>
          <w:lang w:val="es-ES"/>
        </w:rPr>
        <w:tab/>
      </w:r>
      <w:r w:rsidR="00140767" w:rsidRPr="00D57797">
        <w:rPr>
          <w:lang w:val="es-ES"/>
        </w:rPr>
        <w:t>Ayuda internacional</w:t>
      </w:r>
    </w:p>
    <w:p w:rsidR="0036354A" w:rsidRPr="00D57797" w:rsidRDefault="0036354A" w:rsidP="007F2539">
      <w:pPr>
        <w:pStyle w:val="SingleTxtG"/>
        <w:spacing w:after="100"/>
        <w:rPr>
          <w:lang w:val="es-ES"/>
        </w:rPr>
      </w:pPr>
      <w:r w:rsidRPr="00D57797">
        <w:rPr>
          <w:szCs w:val="24"/>
          <w:lang w:val="es-ES"/>
        </w:rPr>
        <w:t>188.</w:t>
      </w:r>
      <w:r w:rsidRPr="00D57797">
        <w:rPr>
          <w:szCs w:val="24"/>
          <w:lang w:val="es-ES"/>
        </w:rPr>
        <w:tab/>
      </w:r>
      <w:r w:rsidR="001F2156" w:rsidRPr="00D57797">
        <w:rPr>
          <w:lang w:val="es-ES"/>
        </w:rPr>
        <w:t>Son varios los asociados en el desarrollo que subvencionan programas y planes estratégicos</w:t>
      </w:r>
      <w:r w:rsidR="00702759" w:rsidRPr="00D57797">
        <w:rPr>
          <w:lang w:val="es-ES"/>
        </w:rPr>
        <w:t>. E</w:t>
      </w:r>
      <w:r w:rsidR="001F2156" w:rsidRPr="00D57797">
        <w:rPr>
          <w:lang w:val="es-ES"/>
        </w:rPr>
        <w:t xml:space="preserve">ntre </w:t>
      </w:r>
      <w:r w:rsidR="001929DE" w:rsidRPr="00D57797">
        <w:rPr>
          <w:lang w:val="es-ES"/>
        </w:rPr>
        <w:t>ellos</w:t>
      </w:r>
      <w:r w:rsidR="001F2156" w:rsidRPr="00D57797">
        <w:rPr>
          <w:lang w:val="es-ES"/>
        </w:rPr>
        <w:t xml:space="preserve"> </w:t>
      </w:r>
      <w:r w:rsidR="00E068CE" w:rsidRPr="00D57797">
        <w:rPr>
          <w:lang w:val="es-ES"/>
        </w:rPr>
        <w:t>destacan los siguientes:</w:t>
      </w:r>
    </w:p>
    <w:p w:rsidR="0036354A" w:rsidRPr="00D57797" w:rsidRDefault="00331440" w:rsidP="00331440">
      <w:pPr>
        <w:pStyle w:val="SingleTxtG"/>
        <w:rPr>
          <w:lang w:val="es-ES"/>
        </w:rPr>
      </w:pPr>
      <w:r w:rsidRPr="00D57797">
        <w:rPr>
          <w:lang w:val="es-ES"/>
        </w:rPr>
        <w:tab/>
      </w:r>
      <w:r w:rsidR="00A36CAE" w:rsidRPr="00D57797">
        <w:rPr>
          <w:lang w:val="es-ES"/>
        </w:rPr>
        <w:t>a)</w:t>
      </w:r>
      <w:r w:rsidR="00A36CAE" w:rsidRPr="00D57797">
        <w:rPr>
          <w:lang w:val="es-ES"/>
        </w:rPr>
        <w:tab/>
      </w:r>
      <w:r w:rsidR="00CD492A" w:rsidRPr="00D57797">
        <w:rPr>
          <w:lang w:val="es-ES"/>
        </w:rPr>
        <w:t xml:space="preserve">Los proyectos de </w:t>
      </w:r>
      <w:r w:rsidR="0036354A" w:rsidRPr="00D57797">
        <w:rPr>
          <w:lang w:val="es-ES"/>
        </w:rPr>
        <w:t>UNICEF</w:t>
      </w:r>
      <w:r w:rsidR="0036354A" w:rsidRPr="00D57797">
        <w:rPr>
          <w:rStyle w:val="FootnoteReference"/>
          <w:lang w:val="es-ES"/>
        </w:rPr>
        <w:footnoteReference w:id="108"/>
      </w:r>
      <w:r w:rsidR="00CD492A" w:rsidRPr="00D57797">
        <w:rPr>
          <w:lang w:val="es-ES"/>
        </w:rPr>
        <w:t xml:space="preserve"> </w:t>
      </w:r>
      <w:r w:rsidR="001929DE" w:rsidRPr="00D57797">
        <w:rPr>
          <w:lang w:val="es-ES"/>
        </w:rPr>
        <w:t xml:space="preserve">están orientados a mejorar la salud de la madre </w:t>
      </w:r>
      <w:r w:rsidR="007544F3" w:rsidRPr="00D57797">
        <w:rPr>
          <w:lang w:val="es-ES"/>
        </w:rPr>
        <w:t>y del niño</w:t>
      </w:r>
      <w:r w:rsidR="001929DE" w:rsidRPr="00D57797">
        <w:rPr>
          <w:lang w:val="es-ES"/>
        </w:rPr>
        <w:t xml:space="preserve">, a fortalecer la calidad de la enseñanza en </w:t>
      </w:r>
      <w:r w:rsidR="0036354A" w:rsidRPr="00D57797">
        <w:rPr>
          <w:lang w:val="es-ES"/>
        </w:rPr>
        <w:t xml:space="preserve">Rwanda </w:t>
      </w:r>
      <w:r w:rsidR="001929DE" w:rsidRPr="00D57797">
        <w:rPr>
          <w:lang w:val="es-ES"/>
        </w:rPr>
        <w:t>y a mejorar el bienestar y la protección del niño</w:t>
      </w:r>
      <w:r w:rsidR="00702759" w:rsidRPr="00D57797">
        <w:rPr>
          <w:lang w:val="es-ES"/>
        </w:rPr>
        <w:t>.</w:t>
      </w:r>
    </w:p>
    <w:p w:rsidR="0036354A" w:rsidRPr="00D57797" w:rsidRDefault="00331440" w:rsidP="00331440">
      <w:pPr>
        <w:pStyle w:val="SingleTxtG"/>
        <w:rPr>
          <w:lang w:val="es-ES"/>
        </w:rPr>
      </w:pPr>
      <w:r w:rsidRPr="00D57797">
        <w:rPr>
          <w:lang w:val="es-ES"/>
        </w:rPr>
        <w:tab/>
      </w:r>
      <w:r w:rsidR="00E71801" w:rsidRPr="00D57797">
        <w:rPr>
          <w:lang w:val="es-ES"/>
        </w:rPr>
        <w:t>b)</w:t>
      </w:r>
      <w:r w:rsidR="00E71801" w:rsidRPr="00D57797">
        <w:rPr>
          <w:lang w:val="es-ES"/>
        </w:rPr>
        <w:tab/>
        <w:t xml:space="preserve">El fondo </w:t>
      </w:r>
      <w:r w:rsidR="0036354A" w:rsidRPr="00D57797">
        <w:rPr>
          <w:lang w:val="es-ES"/>
        </w:rPr>
        <w:t xml:space="preserve">UNIFEM </w:t>
      </w:r>
      <w:r w:rsidR="00E71801" w:rsidRPr="00D57797">
        <w:rPr>
          <w:lang w:val="es-ES"/>
        </w:rPr>
        <w:t>ofrece,</w:t>
      </w:r>
      <w:r w:rsidR="0036354A" w:rsidRPr="00D57797">
        <w:rPr>
          <w:lang w:val="es-ES"/>
        </w:rPr>
        <w:t xml:space="preserve"> entre </w:t>
      </w:r>
      <w:r w:rsidR="00E71801" w:rsidRPr="00D57797">
        <w:rPr>
          <w:lang w:val="es-ES"/>
        </w:rPr>
        <w:t>otras cosas, apoyo técnico a la nueva oficina encargada de la violencia de género</w:t>
      </w:r>
      <w:r w:rsidR="0036354A" w:rsidRPr="00D57797">
        <w:rPr>
          <w:lang w:val="es-ES"/>
        </w:rPr>
        <w:t xml:space="preserve"> </w:t>
      </w:r>
      <w:r w:rsidR="00E71801" w:rsidRPr="00D57797">
        <w:rPr>
          <w:lang w:val="es-ES"/>
        </w:rPr>
        <w:t xml:space="preserve">en las </w:t>
      </w:r>
      <w:r w:rsidR="00785115" w:rsidRPr="00D57797">
        <w:rPr>
          <w:lang w:val="es-ES"/>
        </w:rPr>
        <w:t>comisarías de policía</w:t>
      </w:r>
      <w:r w:rsidR="0036354A" w:rsidRPr="00D57797">
        <w:rPr>
          <w:lang w:val="es-ES"/>
        </w:rPr>
        <w:t xml:space="preserve"> </w:t>
      </w:r>
      <w:r w:rsidR="00785115" w:rsidRPr="00D57797">
        <w:rPr>
          <w:lang w:val="es-ES"/>
        </w:rPr>
        <w:t xml:space="preserve">y financia el trabajo de un </w:t>
      </w:r>
      <w:r w:rsidR="00CD492A" w:rsidRPr="00D57797">
        <w:rPr>
          <w:lang w:val="es-ES"/>
        </w:rPr>
        <w:t>asesor</w:t>
      </w:r>
      <w:r w:rsidR="00785115" w:rsidRPr="00D57797">
        <w:rPr>
          <w:lang w:val="es-ES"/>
        </w:rPr>
        <w:t xml:space="preserve"> en este campo; </w:t>
      </w:r>
      <w:r w:rsidR="0036354A" w:rsidRPr="00D57797">
        <w:rPr>
          <w:lang w:val="es-ES"/>
        </w:rPr>
        <w:t xml:space="preserve">UNIFEM </w:t>
      </w:r>
      <w:r w:rsidR="00785115" w:rsidRPr="00D57797">
        <w:rPr>
          <w:lang w:val="es-ES"/>
        </w:rPr>
        <w:t xml:space="preserve">también presta apoyo a </w:t>
      </w:r>
      <w:r w:rsidR="0036354A" w:rsidRPr="00D57797">
        <w:rPr>
          <w:lang w:val="es-ES"/>
        </w:rPr>
        <w:t>divers</w:t>
      </w:r>
      <w:r w:rsidR="00785115" w:rsidRPr="00D57797">
        <w:rPr>
          <w:lang w:val="es-ES"/>
        </w:rPr>
        <w:t>os</w:t>
      </w:r>
      <w:r w:rsidR="0036354A" w:rsidRPr="00D57797">
        <w:rPr>
          <w:lang w:val="es-ES"/>
        </w:rPr>
        <w:t xml:space="preserve"> program</w:t>
      </w:r>
      <w:r w:rsidR="00E71801" w:rsidRPr="00D57797">
        <w:rPr>
          <w:lang w:val="es-ES"/>
        </w:rPr>
        <w:t>as</w:t>
      </w:r>
      <w:r w:rsidR="0036354A" w:rsidRPr="00D57797">
        <w:rPr>
          <w:lang w:val="es-ES"/>
        </w:rPr>
        <w:t xml:space="preserve"> de </w:t>
      </w:r>
      <w:r w:rsidR="00785115" w:rsidRPr="00D57797">
        <w:rPr>
          <w:lang w:val="es-ES"/>
        </w:rPr>
        <w:t>reducción</w:t>
      </w:r>
      <w:r w:rsidR="0036354A" w:rsidRPr="00D57797">
        <w:rPr>
          <w:lang w:val="es-ES"/>
        </w:rPr>
        <w:t xml:space="preserve"> de la </w:t>
      </w:r>
      <w:r w:rsidR="006B571A" w:rsidRPr="00D57797">
        <w:rPr>
          <w:lang w:val="es-ES"/>
        </w:rPr>
        <w:t xml:space="preserve">pobreza </w:t>
      </w:r>
      <w:r w:rsidR="00785115" w:rsidRPr="00D57797">
        <w:rPr>
          <w:lang w:val="es-ES"/>
        </w:rPr>
        <w:t>en</w:t>
      </w:r>
      <w:r w:rsidR="0036354A" w:rsidRPr="00D57797">
        <w:rPr>
          <w:lang w:val="es-ES"/>
        </w:rPr>
        <w:t xml:space="preserve"> </w:t>
      </w:r>
      <w:r w:rsidR="00785115" w:rsidRPr="00D57797">
        <w:rPr>
          <w:lang w:val="es-ES"/>
        </w:rPr>
        <w:t>la</w:t>
      </w:r>
      <w:r w:rsidR="0036354A" w:rsidRPr="00D57797">
        <w:rPr>
          <w:lang w:val="es-ES"/>
        </w:rPr>
        <w:t xml:space="preserve">s </w:t>
      </w:r>
      <w:r w:rsidR="00712784" w:rsidRPr="00D57797">
        <w:rPr>
          <w:lang w:val="es-ES"/>
        </w:rPr>
        <w:t>mujeres</w:t>
      </w:r>
      <w:r w:rsidR="00E71801" w:rsidRPr="00D57797">
        <w:rPr>
          <w:lang w:val="es-ES"/>
        </w:rPr>
        <w:t>, mediante la financiación de proyec</w:t>
      </w:r>
      <w:r w:rsidR="00785115" w:rsidRPr="00D57797">
        <w:rPr>
          <w:lang w:val="es-ES"/>
        </w:rPr>
        <w:t>tos que generan ingresos y un p</w:t>
      </w:r>
      <w:r w:rsidR="00E71801" w:rsidRPr="00D57797">
        <w:rPr>
          <w:lang w:val="es-ES"/>
        </w:rPr>
        <w:t xml:space="preserve">royecto llamado </w:t>
      </w:r>
      <w:r w:rsidR="00CD492A" w:rsidRPr="00D57797">
        <w:rPr>
          <w:lang w:val="es-ES"/>
        </w:rPr>
        <w:t>aldea</w:t>
      </w:r>
      <w:r w:rsidR="0036354A" w:rsidRPr="00D57797">
        <w:rPr>
          <w:lang w:val="es-ES"/>
        </w:rPr>
        <w:t xml:space="preserve"> </w:t>
      </w:r>
      <w:r w:rsidR="005103D4" w:rsidRPr="00D57797">
        <w:rPr>
          <w:lang w:val="es-ES"/>
        </w:rPr>
        <w:t>"</w:t>
      </w:r>
      <w:r w:rsidR="00E71801" w:rsidRPr="00D57797">
        <w:rPr>
          <w:lang w:val="es-ES"/>
        </w:rPr>
        <w:t>Espoir</w:t>
      </w:r>
      <w:r w:rsidR="005103D4" w:rsidRPr="00D57797">
        <w:rPr>
          <w:lang w:val="es-ES"/>
        </w:rPr>
        <w:t>"</w:t>
      </w:r>
      <w:r w:rsidR="0036354A" w:rsidRPr="00D57797">
        <w:rPr>
          <w:lang w:val="es-ES"/>
        </w:rPr>
        <w:t xml:space="preserve">. </w:t>
      </w:r>
      <w:r w:rsidR="00785115" w:rsidRPr="00D57797">
        <w:rPr>
          <w:lang w:val="es-ES"/>
        </w:rPr>
        <w:t xml:space="preserve">Este último se centra en la rehabilitación de </w:t>
      </w:r>
      <w:r w:rsidR="00712784" w:rsidRPr="00D57797">
        <w:rPr>
          <w:lang w:val="es-ES"/>
        </w:rPr>
        <w:t>mujeres</w:t>
      </w:r>
      <w:r w:rsidR="0036354A" w:rsidRPr="00D57797">
        <w:rPr>
          <w:lang w:val="es-ES"/>
        </w:rPr>
        <w:t xml:space="preserve"> </w:t>
      </w:r>
      <w:r w:rsidR="00785115" w:rsidRPr="00D57797">
        <w:rPr>
          <w:lang w:val="es-ES"/>
        </w:rPr>
        <w:t>que han sobrevivido al genocidio</w:t>
      </w:r>
      <w:r w:rsidR="0036354A" w:rsidRPr="00D57797">
        <w:rPr>
          <w:lang w:val="es-ES"/>
        </w:rPr>
        <w:t xml:space="preserve">. UNIFEM </w:t>
      </w:r>
      <w:r w:rsidR="00785115" w:rsidRPr="00D57797">
        <w:rPr>
          <w:lang w:val="es-ES"/>
        </w:rPr>
        <w:t>también ayuda considerablemente a las organizaciones</w:t>
      </w:r>
      <w:r w:rsidR="0036354A" w:rsidRPr="00D57797">
        <w:rPr>
          <w:lang w:val="es-ES"/>
        </w:rPr>
        <w:t xml:space="preserve"> de </w:t>
      </w:r>
      <w:r w:rsidR="00785115" w:rsidRPr="00D57797">
        <w:rPr>
          <w:lang w:val="es-ES"/>
        </w:rPr>
        <w:t>promoción</w:t>
      </w:r>
      <w:r w:rsidR="0036354A" w:rsidRPr="00D57797">
        <w:rPr>
          <w:lang w:val="es-ES"/>
        </w:rPr>
        <w:t xml:space="preserve"> de la </w:t>
      </w:r>
      <w:r w:rsidR="00712784" w:rsidRPr="00D57797">
        <w:rPr>
          <w:lang w:val="es-ES"/>
        </w:rPr>
        <w:t>mujer</w:t>
      </w:r>
      <w:r w:rsidR="0036354A" w:rsidRPr="00D57797">
        <w:rPr>
          <w:lang w:val="es-ES"/>
        </w:rPr>
        <w:t xml:space="preserve"> </w:t>
      </w:r>
      <w:r w:rsidR="00CD492A" w:rsidRPr="00D57797">
        <w:rPr>
          <w:lang w:val="es-ES"/>
        </w:rPr>
        <w:t>rwandesa</w:t>
      </w:r>
      <w:r w:rsidR="00702759" w:rsidRPr="00D57797">
        <w:rPr>
          <w:lang w:val="es-ES"/>
        </w:rPr>
        <w:t>.</w:t>
      </w:r>
    </w:p>
    <w:p w:rsidR="0036354A" w:rsidRPr="00D57797" w:rsidRDefault="00331440" w:rsidP="00331440">
      <w:pPr>
        <w:pStyle w:val="SingleTxtG"/>
        <w:rPr>
          <w:lang w:val="es-ES"/>
        </w:rPr>
      </w:pPr>
      <w:r w:rsidRPr="00D57797">
        <w:rPr>
          <w:lang w:val="es-ES"/>
        </w:rPr>
        <w:tab/>
      </w:r>
      <w:r w:rsidR="0036354A" w:rsidRPr="00D57797">
        <w:rPr>
          <w:lang w:val="es-ES"/>
        </w:rPr>
        <w:t>c)</w:t>
      </w:r>
      <w:r w:rsidR="0036354A" w:rsidRPr="00D57797">
        <w:rPr>
          <w:lang w:val="es-ES"/>
        </w:rPr>
        <w:tab/>
      </w:r>
      <w:r w:rsidR="00785115" w:rsidRPr="00D57797">
        <w:rPr>
          <w:lang w:val="es-ES"/>
        </w:rPr>
        <w:t>Por su parte, el</w:t>
      </w:r>
      <w:r w:rsidR="0036354A" w:rsidRPr="00D57797">
        <w:rPr>
          <w:lang w:val="es-ES"/>
        </w:rPr>
        <w:t xml:space="preserve"> BAfD (Ban</w:t>
      </w:r>
      <w:r w:rsidR="00702759" w:rsidRPr="00D57797">
        <w:rPr>
          <w:lang w:val="es-ES"/>
        </w:rPr>
        <w:t>co Africano de Desarrollo)</w:t>
      </w:r>
      <w:r w:rsidR="0036354A" w:rsidRPr="00D57797">
        <w:rPr>
          <w:lang w:val="es-ES"/>
        </w:rPr>
        <w:t xml:space="preserve"> </w:t>
      </w:r>
      <w:r w:rsidR="00785115" w:rsidRPr="00D57797">
        <w:rPr>
          <w:lang w:val="es-ES"/>
        </w:rPr>
        <w:t>financia el</w:t>
      </w:r>
      <w:r w:rsidR="0036354A" w:rsidRPr="00D57797">
        <w:rPr>
          <w:lang w:val="es-ES"/>
        </w:rPr>
        <w:t xml:space="preserve"> </w:t>
      </w:r>
      <w:r w:rsidR="000A433F" w:rsidRPr="00D57797">
        <w:rPr>
          <w:lang w:val="es-ES"/>
        </w:rPr>
        <w:t xml:space="preserve">Programa de Reducción de la Pobreza en las Mujeres </w:t>
      </w:r>
      <w:r w:rsidR="0036354A" w:rsidRPr="00D57797">
        <w:rPr>
          <w:lang w:val="es-ES"/>
        </w:rPr>
        <w:t xml:space="preserve">(PREPAF). </w:t>
      </w:r>
    </w:p>
    <w:p w:rsidR="0036354A" w:rsidRPr="00D57797" w:rsidRDefault="0036354A" w:rsidP="0036354A">
      <w:pPr>
        <w:pStyle w:val="H23G"/>
        <w:rPr>
          <w:lang w:val="es-ES"/>
        </w:rPr>
      </w:pPr>
      <w:r w:rsidRPr="00D57797">
        <w:rPr>
          <w:lang w:val="es-ES"/>
        </w:rPr>
        <w:tab/>
        <w:t>6.</w:t>
      </w:r>
      <w:r w:rsidRPr="00D57797">
        <w:rPr>
          <w:lang w:val="es-ES"/>
        </w:rPr>
        <w:tab/>
      </w:r>
      <w:r w:rsidR="005F402C" w:rsidRPr="00D57797">
        <w:rPr>
          <w:lang w:val="es-ES"/>
        </w:rPr>
        <w:t>Artículo</w:t>
      </w:r>
      <w:r w:rsidRPr="00D57797">
        <w:rPr>
          <w:lang w:val="es-ES"/>
        </w:rPr>
        <w:t xml:space="preserve"> 11</w:t>
      </w:r>
      <w:r w:rsidR="00F271C4">
        <w:rPr>
          <w:lang w:val="es-ES"/>
        </w:rPr>
        <w:br/>
      </w:r>
      <w:r w:rsidR="00F134C2" w:rsidRPr="00D57797">
        <w:rPr>
          <w:lang w:val="es-ES"/>
        </w:rPr>
        <w:t>Nivel de vida</w:t>
      </w:r>
    </w:p>
    <w:p w:rsidR="0036354A" w:rsidRPr="00D57797" w:rsidRDefault="0036354A" w:rsidP="0036354A">
      <w:pPr>
        <w:pStyle w:val="H4G"/>
        <w:rPr>
          <w:lang w:val="es-ES"/>
        </w:rPr>
      </w:pPr>
      <w:r w:rsidRPr="00D57797">
        <w:rPr>
          <w:lang w:val="es-ES"/>
        </w:rPr>
        <w:tab/>
      </w:r>
      <w:r w:rsidRPr="00D57797">
        <w:rPr>
          <w:lang w:val="es-ES"/>
        </w:rPr>
        <w:tab/>
      </w:r>
      <w:r w:rsidR="00F134C2" w:rsidRPr="00D57797">
        <w:rPr>
          <w:lang w:val="es-ES"/>
        </w:rPr>
        <w:t>Nivel de vida</w:t>
      </w:r>
      <w:r w:rsidRPr="00D57797">
        <w:rPr>
          <w:lang w:val="es-ES"/>
        </w:rPr>
        <w:t xml:space="preserve"> de la </w:t>
      </w:r>
      <w:r w:rsidR="00B6201A" w:rsidRPr="00D57797">
        <w:rPr>
          <w:lang w:val="es-ES"/>
        </w:rPr>
        <w:t>población</w:t>
      </w:r>
    </w:p>
    <w:p w:rsidR="0036354A" w:rsidRPr="00D57797" w:rsidRDefault="0036354A" w:rsidP="00F271C4">
      <w:pPr>
        <w:pStyle w:val="SingleTxtG"/>
        <w:spacing w:after="240"/>
        <w:rPr>
          <w:lang w:val="es-ES"/>
        </w:rPr>
      </w:pPr>
      <w:r w:rsidRPr="00D57797">
        <w:rPr>
          <w:szCs w:val="24"/>
          <w:lang w:val="es-ES"/>
        </w:rPr>
        <w:t>189.</w:t>
      </w:r>
      <w:r w:rsidRPr="00D57797">
        <w:rPr>
          <w:szCs w:val="24"/>
          <w:lang w:val="es-ES"/>
        </w:rPr>
        <w:tab/>
      </w:r>
      <w:r w:rsidR="001A365E" w:rsidRPr="00D57797">
        <w:rPr>
          <w:lang w:val="es-ES"/>
        </w:rPr>
        <w:t>El</w:t>
      </w:r>
      <w:r w:rsidRPr="00D57797">
        <w:rPr>
          <w:lang w:val="es-ES"/>
        </w:rPr>
        <w:t xml:space="preserve"> </w:t>
      </w:r>
      <w:r w:rsidR="00D946C6" w:rsidRPr="00D57797">
        <w:rPr>
          <w:lang w:val="es-ES"/>
        </w:rPr>
        <w:t xml:space="preserve">cuadro </w:t>
      </w:r>
      <w:r w:rsidRPr="00D57797">
        <w:rPr>
          <w:lang w:val="es-ES"/>
        </w:rPr>
        <w:t xml:space="preserve">11 </w:t>
      </w:r>
      <w:r w:rsidR="001A365E" w:rsidRPr="00D57797">
        <w:rPr>
          <w:lang w:val="es-ES"/>
        </w:rPr>
        <w:t>presenta algunos datos sobre el nivel de vida y el G</w:t>
      </w:r>
      <w:r w:rsidR="00BE0666" w:rsidRPr="00D57797">
        <w:rPr>
          <w:lang w:val="es-ES"/>
        </w:rPr>
        <w:t>ráfico</w:t>
      </w:r>
      <w:r w:rsidRPr="00D57797">
        <w:rPr>
          <w:lang w:val="es-ES"/>
        </w:rPr>
        <w:t xml:space="preserve"> 1</w:t>
      </w:r>
      <w:r w:rsidR="001D6C56" w:rsidRPr="00D57797">
        <w:rPr>
          <w:lang w:val="es-ES"/>
        </w:rPr>
        <w:t>,</w:t>
      </w:r>
      <w:r w:rsidRPr="00D57797">
        <w:rPr>
          <w:lang w:val="es-ES"/>
        </w:rPr>
        <w:t xml:space="preserve"> </w:t>
      </w:r>
      <w:r w:rsidR="00702759" w:rsidRPr="00D57797">
        <w:rPr>
          <w:lang w:val="es-ES"/>
        </w:rPr>
        <w:t>una imagen de las tendencias por</w:t>
      </w:r>
      <w:r w:rsidR="001A365E" w:rsidRPr="00D57797">
        <w:rPr>
          <w:lang w:val="es-ES"/>
        </w:rPr>
        <w:t xml:space="preserve"> re</w:t>
      </w:r>
      <w:r w:rsidRPr="00D57797">
        <w:rPr>
          <w:lang w:val="es-ES"/>
        </w:rPr>
        <w:t>gion</w:t>
      </w:r>
      <w:r w:rsidR="001A365E" w:rsidRPr="00D57797">
        <w:rPr>
          <w:lang w:val="es-ES"/>
        </w:rPr>
        <w:t>e</w:t>
      </w:r>
      <w:r w:rsidRPr="00D57797">
        <w:rPr>
          <w:lang w:val="es-ES"/>
        </w:rPr>
        <w:t xml:space="preserve">s. </w:t>
      </w:r>
    </w:p>
    <w:p w:rsidR="0036354A" w:rsidRPr="00D57797" w:rsidRDefault="004E5ABD" w:rsidP="00331440">
      <w:pPr>
        <w:pStyle w:val="Heading1"/>
        <w:spacing w:after="120"/>
        <w:rPr>
          <w:lang w:val="es-ES"/>
        </w:rPr>
      </w:pPr>
      <w:r w:rsidRPr="00D57797">
        <w:rPr>
          <w:lang w:val="es-ES"/>
        </w:rPr>
        <w:t>Cuadro</w:t>
      </w:r>
      <w:r w:rsidR="0036354A" w:rsidRPr="00D57797">
        <w:rPr>
          <w:lang w:val="es-ES"/>
        </w:rPr>
        <w:t xml:space="preserve"> 11</w:t>
      </w:r>
    </w:p>
    <w:tbl>
      <w:tblPr>
        <w:tblW w:w="9639" w:type="dxa"/>
        <w:jc w:val="center"/>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10"/>
        <w:gridCol w:w="1784"/>
        <w:gridCol w:w="1057"/>
        <w:gridCol w:w="3788"/>
      </w:tblGrid>
      <w:tr w:rsidR="0036354A" w:rsidRPr="00D57797">
        <w:tblPrEx>
          <w:tblCellMar>
            <w:top w:w="0" w:type="dxa"/>
            <w:bottom w:w="0" w:type="dxa"/>
          </w:tblCellMar>
        </w:tblPrEx>
        <w:trPr>
          <w:trHeight w:val="285"/>
          <w:tblHeader/>
          <w:jc w:val="center"/>
        </w:trPr>
        <w:tc>
          <w:tcPr>
            <w:tcW w:w="3010" w:type="dxa"/>
            <w:vMerge w:val="restart"/>
            <w:tcBorders>
              <w:top w:val="single" w:sz="4" w:space="0" w:color="auto"/>
              <w:bottom w:val="single" w:sz="12" w:space="0" w:color="auto"/>
            </w:tcBorders>
            <w:shd w:val="clear" w:color="auto" w:fill="auto"/>
            <w:vAlign w:val="bottom"/>
          </w:tcPr>
          <w:p w:rsidR="0036354A" w:rsidRPr="00D57797" w:rsidRDefault="00E71801" w:rsidP="00331440">
            <w:pPr>
              <w:keepNext/>
              <w:spacing w:before="80" w:after="80" w:line="200" w:lineRule="exact"/>
              <w:rPr>
                <w:i/>
                <w:sz w:val="16"/>
                <w:lang w:val="es-ES"/>
              </w:rPr>
            </w:pPr>
            <w:r w:rsidRPr="00D57797">
              <w:rPr>
                <w:i/>
                <w:sz w:val="16"/>
                <w:lang w:val="es-ES"/>
              </w:rPr>
              <w:t>Umbral</w:t>
            </w:r>
            <w:r w:rsidR="0036354A" w:rsidRPr="00D57797">
              <w:rPr>
                <w:i/>
                <w:sz w:val="16"/>
                <w:lang w:val="es-ES"/>
              </w:rPr>
              <w:t xml:space="preserve"> de </w:t>
            </w:r>
            <w:r w:rsidR="006B571A" w:rsidRPr="00D57797">
              <w:rPr>
                <w:i/>
                <w:sz w:val="16"/>
                <w:lang w:val="es-ES"/>
              </w:rPr>
              <w:t xml:space="preserve">pobreza </w:t>
            </w:r>
          </w:p>
        </w:tc>
        <w:tc>
          <w:tcPr>
            <w:tcW w:w="6629" w:type="dxa"/>
            <w:gridSpan w:val="3"/>
            <w:tcBorders>
              <w:top w:val="single" w:sz="4" w:space="0" w:color="auto"/>
              <w:bottom w:val="single" w:sz="4" w:space="0" w:color="auto"/>
            </w:tcBorders>
            <w:shd w:val="clear" w:color="auto" w:fill="auto"/>
            <w:vAlign w:val="bottom"/>
          </w:tcPr>
          <w:p w:rsidR="0036354A" w:rsidRPr="00D57797" w:rsidRDefault="00E71801" w:rsidP="00331440">
            <w:pPr>
              <w:keepNext/>
              <w:spacing w:before="80" w:after="80" w:line="200" w:lineRule="exact"/>
              <w:jc w:val="center"/>
              <w:rPr>
                <w:i/>
                <w:sz w:val="16"/>
                <w:lang w:val="es-ES"/>
              </w:rPr>
            </w:pPr>
            <w:r w:rsidRPr="00D57797">
              <w:rPr>
                <w:i/>
                <w:sz w:val="16"/>
                <w:lang w:val="es-ES"/>
              </w:rPr>
              <w:t>Año</w:t>
            </w:r>
          </w:p>
        </w:tc>
      </w:tr>
      <w:tr w:rsidR="0036354A" w:rsidRPr="00D57797">
        <w:tblPrEx>
          <w:tblCellMar>
            <w:top w:w="0" w:type="dxa"/>
            <w:bottom w:w="0" w:type="dxa"/>
          </w:tblCellMar>
        </w:tblPrEx>
        <w:trPr>
          <w:trHeight w:val="252"/>
          <w:tblHeader/>
          <w:jc w:val="center"/>
        </w:trPr>
        <w:tc>
          <w:tcPr>
            <w:tcW w:w="3010" w:type="dxa"/>
            <w:vMerge/>
            <w:tcBorders>
              <w:top w:val="single" w:sz="12" w:space="0" w:color="auto"/>
            </w:tcBorders>
            <w:shd w:val="clear" w:color="auto" w:fill="auto"/>
            <w:vAlign w:val="bottom"/>
          </w:tcPr>
          <w:p w:rsidR="0036354A" w:rsidRPr="00D57797" w:rsidRDefault="0036354A" w:rsidP="00331440">
            <w:pPr>
              <w:keepNext/>
              <w:suppressAutoHyphens w:val="0"/>
              <w:spacing w:before="80" w:after="80" w:line="200" w:lineRule="exact"/>
              <w:rPr>
                <w:lang w:val="es-ES"/>
              </w:rPr>
            </w:pPr>
          </w:p>
        </w:tc>
        <w:tc>
          <w:tcPr>
            <w:tcW w:w="2841" w:type="dxa"/>
            <w:gridSpan w:val="2"/>
            <w:tcBorders>
              <w:top w:val="single" w:sz="4" w:space="0" w:color="auto"/>
              <w:bottom w:val="single" w:sz="4" w:space="0" w:color="auto"/>
              <w:right w:val="single" w:sz="24" w:space="0" w:color="FFFFFF"/>
            </w:tcBorders>
            <w:shd w:val="clear" w:color="auto" w:fill="auto"/>
          </w:tcPr>
          <w:p w:rsidR="0036354A" w:rsidRPr="00D57797" w:rsidRDefault="0036354A" w:rsidP="00331440">
            <w:pPr>
              <w:keepNext/>
              <w:spacing w:before="80" w:after="80" w:line="200" w:lineRule="exact"/>
              <w:jc w:val="center"/>
              <w:rPr>
                <w:i/>
                <w:sz w:val="16"/>
                <w:lang w:val="es-ES"/>
              </w:rPr>
            </w:pPr>
            <w:r w:rsidRPr="00D57797">
              <w:rPr>
                <w:i/>
                <w:sz w:val="16"/>
                <w:lang w:val="es-ES"/>
              </w:rPr>
              <w:t>2000/01</w:t>
            </w:r>
          </w:p>
        </w:tc>
        <w:tc>
          <w:tcPr>
            <w:tcW w:w="3788" w:type="dxa"/>
            <w:tcBorders>
              <w:top w:val="single" w:sz="4" w:space="0" w:color="auto"/>
              <w:left w:val="single" w:sz="24" w:space="0" w:color="FFFFFF"/>
              <w:bottom w:val="single" w:sz="4" w:space="0" w:color="auto"/>
            </w:tcBorders>
            <w:shd w:val="clear" w:color="auto" w:fill="auto"/>
          </w:tcPr>
          <w:p w:rsidR="0036354A" w:rsidRPr="00D57797" w:rsidRDefault="0036354A" w:rsidP="00331440">
            <w:pPr>
              <w:keepNext/>
              <w:spacing w:before="80" w:after="80" w:line="200" w:lineRule="exact"/>
              <w:jc w:val="center"/>
              <w:rPr>
                <w:i/>
                <w:sz w:val="16"/>
                <w:lang w:val="es-ES"/>
              </w:rPr>
            </w:pPr>
            <w:r w:rsidRPr="00D57797">
              <w:rPr>
                <w:i/>
                <w:sz w:val="16"/>
                <w:lang w:val="es-ES"/>
              </w:rPr>
              <w:t>2005/06</w:t>
            </w:r>
          </w:p>
        </w:tc>
      </w:tr>
      <w:tr w:rsidR="0036354A" w:rsidRPr="00D57797">
        <w:tblPrEx>
          <w:tblCellMar>
            <w:top w:w="0" w:type="dxa"/>
            <w:bottom w:w="0" w:type="dxa"/>
          </w:tblCellMar>
        </w:tblPrEx>
        <w:trPr>
          <w:trHeight w:val="350"/>
          <w:tblHeader/>
          <w:jc w:val="center"/>
        </w:trPr>
        <w:tc>
          <w:tcPr>
            <w:tcW w:w="3010" w:type="dxa"/>
            <w:vMerge/>
            <w:tcBorders>
              <w:bottom w:val="single" w:sz="12" w:space="0" w:color="auto"/>
            </w:tcBorders>
            <w:shd w:val="clear" w:color="auto" w:fill="auto"/>
            <w:vAlign w:val="bottom"/>
          </w:tcPr>
          <w:p w:rsidR="0036354A" w:rsidRPr="00D57797" w:rsidRDefault="0036354A" w:rsidP="00331440">
            <w:pPr>
              <w:keepNext/>
              <w:suppressAutoHyphens w:val="0"/>
              <w:spacing w:before="80" w:after="80" w:line="200" w:lineRule="exact"/>
              <w:rPr>
                <w:lang w:val="es-ES"/>
              </w:rPr>
            </w:pPr>
          </w:p>
        </w:tc>
        <w:tc>
          <w:tcPr>
            <w:tcW w:w="2841" w:type="dxa"/>
            <w:gridSpan w:val="2"/>
            <w:tcBorders>
              <w:top w:val="single" w:sz="4" w:space="0" w:color="auto"/>
              <w:bottom w:val="single" w:sz="12" w:space="0" w:color="auto"/>
              <w:right w:val="single" w:sz="24" w:space="0" w:color="FFFFFF"/>
            </w:tcBorders>
            <w:shd w:val="clear" w:color="auto" w:fill="auto"/>
            <w:vAlign w:val="bottom"/>
          </w:tcPr>
          <w:p w:rsidR="0036354A" w:rsidRPr="00D57797" w:rsidRDefault="0036354A" w:rsidP="00331440">
            <w:pPr>
              <w:keepNext/>
              <w:spacing w:before="80" w:after="80" w:line="200" w:lineRule="exact"/>
              <w:jc w:val="right"/>
              <w:rPr>
                <w:i/>
                <w:sz w:val="16"/>
                <w:lang w:val="es-ES"/>
              </w:rPr>
            </w:pPr>
            <w:r w:rsidRPr="00D57797">
              <w:rPr>
                <w:i/>
                <w:sz w:val="16"/>
                <w:lang w:val="es-ES"/>
              </w:rPr>
              <w:t>60,4</w:t>
            </w:r>
            <w:r w:rsidR="00FD373C" w:rsidRPr="00D57797">
              <w:rPr>
                <w:i/>
                <w:sz w:val="16"/>
                <w:lang w:val="es-ES"/>
              </w:rPr>
              <w:t>%</w:t>
            </w:r>
            <w:r w:rsidRPr="00D57797">
              <w:rPr>
                <w:i/>
                <w:sz w:val="16"/>
                <w:lang w:val="es-ES"/>
              </w:rPr>
              <w:t xml:space="preserve"> (64</w:t>
            </w:r>
            <w:r w:rsidR="00A22AE4" w:rsidRPr="00D57797">
              <w:rPr>
                <w:i/>
                <w:sz w:val="16"/>
                <w:lang w:val="es-ES"/>
              </w:rPr>
              <w:t>.</w:t>
            </w:r>
            <w:r w:rsidR="00A22AE4" w:rsidRPr="00D57797">
              <w:rPr>
                <w:i/>
                <w:sz w:val="16"/>
                <w:szCs w:val="16"/>
                <w:lang w:val="es-ES"/>
              </w:rPr>
              <w:t>000</w:t>
            </w:r>
            <w:r w:rsidRPr="00D57797">
              <w:rPr>
                <w:i/>
                <w:sz w:val="16"/>
                <w:szCs w:val="16"/>
                <w:lang w:val="es-ES"/>
              </w:rPr>
              <w:t xml:space="preserve"> </w:t>
            </w:r>
            <w:r w:rsidR="00A22AE4" w:rsidRPr="00D57797">
              <w:rPr>
                <w:i/>
                <w:sz w:val="16"/>
                <w:szCs w:val="16"/>
                <w:lang w:val="es-ES"/>
              </w:rPr>
              <w:t>FRW</w:t>
            </w:r>
            <w:r w:rsidR="00E71801" w:rsidRPr="00D57797">
              <w:rPr>
                <w:i/>
                <w:sz w:val="16"/>
                <w:lang w:val="es-ES"/>
              </w:rPr>
              <w:t>/adulto</w:t>
            </w:r>
            <w:r w:rsidRPr="00D57797">
              <w:rPr>
                <w:i/>
                <w:sz w:val="16"/>
                <w:lang w:val="es-ES"/>
              </w:rPr>
              <w:t>/a</w:t>
            </w:r>
            <w:r w:rsidR="00E71801" w:rsidRPr="00D57797">
              <w:rPr>
                <w:i/>
                <w:sz w:val="16"/>
                <w:lang w:val="es-ES"/>
              </w:rPr>
              <w:t>ño</w:t>
            </w:r>
            <w:r w:rsidRPr="00D57797">
              <w:rPr>
                <w:i/>
                <w:sz w:val="16"/>
                <w:lang w:val="es-ES"/>
              </w:rPr>
              <w:t>)</w:t>
            </w:r>
          </w:p>
        </w:tc>
        <w:tc>
          <w:tcPr>
            <w:tcW w:w="3788" w:type="dxa"/>
            <w:tcBorders>
              <w:top w:val="single" w:sz="4" w:space="0" w:color="auto"/>
              <w:left w:val="single" w:sz="24" w:space="0" w:color="FFFFFF"/>
              <w:bottom w:val="single" w:sz="12" w:space="0" w:color="auto"/>
            </w:tcBorders>
            <w:shd w:val="clear" w:color="auto" w:fill="auto"/>
          </w:tcPr>
          <w:p w:rsidR="0036354A" w:rsidRPr="00D57797" w:rsidRDefault="0036354A" w:rsidP="00EA0999">
            <w:pPr>
              <w:keepNext/>
              <w:spacing w:before="80" w:after="80" w:line="200" w:lineRule="exact"/>
              <w:jc w:val="right"/>
              <w:rPr>
                <w:i/>
                <w:sz w:val="16"/>
                <w:lang w:val="es-ES"/>
              </w:rPr>
            </w:pPr>
            <w:r w:rsidRPr="00D57797">
              <w:rPr>
                <w:i/>
                <w:sz w:val="16"/>
                <w:lang w:val="es-ES"/>
              </w:rPr>
              <w:t>5,9</w:t>
            </w:r>
            <w:r w:rsidR="00FD373C" w:rsidRPr="00D57797">
              <w:rPr>
                <w:i/>
                <w:sz w:val="16"/>
                <w:lang w:val="es-ES"/>
              </w:rPr>
              <w:t>%</w:t>
            </w:r>
            <w:r w:rsidRPr="00D57797">
              <w:rPr>
                <w:i/>
                <w:sz w:val="16"/>
                <w:lang w:val="es-ES"/>
              </w:rPr>
              <w:t xml:space="preserve"> (90</w:t>
            </w:r>
            <w:r w:rsidR="00A22AE4" w:rsidRPr="00D57797">
              <w:rPr>
                <w:i/>
                <w:sz w:val="16"/>
                <w:lang w:val="es-ES"/>
              </w:rPr>
              <w:t>.000</w:t>
            </w:r>
            <w:r w:rsidRPr="00D57797">
              <w:rPr>
                <w:i/>
                <w:sz w:val="16"/>
                <w:lang w:val="es-ES"/>
              </w:rPr>
              <w:t xml:space="preserve"> F</w:t>
            </w:r>
            <w:r w:rsidR="00A22AE4" w:rsidRPr="00D57797">
              <w:rPr>
                <w:i/>
                <w:sz w:val="16"/>
                <w:lang w:val="es-ES"/>
              </w:rPr>
              <w:t>RW</w:t>
            </w:r>
            <w:r w:rsidR="00E71801" w:rsidRPr="00D57797">
              <w:rPr>
                <w:i/>
                <w:sz w:val="16"/>
                <w:lang w:val="es-ES"/>
              </w:rPr>
              <w:t>/adulto</w:t>
            </w:r>
            <w:r w:rsidRPr="00D57797">
              <w:rPr>
                <w:i/>
                <w:sz w:val="16"/>
                <w:lang w:val="es-ES"/>
              </w:rPr>
              <w:t>/a</w:t>
            </w:r>
            <w:r w:rsidR="00E71801" w:rsidRPr="00D57797">
              <w:rPr>
                <w:i/>
                <w:sz w:val="16"/>
                <w:lang w:val="es-ES"/>
              </w:rPr>
              <w:t>ño</w:t>
            </w:r>
            <w:r w:rsidRPr="00D57797">
              <w:rPr>
                <w:i/>
                <w:sz w:val="16"/>
                <w:lang w:val="es-ES"/>
              </w:rPr>
              <w:t xml:space="preserve">), </w:t>
            </w:r>
            <w:r w:rsidR="00E71801" w:rsidRPr="00D57797">
              <w:rPr>
                <w:i/>
                <w:sz w:val="16"/>
                <w:lang w:val="es-ES"/>
              </w:rPr>
              <w:t>de</w:t>
            </w:r>
            <w:r w:rsidR="0059269A" w:rsidRPr="00D57797">
              <w:rPr>
                <w:i/>
                <w:sz w:val="16"/>
                <w:lang w:val="es-ES"/>
              </w:rPr>
              <w:t>l</w:t>
            </w:r>
            <w:r w:rsidR="00E71801" w:rsidRPr="00D57797">
              <w:rPr>
                <w:i/>
                <w:sz w:val="16"/>
                <w:lang w:val="es-ES"/>
              </w:rPr>
              <w:t xml:space="preserve"> </w:t>
            </w:r>
            <w:r w:rsidR="001D6C56" w:rsidRPr="00D57797">
              <w:rPr>
                <w:i/>
                <w:sz w:val="16"/>
                <w:lang w:val="es-ES"/>
              </w:rPr>
              <w:t>cual</w:t>
            </w:r>
            <w:r w:rsidR="00E71801" w:rsidRPr="00D57797">
              <w:rPr>
                <w:i/>
                <w:sz w:val="16"/>
                <w:lang w:val="es-ES"/>
              </w:rPr>
              <w:t xml:space="preserve"> el</w:t>
            </w:r>
            <w:r w:rsidRPr="00D57797">
              <w:rPr>
                <w:i/>
                <w:sz w:val="16"/>
                <w:lang w:val="es-ES"/>
              </w:rPr>
              <w:t xml:space="preserve"> 37</w:t>
            </w:r>
            <w:r w:rsidR="00FD373C" w:rsidRPr="00D57797">
              <w:rPr>
                <w:i/>
                <w:sz w:val="16"/>
                <w:lang w:val="es-ES"/>
              </w:rPr>
              <w:t>%</w:t>
            </w:r>
            <w:r w:rsidRPr="00D57797">
              <w:rPr>
                <w:i/>
                <w:sz w:val="16"/>
                <w:lang w:val="es-ES"/>
              </w:rPr>
              <w:t xml:space="preserve"> viv</w:t>
            </w:r>
            <w:r w:rsidR="00E71801" w:rsidRPr="00D57797">
              <w:rPr>
                <w:i/>
                <w:sz w:val="16"/>
                <w:lang w:val="es-ES"/>
              </w:rPr>
              <w:t xml:space="preserve">e en situación de extrema </w:t>
            </w:r>
            <w:r w:rsidR="006B571A" w:rsidRPr="00D57797">
              <w:rPr>
                <w:i/>
                <w:sz w:val="16"/>
                <w:lang w:val="es-ES"/>
              </w:rPr>
              <w:t>pobreza</w:t>
            </w:r>
            <w:r w:rsidR="008E746C" w:rsidRPr="00D57797">
              <w:rPr>
                <w:i/>
                <w:sz w:val="16"/>
                <w:lang w:val="es-ES"/>
              </w:rPr>
              <w:t xml:space="preserve"> </w:t>
            </w:r>
            <w:r w:rsidRPr="00D57797">
              <w:rPr>
                <w:i/>
                <w:sz w:val="16"/>
                <w:lang w:val="es-ES"/>
              </w:rPr>
              <w:t>(</w:t>
            </w:r>
            <w:r w:rsidR="00E71801" w:rsidRPr="00D57797">
              <w:rPr>
                <w:i/>
                <w:sz w:val="16"/>
                <w:lang w:val="es-ES"/>
              </w:rPr>
              <w:t>con 63.</w:t>
            </w:r>
            <w:r w:rsidRPr="00D57797">
              <w:rPr>
                <w:i/>
                <w:sz w:val="16"/>
                <w:lang w:val="es-ES"/>
              </w:rPr>
              <w:t>500 F</w:t>
            </w:r>
            <w:r w:rsidR="00A22AE4" w:rsidRPr="00D57797">
              <w:rPr>
                <w:i/>
                <w:sz w:val="16"/>
                <w:lang w:val="es-ES"/>
              </w:rPr>
              <w:t>RW</w:t>
            </w:r>
            <w:r w:rsidR="00E71801" w:rsidRPr="00D57797">
              <w:rPr>
                <w:i/>
                <w:sz w:val="16"/>
                <w:lang w:val="es-ES"/>
              </w:rPr>
              <w:t>/año</w:t>
            </w:r>
            <w:r w:rsidRPr="00D57797">
              <w:rPr>
                <w:i/>
                <w:sz w:val="16"/>
                <w:lang w:val="es-ES"/>
              </w:rPr>
              <w:t>)</w:t>
            </w:r>
          </w:p>
        </w:tc>
      </w:tr>
      <w:tr w:rsidR="0036354A" w:rsidRPr="00D57797">
        <w:tblPrEx>
          <w:tblCellMar>
            <w:top w:w="0" w:type="dxa"/>
            <w:bottom w:w="0" w:type="dxa"/>
          </w:tblCellMar>
        </w:tblPrEx>
        <w:trPr>
          <w:trHeight w:val="20"/>
          <w:jc w:val="center"/>
        </w:trPr>
        <w:tc>
          <w:tcPr>
            <w:tcW w:w="3010" w:type="dxa"/>
            <w:vMerge w:val="restart"/>
            <w:tcBorders>
              <w:top w:val="single" w:sz="12" w:space="0" w:color="auto"/>
            </w:tcBorders>
            <w:shd w:val="clear" w:color="auto" w:fill="auto"/>
          </w:tcPr>
          <w:p w:rsidR="0036354A" w:rsidRPr="00D57797" w:rsidRDefault="0059269A" w:rsidP="00331440">
            <w:pPr>
              <w:keepNext/>
              <w:spacing w:before="40" w:after="40" w:line="220" w:lineRule="exact"/>
              <w:rPr>
                <w:sz w:val="18"/>
                <w:lang w:val="es-ES"/>
              </w:rPr>
            </w:pPr>
            <w:r w:rsidRPr="00D57797">
              <w:rPr>
                <w:sz w:val="18"/>
                <w:lang w:val="es-ES"/>
              </w:rPr>
              <w:t>Coef</w:t>
            </w:r>
            <w:r w:rsidR="0036354A" w:rsidRPr="00D57797">
              <w:rPr>
                <w:sz w:val="18"/>
                <w:lang w:val="es-ES"/>
              </w:rPr>
              <w:t>icient</w:t>
            </w:r>
            <w:r w:rsidRPr="00D57797">
              <w:rPr>
                <w:sz w:val="18"/>
                <w:lang w:val="es-ES"/>
              </w:rPr>
              <w:t>e</w:t>
            </w:r>
            <w:r w:rsidR="0036354A" w:rsidRPr="00D57797">
              <w:rPr>
                <w:sz w:val="18"/>
                <w:lang w:val="es-ES"/>
              </w:rPr>
              <w:t xml:space="preserve"> de Gini</w:t>
            </w:r>
          </w:p>
        </w:tc>
        <w:tc>
          <w:tcPr>
            <w:tcW w:w="1784" w:type="dxa"/>
            <w:tcBorders>
              <w:top w:val="single" w:sz="12" w:space="0" w:color="auto"/>
            </w:tcBorders>
            <w:shd w:val="clear" w:color="auto" w:fill="auto"/>
          </w:tcPr>
          <w:p w:rsidR="0036354A" w:rsidRPr="00D57797" w:rsidRDefault="0036354A" w:rsidP="00331440">
            <w:pPr>
              <w:keepNext/>
              <w:spacing w:before="40" w:after="40" w:line="220" w:lineRule="exact"/>
              <w:rPr>
                <w:sz w:val="18"/>
                <w:lang w:val="es-ES"/>
              </w:rPr>
            </w:pPr>
            <w:r w:rsidRPr="00D57797">
              <w:rPr>
                <w:sz w:val="18"/>
                <w:lang w:val="es-ES"/>
              </w:rPr>
              <w:t>P</w:t>
            </w:r>
            <w:r w:rsidR="0059269A" w:rsidRPr="00D57797">
              <w:rPr>
                <w:sz w:val="18"/>
                <w:lang w:val="es-ES"/>
              </w:rPr>
              <w:t>o</w:t>
            </w:r>
            <w:r w:rsidRPr="00D57797">
              <w:rPr>
                <w:sz w:val="18"/>
                <w:lang w:val="es-ES"/>
              </w:rPr>
              <w:t xml:space="preserve">r </w:t>
            </w:r>
            <w:r w:rsidR="0059269A" w:rsidRPr="00D57797">
              <w:rPr>
                <w:sz w:val="18"/>
                <w:lang w:val="es-ES"/>
              </w:rPr>
              <w:t>regiones</w:t>
            </w:r>
          </w:p>
        </w:tc>
        <w:tc>
          <w:tcPr>
            <w:tcW w:w="1057" w:type="dxa"/>
            <w:tcBorders>
              <w:top w:val="single" w:sz="12" w:space="0" w:color="auto"/>
            </w:tcBorders>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2000/01</w:t>
            </w:r>
          </w:p>
        </w:tc>
        <w:tc>
          <w:tcPr>
            <w:tcW w:w="3788" w:type="dxa"/>
            <w:tcBorders>
              <w:top w:val="single" w:sz="12" w:space="0" w:color="auto"/>
            </w:tcBorders>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2005/06</w:t>
            </w:r>
          </w:p>
        </w:tc>
      </w:tr>
      <w:tr w:rsidR="0036354A" w:rsidRPr="00D57797">
        <w:tblPrEx>
          <w:tblCellMar>
            <w:top w:w="0" w:type="dxa"/>
            <w:bottom w:w="0" w:type="dxa"/>
          </w:tblCellMar>
        </w:tblPrEx>
        <w:trPr>
          <w:trHeight w:val="20"/>
          <w:jc w:val="center"/>
        </w:trPr>
        <w:tc>
          <w:tcPr>
            <w:tcW w:w="3010" w:type="dxa"/>
            <w:vMerge/>
            <w:shd w:val="clear" w:color="auto" w:fill="auto"/>
            <w:vAlign w:val="bottom"/>
          </w:tcPr>
          <w:p w:rsidR="0036354A" w:rsidRPr="00D57797" w:rsidRDefault="0036354A" w:rsidP="00331440">
            <w:pPr>
              <w:keepNext/>
              <w:spacing w:before="40" w:after="40" w:line="220" w:lineRule="exact"/>
              <w:rPr>
                <w:sz w:val="18"/>
                <w:lang w:val="es-ES"/>
              </w:rPr>
            </w:pPr>
          </w:p>
        </w:tc>
        <w:tc>
          <w:tcPr>
            <w:tcW w:w="1784" w:type="dxa"/>
            <w:shd w:val="clear" w:color="auto" w:fill="auto"/>
          </w:tcPr>
          <w:p w:rsidR="0036354A" w:rsidRPr="00D57797" w:rsidRDefault="0059269A" w:rsidP="00331440">
            <w:pPr>
              <w:keepNext/>
              <w:spacing w:before="40" w:after="40" w:line="220" w:lineRule="exact"/>
              <w:ind w:left="170"/>
              <w:rPr>
                <w:sz w:val="18"/>
                <w:lang w:val="es-ES"/>
              </w:rPr>
            </w:pPr>
            <w:r w:rsidRPr="00D57797">
              <w:rPr>
                <w:sz w:val="18"/>
                <w:lang w:val="es-ES"/>
              </w:rPr>
              <w:t>Ciudad</w:t>
            </w:r>
            <w:r w:rsidR="0036354A" w:rsidRPr="00D57797">
              <w:rPr>
                <w:sz w:val="18"/>
                <w:lang w:val="es-ES"/>
              </w:rPr>
              <w:t xml:space="preserve"> de Kigali</w:t>
            </w:r>
          </w:p>
        </w:tc>
        <w:tc>
          <w:tcPr>
            <w:tcW w:w="1057" w:type="dxa"/>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0,48</w:t>
            </w:r>
          </w:p>
        </w:tc>
        <w:tc>
          <w:tcPr>
            <w:tcW w:w="3788" w:type="dxa"/>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0,47</w:t>
            </w:r>
          </w:p>
        </w:tc>
      </w:tr>
      <w:tr w:rsidR="0036354A" w:rsidRPr="00D57797">
        <w:tblPrEx>
          <w:tblCellMar>
            <w:top w:w="0" w:type="dxa"/>
            <w:bottom w:w="0" w:type="dxa"/>
          </w:tblCellMar>
        </w:tblPrEx>
        <w:trPr>
          <w:trHeight w:val="20"/>
          <w:jc w:val="center"/>
        </w:trPr>
        <w:tc>
          <w:tcPr>
            <w:tcW w:w="3010" w:type="dxa"/>
            <w:shd w:val="clear" w:color="auto" w:fill="auto"/>
            <w:vAlign w:val="bottom"/>
          </w:tcPr>
          <w:p w:rsidR="0036354A" w:rsidRPr="00D57797" w:rsidRDefault="0036354A" w:rsidP="00331440">
            <w:pPr>
              <w:keepNext/>
              <w:spacing w:before="40" w:after="40" w:line="220" w:lineRule="exact"/>
              <w:rPr>
                <w:sz w:val="18"/>
                <w:lang w:val="es-ES"/>
              </w:rPr>
            </w:pPr>
          </w:p>
        </w:tc>
        <w:tc>
          <w:tcPr>
            <w:tcW w:w="1784" w:type="dxa"/>
            <w:shd w:val="clear" w:color="auto" w:fill="auto"/>
          </w:tcPr>
          <w:p w:rsidR="0036354A" w:rsidRPr="00D57797" w:rsidRDefault="001D6C56" w:rsidP="00331440">
            <w:pPr>
              <w:keepNext/>
              <w:spacing w:before="40" w:after="40" w:line="220" w:lineRule="exact"/>
              <w:ind w:left="170"/>
              <w:rPr>
                <w:sz w:val="18"/>
                <w:lang w:val="es-ES"/>
              </w:rPr>
            </w:pPr>
            <w:r w:rsidRPr="00D57797">
              <w:rPr>
                <w:sz w:val="18"/>
                <w:lang w:val="es-ES"/>
              </w:rPr>
              <w:t>Otro</w:t>
            </w:r>
            <w:r w:rsidR="0059269A" w:rsidRPr="00D57797">
              <w:rPr>
                <w:sz w:val="18"/>
                <w:lang w:val="es-ES"/>
              </w:rPr>
              <w:t xml:space="preserve">s </w:t>
            </w:r>
            <w:r w:rsidRPr="00D57797">
              <w:rPr>
                <w:sz w:val="18"/>
                <w:lang w:val="es-ES"/>
              </w:rPr>
              <w:t>núcleos</w:t>
            </w:r>
            <w:r w:rsidR="0059269A" w:rsidRPr="00D57797">
              <w:rPr>
                <w:sz w:val="18"/>
                <w:lang w:val="es-ES"/>
              </w:rPr>
              <w:t xml:space="preserve"> urban</w:t>
            </w:r>
            <w:r w:rsidRPr="00D57797">
              <w:rPr>
                <w:sz w:val="18"/>
                <w:lang w:val="es-ES"/>
              </w:rPr>
              <w:t>o</w:t>
            </w:r>
            <w:r w:rsidR="0036354A" w:rsidRPr="00D57797">
              <w:rPr>
                <w:sz w:val="18"/>
                <w:lang w:val="es-ES"/>
              </w:rPr>
              <w:t>s</w:t>
            </w:r>
          </w:p>
        </w:tc>
        <w:tc>
          <w:tcPr>
            <w:tcW w:w="1057" w:type="dxa"/>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0,52</w:t>
            </w:r>
          </w:p>
        </w:tc>
        <w:tc>
          <w:tcPr>
            <w:tcW w:w="3788" w:type="dxa"/>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0,51</w:t>
            </w:r>
          </w:p>
        </w:tc>
      </w:tr>
      <w:tr w:rsidR="0036354A" w:rsidRPr="00D57797">
        <w:tblPrEx>
          <w:tblCellMar>
            <w:top w:w="0" w:type="dxa"/>
            <w:bottom w:w="0" w:type="dxa"/>
          </w:tblCellMar>
        </w:tblPrEx>
        <w:trPr>
          <w:trHeight w:val="20"/>
          <w:jc w:val="center"/>
        </w:trPr>
        <w:tc>
          <w:tcPr>
            <w:tcW w:w="3010" w:type="dxa"/>
            <w:tcBorders>
              <w:bottom w:val="nil"/>
            </w:tcBorders>
            <w:shd w:val="clear" w:color="auto" w:fill="auto"/>
            <w:vAlign w:val="bottom"/>
          </w:tcPr>
          <w:p w:rsidR="0036354A" w:rsidRPr="00D57797" w:rsidRDefault="0036354A" w:rsidP="00331440">
            <w:pPr>
              <w:keepNext/>
              <w:spacing w:before="40" w:after="40" w:line="220" w:lineRule="exact"/>
              <w:rPr>
                <w:sz w:val="18"/>
                <w:lang w:val="es-ES"/>
              </w:rPr>
            </w:pPr>
          </w:p>
        </w:tc>
        <w:tc>
          <w:tcPr>
            <w:tcW w:w="1784" w:type="dxa"/>
            <w:tcBorders>
              <w:bottom w:val="nil"/>
            </w:tcBorders>
            <w:shd w:val="clear" w:color="auto" w:fill="auto"/>
          </w:tcPr>
          <w:p w:rsidR="0036354A" w:rsidRPr="00D57797" w:rsidRDefault="0059269A" w:rsidP="00331440">
            <w:pPr>
              <w:keepNext/>
              <w:spacing w:before="40" w:after="40" w:line="220" w:lineRule="exact"/>
              <w:ind w:left="170"/>
              <w:rPr>
                <w:sz w:val="18"/>
                <w:lang w:val="es-ES"/>
              </w:rPr>
            </w:pPr>
            <w:r w:rsidRPr="00D57797">
              <w:rPr>
                <w:sz w:val="18"/>
                <w:lang w:val="es-ES"/>
              </w:rPr>
              <w:t>Regiones</w:t>
            </w:r>
            <w:r w:rsidR="0036354A" w:rsidRPr="00D57797">
              <w:rPr>
                <w:sz w:val="18"/>
                <w:lang w:val="es-ES"/>
              </w:rPr>
              <w:t xml:space="preserve"> rurales</w:t>
            </w:r>
          </w:p>
        </w:tc>
        <w:tc>
          <w:tcPr>
            <w:tcW w:w="1057" w:type="dxa"/>
            <w:tcBorders>
              <w:bottom w:val="nil"/>
            </w:tcBorders>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0,37</w:t>
            </w:r>
          </w:p>
        </w:tc>
        <w:tc>
          <w:tcPr>
            <w:tcW w:w="3788" w:type="dxa"/>
            <w:tcBorders>
              <w:bottom w:val="nil"/>
            </w:tcBorders>
            <w:shd w:val="clear" w:color="auto" w:fill="auto"/>
          </w:tcPr>
          <w:p w:rsidR="0036354A" w:rsidRPr="00D57797" w:rsidRDefault="0036354A" w:rsidP="00331440">
            <w:pPr>
              <w:keepNext/>
              <w:spacing w:before="40" w:after="40" w:line="220" w:lineRule="exact"/>
              <w:jc w:val="right"/>
              <w:rPr>
                <w:sz w:val="18"/>
                <w:lang w:val="es-ES"/>
              </w:rPr>
            </w:pPr>
            <w:r w:rsidRPr="00D57797">
              <w:rPr>
                <w:sz w:val="18"/>
                <w:lang w:val="es-ES"/>
              </w:rPr>
              <w:t>0,43</w:t>
            </w:r>
          </w:p>
        </w:tc>
      </w:tr>
      <w:tr w:rsidR="0036354A" w:rsidRPr="00D57797">
        <w:tblPrEx>
          <w:tblCellMar>
            <w:top w:w="0" w:type="dxa"/>
            <w:bottom w:w="0" w:type="dxa"/>
          </w:tblCellMar>
        </w:tblPrEx>
        <w:trPr>
          <w:trHeight w:val="20"/>
          <w:jc w:val="center"/>
        </w:trPr>
        <w:tc>
          <w:tcPr>
            <w:tcW w:w="4794" w:type="dxa"/>
            <w:gridSpan w:val="2"/>
            <w:tcBorders>
              <w:top w:val="nil"/>
              <w:bottom w:val="single" w:sz="12" w:space="0" w:color="auto"/>
            </w:tcBorders>
            <w:shd w:val="clear" w:color="auto" w:fill="auto"/>
            <w:vAlign w:val="bottom"/>
          </w:tcPr>
          <w:p w:rsidR="0036354A" w:rsidRPr="00D57797" w:rsidRDefault="0059269A" w:rsidP="00331440">
            <w:pPr>
              <w:keepNext/>
              <w:spacing w:before="40" w:after="40" w:line="220" w:lineRule="exact"/>
              <w:rPr>
                <w:lang w:val="es-ES"/>
              </w:rPr>
            </w:pPr>
            <w:r w:rsidRPr="00D57797">
              <w:rPr>
                <w:sz w:val="18"/>
                <w:lang w:val="es-ES"/>
              </w:rPr>
              <w:t>Coef</w:t>
            </w:r>
            <w:r w:rsidR="0036354A" w:rsidRPr="00D57797">
              <w:rPr>
                <w:sz w:val="18"/>
                <w:lang w:val="es-ES"/>
              </w:rPr>
              <w:t>icient</w:t>
            </w:r>
            <w:r w:rsidRPr="00D57797">
              <w:rPr>
                <w:sz w:val="18"/>
                <w:lang w:val="es-ES"/>
              </w:rPr>
              <w:t>e</w:t>
            </w:r>
            <w:r w:rsidR="0036354A" w:rsidRPr="00D57797">
              <w:rPr>
                <w:sz w:val="18"/>
                <w:lang w:val="es-ES"/>
              </w:rPr>
              <w:t xml:space="preserve"> de Gini a nive</w:t>
            </w:r>
            <w:r w:rsidRPr="00D57797">
              <w:rPr>
                <w:sz w:val="18"/>
                <w:lang w:val="es-ES"/>
              </w:rPr>
              <w:t>l</w:t>
            </w:r>
            <w:r w:rsidR="0036354A" w:rsidRPr="00D57797">
              <w:rPr>
                <w:sz w:val="18"/>
                <w:lang w:val="es-ES"/>
              </w:rPr>
              <w:t xml:space="preserve"> </w:t>
            </w:r>
            <w:r w:rsidRPr="00D57797">
              <w:rPr>
                <w:sz w:val="18"/>
                <w:lang w:val="es-ES"/>
              </w:rPr>
              <w:t>nacional</w:t>
            </w:r>
            <w:r w:rsidR="0036354A" w:rsidRPr="00D57797">
              <w:rPr>
                <w:lang w:val="es-ES"/>
              </w:rPr>
              <w:t xml:space="preserve"> </w:t>
            </w:r>
          </w:p>
        </w:tc>
        <w:tc>
          <w:tcPr>
            <w:tcW w:w="1057" w:type="dxa"/>
            <w:tcBorders>
              <w:top w:val="nil"/>
              <w:bottom w:val="single" w:sz="12" w:space="0" w:color="auto"/>
            </w:tcBorders>
            <w:shd w:val="clear" w:color="auto" w:fill="auto"/>
            <w:vAlign w:val="bottom"/>
          </w:tcPr>
          <w:p w:rsidR="0036354A" w:rsidRPr="00D57797" w:rsidRDefault="0036354A" w:rsidP="00331440">
            <w:pPr>
              <w:keepNext/>
              <w:spacing w:before="40" w:after="40" w:line="220" w:lineRule="exact"/>
              <w:jc w:val="right"/>
              <w:rPr>
                <w:sz w:val="18"/>
                <w:lang w:val="es-ES"/>
              </w:rPr>
            </w:pPr>
            <w:r w:rsidRPr="00D57797">
              <w:rPr>
                <w:sz w:val="18"/>
                <w:lang w:val="es-ES"/>
              </w:rPr>
              <w:t>0,47</w:t>
            </w:r>
          </w:p>
        </w:tc>
        <w:tc>
          <w:tcPr>
            <w:tcW w:w="3788" w:type="dxa"/>
            <w:tcBorders>
              <w:top w:val="nil"/>
              <w:bottom w:val="single" w:sz="12" w:space="0" w:color="auto"/>
            </w:tcBorders>
            <w:shd w:val="clear" w:color="auto" w:fill="auto"/>
            <w:vAlign w:val="bottom"/>
          </w:tcPr>
          <w:p w:rsidR="0036354A" w:rsidRPr="00D57797" w:rsidRDefault="0036354A" w:rsidP="00331440">
            <w:pPr>
              <w:keepNext/>
              <w:spacing w:before="40" w:after="40" w:line="220" w:lineRule="exact"/>
              <w:jc w:val="right"/>
              <w:rPr>
                <w:sz w:val="18"/>
                <w:lang w:val="es-ES"/>
              </w:rPr>
            </w:pPr>
            <w:r w:rsidRPr="00D57797">
              <w:rPr>
                <w:sz w:val="18"/>
                <w:lang w:val="es-ES"/>
              </w:rPr>
              <w:t>0,51</w:t>
            </w:r>
          </w:p>
        </w:tc>
      </w:tr>
    </w:tbl>
    <w:p w:rsidR="0036354A" w:rsidRPr="00D57797" w:rsidRDefault="00EA718E" w:rsidP="00E241A3">
      <w:pPr>
        <w:spacing w:before="120" w:after="240" w:line="220" w:lineRule="exact"/>
        <w:ind w:firstLine="170"/>
        <w:rPr>
          <w:sz w:val="18"/>
          <w:szCs w:val="18"/>
          <w:lang w:val="es-ES"/>
        </w:rPr>
      </w:pPr>
      <w:r w:rsidRPr="00D57797">
        <w:rPr>
          <w:bCs/>
          <w:i/>
          <w:sz w:val="18"/>
          <w:szCs w:val="18"/>
          <w:lang w:val="es-ES"/>
        </w:rPr>
        <w:t>Fuente</w:t>
      </w:r>
      <w:r w:rsidR="0036354A" w:rsidRPr="00D57797">
        <w:rPr>
          <w:bCs/>
          <w:i/>
          <w:sz w:val="18"/>
          <w:szCs w:val="18"/>
          <w:lang w:val="es-ES"/>
        </w:rPr>
        <w:t>:</w:t>
      </w:r>
      <w:r w:rsidR="0036354A" w:rsidRPr="00D57797">
        <w:rPr>
          <w:bCs/>
          <w:sz w:val="18"/>
          <w:szCs w:val="18"/>
          <w:lang w:val="es-ES"/>
        </w:rPr>
        <w:t xml:space="preserve"> </w:t>
      </w:r>
      <w:r w:rsidR="003D652D" w:rsidRPr="00D57797">
        <w:rPr>
          <w:bCs/>
          <w:sz w:val="18"/>
          <w:szCs w:val="18"/>
          <w:lang w:val="es-ES"/>
        </w:rPr>
        <w:t>INER</w:t>
      </w:r>
      <w:r w:rsidR="0036354A" w:rsidRPr="00D57797">
        <w:rPr>
          <w:bCs/>
          <w:sz w:val="18"/>
          <w:szCs w:val="18"/>
          <w:lang w:val="es-ES"/>
        </w:rPr>
        <w:t xml:space="preserve">, </w:t>
      </w:r>
      <w:r w:rsidR="003D652D" w:rsidRPr="00D57797">
        <w:rPr>
          <w:sz w:val="18"/>
          <w:szCs w:val="18"/>
          <w:lang w:val="es-ES"/>
        </w:rPr>
        <w:t>EGCV</w:t>
      </w:r>
      <w:r w:rsidR="0036354A" w:rsidRPr="00D57797">
        <w:rPr>
          <w:sz w:val="18"/>
          <w:szCs w:val="18"/>
          <w:lang w:val="es-ES"/>
        </w:rPr>
        <w:t xml:space="preserve"> I </w:t>
      </w:r>
      <w:r w:rsidR="00D946C6" w:rsidRPr="00D57797">
        <w:rPr>
          <w:sz w:val="18"/>
          <w:szCs w:val="18"/>
          <w:lang w:val="es-ES"/>
        </w:rPr>
        <w:t>y</w:t>
      </w:r>
      <w:r w:rsidR="00C42728" w:rsidRPr="00D57797">
        <w:rPr>
          <w:sz w:val="18"/>
          <w:szCs w:val="18"/>
          <w:lang w:val="es-ES"/>
        </w:rPr>
        <w:t xml:space="preserve"> II, </w:t>
      </w:r>
      <w:r w:rsidR="003D652D" w:rsidRPr="00D57797">
        <w:rPr>
          <w:sz w:val="18"/>
          <w:szCs w:val="18"/>
          <w:lang w:val="es-ES"/>
        </w:rPr>
        <w:t>EGCV</w:t>
      </w:r>
      <w:r w:rsidR="00C42728" w:rsidRPr="00D57797">
        <w:rPr>
          <w:sz w:val="18"/>
          <w:szCs w:val="18"/>
          <w:lang w:val="es-ES"/>
        </w:rPr>
        <w:t xml:space="preserve"> EDPRS</w:t>
      </w:r>
      <w:r w:rsidR="00383E18" w:rsidRPr="00D57797">
        <w:rPr>
          <w:sz w:val="18"/>
          <w:szCs w:val="18"/>
          <w:lang w:val="es-ES"/>
        </w:rPr>
        <w:t>, Informe final</w:t>
      </w:r>
      <w:r w:rsidR="00C42728" w:rsidRPr="00D57797">
        <w:rPr>
          <w:sz w:val="18"/>
          <w:szCs w:val="18"/>
          <w:lang w:val="es-ES"/>
        </w:rPr>
        <w:t xml:space="preserve">, </w:t>
      </w:r>
      <w:r w:rsidR="003D652D" w:rsidRPr="00D57797">
        <w:rPr>
          <w:sz w:val="18"/>
          <w:szCs w:val="18"/>
          <w:lang w:val="es-ES"/>
        </w:rPr>
        <w:t xml:space="preserve">mayo </w:t>
      </w:r>
      <w:r w:rsidR="0059269A" w:rsidRPr="00D57797">
        <w:rPr>
          <w:sz w:val="18"/>
          <w:szCs w:val="18"/>
          <w:lang w:val="es-ES"/>
        </w:rPr>
        <w:t>de</w:t>
      </w:r>
      <w:r w:rsidR="00B85B08" w:rsidRPr="00D57797">
        <w:rPr>
          <w:sz w:val="18"/>
          <w:szCs w:val="18"/>
          <w:lang w:val="es-ES"/>
        </w:rPr>
        <w:t xml:space="preserve"> 2007, </w:t>
      </w:r>
      <w:r w:rsidR="0010028A" w:rsidRPr="00D57797">
        <w:rPr>
          <w:sz w:val="18"/>
          <w:szCs w:val="18"/>
          <w:lang w:val="es-ES"/>
        </w:rPr>
        <w:t>pág.</w:t>
      </w:r>
      <w:r w:rsidR="0036354A" w:rsidRPr="00D57797">
        <w:rPr>
          <w:sz w:val="18"/>
          <w:szCs w:val="18"/>
          <w:lang w:val="es-ES"/>
        </w:rPr>
        <w:t xml:space="preserve"> 20.</w:t>
      </w:r>
    </w:p>
    <w:p w:rsidR="0036354A" w:rsidRPr="00D57797" w:rsidRDefault="00F03353" w:rsidP="00EA0999">
      <w:pPr>
        <w:pStyle w:val="Bullet1G"/>
        <w:rPr>
          <w:lang w:val="es-ES"/>
        </w:rPr>
      </w:pPr>
      <w:r w:rsidRPr="00D57797">
        <w:rPr>
          <w:lang w:val="es-ES"/>
        </w:rPr>
        <w:t xml:space="preserve">El nivel de vida ha aumentado, como se señala más arriba, y se han intensificado las desigualdades en las provincias del Sur y </w:t>
      </w:r>
      <w:r w:rsidR="003A169C" w:rsidRPr="00D57797">
        <w:rPr>
          <w:lang w:val="es-ES"/>
        </w:rPr>
        <w:t>d</w:t>
      </w:r>
      <w:r w:rsidRPr="00D57797">
        <w:rPr>
          <w:lang w:val="es-ES"/>
        </w:rPr>
        <w:t>el Oeste</w:t>
      </w:r>
      <w:r w:rsidR="0036354A" w:rsidRPr="00D57797">
        <w:rPr>
          <w:rStyle w:val="FootnoteReference"/>
          <w:lang w:val="es-ES"/>
        </w:rPr>
        <w:footnoteReference w:id="109"/>
      </w:r>
      <w:r w:rsidR="00D009AE" w:rsidRPr="00D57797">
        <w:rPr>
          <w:lang w:val="es-ES"/>
        </w:rPr>
        <w:t>.</w:t>
      </w:r>
    </w:p>
    <w:p w:rsidR="0036354A" w:rsidRPr="00D57797" w:rsidRDefault="0036354A" w:rsidP="00F271C4">
      <w:pPr>
        <w:pStyle w:val="Bullet1G"/>
        <w:spacing w:after="240"/>
        <w:ind w:left="1729"/>
        <w:rPr>
          <w:lang w:val="es-ES"/>
        </w:rPr>
      </w:pPr>
      <w:r w:rsidRPr="00D57797">
        <w:rPr>
          <w:lang w:val="es-ES"/>
        </w:rPr>
        <w:t>Des</w:t>
      </w:r>
      <w:r w:rsidR="00030438" w:rsidRPr="00D57797">
        <w:rPr>
          <w:lang w:val="es-ES"/>
        </w:rPr>
        <w:t xml:space="preserve">tacan algunas diferencias regionales: </w:t>
      </w:r>
      <w:r w:rsidRPr="00D57797">
        <w:rPr>
          <w:lang w:val="es-ES"/>
        </w:rPr>
        <w:t xml:space="preserve">la </w:t>
      </w:r>
      <w:r w:rsidR="0059269A" w:rsidRPr="00D57797">
        <w:rPr>
          <w:lang w:val="es-ES"/>
        </w:rPr>
        <w:t>pobreza h</w:t>
      </w:r>
      <w:r w:rsidRPr="00D57797">
        <w:rPr>
          <w:lang w:val="es-ES"/>
        </w:rPr>
        <w:t xml:space="preserve">a </w:t>
      </w:r>
      <w:r w:rsidR="00030438" w:rsidRPr="00D57797">
        <w:rPr>
          <w:lang w:val="es-ES"/>
        </w:rPr>
        <w:t>disminuido considerabl</w:t>
      </w:r>
      <w:r w:rsidR="003A169C" w:rsidRPr="00D57797">
        <w:rPr>
          <w:lang w:val="es-ES"/>
        </w:rPr>
        <w:t>emente en la provincia del Este y</w:t>
      </w:r>
      <w:r w:rsidR="00030438" w:rsidRPr="00D57797">
        <w:rPr>
          <w:lang w:val="es-ES"/>
        </w:rPr>
        <w:t xml:space="preserve"> de forma más moderada en la provincia del Norte y en la ciudad de </w:t>
      </w:r>
      <w:r w:rsidRPr="00D57797">
        <w:rPr>
          <w:lang w:val="es-ES"/>
        </w:rPr>
        <w:t xml:space="preserve">Kigali. </w:t>
      </w:r>
      <w:r w:rsidR="00C46EAB" w:rsidRPr="00D57797">
        <w:rPr>
          <w:lang w:val="es-ES"/>
        </w:rPr>
        <w:t>Ha aumentado en la</w:t>
      </w:r>
      <w:r w:rsidRPr="00D57797">
        <w:rPr>
          <w:lang w:val="es-ES"/>
        </w:rPr>
        <w:t xml:space="preserve"> provinc</w:t>
      </w:r>
      <w:r w:rsidR="00C46EAB" w:rsidRPr="00D57797">
        <w:rPr>
          <w:lang w:val="es-ES"/>
        </w:rPr>
        <w:t>ia del Sur</w:t>
      </w:r>
      <w:r w:rsidRPr="00D57797">
        <w:rPr>
          <w:lang w:val="es-ES"/>
        </w:rPr>
        <w:t xml:space="preserve"> en 2005/06 (</w:t>
      </w:r>
      <w:r w:rsidR="003D652D" w:rsidRPr="00D57797">
        <w:rPr>
          <w:lang w:val="es-ES"/>
        </w:rPr>
        <w:t>EGCV</w:t>
      </w:r>
      <w:r w:rsidR="00A91FA5" w:rsidRPr="00D57797">
        <w:rPr>
          <w:lang w:val="es-ES"/>
        </w:rPr>
        <w:t xml:space="preserve"> II).</w:t>
      </w:r>
    </w:p>
    <w:p w:rsidR="00A91FA5" w:rsidRPr="00D57797" w:rsidRDefault="00A91FA5" w:rsidP="00A432DE">
      <w:pPr>
        <w:pStyle w:val="Heading1"/>
        <w:spacing w:after="120"/>
        <w:rPr>
          <w:lang w:val="es-ES"/>
        </w:rPr>
      </w:pPr>
      <w:r w:rsidRPr="00D57797">
        <w:rPr>
          <w:lang w:val="es-ES"/>
        </w:rPr>
        <w:t>Gráfico 1</w:t>
      </w:r>
    </w:p>
    <w:p w:rsidR="0036354A" w:rsidRPr="00D57797" w:rsidRDefault="00F03353" w:rsidP="00A91FA5">
      <w:pPr>
        <w:tabs>
          <w:tab w:val="right" w:pos="850"/>
          <w:tab w:val="left" w:pos="1134"/>
          <w:tab w:val="left" w:pos="1559"/>
          <w:tab w:val="left" w:pos="1984"/>
          <w:tab w:val="left" w:leader="dot" w:pos="8929"/>
          <w:tab w:val="right" w:pos="9638"/>
        </w:tabs>
        <w:spacing w:after="120"/>
        <w:ind w:left="1134"/>
        <w:rPr>
          <w:lang w:val="es-ES"/>
        </w:rPr>
      </w:pPr>
      <w:r w:rsidRPr="00D57797">
        <w:rPr>
          <w:lang w:val="es-ES" w:eastAsia="es-ES"/>
        </w:rPr>
      </w:r>
      <w:r w:rsidR="001C67B7" w:rsidRPr="00D57797">
        <w:rPr>
          <w:lang w:val="es-ES"/>
        </w:rPr>
        <w:pict>
          <v:group id="_x0000_s1028" editas="canvas" style="width:368.6pt;height:254.55pt;mso-position-horizontal-relative:char;mso-position-vertical-relative:line" coordsize="7372,5091">
            <o:lock v:ext="edit" aspectratio="t"/>
            <v:shape id="_x0000_s1027" type="#_x0000_t75" style="position:absolute;width:7372;height:5091" o:preferrelative="f">
              <v:fill o:detectmouseclick="t"/>
              <v:path o:extrusionok="t" o:connecttype="none"/>
              <o:lock v:ext="edit" text="t"/>
            </v:shape>
            <v:rect id="_x0000_s1029" style="position:absolute;left:406;top:217;width:6379;height:4042" stroked="f"/>
            <v:line id="_x0000_s1030" style="position:absolute" from="406,3754" to="6785,3755" strokeweight="0"/>
            <v:line id="_x0000_s1031" style="position:absolute" from="406,3249" to="6785,3250" strokeweight="0"/>
            <v:line id="_x0000_s1032" style="position:absolute" from="406,2744" to="6785,2745" strokeweight="0"/>
            <v:line id="_x0000_s1033" style="position:absolute" from="406,2240" to="6785,2241" strokeweight="0"/>
            <v:line id="_x0000_s1034" style="position:absolute" from="406,1732" to="6785,1733" strokeweight="0"/>
            <v:line id="_x0000_s1035" style="position:absolute" from="406,1227" to="6785,1228" strokeweight="0"/>
            <v:line id="_x0000_s1036" style="position:absolute" from="406,722" to="6785,723" strokeweight="0"/>
            <v:line id="_x0000_s1037" style="position:absolute" from="406,217" to="6785,218" strokeweight="0"/>
            <v:rect id="_x0000_s1038" style="position:absolute;left:406;top:217;width:6379;height:4042" filled="f" strokecolor="gray" strokeweight=".5pt"/>
            <v:rect id="_x0000_s1039" style="position:absolute;left:601;top:3024;width:261;height:1235" fillcolor="#99f" strokeweight=".5pt"/>
            <v:rect id="_x0000_s1040" style="position:absolute;left:1514;top:937;width:260;height:3322" fillcolor="#99f" strokeweight=".5pt"/>
            <v:rect id="_x0000_s1041" style="position:absolute;left:2424;top:1074;width:260;height:3185" fillcolor="#99f" strokeweight=".5pt"/>
            <v:rect id="_x0000_s1042" style="position:absolute;left:3336;top:878;width:261;height:3381" fillcolor="#99f" strokeweight=".5pt"/>
            <v:rect id="_x0000_s1043" style="position:absolute;left:4246;top:1137;width:261;height:3122" fillcolor="#99f" strokeweight=".5pt"/>
            <v:rect id="_x0000_s1044" style="position:absolute;left:6069;top:1207;width:260;height:3052" fillcolor="#99f" strokeweight=".5pt"/>
            <v:rect id="_x0000_s1045" style="position:absolute;left:862;top:3242;width:260;height:1017" fillcolor="#936" strokeweight=".5pt"/>
            <v:rect id="_x0000_s1046" style="position:absolute;left:1774;top:860;width:259;height:3399" fillcolor="#936" strokeweight=".5pt"/>
            <v:rect id="_x0000_s1047" style="position:absolute;left:2684;top:1126;width:261;height:3133" fillcolor="#936" strokeweight=".5pt"/>
            <v:rect id="_x0000_s1048" style="position:absolute;left:3597;top:1090;width:258;height:3169" fillcolor="#936" strokeweight=".5pt"/>
            <v:rect id="_x0000_s1049" style="position:absolute;left:4507;top:1714;width:260;height:2545" fillcolor="#936" strokeweight=".5pt"/>
            <v:rect id="_x0000_s1050" style="position:absolute;left:6329;top:1385;width:261;height:2874" fillcolor="#936" strokeweight=".5pt"/>
            <v:line id="_x0000_s1051" style="position:absolute" from="406,217" to="407,4259" strokeweight="0"/>
            <v:line id="_x0000_s1052" style="position:absolute" from="374,4259" to="406,4260" strokeweight="0"/>
            <v:line id="_x0000_s1053" style="position:absolute" from="374,3754" to="406,3755" strokeweight="0"/>
            <v:line id="_x0000_s1054" style="position:absolute" from="374,3249" to="406,3250" strokeweight="0"/>
            <v:line id="_x0000_s1055" style="position:absolute" from="374,2744" to="406,2745" strokeweight="0"/>
            <v:line id="_x0000_s1056" style="position:absolute" from="374,2240" to="406,2241" strokeweight="0"/>
            <v:line id="_x0000_s1057" style="position:absolute" from="374,1732" to="406,1733" strokeweight="0"/>
            <v:line id="_x0000_s1058" style="position:absolute" from="374,1227" to="406,1228" strokeweight="0"/>
            <v:line id="_x0000_s1059" style="position:absolute" from="374,722" to="406,723" strokeweight="0"/>
            <v:line id="_x0000_s1060" style="position:absolute" from="374,217" to="406,218" strokeweight="0"/>
            <v:line id="_x0000_s1061" style="position:absolute" from="406,4259" to="6785,4260" strokeweight="0"/>
            <v:line id="_x0000_s1062" style="position:absolute;flip:y" from="406,4259" to="407,4293" strokeweight="0"/>
            <v:line id="_x0000_s1063" style="position:absolute;flip:y" from="1318,4259" to="1319,4293" strokeweight="0"/>
            <v:line id="_x0000_s1064" style="position:absolute;flip:y" from="2228,4259" to="2229,4293" strokeweight="0"/>
            <v:line id="_x0000_s1065" style="position:absolute;flip:y" from="3140,4259" to="3141,4293" strokeweight="0"/>
            <v:line id="_x0000_s1066" style="position:absolute;flip:y" from="4051,4259" to="4052,4293" strokeweight="0"/>
            <v:line id="_x0000_s1067" style="position:absolute;flip:y" from="4963,4259" to="4964,4293" strokeweight="0"/>
            <v:line id="_x0000_s1068" style="position:absolute;flip:y" from="5873,4259" to="5874,4293" strokeweight="0"/>
            <v:line id="_x0000_s1069" style="position:absolute;flip:y" from="6785,4259" to="6786,4293" strokeweight="0"/>
            <v:rect id="_x0000_s1070" style="position:absolute;left:122;top:4095;width:222;height:302" filled="f" stroked="f">
              <v:textbox style="mso-next-textbox:#_x0000_s1070" inset="0,0,0,0">
                <w:txbxContent>
                  <w:p w:rsidR="00E068CE" w:rsidRPr="00D95347" w:rsidRDefault="00E068CE">
                    <w:pPr>
                      <w:rPr>
                        <w:sz w:val="14"/>
                      </w:rPr>
                    </w:pPr>
                    <w:r w:rsidRPr="00D95347">
                      <w:rPr>
                        <w:rFonts w:ascii="Arial" w:hAnsi="Arial" w:cs="Arial"/>
                        <w:color w:val="000000"/>
                        <w:sz w:val="14"/>
                        <w:szCs w:val="10"/>
                        <w:lang w:val="en-US"/>
                      </w:rPr>
                      <w:t>0.0</w:t>
                    </w:r>
                  </w:p>
                </w:txbxContent>
              </v:textbox>
            </v:rect>
            <v:rect id="_x0000_s1071" style="position:absolute;left:45;top:3612;width:273;height:271;mso-wrap-style:none" filled="f" stroked="f">
              <v:textbox style="mso-next-textbox:#_x0000_s1071" inset="0,0,0,0">
                <w:txbxContent>
                  <w:p w:rsidR="00E068CE" w:rsidRPr="00D95347" w:rsidRDefault="00E068CE">
                    <w:pPr>
                      <w:rPr>
                        <w:sz w:val="24"/>
                      </w:rPr>
                    </w:pPr>
                    <w:r w:rsidRPr="00D95347">
                      <w:rPr>
                        <w:rFonts w:ascii="Arial" w:hAnsi="Arial" w:cs="Arial"/>
                        <w:color w:val="000000"/>
                        <w:sz w:val="14"/>
                        <w:szCs w:val="10"/>
                        <w:lang w:val="en-US"/>
                      </w:rPr>
                      <w:t>10.0</w:t>
                    </w:r>
                  </w:p>
                </w:txbxContent>
              </v:textbox>
            </v:rect>
            <v:rect id="_x0000_s1072" style="position:absolute;left:45;top:3097;width:273;height:235;mso-wrap-style:none" filled="f" stroked="f">
              <v:textbox style="mso-next-textbox:#_x0000_s1072" inset="0,0,0,0">
                <w:txbxContent>
                  <w:p w:rsidR="00E068CE" w:rsidRPr="00D95347" w:rsidRDefault="00E068CE">
                    <w:pPr>
                      <w:rPr>
                        <w:sz w:val="24"/>
                      </w:rPr>
                    </w:pPr>
                    <w:r w:rsidRPr="00D95347">
                      <w:rPr>
                        <w:rFonts w:ascii="Arial" w:hAnsi="Arial" w:cs="Arial"/>
                        <w:color w:val="000000"/>
                        <w:sz w:val="14"/>
                        <w:szCs w:val="10"/>
                        <w:lang w:val="en-US"/>
                      </w:rPr>
                      <w:t>20.0</w:t>
                    </w:r>
                  </w:p>
                </w:txbxContent>
              </v:textbox>
            </v:rect>
            <v:rect id="_x0000_s1073" style="position:absolute;left:45;top:2592;width:273;height:380;mso-wrap-style:none" filled="f" stroked="f">
              <v:textbox style="mso-next-textbox:#_x0000_s1073" inset="0,0,0,0">
                <w:txbxContent>
                  <w:p w:rsidR="00E068CE" w:rsidRPr="00D95347" w:rsidRDefault="00E068CE">
                    <w:pPr>
                      <w:rPr>
                        <w:sz w:val="24"/>
                      </w:rPr>
                    </w:pPr>
                    <w:r w:rsidRPr="00D95347">
                      <w:rPr>
                        <w:rFonts w:ascii="Arial" w:hAnsi="Arial" w:cs="Arial"/>
                        <w:color w:val="000000"/>
                        <w:sz w:val="14"/>
                        <w:szCs w:val="10"/>
                        <w:lang w:val="en-US"/>
                      </w:rPr>
                      <w:t>30.0</w:t>
                    </w:r>
                  </w:p>
                </w:txbxContent>
              </v:textbox>
            </v:rect>
            <v:rect id="_x0000_s1074" style="position:absolute;left:34;top:2087;width:273;height:345;mso-wrap-style:none" filled="f" stroked="f">
              <v:textbox style="mso-next-textbox:#_x0000_s1074" inset="0,0,0,0">
                <w:txbxContent>
                  <w:p w:rsidR="00E068CE" w:rsidRPr="00D95347" w:rsidRDefault="00E068CE">
                    <w:pPr>
                      <w:rPr>
                        <w:sz w:val="24"/>
                      </w:rPr>
                    </w:pPr>
                    <w:r w:rsidRPr="00D95347">
                      <w:rPr>
                        <w:rFonts w:ascii="Arial" w:hAnsi="Arial" w:cs="Arial"/>
                        <w:color w:val="000000"/>
                        <w:sz w:val="14"/>
                        <w:szCs w:val="10"/>
                        <w:lang w:val="en-US"/>
                      </w:rPr>
                      <w:t>40.0</w:t>
                    </w:r>
                  </w:p>
                </w:txbxContent>
              </v:textbox>
            </v:rect>
            <v:rect id="_x0000_s1075" style="position:absolute;left:56;top:1576;width:273;height:313;mso-wrap-style:none" filled="f" stroked="f">
              <v:textbox style="mso-next-textbox:#_x0000_s1075" inset="0,0,0,0">
                <w:txbxContent>
                  <w:p w:rsidR="00E068CE" w:rsidRPr="00D95347" w:rsidRDefault="00E068CE">
                    <w:pPr>
                      <w:rPr>
                        <w:sz w:val="24"/>
                      </w:rPr>
                    </w:pPr>
                    <w:r w:rsidRPr="00D95347">
                      <w:rPr>
                        <w:rFonts w:ascii="Arial" w:hAnsi="Arial" w:cs="Arial"/>
                        <w:color w:val="000000"/>
                        <w:sz w:val="14"/>
                        <w:szCs w:val="10"/>
                        <w:lang w:val="en-US"/>
                      </w:rPr>
                      <w:t>50.0</w:t>
                    </w:r>
                  </w:p>
                </w:txbxContent>
              </v:textbox>
            </v:rect>
            <v:rect id="_x0000_s1076" style="position:absolute;left:44;top:1086;width:273;height:277;mso-wrap-style:none" filled="f" stroked="f">
              <v:textbox style="mso-next-textbox:#_x0000_s1076" inset="0,0,0,0">
                <w:txbxContent>
                  <w:p w:rsidR="00E068CE" w:rsidRPr="00D95347" w:rsidRDefault="00E068CE">
                    <w:pPr>
                      <w:rPr>
                        <w:sz w:val="24"/>
                      </w:rPr>
                    </w:pPr>
                    <w:r w:rsidRPr="00D95347">
                      <w:rPr>
                        <w:rFonts w:ascii="Arial" w:hAnsi="Arial" w:cs="Arial"/>
                        <w:color w:val="000000"/>
                        <w:sz w:val="14"/>
                        <w:szCs w:val="10"/>
                        <w:lang w:val="en-US"/>
                      </w:rPr>
                      <w:t>60.0</w:t>
                    </w:r>
                  </w:p>
                </w:txbxContent>
              </v:textbox>
            </v:rect>
            <v:rect id="_x0000_s1077" style="position:absolute;left:45;top:581;width:273;height:422;mso-wrap-style:none" filled="f" stroked="f">
              <v:textbox style="mso-next-textbox:#_x0000_s1077" inset="0,0,0,0">
                <w:txbxContent>
                  <w:p w:rsidR="00E068CE" w:rsidRPr="00D95347" w:rsidRDefault="00E068CE">
                    <w:pPr>
                      <w:rPr>
                        <w:sz w:val="24"/>
                      </w:rPr>
                    </w:pPr>
                    <w:r w:rsidRPr="00D95347">
                      <w:rPr>
                        <w:rFonts w:ascii="Arial" w:hAnsi="Arial" w:cs="Arial"/>
                        <w:color w:val="000000"/>
                        <w:sz w:val="14"/>
                        <w:szCs w:val="10"/>
                        <w:lang w:val="en-US"/>
                      </w:rPr>
                      <w:t>70.0</w:t>
                    </w:r>
                  </w:p>
                </w:txbxContent>
              </v:textbox>
            </v:rect>
            <v:rect id="_x0000_s1078" style="position:absolute;left:45;top:98;width:273;height:387;mso-wrap-style:none" filled="f" stroked="f">
              <v:textbox style="mso-next-textbox:#_x0000_s1078" inset="0,0,0,0">
                <w:txbxContent>
                  <w:p w:rsidR="00E068CE" w:rsidRPr="00D95347" w:rsidRDefault="00E068CE">
                    <w:pPr>
                      <w:rPr>
                        <w:sz w:val="24"/>
                      </w:rPr>
                    </w:pPr>
                    <w:r w:rsidRPr="00D95347">
                      <w:rPr>
                        <w:rFonts w:ascii="Arial" w:hAnsi="Arial" w:cs="Arial"/>
                        <w:color w:val="000000"/>
                        <w:sz w:val="14"/>
                        <w:szCs w:val="10"/>
                        <w:lang w:val="en-US"/>
                      </w:rPr>
                      <w:t>80.0</w:t>
                    </w:r>
                  </w:p>
                </w:txbxContent>
              </v:textbox>
            </v:rect>
            <v:rect id="_x0000_s1079" style="position:absolute;left:626;top:4341;width:464;height:161" filled="f" stroked="f">
              <v:textbox style="mso-next-textbox:#_x0000_s1079;mso-fit-shape-to-text:t" inset="0,0,0,0">
                <w:txbxContent>
                  <w:p w:rsidR="00E068CE" w:rsidRPr="00D95347" w:rsidRDefault="00E068CE" w:rsidP="00D95347">
                    <w:pPr>
                      <w:spacing w:line="240" w:lineRule="auto"/>
                      <w:jc w:val="center"/>
                      <w:rPr>
                        <w:sz w:val="24"/>
                      </w:rPr>
                    </w:pPr>
                    <w:r w:rsidRPr="00D95347">
                      <w:rPr>
                        <w:rFonts w:ascii="Arial" w:hAnsi="Arial" w:cs="Arial"/>
                        <w:color w:val="000000"/>
                        <w:sz w:val="14"/>
                        <w:szCs w:val="10"/>
                        <w:lang w:val="en-US"/>
                      </w:rPr>
                      <w:t>Kigali</w:t>
                    </w:r>
                  </w:p>
                </w:txbxContent>
              </v:textbox>
            </v:rect>
            <v:rect id="_x0000_s1080" style="position:absolute;left:1449;top:4341;width:616;height:306" filled="f" stroked="f">
              <v:textbox style="mso-next-textbox:#_x0000_s1080" inset="0,0,0,0">
                <w:txbxContent>
                  <w:p w:rsidR="00E068CE" w:rsidRPr="00D95347" w:rsidRDefault="00E068CE" w:rsidP="00A91FA5">
                    <w:pPr>
                      <w:spacing w:line="240" w:lineRule="auto"/>
                      <w:jc w:val="center"/>
                      <w:rPr>
                        <w:rFonts w:ascii="Arial" w:hAnsi="Arial" w:cs="Arial"/>
                        <w:color w:val="000000"/>
                        <w:sz w:val="14"/>
                        <w:szCs w:val="10"/>
                        <w:lang w:val="en-US"/>
                      </w:rPr>
                    </w:pPr>
                    <w:r w:rsidRPr="00D95347">
                      <w:rPr>
                        <w:rFonts w:ascii="Arial" w:hAnsi="Arial" w:cs="Arial"/>
                        <w:color w:val="000000"/>
                        <w:sz w:val="14"/>
                        <w:szCs w:val="10"/>
                        <w:lang w:val="en-US"/>
                      </w:rPr>
                      <w:t xml:space="preserve">Provincia </w:t>
                    </w:r>
                  </w:p>
                  <w:p w:rsidR="00E068CE" w:rsidRPr="00D95347" w:rsidRDefault="00E068CE" w:rsidP="00A91FA5">
                    <w:pPr>
                      <w:spacing w:line="240" w:lineRule="auto"/>
                      <w:jc w:val="center"/>
                      <w:rPr>
                        <w:sz w:val="14"/>
                      </w:rPr>
                    </w:pPr>
                    <w:r w:rsidRPr="00D95347">
                      <w:rPr>
                        <w:rFonts w:ascii="Arial" w:hAnsi="Arial" w:cs="Arial"/>
                        <w:color w:val="000000"/>
                        <w:sz w:val="14"/>
                        <w:szCs w:val="10"/>
                        <w:lang w:val="en-US"/>
                      </w:rPr>
                      <w:t>del Sur</w:t>
                    </w:r>
                  </w:p>
                </w:txbxContent>
              </v:textbox>
            </v:rect>
            <v:rect id="_x0000_s1081" style="position:absolute;left:2295;top:4352;width:759;height:328" filled="f" stroked="f">
              <v:textbox style="mso-next-textbox:#_x0000_s1081" inset="0,0,0,0">
                <w:txbxContent>
                  <w:p w:rsidR="00E068CE" w:rsidRPr="00D95347" w:rsidRDefault="00E068CE" w:rsidP="00A91FA5">
                    <w:pPr>
                      <w:spacing w:line="240" w:lineRule="auto"/>
                      <w:jc w:val="center"/>
                      <w:rPr>
                        <w:rFonts w:ascii="Arial" w:hAnsi="Arial" w:cs="Arial"/>
                        <w:color w:val="000000"/>
                        <w:sz w:val="14"/>
                        <w:szCs w:val="10"/>
                        <w:lang w:val="en-US"/>
                      </w:rPr>
                    </w:pPr>
                    <w:r w:rsidRPr="00D95347">
                      <w:rPr>
                        <w:rFonts w:ascii="Arial" w:hAnsi="Arial" w:cs="Arial"/>
                        <w:color w:val="000000"/>
                        <w:sz w:val="14"/>
                        <w:szCs w:val="10"/>
                        <w:lang w:val="en-US"/>
                      </w:rPr>
                      <w:t xml:space="preserve">Provincia </w:t>
                    </w:r>
                  </w:p>
                  <w:p w:rsidR="00E068CE" w:rsidRPr="00D95347" w:rsidRDefault="00E068CE" w:rsidP="00A91FA5">
                    <w:pPr>
                      <w:spacing w:line="240" w:lineRule="auto"/>
                      <w:jc w:val="center"/>
                      <w:rPr>
                        <w:sz w:val="14"/>
                      </w:rPr>
                    </w:pPr>
                    <w:r w:rsidRPr="00D95347">
                      <w:rPr>
                        <w:rFonts w:ascii="Arial" w:hAnsi="Arial" w:cs="Arial"/>
                        <w:color w:val="000000"/>
                        <w:sz w:val="14"/>
                        <w:szCs w:val="10"/>
                        <w:lang w:val="en-US"/>
                      </w:rPr>
                      <w:t>del Oeste</w:t>
                    </w:r>
                  </w:p>
                </w:txbxContent>
              </v:textbox>
            </v:rect>
            <v:rect id="_x0000_s1082" style="position:absolute;left:3194;top:4352;width:906;height:328" filled="f" stroked="f">
              <v:textbox style="mso-next-textbox:#_x0000_s1082" inset="0,0,0,0">
                <w:txbxContent>
                  <w:p w:rsidR="00E068CE" w:rsidRPr="00D95347" w:rsidRDefault="00E068CE" w:rsidP="00D95347">
                    <w:pPr>
                      <w:spacing w:line="240" w:lineRule="auto"/>
                      <w:jc w:val="center"/>
                      <w:rPr>
                        <w:rFonts w:ascii="Arial" w:hAnsi="Arial" w:cs="Arial"/>
                        <w:color w:val="000000"/>
                        <w:sz w:val="14"/>
                        <w:szCs w:val="10"/>
                        <w:lang w:val="en-US"/>
                      </w:rPr>
                    </w:pPr>
                    <w:r w:rsidRPr="00D95347">
                      <w:rPr>
                        <w:rFonts w:ascii="Arial" w:hAnsi="Arial" w:cs="Arial"/>
                        <w:color w:val="000000"/>
                        <w:sz w:val="14"/>
                        <w:szCs w:val="10"/>
                        <w:lang w:val="en-US"/>
                      </w:rPr>
                      <w:t xml:space="preserve">Provincia </w:t>
                    </w:r>
                  </w:p>
                  <w:p w:rsidR="00E068CE" w:rsidRPr="00D95347" w:rsidRDefault="00E068CE" w:rsidP="00D95347">
                    <w:pPr>
                      <w:spacing w:line="240" w:lineRule="auto"/>
                      <w:jc w:val="center"/>
                      <w:rPr>
                        <w:sz w:val="14"/>
                      </w:rPr>
                    </w:pPr>
                    <w:r w:rsidRPr="00D95347">
                      <w:rPr>
                        <w:rFonts w:ascii="Arial" w:hAnsi="Arial" w:cs="Arial"/>
                        <w:color w:val="000000"/>
                        <w:sz w:val="14"/>
                        <w:szCs w:val="10"/>
                        <w:lang w:val="en-US"/>
                      </w:rPr>
                      <w:t>del Norte</w:t>
                    </w:r>
                  </w:p>
                </w:txbxContent>
              </v:textbox>
            </v:rect>
            <v:rect id="_x0000_s1083" style="position:absolute;left:4249;top:4340;width:576;height:586;mso-wrap-style:none" filled="f" stroked="f">
              <v:textbox style="mso-next-textbox:#_x0000_s1083" inset="0,0,0,0">
                <w:txbxContent>
                  <w:p w:rsidR="00E068CE" w:rsidRPr="00D95347" w:rsidRDefault="00E068CE" w:rsidP="00D95347">
                    <w:pPr>
                      <w:spacing w:line="240" w:lineRule="auto"/>
                      <w:jc w:val="center"/>
                      <w:rPr>
                        <w:rFonts w:ascii="Arial" w:hAnsi="Arial" w:cs="Arial"/>
                        <w:color w:val="000000"/>
                        <w:sz w:val="14"/>
                        <w:szCs w:val="10"/>
                        <w:lang w:val="en-US"/>
                      </w:rPr>
                    </w:pPr>
                    <w:r w:rsidRPr="00D95347">
                      <w:rPr>
                        <w:rFonts w:ascii="Arial" w:hAnsi="Arial" w:cs="Arial"/>
                        <w:color w:val="000000"/>
                        <w:sz w:val="14"/>
                        <w:szCs w:val="10"/>
                        <w:lang w:val="en-US"/>
                      </w:rPr>
                      <w:t>Provincia</w:t>
                    </w:r>
                  </w:p>
                  <w:p w:rsidR="00E068CE" w:rsidRPr="00D95347" w:rsidRDefault="00E068CE" w:rsidP="00D95347">
                    <w:pPr>
                      <w:spacing w:line="240" w:lineRule="auto"/>
                      <w:jc w:val="center"/>
                      <w:rPr>
                        <w:sz w:val="24"/>
                      </w:rPr>
                    </w:pPr>
                    <w:r w:rsidRPr="00D95347">
                      <w:rPr>
                        <w:rFonts w:ascii="Arial" w:hAnsi="Arial" w:cs="Arial"/>
                        <w:color w:val="000000"/>
                        <w:sz w:val="14"/>
                        <w:szCs w:val="10"/>
                        <w:lang w:val="en-US"/>
                      </w:rPr>
                      <w:t>del Este</w:t>
                    </w:r>
                  </w:p>
                </w:txbxContent>
              </v:textbox>
            </v:rect>
            <v:rect id="_x0000_s1084" style="position:absolute;left:6110;top:4341;width:545;height:322;mso-wrap-style:none" filled="f" stroked="f">
              <v:textbox style="mso-next-textbox:#_x0000_s1084;mso-fit-shape-to-text:t" inset="0,0,0,0">
                <w:txbxContent>
                  <w:p w:rsidR="00E068CE" w:rsidRPr="00D95347" w:rsidRDefault="00E068CE" w:rsidP="00D95347">
                    <w:pPr>
                      <w:spacing w:line="240" w:lineRule="auto"/>
                      <w:rPr>
                        <w:sz w:val="24"/>
                      </w:rPr>
                    </w:pPr>
                    <w:r w:rsidRPr="00D95347">
                      <w:rPr>
                        <w:rFonts w:ascii="Arial" w:hAnsi="Arial" w:cs="Arial"/>
                        <w:color w:val="000000"/>
                        <w:sz w:val="14"/>
                        <w:szCs w:val="10"/>
                        <w:lang w:val="en-US"/>
                      </w:rPr>
                      <w:t>Nacional</w:t>
                    </w:r>
                  </w:p>
                </w:txbxContent>
              </v:textbox>
            </v:rect>
            <v:rect id="_x0000_s1085" style="position:absolute;left:3000;top:4805;width:1378;height:180" strokeweight="0"/>
            <v:rect id="_x0000_s1086" style="position:absolute;left:3057;top:4857;width:60;height:64" fillcolor="#99f" strokeweight=".5pt"/>
            <v:rect id="_x0000_s1088" style="position:absolute;left:3776;top:4865;width:61;height:64" fillcolor="#936" strokeweight=".5pt"/>
            <v:rect id="_x0000_s1089" style="position:absolute;left:3897;top:4836;width:441;height:179;mso-wrap-style:none" filled="f" stroked="f">
              <v:textbox style="mso-next-textbox:#_x0000_s1089" inset="0,0,0,0">
                <w:txbxContent>
                  <w:p w:rsidR="00E068CE" w:rsidRDefault="00E068CE" w:rsidP="00EA0999">
                    <w:pPr>
                      <w:spacing w:line="240" w:lineRule="auto"/>
                    </w:pPr>
                    <w:r w:rsidRPr="00D95347">
                      <w:rPr>
                        <w:rFonts w:ascii="Arial" w:hAnsi="Arial" w:cs="Arial"/>
                        <w:color w:val="000000"/>
                        <w:sz w:val="12"/>
                        <w:szCs w:val="10"/>
                        <w:lang w:val="en-US"/>
                      </w:rPr>
                      <w:t>EGCV</w:t>
                    </w:r>
                    <w:r w:rsidR="00341C6B">
                      <w:rPr>
                        <w:rFonts w:ascii="Arial" w:hAnsi="Arial" w:cs="Arial"/>
                        <w:color w:val="000000"/>
                        <w:sz w:val="12"/>
                        <w:szCs w:val="10"/>
                        <w:lang w:val="en-US"/>
                      </w:rPr>
                      <w:t xml:space="preserve"> </w:t>
                    </w:r>
                    <w:r w:rsidRPr="00D95347">
                      <w:rPr>
                        <w:rFonts w:ascii="Arial" w:hAnsi="Arial" w:cs="Arial"/>
                        <w:color w:val="000000"/>
                        <w:sz w:val="12"/>
                        <w:szCs w:val="10"/>
                        <w:lang w:val="en-US"/>
                      </w:rPr>
                      <w:t>2</w:t>
                    </w:r>
                  </w:p>
                </w:txbxContent>
              </v:textbox>
            </v:rect>
            <v:rect id="_x0000_s1087" style="position:absolute;left:3175;top:4820;width:477;height:264" filled="f" stroked="f">
              <v:textbox style="mso-next-textbox:#_x0000_s1087" inset="0,0,0,0">
                <w:txbxContent>
                  <w:p w:rsidR="00E068CE" w:rsidRPr="00D95347" w:rsidRDefault="00E068CE" w:rsidP="00D95347">
                    <w:pPr>
                      <w:spacing w:line="240" w:lineRule="auto"/>
                      <w:rPr>
                        <w:sz w:val="12"/>
                      </w:rPr>
                    </w:pPr>
                    <w:r w:rsidRPr="00D95347">
                      <w:rPr>
                        <w:rFonts w:ascii="Arial" w:hAnsi="Arial" w:cs="Arial"/>
                        <w:color w:val="000000"/>
                        <w:sz w:val="12"/>
                        <w:szCs w:val="10"/>
                        <w:lang w:val="en-US"/>
                      </w:rPr>
                      <w:t>EGCV</w:t>
                    </w:r>
                    <w:r w:rsidR="00341C6B">
                      <w:rPr>
                        <w:rFonts w:ascii="Arial" w:hAnsi="Arial" w:cs="Arial"/>
                        <w:color w:val="000000"/>
                        <w:sz w:val="12"/>
                        <w:szCs w:val="10"/>
                        <w:lang w:val="en-US"/>
                      </w:rPr>
                      <w:t xml:space="preserve"> </w:t>
                    </w:r>
                    <w:r w:rsidR="00EA0999">
                      <w:rPr>
                        <w:rFonts w:ascii="Arial" w:hAnsi="Arial" w:cs="Arial"/>
                        <w:color w:val="000000"/>
                        <w:sz w:val="12"/>
                        <w:szCs w:val="10"/>
                        <w:lang w:val="en-US"/>
                      </w:rPr>
                      <w:t>1</w:t>
                    </w:r>
                  </w:p>
                </w:txbxContent>
              </v:textbox>
            </v:rect>
            <w10:anchorlock/>
          </v:group>
        </w:pict>
      </w:r>
    </w:p>
    <w:p w:rsidR="0036354A" w:rsidRPr="00D57797" w:rsidRDefault="00EA718E" w:rsidP="00E241A3">
      <w:pPr>
        <w:spacing w:before="120" w:after="240" w:line="220" w:lineRule="exact"/>
        <w:ind w:left="1134" w:right="1134" w:firstLine="170"/>
        <w:rPr>
          <w:bCs/>
          <w:sz w:val="18"/>
          <w:szCs w:val="18"/>
          <w:lang w:val="es-ES"/>
        </w:rPr>
      </w:pPr>
      <w:r w:rsidRPr="00D57797">
        <w:rPr>
          <w:i/>
          <w:sz w:val="18"/>
          <w:szCs w:val="18"/>
          <w:lang w:val="es-ES"/>
        </w:rPr>
        <w:t>Fuente</w:t>
      </w:r>
      <w:r w:rsidR="0036354A" w:rsidRPr="00D57797">
        <w:rPr>
          <w:i/>
          <w:sz w:val="18"/>
          <w:szCs w:val="18"/>
          <w:lang w:val="es-ES"/>
        </w:rPr>
        <w:t>:</w:t>
      </w:r>
      <w:r w:rsidR="0036354A" w:rsidRPr="00D57797">
        <w:rPr>
          <w:sz w:val="18"/>
          <w:szCs w:val="18"/>
          <w:lang w:val="es-ES"/>
        </w:rPr>
        <w:t xml:space="preserve"> </w:t>
      </w:r>
      <w:r w:rsidR="003D652D" w:rsidRPr="00D57797">
        <w:rPr>
          <w:sz w:val="18"/>
          <w:szCs w:val="18"/>
          <w:lang w:val="es-ES"/>
        </w:rPr>
        <w:t>INER</w:t>
      </w:r>
      <w:r w:rsidR="0036354A" w:rsidRPr="00D57797">
        <w:rPr>
          <w:sz w:val="18"/>
          <w:szCs w:val="18"/>
          <w:lang w:val="es-ES"/>
        </w:rPr>
        <w:t xml:space="preserve">: </w:t>
      </w:r>
      <w:r w:rsidR="003D652D" w:rsidRPr="00D57797">
        <w:rPr>
          <w:sz w:val="18"/>
          <w:szCs w:val="18"/>
          <w:lang w:val="es-ES"/>
        </w:rPr>
        <w:t>EGCV</w:t>
      </w:r>
      <w:r w:rsidR="00D946C6" w:rsidRPr="00D57797">
        <w:rPr>
          <w:sz w:val="18"/>
          <w:szCs w:val="18"/>
          <w:lang w:val="es-ES"/>
        </w:rPr>
        <w:t xml:space="preserve"> I (en 2000/01) y</w:t>
      </w:r>
      <w:r w:rsidR="0036354A" w:rsidRPr="00D57797">
        <w:rPr>
          <w:sz w:val="18"/>
          <w:szCs w:val="18"/>
          <w:lang w:val="es-ES"/>
        </w:rPr>
        <w:t xml:space="preserve"> II (en 2005/06). </w:t>
      </w:r>
    </w:p>
    <w:p w:rsidR="0036354A" w:rsidRPr="00D57797" w:rsidRDefault="00ED7F98" w:rsidP="006F71F7">
      <w:pPr>
        <w:pStyle w:val="Bullet1G"/>
        <w:rPr>
          <w:lang w:val="es-ES"/>
        </w:rPr>
      </w:pPr>
      <w:r w:rsidRPr="00D57797">
        <w:rPr>
          <w:lang w:val="es-ES"/>
        </w:rPr>
        <w:t xml:space="preserve">El </w:t>
      </w:r>
      <w:r w:rsidR="0036354A" w:rsidRPr="00D57797">
        <w:rPr>
          <w:lang w:val="es-ES"/>
        </w:rPr>
        <w:t>60,2</w:t>
      </w:r>
      <w:r w:rsidR="00FD373C" w:rsidRPr="00D57797">
        <w:rPr>
          <w:lang w:val="es-ES"/>
        </w:rPr>
        <w:t>%</w:t>
      </w:r>
      <w:r w:rsidR="0036354A" w:rsidRPr="00D57797">
        <w:rPr>
          <w:lang w:val="es-ES"/>
        </w:rPr>
        <w:t xml:space="preserve"> de</w:t>
      </w:r>
      <w:r w:rsidRPr="00D57797">
        <w:rPr>
          <w:lang w:val="es-ES"/>
        </w:rPr>
        <w:t xml:space="preserve"> la</w:t>
      </w:r>
      <w:r w:rsidR="0036354A" w:rsidRPr="00D57797">
        <w:rPr>
          <w:lang w:val="es-ES"/>
        </w:rPr>
        <w:t xml:space="preserve">s </w:t>
      </w:r>
      <w:r w:rsidR="00712784" w:rsidRPr="00D57797">
        <w:rPr>
          <w:lang w:val="es-ES"/>
        </w:rPr>
        <w:t>mujeres</w:t>
      </w:r>
      <w:r w:rsidRPr="00D57797">
        <w:rPr>
          <w:lang w:val="es-ES"/>
        </w:rPr>
        <w:t xml:space="preserve"> que </w:t>
      </w:r>
      <w:r w:rsidR="003A169C" w:rsidRPr="00D57797">
        <w:rPr>
          <w:lang w:val="es-ES"/>
        </w:rPr>
        <w:t>en</w:t>
      </w:r>
      <w:r w:rsidRPr="00D57797">
        <w:rPr>
          <w:lang w:val="es-ES"/>
        </w:rPr>
        <w:t>cabeza</w:t>
      </w:r>
      <w:r w:rsidR="003A169C" w:rsidRPr="00D57797">
        <w:rPr>
          <w:lang w:val="es-ES"/>
        </w:rPr>
        <w:t>n una</w:t>
      </w:r>
      <w:r w:rsidRPr="00D57797">
        <w:rPr>
          <w:lang w:val="es-ES"/>
        </w:rPr>
        <w:t xml:space="preserve"> familia vivían por debajo del umbral </w:t>
      </w:r>
      <w:r w:rsidR="0036354A" w:rsidRPr="00D57797">
        <w:rPr>
          <w:lang w:val="es-ES"/>
        </w:rPr>
        <w:t xml:space="preserve">de </w:t>
      </w:r>
      <w:r w:rsidRPr="00D57797">
        <w:rPr>
          <w:lang w:val="es-ES"/>
        </w:rPr>
        <w:t>pobreza</w:t>
      </w:r>
      <w:r w:rsidR="0036354A" w:rsidRPr="00D57797">
        <w:rPr>
          <w:lang w:val="es-ES"/>
        </w:rPr>
        <w:t xml:space="preserve"> en 2005/06, </w:t>
      </w:r>
      <w:r w:rsidRPr="00D57797">
        <w:rPr>
          <w:lang w:val="es-ES"/>
        </w:rPr>
        <w:t>frente al</w:t>
      </w:r>
      <w:r w:rsidR="0036354A" w:rsidRPr="00D57797">
        <w:rPr>
          <w:lang w:val="es-ES"/>
        </w:rPr>
        <w:t xml:space="preserve"> 54</w:t>
      </w:r>
      <w:r w:rsidR="00FD373C" w:rsidRPr="00D57797">
        <w:rPr>
          <w:lang w:val="es-ES"/>
        </w:rPr>
        <w:t>%</w:t>
      </w:r>
      <w:r w:rsidR="0036354A" w:rsidRPr="00D57797">
        <w:rPr>
          <w:lang w:val="es-ES"/>
        </w:rPr>
        <w:t xml:space="preserve"> </w:t>
      </w:r>
      <w:r w:rsidR="003A169C" w:rsidRPr="00D57797">
        <w:rPr>
          <w:lang w:val="es-ES"/>
        </w:rPr>
        <w:t xml:space="preserve">en el caso </w:t>
      </w:r>
      <w:r w:rsidR="0036354A" w:rsidRPr="00D57797">
        <w:rPr>
          <w:lang w:val="es-ES"/>
        </w:rPr>
        <w:t>de</w:t>
      </w:r>
      <w:r w:rsidRPr="00D57797">
        <w:rPr>
          <w:lang w:val="es-ES"/>
        </w:rPr>
        <w:t xml:space="preserve"> los hom</w:t>
      </w:r>
      <w:r w:rsidR="003A169C" w:rsidRPr="00D57797">
        <w:rPr>
          <w:lang w:val="es-ES"/>
        </w:rPr>
        <w:t>bres</w:t>
      </w:r>
      <w:r w:rsidR="006F71F7">
        <w:rPr>
          <w:lang w:val="es-ES"/>
        </w:rPr>
        <w:t>;</w:t>
      </w:r>
      <w:r w:rsidR="0036354A" w:rsidRPr="00D57797">
        <w:rPr>
          <w:lang w:val="es-ES"/>
        </w:rPr>
        <w:t xml:space="preserve"> </w:t>
      </w:r>
    </w:p>
    <w:p w:rsidR="0036354A" w:rsidRPr="00D57797" w:rsidRDefault="00376A26" w:rsidP="00F271C4">
      <w:pPr>
        <w:pStyle w:val="Bullet1G"/>
        <w:spacing w:after="240"/>
        <w:ind w:left="1729"/>
        <w:rPr>
          <w:lang w:val="es-ES"/>
        </w:rPr>
      </w:pPr>
      <w:r w:rsidRPr="00D57797">
        <w:rPr>
          <w:lang w:val="es-ES"/>
        </w:rPr>
        <w:t>En cuanto al nivel de</w:t>
      </w:r>
      <w:r w:rsidR="0036354A" w:rsidRPr="00D57797">
        <w:rPr>
          <w:lang w:val="es-ES"/>
        </w:rPr>
        <w:t xml:space="preserve"> </w:t>
      </w:r>
      <w:r w:rsidRPr="00D57797">
        <w:rPr>
          <w:lang w:val="es-ES"/>
        </w:rPr>
        <w:t>vulnerabilidad</w:t>
      </w:r>
      <w:r w:rsidR="0036354A" w:rsidRPr="00D57797">
        <w:rPr>
          <w:rStyle w:val="FootnoteReference"/>
          <w:lang w:val="es-ES"/>
        </w:rPr>
        <w:footnoteReference w:id="110"/>
      </w:r>
      <w:r w:rsidR="0036354A" w:rsidRPr="00D57797">
        <w:rPr>
          <w:lang w:val="es-ES"/>
        </w:rPr>
        <w:t xml:space="preserve">, </w:t>
      </w:r>
      <w:r w:rsidRPr="00D57797">
        <w:rPr>
          <w:lang w:val="es-ES"/>
        </w:rPr>
        <w:t>se estima que en 2005/06 los hogares vulnerables</w:t>
      </w:r>
      <w:r w:rsidR="0036354A" w:rsidRPr="00D57797">
        <w:rPr>
          <w:lang w:val="es-ES"/>
        </w:rPr>
        <w:t xml:space="preserve"> </w:t>
      </w:r>
      <w:r w:rsidRPr="00D57797">
        <w:rPr>
          <w:lang w:val="es-ES"/>
        </w:rPr>
        <w:t>representaban</w:t>
      </w:r>
      <w:r w:rsidR="0036354A" w:rsidRPr="00D57797">
        <w:rPr>
          <w:lang w:val="es-ES"/>
        </w:rPr>
        <w:t xml:space="preserve"> </w:t>
      </w:r>
      <w:r w:rsidRPr="00D57797">
        <w:rPr>
          <w:lang w:val="es-ES"/>
        </w:rPr>
        <w:t xml:space="preserve">el </w:t>
      </w:r>
      <w:r w:rsidR="0036354A" w:rsidRPr="00D57797">
        <w:rPr>
          <w:lang w:val="es-ES"/>
        </w:rPr>
        <w:t>43</w:t>
      </w:r>
      <w:r w:rsidR="00FD373C" w:rsidRPr="00D57797">
        <w:rPr>
          <w:lang w:val="es-ES"/>
        </w:rPr>
        <w:t>%</w:t>
      </w:r>
      <w:r w:rsidR="0036354A" w:rsidRPr="00D57797">
        <w:rPr>
          <w:lang w:val="es-ES"/>
        </w:rPr>
        <w:t xml:space="preserve"> de </w:t>
      </w:r>
      <w:r w:rsidRPr="00D57797">
        <w:rPr>
          <w:lang w:val="es-ES"/>
        </w:rPr>
        <w:t>todos los hogares</w:t>
      </w:r>
      <w:r w:rsidR="0036354A" w:rsidRPr="00D57797">
        <w:rPr>
          <w:lang w:val="es-ES"/>
        </w:rPr>
        <w:t xml:space="preserve"> (</w:t>
      </w:r>
      <w:r w:rsidRPr="00D57797">
        <w:rPr>
          <w:lang w:val="es-ES"/>
        </w:rPr>
        <w:t>frente al</w:t>
      </w:r>
      <w:r w:rsidR="0036354A" w:rsidRPr="00D57797">
        <w:rPr>
          <w:lang w:val="es-ES"/>
        </w:rPr>
        <w:t xml:space="preserve"> 51</w:t>
      </w:r>
      <w:r w:rsidR="00FD373C" w:rsidRPr="00D57797">
        <w:rPr>
          <w:lang w:val="es-ES"/>
        </w:rPr>
        <w:t>%</w:t>
      </w:r>
      <w:r w:rsidR="0036354A" w:rsidRPr="00D57797">
        <w:rPr>
          <w:lang w:val="es-ES"/>
        </w:rPr>
        <w:t xml:space="preserve"> en 2000/01).</w:t>
      </w:r>
    </w:p>
    <w:p w:rsidR="0036354A" w:rsidRPr="00D57797" w:rsidRDefault="004E5ABD" w:rsidP="0036354A">
      <w:pPr>
        <w:pStyle w:val="Heading1"/>
        <w:spacing w:after="120"/>
        <w:rPr>
          <w:lang w:val="es-ES"/>
        </w:rPr>
      </w:pPr>
      <w:r w:rsidRPr="00D57797">
        <w:rPr>
          <w:lang w:val="es-ES"/>
        </w:rPr>
        <w:t>Cuadro</w:t>
      </w:r>
      <w:r w:rsidR="0036354A" w:rsidRPr="00D57797">
        <w:rPr>
          <w:lang w:val="es-ES"/>
        </w:rPr>
        <w:t xml:space="preserve"> 12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024"/>
        <w:gridCol w:w="868"/>
        <w:gridCol w:w="1739"/>
        <w:gridCol w:w="1739"/>
      </w:tblGrid>
      <w:tr w:rsidR="0036354A" w:rsidRPr="00D57797">
        <w:trPr>
          <w:trHeight w:val="368"/>
          <w:tblHeader/>
        </w:trPr>
        <w:tc>
          <w:tcPr>
            <w:tcW w:w="3892" w:type="dxa"/>
            <w:gridSpan w:val="2"/>
            <w:tcBorders>
              <w:top w:val="single" w:sz="4" w:space="0" w:color="auto"/>
              <w:bottom w:val="single" w:sz="12" w:space="0" w:color="auto"/>
            </w:tcBorders>
            <w:shd w:val="clear" w:color="auto" w:fill="auto"/>
            <w:vAlign w:val="bottom"/>
          </w:tcPr>
          <w:p w:rsidR="0036354A" w:rsidRPr="00D57797" w:rsidRDefault="00376A26" w:rsidP="00347EB0">
            <w:pPr>
              <w:spacing w:before="80" w:after="80" w:line="200" w:lineRule="exact"/>
              <w:rPr>
                <w:bCs/>
                <w:i/>
                <w:sz w:val="16"/>
                <w:lang w:val="es-ES"/>
              </w:rPr>
            </w:pPr>
            <w:r w:rsidRPr="00D57797">
              <w:rPr>
                <w:i/>
                <w:sz w:val="16"/>
                <w:lang w:val="es-ES"/>
              </w:rPr>
              <w:t>Tipo de hogar</w:t>
            </w:r>
          </w:p>
        </w:tc>
        <w:tc>
          <w:tcPr>
            <w:tcW w:w="1739" w:type="dxa"/>
            <w:tcBorders>
              <w:top w:val="single" w:sz="4" w:space="0" w:color="auto"/>
              <w:bottom w:val="single" w:sz="12" w:space="0" w:color="auto"/>
            </w:tcBorders>
            <w:shd w:val="clear" w:color="auto" w:fill="auto"/>
            <w:vAlign w:val="bottom"/>
          </w:tcPr>
          <w:p w:rsidR="0036354A" w:rsidRPr="00D57797" w:rsidRDefault="00376A26" w:rsidP="00347EB0">
            <w:pPr>
              <w:spacing w:before="80" w:after="80" w:line="200" w:lineRule="exact"/>
              <w:jc w:val="right"/>
              <w:rPr>
                <w:i/>
                <w:sz w:val="16"/>
                <w:lang w:val="es-ES"/>
              </w:rPr>
            </w:pPr>
            <w:r w:rsidRPr="00D57797">
              <w:rPr>
                <w:i/>
                <w:sz w:val="16"/>
                <w:lang w:val="es-ES"/>
              </w:rPr>
              <w:t>Porcentaje</w:t>
            </w:r>
            <w:r w:rsidR="0036354A" w:rsidRPr="00D57797">
              <w:rPr>
                <w:i/>
                <w:sz w:val="16"/>
                <w:lang w:val="es-ES"/>
              </w:rPr>
              <w:t xml:space="preserve"> de la </w:t>
            </w:r>
            <w:r w:rsidR="00B6201A" w:rsidRPr="00D57797">
              <w:rPr>
                <w:i/>
                <w:sz w:val="16"/>
                <w:lang w:val="es-ES"/>
              </w:rPr>
              <w:t>población</w:t>
            </w:r>
          </w:p>
        </w:tc>
        <w:tc>
          <w:tcPr>
            <w:tcW w:w="1739" w:type="dxa"/>
            <w:tcBorders>
              <w:top w:val="single" w:sz="4" w:space="0" w:color="auto"/>
              <w:bottom w:val="single" w:sz="12" w:space="0" w:color="auto"/>
            </w:tcBorders>
            <w:shd w:val="clear" w:color="auto" w:fill="auto"/>
            <w:vAlign w:val="bottom"/>
          </w:tcPr>
          <w:p w:rsidR="0036354A" w:rsidRPr="00D57797" w:rsidRDefault="00376A26" w:rsidP="00347EB0">
            <w:pPr>
              <w:spacing w:before="80" w:after="80" w:line="200" w:lineRule="exact"/>
              <w:jc w:val="right"/>
              <w:rPr>
                <w:i/>
                <w:sz w:val="16"/>
                <w:lang w:val="es-ES"/>
              </w:rPr>
            </w:pPr>
            <w:r w:rsidRPr="00D57797">
              <w:rPr>
                <w:i/>
                <w:sz w:val="16"/>
                <w:lang w:val="es-ES"/>
              </w:rPr>
              <w:t>Estado</w:t>
            </w:r>
            <w:r w:rsidR="0036354A" w:rsidRPr="00D57797">
              <w:rPr>
                <w:i/>
                <w:sz w:val="16"/>
                <w:lang w:val="es-ES"/>
              </w:rPr>
              <w:t xml:space="preserve"> de </w:t>
            </w:r>
            <w:r w:rsidR="006B571A" w:rsidRPr="00D57797">
              <w:rPr>
                <w:i/>
                <w:sz w:val="16"/>
                <w:lang w:val="es-ES"/>
              </w:rPr>
              <w:t xml:space="preserve">pobreza </w:t>
            </w:r>
          </w:p>
        </w:tc>
      </w:tr>
      <w:tr w:rsidR="0036354A" w:rsidRPr="00D57797">
        <w:tc>
          <w:tcPr>
            <w:tcW w:w="3024" w:type="dxa"/>
            <w:vMerge w:val="restart"/>
            <w:tcBorders>
              <w:top w:val="single" w:sz="12" w:space="0" w:color="auto"/>
            </w:tcBorders>
            <w:shd w:val="clear" w:color="auto" w:fill="auto"/>
          </w:tcPr>
          <w:p w:rsidR="0036354A" w:rsidRPr="00D57797" w:rsidRDefault="00376A26" w:rsidP="00347EB0">
            <w:pPr>
              <w:spacing w:before="40" w:after="40" w:line="220" w:lineRule="exact"/>
              <w:rPr>
                <w:sz w:val="18"/>
                <w:lang w:val="es-ES"/>
              </w:rPr>
            </w:pPr>
            <w:r w:rsidRPr="00D57797">
              <w:rPr>
                <w:sz w:val="18"/>
                <w:lang w:val="es-ES"/>
              </w:rPr>
              <w:t>Hogares encabezados por una</w:t>
            </w:r>
            <w:r w:rsidR="0036354A" w:rsidRPr="00D57797">
              <w:rPr>
                <w:sz w:val="18"/>
                <w:lang w:val="es-ES"/>
              </w:rPr>
              <w:t xml:space="preserve"> </w:t>
            </w:r>
            <w:r w:rsidR="00712784" w:rsidRPr="00D57797">
              <w:rPr>
                <w:sz w:val="18"/>
                <w:lang w:val="es-ES"/>
              </w:rPr>
              <w:t>mujer</w:t>
            </w:r>
          </w:p>
        </w:tc>
        <w:tc>
          <w:tcPr>
            <w:tcW w:w="868" w:type="dxa"/>
            <w:tcBorders>
              <w:top w:val="single" w:sz="12" w:space="0" w:color="auto"/>
            </w:tcBorders>
            <w:shd w:val="clear" w:color="auto" w:fill="auto"/>
          </w:tcPr>
          <w:p w:rsidR="0036354A" w:rsidRPr="00D57797" w:rsidRDefault="0036354A" w:rsidP="00347EB0">
            <w:pPr>
              <w:spacing w:before="40" w:after="40" w:line="220" w:lineRule="exact"/>
              <w:rPr>
                <w:sz w:val="18"/>
                <w:lang w:val="es-ES"/>
              </w:rPr>
            </w:pPr>
            <w:r w:rsidRPr="00D57797">
              <w:rPr>
                <w:sz w:val="18"/>
                <w:lang w:val="es-ES"/>
              </w:rPr>
              <w:t>2000/01</w:t>
            </w:r>
          </w:p>
        </w:tc>
        <w:tc>
          <w:tcPr>
            <w:tcW w:w="1739" w:type="dxa"/>
            <w:tcBorders>
              <w:top w:val="single" w:sz="12" w:space="0" w:color="auto"/>
            </w:tcBorders>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27,6</w:t>
            </w:r>
          </w:p>
        </w:tc>
        <w:tc>
          <w:tcPr>
            <w:tcW w:w="1739" w:type="dxa"/>
            <w:tcBorders>
              <w:top w:val="single" w:sz="12" w:space="0" w:color="auto"/>
            </w:tcBorders>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66,3</w:t>
            </w:r>
          </w:p>
        </w:tc>
      </w:tr>
      <w:tr w:rsidR="0036354A" w:rsidRPr="00D57797">
        <w:tc>
          <w:tcPr>
            <w:tcW w:w="3024" w:type="dxa"/>
            <w:vMerge/>
            <w:shd w:val="clear" w:color="auto" w:fill="auto"/>
          </w:tcPr>
          <w:p w:rsidR="0036354A" w:rsidRPr="00D57797" w:rsidRDefault="0036354A" w:rsidP="00347EB0">
            <w:pPr>
              <w:spacing w:before="40" w:after="40" w:line="220" w:lineRule="exact"/>
              <w:rPr>
                <w:sz w:val="18"/>
                <w:lang w:val="es-ES"/>
              </w:rPr>
            </w:pPr>
          </w:p>
        </w:tc>
        <w:tc>
          <w:tcPr>
            <w:tcW w:w="868" w:type="dxa"/>
            <w:shd w:val="clear" w:color="auto" w:fill="auto"/>
          </w:tcPr>
          <w:p w:rsidR="0036354A" w:rsidRPr="00D57797" w:rsidRDefault="0036354A" w:rsidP="00347EB0">
            <w:pPr>
              <w:spacing w:before="40" w:after="40" w:line="220" w:lineRule="exact"/>
              <w:rPr>
                <w:sz w:val="18"/>
                <w:lang w:val="es-ES"/>
              </w:rPr>
            </w:pPr>
            <w:r w:rsidRPr="00D57797">
              <w:rPr>
                <w:sz w:val="18"/>
                <w:lang w:val="es-ES"/>
              </w:rPr>
              <w:t>2005/06</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23,4</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60,2</w:t>
            </w:r>
          </w:p>
        </w:tc>
      </w:tr>
      <w:tr w:rsidR="0036354A" w:rsidRPr="00D57797">
        <w:trPr>
          <w:trHeight w:val="20"/>
        </w:trPr>
        <w:tc>
          <w:tcPr>
            <w:tcW w:w="3024" w:type="dxa"/>
            <w:vMerge w:val="restart"/>
            <w:shd w:val="clear" w:color="auto" w:fill="auto"/>
          </w:tcPr>
          <w:p w:rsidR="0036354A" w:rsidRPr="00D57797" w:rsidRDefault="00376A26" w:rsidP="00347EB0">
            <w:pPr>
              <w:spacing w:before="40" w:after="40" w:line="220" w:lineRule="exact"/>
              <w:rPr>
                <w:sz w:val="18"/>
                <w:lang w:val="es-ES"/>
              </w:rPr>
            </w:pPr>
            <w:r w:rsidRPr="00D57797">
              <w:rPr>
                <w:sz w:val="18"/>
                <w:lang w:val="es-ES"/>
              </w:rPr>
              <w:t>Hogares encabezados por una viuda</w:t>
            </w:r>
          </w:p>
        </w:tc>
        <w:tc>
          <w:tcPr>
            <w:tcW w:w="868" w:type="dxa"/>
            <w:shd w:val="clear" w:color="auto" w:fill="auto"/>
          </w:tcPr>
          <w:p w:rsidR="0036354A" w:rsidRPr="00D57797" w:rsidRDefault="0036354A" w:rsidP="00347EB0">
            <w:pPr>
              <w:spacing w:before="40" w:after="40" w:line="220" w:lineRule="exact"/>
              <w:rPr>
                <w:sz w:val="18"/>
                <w:lang w:val="es-ES"/>
              </w:rPr>
            </w:pPr>
            <w:r w:rsidRPr="00D57797">
              <w:rPr>
                <w:sz w:val="18"/>
                <w:lang w:val="es-ES"/>
              </w:rPr>
              <w:t>2000/01</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22,0</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67,7</w:t>
            </w:r>
          </w:p>
        </w:tc>
      </w:tr>
      <w:tr w:rsidR="0036354A" w:rsidRPr="00D57797">
        <w:trPr>
          <w:trHeight w:val="20"/>
        </w:trPr>
        <w:tc>
          <w:tcPr>
            <w:tcW w:w="3024" w:type="dxa"/>
            <w:vMerge/>
            <w:shd w:val="clear" w:color="auto" w:fill="auto"/>
          </w:tcPr>
          <w:p w:rsidR="0036354A" w:rsidRPr="00D57797" w:rsidRDefault="0036354A" w:rsidP="00347EB0">
            <w:pPr>
              <w:spacing w:before="40" w:after="40" w:line="220" w:lineRule="exact"/>
              <w:rPr>
                <w:sz w:val="18"/>
                <w:lang w:val="es-ES"/>
              </w:rPr>
            </w:pPr>
          </w:p>
        </w:tc>
        <w:tc>
          <w:tcPr>
            <w:tcW w:w="868" w:type="dxa"/>
            <w:shd w:val="clear" w:color="auto" w:fill="auto"/>
          </w:tcPr>
          <w:p w:rsidR="0036354A" w:rsidRPr="00D57797" w:rsidRDefault="0036354A" w:rsidP="00347EB0">
            <w:pPr>
              <w:spacing w:before="40" w:after="40" w:line="220" w:lineRule="exact"/>
              <w:rPr>
                <w:sz w:val="18"/>
                <w:lang w:val="es-ES"/>
              </w:rPr>
            </w:pPr>
            <w:r w:rsidRPr="00D57797">
              <w:rPr>
                <w:sz w:val="18"/>
                <w:lang w:val="es-ES"/>
              </w:rPr>
              <w:t>2005/06</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18,7</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59,9</w:t>
            </w:r>
          </w:p>
        </w:tc>
      </w:tr>
      <w:tr w:rsidR="0036354A" w:rsidRPr="00D57797">
        <w:trPr>
          <w:trHeight w:val="20"/>
        </w:trPr>
        <w:tc>
          <w:tcPr>
            <w:tcW w:w="3024" w:type="dxa"/>
            <w:vMerge w:val="restart"/>
            <w:shd w:val="clear" w:color="auto" w:fill="auto"/>
          </w:tcPr>
          <w:p w:rsidR="0036354A" w:rsidRPr="00D57797" w:rsidRDefault="00376A26" w:rsidP="00347EB0">
            <w:pPr>
              <w:spacing w:before="40" w:after="40" w:line="220" w:lineRule="exact"/>
              <w:rPr>
                <w:sz w:val="18"/>
                <w:lang w:val="es-ES"/>
              </w:rPr>
            </w:pPr>
            <w:r w:rsidRPr="00D57797">
              <w:rPr>
                <w:sz w:val="18"/>
                <w:lang w:val="es-ES"/>
              </w:rPr>
              <w:t>Hogares encabezados por un niño</w:t>
            </w:r>
          </w:p>
        </w:tc>
        <w:tc>
          <w:tcPr>
            <w:tcW w:w="868" w:type="dxa"/>
            <w:shd w:val="clear" w:color="auto" w:fill="auto"/>
          </w:tcPr>
          <w:p w:rsidR="0036354A" w:rsidRPr="00D57797" w:rsidRDefault="0036354A" w:rsidP="00347EB0">
            <w:pPr>
              <w:spacing w:before="40" w:after="40" w:line="220" w:lineRule="exact"/>
              <w:rPr>
                <w:sz w:val="18"/>
                <w:lang w:val="es-ES"/>
              </w:rPr>
            </w:pPr>
            <w:r w:rsidRPr="00D57797">
              <w:rPr>
                <w:sz w:val="18"/>
                <w:lang w:val="es-ES"/>
              </w:rPr>
              <w:t>2000/01</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1,3</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60,1</w:t>
            </w:r>
          </w:p>
        </w:tc>
      </w:tr>
      <w:tr w:rsidR="0036354A" w:rsidRPr="00D57797">
        <w:trPr>
          <w:trHeight w:val="20"/>
        </w:trPr>
        <w:tc>
          <w:tcPr>
            <w:tcW w:w="3024" w:type="dxa"/>
            <w:vMerge/>
            <w:shd w:val="clear" w:color="auto" w:fill="auto"/>
          </w:tcPr>
          <w:p w:rsidR="0036354A" w:rsidRPr="00D57797" w:rsidRDefault="0036354A" w:rsidP="00347EB0">
            <w:pPr>
              <w:suppressAutoHyphens w:val="0"/>
              <w:spacing w:before="40" w:after="40" w:line="220" w:lineRule="exact"/>
              <w:rPr>
                <w:bCs/>
                <w:sz w:val="18"/>
                <w:lang w:val="es-ES"/>
              </w:rPr>
            </w:pPr>
          </w:p>
        </w:tc>
        <w:tc>
          <w:tcPr>
            <w:tcW w:w="868" w:type="dxa"/>
            <w:shd w:val="clear" w:color="auto" w:fill="auto"/>
          </w:tcPr>
          <w:p w:rsidR="0036354A" w:rsidRPr="00D57797" w:rsidRDefault="0036354A" w:rsidP="00347EB0">
            <w:pPr>
              <w:spacing w:before="40" w:after="40" w:line="220" w:lineRule="exact"/>
              <w:rPr>
                <w:sz w:val="18"/>
                <w:lang w:val="es-ES"/>
              </w:rPr>
            </w:pPr>
            <w:r w:rsidRPr="00D57797">
              <w:rPr>
                <w:sz w:val="18"/>
                <w:lang w:val="es-ES"/>
              </w:rPr>
              <w:t>2005/06</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0,7</w:t>
            </w:r>
          </w:p>
        </w:tc>
        <w:tc>
          <w:tcPr>
            <w:tcW w:w="1739" w:type="dxa"/>
            <w:shd w:val="clear" w:color="auto" w:fill="auto"/>
          </w:tcPr>
          <w:p w:rsidR="0036354A" w:rsidRPr="00D57797" w:rsidRDefault="0036354A" w:rsidP="00347EB0">
            <w:pPr>
              <w:spacing w:before="40" w:after="40" w:line="220" w:lineRule="exact"/>
              <w:jc w:val="right"/>
              <w:rPr>
                <w:sz w:val="18"/>
                <w:lang w:val="es-ES"/>
              </w:rPr>
            </w:pPr>
            <w:r w:rsidRPr="00D57797">
              <w:rPr>
                <w:sz w:val="18"/>
                <w:lang w:val="es-ES"/>
              </w:rPr>
              <w:t>56,9</w:t>
            </w:r>
          </w:p>
        </w:tc>
      </w:tr>
    </w:tbl>
    <w:p w:rsidR="0036354A" w:rsidRPr="00D57797" w:rsidRDefault="003D652D" w:rsidP="00E241A3">
      <w:pPr>
        <w:spacing w:before="120" w:after="240" w:line="220" w:lineRule="exact"/>
        <w:ind w:left="1134" w:right="1134" w:firstLine="170"/>
        <w:rPr>
          <w:sz w:val="18"/>
          <w:szCs w:val="18"/>
          <w:lang w:val="es-ES"/>
        </w:rPr>
      </w:pPr>
      <w:r w:rsidRPr="00D57797">
        <w:rPr>
          <w:bCs/>
          <w:sz w:val="18"/>
          <w:szCs w:val="18"/>
          <w:lang w:val="es-ES"/>
        </w:rPr>
        <w:t>INER</w:t>
      </w:r>
      <w:r w:rsidR="0036354A" w:rsidRPr="00D57797">
        <w:rPr>
          <w:bCs/>
          <w:sz w:val="18"/>
          <w:szCs w:val="18"/>
          <w:lang w:val="es-ES"/>
        </w:rPr>
        <w:t xml:space="preserve">: </w:t>
      </w:r>
      <w:r w:rsidR="00376A26" w:rsidRPr="00D57797">
        <w:rPr>
          <w:sz w:val="18"/>
          <w:szCs w:val="18"/>
          <w:lang w:val="es-ES"/>
        </w:rPr>
        <w:t xml:space="preserve">Resultados de </w:t>
      </w:r>
      <w:r w:rsidR="003A169C" w:rsidRPr="00D57797">
        <w:rPr>
          <w:sz w:val="18"/>
          <w:szCs w:val="18"/>
          <w:lang w:val="es-ES"/>
        </w:rPr>
        <w:t xml:space="preserve">la </w:t>
      </w:r>
      <w:r w:rsidRPr="00D57797">
        <w:rPr>
          <w:sz w:val="18"/>
          <w:szCs w:val="18"/>
          <w:lang w:val="es-ES"/>
        </w:rPr>
        <w:t>EGCV</w:t>
      </w:r>
      <w:r w:rsidR="0036354A" w:rsidRPr="00D57797">
        <w:rPr>
          <w:sz w:val="18"/>
          <w:szCs w:val="18"/>
          <w:lang w:val="es-ES"/>
        </w:rPr>
        <w:t xml:space="preserve"> II.</w:t>
      </w:r>
    </w:p>
    <w:p w:rsidR="0036354A" w:rsidRPr="00D57797" w:rsidRDefault="0036354A" w:rsidP="0036354A">
      <w:pPr>
        <w:pStyle w:val="SingleTxtG"/>
        <w:rPr>
          <w:lang w:val="es-ES"/>
        </w:rPr>
      </w:pPr>
      <w:r w:rsidRPr="00D57797">
        <w:rPr>
          <w:szCs w:val="24"/>
          <w:lang w:val="es-ES"/>
        </w:rPr>
        <w:t>190.</w:t>
      </w:r>
      <w:r w:rsidRPr="00D57797">
        <w:rPr>
          <w:szCs w:val="24"/>
          <w:lang w:val="es-ES"/>
        </w:rPr>
        <w:tab/>
      </w:r>
      <w:r w:rsidRPr="00D57797">
        <w:rPr>
          <w:lang w:val="es-ES"/>
        </w:rPr>
        <w:t>L</w:t>
      </w:r>
      <w:r w:rsidR="00F4316D" w:rsidRPr="00D57797">
        <w:rPr>
          <w:lang w:val="es-ES"/>
        </w:rPr>
        <w:t xml:space="preserve">a mejora de las condiciones de vida sigue siendo </w:t>
      </w:r>
      <w:r w:rsidR="003A169C" w:rsidRPr="00D57797">
        <w:rPr>
          <w:lang w:val="es-ES"/>
        </w:rPr>
        <w:t xml:space="preserve">todavía </w:t>
      </w:r>
      <w:r w:rsidR="00F4316D" w:rsidRPr="00D57797">
        <w:rPr>
          <w:lang w:val="es-ES"/>
        </w:rPr>
        <w:t xml:space="preserve">un desafío para el </w:t>
      </w:r>
      <w:r w:rsidR="00343761" w:rsidRPr="00D57797">
        <w:rPr>
          <w:lang w:val="es-ES"/>
        </w:rPr>
        <w:t>Gobierno</w:t>
      </w:r>
      <w:r w:rsidR="003A169C" w:rsidRPr="00D57797">
        <w:rPr>
          <w:lang w:val="es-ES"/>
        </w:rPr>
        <w:t xml:space="preserve"> de</w:t>
      </w:r>
      <w:r w:rsidRPr="00D57797">
        <w:rPr>
          <w:lang w:val="es-ES"/>
        </w:rPr>
        <w:t xml:space="preserve"> Rwanda. La </w:t>
      </w:r>
      <w:r w:rsidR="00F4316D" w:rsidRPr="00D57797">
        <w:rPr>
          <w:lang w:val="es-ES"/>
        </w:rPr>
        <w:t>mayoría</w:t>
      </w:r>
      <w:r w:rsidRPr="00D57797">
        <w:rPr>
          <w:lang w:val="es-ES"/>
        </w:rPr>
        <w:t xml:space="preserve"> de la </w:t>
      </w:r>
      <w:r w:rsidR="00B6201A" w:rsidRPr="00D57797">
        <w:rPr>
          <w:lang w:val="es-ES"/>
        </w:rPr>
        <w:t>población</w:t>
      </w:r>
      <w:r w:rsidRPr="00D57797">
        <w:rPr>
          <w:lang w:val="es-ES"/>
        </w:rPr>
        <w:t xml:space="preserve"> </w:t>
      </w:r>
      <w:r w:rsidR="00F4316D" w:rsidRPr="00D57797">
        <w:rPr>
          <w:lang w:val="es-ES"/>
        </w:rPr>
        <w:t>vive en hogares cuyos ingresos</w:t>
      </w:r>
      <w:r w:rsidRPr="00D57797">
        <w:rPr>
          <w:lang w:val="es-ES"/>
        </w:rPr>
        <w:t xml:space="preserve"> </w:t>
      </w:r>
      <w:r w:rsidR="00F4316D" w:rsidRPr="00D57797">
        <w:rPr>
          <w:lang w:val="es-ES"/>
        </w:rPr>
        <w:t xml:space="preserve">provienen en su mayor parte de las actividades agrícolas. Por lo menos el </w:t>
      </w:r>
      <w:r w:rsidRPr="00D57797">
        <w:rPr>
          <w:lang w:val="es-ES"/>
        </w:rPr>
        <w:t>5</w:t>
      </w:r>
      <w:r w:rsidR="00FD373C" w:rsidRPr="00D57797">
        <w:rPr>
          <w:lang w:val="es-ES"/>
        </w:rPr>
        <w:t>%</w:t>
      </w:r>
      <w:r w:rsidRPr="00D57797">
        <w:rPr>
          <w:lang w:val="es-ES"/>
        </w:rPr>
        <w:t xml:space="preserve"> </w:t>
      </w:r>
      <w:r w:rsidR="00F4316D" w:rsidRPr="00D57797">
        <w:rPr>
          <w:lang w:val="es-ES"/>
        </w:rPr>
        <w:t xml:space="preserve">de los rwandeses viven en hogares cuyos ingresos proceden </w:t>
      </w:r>
      <w:r w:rsidR="003A169C" w:rsidRPr="00D57797">
        <w:rPr>
          <w:lang w:val="es-ES"/>
        </w:rPr>
        <w:t>principalmente</w:t>
      </w:r>
      <w:r w:rsidR="00F4316D" w:rsidRPr="00D57797">
        <w:rPr>
          <w:lang w:val="es-ES"/>
        </w:rPr>
        <w:t xml:space="preserve"> del trabajo agrícola asalariado.</w:t>
      </w:r>
      <w:r w:rsidRPr="00D57797">
        <w:rPr>
          <w:lang w:val="es-ES"/>
        </w:rPr>
        <w:t xml:space="preserve"> </w:t>
      </w:r>
    </w:p>
    <w:p w:rsidR="0036354A" w:rsidRPr="00D57797" w:rsidRDefault="0036354A" w:rsidP="00D946C6">
      <w:pPr>
        <w:pStyle w:val="SingleTxtG"/>
        <w:rPr>
          <w:lang w:val="es-ES"/>
        </w:rPr>
      </w:pPr>
      <w:r w:rsidRPr="00D57797">
        <w:rPr>
          <w:szCs w:val="24"/>
          <w:lang w:val="es-ES"/>
        </w:rPr>
        <w:t>191.</w:t>
      </w:r>
      <w:r w:rsidRPr="00D57797">
        <w:rPr>
          <w:szCs w:val="24"/>
          <w:lang w:val="es-ES"/>
        </w:rPr>
        <w:tab/>
      </w:r>
      <w:r w:rsidRPr="00D57797">
        <w:rPr>
          <w:lang w:val="es-ES"/>
        </w:rPr>
        <w:t>Des</w:t>
      </w:r>
      <w:r w:rsidR="000A29EB" w:rsidRPr="00D57797">
        <w:rPr>
          <w:lang w:val="es-ES"/>
        </w:rPr>
        <w:t>de 2002 se han desarrollado estrategias de reducción</w:t>
      </w:r>
      <w:r w:rsidRPr="00D57797">
        <w:rPr>
          <w:lang w:val="es-ES"/>
        </w:rPr>
        <w:t xml:space="preserve"> de la </w:t>
      </w:r>
      <w:r w:rsidR="006B571A" w:rsidRPr="00D57797">
        <w:rPr>
          <w:lang w:val="es-ES"/>
        </w:rPr>
        <w:t>pobreza</w:t>
      </w:r>
      <w:r w:rsidR="000A29EB" w:rsidRPr="00D57797">
        <w:rPr>
          <w:lang w:val="es-ES"/>
        </w:rPr>
        <w:t xml:space="preserve">, </w:t>
      </w:r>
      <w:r w:rsidR="006F361A" w:rsidRPr="00D57797">
        <w:rPr>
          <w:lang w:val="es-ES"/>
        </w:rPr>
        <w:t>junto a</w:t>
      </w:r>
      <w:r w:rsidR="000A29EB" w:rsidRPr="00D57797">
        <w:rPr>
          <w:lang w:val="es-ES"/>
        </w:rPr>
        <w:t xml:space="preserve"> los Objetivos de Desarrollo del Milenio y de la Visión </w:t>
      </w:r>
      <w:r w:rsidRPr="00D57797">
        <w:rPr>
          <w:lang w:val="es-ES"/>
        </w:rPr>
        <w:t>2020</w:t>
      </w:r>
      <w:r w:rsidR="006F361A" w:rsidRPr="00D57797">
        <w:rPr>
          <w:lang w:val="es-ES"/>
        </w:rPr>
        <w:t>. Por su parte</w:t>
      </w:r>
      <w:r w:rsidR="000A29EB" w:rsidRPr="00D57797">
        <w:rPr>
          <w:lang w:val="es-ES"/>
        </w:rPr>
        <w:t xml:space="preserve">, el </w:t>
      </w:r>
      <w:r w:rsidR="00343761" w:rsidRPr="00D57797">
        <w:rPr>
          <w:lang w:val="es-ES"/>
        </w:rPr>
        <w:t>Gobierno</w:t>
      </w:r>
      <w:r w:rsidRPr="00D57797">
        <w:rPr>
          <w:lang w:val="es-ES"/>
        </w:rPr>
        <w:t xml:space="preserve"> </w:t>
      </w:r>
      <w:r w:rsidR="000A29EB" w:rsidRPr="00D57797">
        <w:rPr>
          <w:lang w:val="es-ES"/>
        </w:rPr>
        <w:t xml:space="preserve">se ha fijado el objetivo de reducir el umbral de pobreza hasta el </w:t>
      </w:r>
      <w:r w:rsidRPr="00D57797">
        <w:rPr>
          <w:lang w:val="es-ES"/>
        </w:rPr>
        <w:t>30</w:t>
      </w:r>
      <w:r w:rsidR="00FD373C" w:rsidRPr="00D57797">
        <w:rPr>
          <w:lang w:val="es-ES"/>
        </w:rPr>
        <w:t>%</w:t>
      </w:r>
      <w:r w:rsidRPr="00D57797">
        <w:rPr>
          <w:lang w:val="es-ES"/>
        </w:rPr>
        <w:t xml:space="preserve">, </w:t>
      </w:r>
      <w:r w:rsidR="000A29EB" w:rsidRPr="00D57797">
        <w:rPr>
          <w:lang w:val="es-ES"/>
        </w:rPr>
        <w:t xml:space="preserve">gracias a los Objetivos de Desarrollo del Milenio, la </w:t>
      </w:r>
      <w:r w:rsidR="00302ECF" w:rsidRPr="00D57797">
        <w:rPr>
          <w:lang w:val="es-ES"/>
        </w:rPr>
        <w:t xml:space="preserve">EDPRS </w:t>
      </w:r>
      <w:r w:rsidR="000A29EB" w:rsidRPr="00D57797">
        <w:rPr>
          <w:lang w:val="es-ES"/>
        </w:rPr>
        <w:t>y la</w:t>
      </w:r>
      <w:r w:rsidR="00302ECF" w:rsidRPr="00D57797">
        <w:rPr>
          <w:lang w:val="es-ES"/>
        </w:rPr>
        <w:t xml:space="preserve"> Visió</w:t>
      </w:r>
      <w:r w:rsidRPr="00D57797">
        <w:rPr>
          <w:lang w:val="es-ES"/>
        </w:rPr>
        <w:t xml:space="preserve">n 2020. </w:t>
      </w:r>
    </w:p>
    <w:p w:rsidR="0036354A" w:rsidRPr="00D57797" w:rsidRDefault="0036354A" w:rsidP="0036354A">
      <w:pPr>
        <w:pStyle w:val="H4G"/>
        <w:rPr>
          <w:lang w:val="es-ES"/>
        </w:rPr>
      </w:pPr>
      <w:r w:rsidRPr="00D57797">
        <w:rPr>
          <w:lang w:val="es-ES"/>
        </w:rPr>
        <w:tab/>
      </w:r>
      <w:r w:rsidRPr="00D57797">
        <w:rPr>
          <w:lang w:val="es-ES"/>
        </w:rPr>
        <w:tab/>
      </w:r>
      <w:r w:rsidR="00F134C2" w:rsidRPr="00D57797">
        <w:rPr>
          <w:lang w:val="es-ES"/>
        </w:rPr>
        <w:t>Información sobre el PNB per cápita del 40% más pobre de la población</w:t>
      </w:r>
    </w:p>
    <w:p w:rsidR="0036354A" w:rsidRPr="00D57797" w:rsidRDefault="0036354A" w:rsidP="0036354A">
      <w:pPr>
        <w:pStyle w:val="SingleTxtG"/>
        <w:rPr>
          <w:lang w:val="es-ES"/>
        </w:rPr>
      </w:pPr>
      <w:r w:rsidRPr="00D57797">
        <w:rPr>
          <w:szCs w:val="24"/>
          <w:lang w:val="es-ES"/>
        </w:rPr>
        <w:t>192.</w:t>
      </w:r>
      <w:r w:rsidRPr="00D57797">
        <w:rPr>
          <w:szCs w:val="24"/>
          <w:lang w:val="es-ES"/>
        </w:rPr>
        <w:tab/>
      </w:r>
      <w:r w:rsidRPr="00D57797">
        <w:rPr>
          <w:lang w:val="es-ES"/>
        </w:rPr>
        <w:t>Rwanda utili</w:t>
      </w:r>
      <w:r w:rsidR="00F47F63" w:rsidRPr="00D57797">
        <w:rPr>
          <w:lang w:val="es-ES"/>
        </w:rPr>
        <w:t xml:space="preserve">za el </w:t>
      </w:r>
      <w:r w:rsidRPr="00D57797">
        <w:rPr>
          <w:lang w:val="es-ES"/>
        </w:rPr>
        <w:t>Produ</w:t>
      </w:r>
      <w:r w:rsidR="00F47F63" w:rsidRPr="00D57797">
        <w:rPr>
          <w:lang w:val="es-ES"/>
        </w:rPr>
        <w:t>cto Interior Bruto en lugar del Producto Nacional Bruto. Por consiguiente</w:t>
      </w:r>
      <w:r w:rsidRPr="00D57797">
        <w:rPr>
          <w:lang w:val="es-ES"/>
        </w:rPr>
        <w:t>, es</w:t>
      </w:r>
      <w:r w:rsidR="00F47F63" w:rsidRPr="00D57797">
        <w:rPr>
          <w:lang w:val="es-ES"/>
        </w:rPr>
        <w:t xml:space="preserve"> impos</w:t>
      </w:r>
      <w:r w:rsidRPr="00D57797">
        <w:rPr>
          <w:lang w:val="es-ES"/>
        </w:rPr>
        <w:t>ible de</w:t>
      </w:r>
      <w:r w:rsidR="00F47F63" w:rsidRPr="00D57797">
        <w:rPr>
          <w:lang w:val="es-ES"/>
        </w:rPr>
        <w:t xml:space="preserve">ducir el </w:t>
      </w:r>
      <w:r w:rsidRPr="00D57797">
        <w:rPr>
          <w:lang w:val="es-ES"/>
        </w:rPr>
        <w:t xml:space="preserve">PNB </w:t>
      </w:r>
      <w:r w:rsidR="00F47F63" w:rsidRPr="00D57797">
        <w:rPr>
          <w:lang w:val="es-ES"/>
        </w:rPr>
        <w:t>per cápita de la proporción</w:t>
      </w:r>
      <w:r w:rsidRPr="00D57797">
        <w:rPr>
          <w:lang w:val="es-ES"/>
        </w:rPr>
        <w:t xml:space="preserve"> (40</w:t>
      </w:r>
      <w:r w:rsidR="00FD373C" w:rsidRPr="00D57797">
        <w:rPr>
          <w:lang w:val="es-ES"/>
        </w:rPr>
        <w:t>%</w:t>
      </w:r>
      <w:r w:rsidRPr="00D57797">
        <w:rPr>
          <w:lang w:val="es-ES"/>
        </w:rPr>
        <w:t xml:space="preserve">) </w:t>
      </w:r>
      <w:r w:rsidR="00BF4750" w:rsidRPr="00D57797">
        <w:rPr>
          <w:lang w:val="es-ES"/>
        </w:rPr>
        <w:t xml:space="preserve">más desfavorecida </w:t>
      </w:r>
      <w:r w:rsidRPr="00D57797">
        <w:rPr>
          <w:lang w:val="es-ES"/>
        </w:rPr>
        <w:t xml:space="preserve">de la </w:t>
      </w:r>
      <w:r w:rsidR="00B6201A" w:rsidRPr="00D57797">
        <w:rPr>
          <w:lang w:val="es-ES"/>
        </w:rPr>
        <w:t>población</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F134C2" w:rsidRPr="00D57797">
        <w:rPr>
          <w:lang w:val="es-ES"/>
        </w:rPr>
        <w:t>¿Existe un umbral de pobreza</w:t>
      </w:r>
      <w:r w:rsidRPr="00D57797">
        <w:rPr>
          <w:lang w:val="es-ES"/>
        </w:rPr>
        <w:t>?</w:t>
      </w:r>
    </w:p>
    <w:p w:rsidR="0036354A" w:rsidRPr="00D57797" w:rsidRDefault="0036354A" w:rsidP="0036354A">
      <w:pPr>
        <w:pStyle w:val="SingleTxtG"/>
        <w:rPr>
          <w:lang w:val="es-ES"/>
        </w:rPr>
      </w:pPr>
      <w:r w:rsidRPr="00D57797">
        <w:rPr>
          <w:szCs w:val="24"/>
          <w:lang w:val="es-ES"/>
        </w:rPr>
        <w:t>193.</w:t>
      </w:r>
      <w:r w:rsidRPr="00D57797">
        <w:rPr>
          <w:szCs w:val="24"/>
          <w:lang w:val="es-ES"/>
        </w:rPr>
        <w:tab/>
      </w:r>
      <w:r w:rsidR="00F47F63" w:rsidRPr="00D57797">
        <w:rPr>
          <w:lang w:val="es-ES"/>
        </w:rPr>
        <w:t>Sí</w:t>
      </w:r>
      <w:r w:rsidRPr="00D57797">
        <w:rPr>
          <w:lang w:val="es-ES"/>
        </w:rPr>
        <w:t xml:space="preserve">, </w:t>
      </w:r>
      <w:r w:rsidR="00F47F63" w:rsidRPr="00D57797">
        <w:rPr>
          <w:lang w:val="es-ES"/>
        </w:rPr>
        <w:t xml:space="preserve">en nuestro país existe el umbral de pobreza. El método utilizado </w:t>
      </w:r>
      <w:r w:rsidR="00BF4750" w:rsidRPr="00D57797">
        <w:rPr>
          <w:lang w:val="es-ES"/>
        </w:rPr>
        <w:t>se basa en</w:t>
      </w:r>
      <w:r w:rsidR="00F47F63" w:rsidRPr="00D57797">
        <w:rPr>
          <w:lang w:val="es-ES"/>
        </w:rPr>
        <w:t xml:space="preserve"> considerar que el nivel de pobreza es el nivel de los precios de los alimentos que cubren las necesidades mínimas de un adulto. Dado que una persona consume </w:t>
      </w:r>
      <w:r w:rsidR="00DB37A3" w:rsidRPr="00D57797">
        <w:rPr>
          <w:lang w:val="es-ES"/>
        </w:rPr>
        <w:t xml:space="preserve">distintos </w:t>
      </w:r>
      <w:r w:rsidR="00F47F63" w:rsidRPr="00D57797">
        <w:rPr>
          <w:lang w:val="es-ES"/>
        </w:rPr>
        <w:t xml:space="preserve">alimentos </w:t>
      </w:r>
      <w:r w:rsidR="00DB37A3" w:rsidRPr="00D57797">
        <w:rPr>
          <w:lang w:val="es-ES"/>
        </w:rPr>
        <w:t xml:space="preserve">que le proporcionan unas </w:t>
      </w:r>
      <w:r w:rsidRPr="00D57797">
        <w:rPr>
          <w:lang w:val="es-ES"/>
        </w:rPr>
        <w:t>2</w:t>
      </w:r>
      <w:r w:rsidR="00DB37A3" w:rsidRPr="00D57797">
        <w:rPr>
          <w:lang w:val="es-ES"/>
        </w:rPr>
        <w:t>.500 calorías diarias</w:t>
      </w:r>
      <w:r w:rsidRPr="00D57797">
        <w:rPr>
          <w:lang w:val="es-ES"/>
        </w:rPr>
        <w:t xml:space="preserve">, </w:t>
      </w:r>
      <w:r w:rsidR="00DB37A3" w:rsidRPr="00D57797">
        <w:rPr>
          <w:lang w:val="es-ES"/>
        </w:rPr>
        <w:t xml:space="preserve">sin olvidar los productos básicos no alimentarios, el costo se estima en </w:t>
      </w:r>
      <w:r w:rsidRPr="00D57797">
        <w:rPr>
          <w:lang w:val="es-ES"/>
        </w:rPr>
        <w:t xml:space="preserve">250 </w:t>
      </w:r>
      <w:r w:rsidR="00D41C11" w:rsidRPr="00D57797">
        <w:rPr>
          <w:lang w:val="es-ES"/>
        </w:rPr>
        <w:t xml:space="preserve">francos rwandeses </w:t>
      </w:r>
      <w:r w:rsidR="00DB37A3" w:rsidRPr="00D57797">
        <w:rPr>
          <w:lang w:val="es-ES"/>
        </w:rPr>
        <w:t>diarios, teniendo en cuenta los precios de los productos alimentarios de en</w:t>
      </w:r>
      <w:r w:rsidR="005F402C" w:rsidRPr="00D57797">
        <w:rPr>
          <w:lang w:val="es-ES"/>
        </w:rPr>
        <w:t>ero de</w:t>
      </w:r>
      <w:r w:rsidRPr="00D57797">
        <w:rPr>
          <w:lang w:val="es-ES"/>
        </w:rPr>
        <w:t xml:space="preserve"> 2006</w:t>
      </w:r>
      <w:r w:rsidRPr="00D57797">
        <w:rPr>
          <w:rStyle w:val="FootnoteReference"/>
          <w:lang w:val="es-ES"/>
        </w:rPr>
        <w:footnoteReference w:id="111"/>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DB37A3" w:rsidRPr="00D57797">
        <w:rPr>
          <w:lang w:val="es-ES"/>
        </w:rPr>
        <w:t>¿Existe u</w:t>
      </w:r>
      <w:r w:rsidRPr="00D57797">
        <w:rPr>
          <w:lang w:val="es-ES"/>
        </w:rPr>
        <w:t xml:space="preserve">n </w:t>
      </w:r>
      <w:r w:rsidR="00F134C2" w:rsidRPr="00D57797">
        <w:rPr>
          <w:lang w:val="es-ES"/>
        </w:rPr>
        <w:t>índice de la calidad física de vida</w:t>
      </w:r>
      <w:r w:rsidR="000C574E" w:rsidRPr="00D57797">
        <w:rPr>
          <w:lang w:val="es-ES"/>
        </w:rPr>
        <w:t xml:space="preserve"> en Rwanda</w:t>
      </w:r>
      <w:r w:rsidR="0029607E" w:rsidRPr="00D57797">
        <w:rPr>
          <w:lang w:val="es-ES"/>
        </w:rPr>
        <w:t>?</w:t>
      </w:r>
    </w:p>
    <w:p w:rsidR="0036354A" w:rsidRPr="00D57797" w:rsidRDefault="0036354A" w:rsidP="0036354A">
      <w:pPr>
        <w:pStyle w:val="SingleTxtG"/>
        <w:rPr>
          <w:lang w:val="es-ES"/>
        </w:rPr>
      </w:pPr>
      <w:r w:rsidRPr="00D57797">
        <w:rPr>
          <w:szCs w:val="24"/>
          <w:lang w:val="es-ES"/>
        </w:rPr>
        <w:t>194.</w:t>
      </w:r>
      <w:r w:rsidRPr="00D57797">
        <w:rPr>
          <w:szCs w:val="24"/>
          <w:lang w:val="es-ES"/>
        </w:rPr>
        <w:tab/>
      </w:r>
      <w:r w:rsidR="00DB37A3" w:rsidRPr="00D57797">
        <w:rPr>
          <w:lang w:val="es-ES"/>
        </w:rPr>
        <w:t>No se dispone de datos u otras informaciones sobre el índice de calidad física de vida en nuestro país.</w:t>
      </w:r>
    </w:p>
    <w:p w:rsidR="0036354A" w:rsidRPr="00D57797" w:rsidRDefault="0036354A" w:rsidP="0036354A">
      <w:pPr>
        <w:pStyle w:val="H4G"/>
        <w:rPr>
          <w:lang w:val="es-ES"/>
        </w:rPr>
      </w:pPr>
      <w:r w:rsidRPr="00D57797">
        <w:rPr>
          <w:lang w:val="es-ES"/>
        </w:rPr>
        <w:tab/>
      </w:r>
      <w:r w:rsidRPr="00D57797">
        <w:rPr>
          <w:lang w:val="es-ES"/>
        </w:rPr>
        <w:tab/>
        <w:t>D</w:t>
      </w:r>
      <w:r w:rsidR="00F134C2" w:rsidRPr="00D57797">
        <w:rPr>
          <w:lang w:val="es-ES"/>
        </w:rPr>
        <w:t xml:space="preserve">erecho a </w:t>
      </w:r>
      <w:r w:rsidR="00BF4750" w:rsidRPr="00D57797">
        <w:rPr>
          <w:lang w:val="es-ES"/>
        </w:rPr>
        <w:t xml:space="preserve">una </w:t>
      </w:r>
      <w:r w:rsidR="00F134C2" w:rsidRPr="00D57797">
        <w:rPr>
          <w:lang w:val="es-ES"/>
        </w:rPr>
        <w:t xml:space="preserve">alimentación </w:t>
      </w:r>
      <w:r w:rsidR="00BF4750" w:rsidRPr="00D57797">
        <w:rPr>
          <w:lang w:val="es-ES"/>
        </w:rPr>
        <w:t>suficiente</w:t>
      </w:r>
    </w:p>
    <w:p w:rsidR="0036354A" w:rsidRPr="00D57797" w:rsidRDefault="0036354A" w:rsidP="0036354A">
      <w:pPr>
        <w:pStyle w:val="H4G"/>
        <w:rPr>
          <w:lang w:val="es-ES"/>
        </w:rPr>
      </w:pPr>
      <w:r w:rsidRPr="00D57797">
        <w:rPr>
          <w:lang w:val="es-ES"/>
        </w:rPr>
        <w:tab/>
      </w:r>
      <w:r w:rsidRPr="00D57797">
        <w:rPr>
          <w:lang w:val="es-ES"/>
        </w:rPr>
        <w:tab/>
      </w:r>
      <w:r w:rsidR="00DB37A3" w:rsidRPr="00D57797">
        <w:rPr>
          <w:lang w:val="es-ES"/>
        </w:rPr>
        <w:t xml:space="preserve">¿Cómo se garantiza el derecho a una </w:t>
      </w:r>
      <w:r w:rsidR="00E35616" w:rsidRPr="00D57797">
        <w:rPr>
          <w:lang w:val="es-ES"/>
        </w:rPr>
        <w:t>a</w:t>
      </w:r>
      <w:r w:rsidR="00DB37A3" w:rsidRPr="00D57797">
        <w:rPr>
          <w:lang w:val="es-ES"/>
        </w:rPr>
        <w:t xml:space="preserve">limentación </w:t>
      </w:r>
      <w:r w:rsidR="00231E0B" w:rsidRPr="00D57797">
        <w:rPr>
          <w:lang w:val="es-ES"/>
        </w:rPr>
        <w:t xml:space="preserve">suficiente </w:t>
      </w:r>
      <w:r w:rsidR="00DB37A3" w:rsidRPr="00D57797">
        <w:rPr>
          <w:lang w:val="es-ES"/>
        </w:rPr>
        <w:t>y qué medidas se han adoptado a este respecto</w:t>
      </w:r>
      <w:r w:rsidRPr="00D57797">
        <w:rPr>
          <w:lang w:val="es-ES"/>
        </w:rPr>
        <w:t>?</w:t>
      </w:r>
    </w:p>
    <w:p w:rsidR="0036354A" w:rsidRPr="00D57797" w:rsidRDefault="0036354A" w:rsidP="0036354A">
      <w:pPr>
        <w:pStyle w:val="SingleTxtG"/>
        <w:rPr>
          <w:lang w:val="es-ES"/>
        </w:rPr>
      </w:pPr>
      <w:r w:rsidRPr="00D57797">
        <w:rPr>
          <w:szCs w:val="24"/>
          <w:lang w:val="es-ES"/>
        </w:rPr>
        <w:t>195.</w:t>
      </w:r>
      <w:r w:rsidRPr="00D57797">
        <w:rPr>
          <w:szCs w:val="24"/>
          <w:lang w:val="es-ES"/>
        </w:rPr>
        <w:tab/>
      </w:r>
      <w:r w:rsidRPr="00D57797">
        <w:rPr>
          <w:lang w:val="es-ES"/>
        </w:rPr>
        <w:t xml:space="preserve">La </w:t>
      </w:r>
      <w:r w:rsidR="00DB37A3" w:rsidRPr="00D57797">
        <w:rPr>
          <w:lang w:val="es-ES"/>
        </w:rPr>
        <w:t>situación</w:t>
      </w:r>
      <w:r w:rsidRPr="00D57797">
        <w:rPr>
          <w:lang w:val="es-ES"/>
        </w:rPr>
        <w:t xml:space="preserve"> </w:t>
      </w:r>
      <w:r w:rsidR="00DB37A3" w:rsidRPr="00D57797">
        <w:rPr>
          <w:lang w:val="es-ES"/>
        </w:rPr>
        <w:t>nutricional, como otros muchos indicadores</w:t>
      </w:r>
      <w:r w:rsidRPr="00D57797">
        <w:rPr>
          <w:lang w:val="es-ES"/>
        </w:rPr>
        <w:t xml:space="preserve"> </w:t>
      </w:r>
      <w:r w:rsidR="00DB37A3" w:rsidRPr="00D57797">
        <w:rPr>
          <w:lang w:val="es-ES"/>
        </w:rPr>
        <w:t>socioeconómicos</w:t>
      </w:r>
      <w:r w:rsidRPr="00D57797">
        <w:rPr>
          <w:lang w:val="es-ES"/>
        </w:rPr>
        <w:t xml:space="preserve">, </w:t>
      </w:r>
      <w:r w:rsidR="00DB37A3" w:rsidRPr="00D57797">
        <w:rPr>
          <w:lang w:val="es-ES"/>
        </w:rPr>
        <w:t>se ha deteriorado considerablemente en los últimos decenios, a raíz de los acontecimientos de los</w:t>
      </w:r>
      <w:r w:rsidR="00DA352D" w:rsidRPr="00D57797">
        <w:rPr>
          <w:lang w:val="es-ES"/>
        </w:rPr>
        <w:t xml:space="preserve"> </w:t>
      </w:r>
      <w:r w:rsidR="00DB37A3" w:rsidRPr="00D57797">
        <w:rPr>
          <w:lang w:val="es-ES"/>
        </w:rPr>
        <w:t>años</w:t>
      </w:r>
      <w:r w:rsidRPr="00D57797">
        <w:rPr>
          <w:lang w:val="es-ES"/>
        </w:rPr>
        <w:t xml:space="preserve"> 1990. </w:t>
      </w:r>
      <w:r w:rsidR="00DB37A3" w:rsidRPr="00D57797">
        <w:rPr>
          <w:lang w:val="es-ES"/>
        </w:rPr>
        <w:t>A partir de los años 2000 se observa una ligera mejora.</w:t>
      </w:r>
      <w:r w:rsidRPr="00D57797">
        <w:rPr>
          <w:lang w:val="es-ES"/>
        </w:rPr>
        <w:t xml:space="preserve"> </w:t>
      </w:r>
    </w:p>
    <w:p w:rsidR="0036354A" w:rsidRPr="00D57797" w:rsidRDefault="0036354A" w:rsidP="0036354A">
      <w:pPr>
        <w:pStyle w:val="SingleTxtG"/>
        <w:rPr>
          <w:lang w:val="es-ES"/>
        </w:rPr>
      </w:pPr>
      <w:r w:rsidRPr="00D57797">
        <w:rPr>
          <w:szCs w:val="24"/>
          <w:lang w:val="es-ES"/>
        </w:rPr>
        <w:t>196.</w:t>
      </w:r>
      <w:r w:rsidRPr="00D57797">
        <w:rPr>
          <w:szCs w:val="24"/>
          <w:lang w:val="es-ES"/>
        </w:rPr>
        <w:tab/>
      </w:r>
      <w:r w:rsidRPr="00D57797">
        <w:rPr>
          <w:lang w:val="es-ES"/>
        </w:rPr>
        <w:t xml:space="preserve">La </w:t>
      </w:r>
      <w:r w:rsidR="00E35616" w:rsidRPr="00D57797">
        <w:rPr>
          <w:lang w:val="es-ES"/>
        </w:rPr>
        <w:t>situación</w:t>
      </w:r>
      <w:r w:rsidRPr="00D57797">
        <w:rPr>
          <w:lang w:val="es-ES"/>
        </w:rPr>
        <w:t xml:space="preserve"> </w:t>
      </w:r>
      <w:r w:rsidR="00DB37A3" w:rsidRPr="00D57797">
        <w:rPr>
          <w:lang w:val="es-ES"/>
        </w:rPr>
        <w:t xml:space="preserve">sigue siendo preocupante a escala nacional, debido a la prevalencia de </w:t>
      </w:r>
      <w:r w:rsidR="00E35616" w:rsidRPr="00D57797">
        <w:rPr>
          <w:lang w:val="es-ES"/>
        </w:rPr>
        <w:t>la malnutrición prote</w:t>
      </w:r>
      <w:r w:rsidR="00F22220">
        <w:rPr>
          <w:lang w:val="es-ES"/>
        </w:rPr>
        <w:t>i</w:t>
      </w:r>
      <w:r w:rsidR="006C7E2D" w:rsidRPr="00D57797">
        <w:rPr>
          <w:lang w:val="es-ES"/>
        </w:rPr>
        <w:t>no-e</w:t>
      </w:r>
      <w:r w:rsidRPr="00D57797">
        <w:rPr>
          <w:lang w:val="es-ES"/>
        </w:rPr>
        <w:t>nergét</w:t>
      </w:r>
      <w:r w:rsidR="00343761" w:rsidRPr="00D57797">
        <w:rPr>
          <w:lang w:val="es-ES"/>
        </w:rPr>
        <w:t>ica</w:t>
      </w:r>
      <w:r w:rsidRPr="00D57797">
        <w:rPr>
          <w:lang w:val="es-ES"/>
        </w:rPr>
        <w:t xml:space="preserve"> </w:t>
      </w:r>
      <w:r w:rsidR="00E35616" w:rsidRPr="00D57797">
        <w:rPr>
          <w:lang w:val="es-ES"/>
        </w:rPr>
        <w:t>y la</w:t>
      </w:r>
      <w:r w:rsidR="00DB37A3" w:rsidRPr="00D57797">
        <w:rPr>
          <w:lang w:val="es-ES"/>
        </w:rPr>
        <w:t xml:space="preserve"> </w:t>
      </w:r>
      <w:r w:rsidR="00E35616" w:rsidRPr="00D57797">
        <w:rPr>
          <w:lang w:val="es-ES"/>
        </w:rPr>
        <w:t>carencia, todavía elevada, de micronutrientes</w:t>
      </w:r>
      <w:r w:rsidRPr="00D57797">
        <w:rPr>
          <w:lang w:val="es-ES"/>
        </w:rPr>
        <w:t xml:space="preserve">. </w:t>
      </w:r>
    </w:p>
    <w:p w:rsidR="0036354A" w:rsidRPr="00D57797" w:rsidRDefault="0036354A" w:rsidP="0036354A">
      <w:pPr>
        <w:pStyle w:val="SingleTxtG"/>
        <w:rPr>
          <w:lang w:val="es-ES"/>
        </w:rPr>
      </w:pPr>
      <w:r w:rsidRPr="00D57797">
        <w:rPr>
          <w:szCs w:val="24"/>
          <w:lang w:val="es-ES"/>
        </w:rPr>
        <w:t>197.</w:t>
      </w:r>
      <w:r w:rsidRPr="00D57797">
        <w:rPr>
          <w:szCs w:val="24"/>
          <w:lang w:val="es-ES"/>
        </w:rPr>
        <w:tab/>
      </w:r>
      <w:r w:rsidR="00E35616" w:rsidRPr="00D57797">
        <w:rPr>
          <w:szCs w:val="24"/>
          <w:lang w:val="es-ES"/>
        </w:rPr>
        <w:t>Se han adoptado medidas tendentes a garantiza</w:t>
      </w:r>
      <w:r w:rsidR="00880BAF" w:rsidRPr="00D57797">
        <w:rPr>
          <w:szCs w:val="24"/>
          <w:lang w:val="es-ES"/>
        </w:rPr>
        <w:t>r</w:t>
      </w:r>
      <w:r w:rsidR="00E35616" w:rsidRPr="00D57797">
        <w:rPr>
          <w:szCs w:val="24"/>
          <w:lang w:val="es-ES"/>
        </w:rPr>
        <w:t xml:space="preserve"> este derecho</w:t>
      </w:r>
      <w:r w:rsidR="00880BAF" w:rsidRPr="00D57797">
        <w:rPr>
          <w:szCs w:val="24"/>
          <w:lang w:val="es-ES"/>
        </w:rPr>
        <w:t>. So</w:t>
      </w:r>
      <w:r w:rsidR="00E35616" w:rsidRPr="00D57797">
        <w:rPr>
          <w:szCs w:val="24"/>
          <w:lang w:val="es-ES"/>
        </w:rPr>
        <w:t>n las siguientes</w:t>
      </w:r>
      <w:r w:rsidRPr="00D57797">
        <w:rPr>
          <w:lang w:val="es-ES"/>
        </w:rPr>
        <w:t xml:space="preserve">: </w:t>
      </w:r>
    </w:p>
    <w:p w:rsidR="0036354A" w:rsidRPr="00D57797" w:rsidRDefault="00E35616" w:rsidP="00347EB0">
      <w:pPr>
        <w:pStyle w:val="Bullet1G"/>
        <w:rPr>
          <w:lang w:val="es-ES"/>
        </w:rPr>
      </w:pPr>
      <w:r w:rsidRPr="00D57797">
        <w:rPr>
          <w:lang w:val="es-ES"/>
        </w:rPr>
        <w:t>Una</w:t>
      </w:r>
      <w:r w:rsidR="0036354A" w:rsidRPr="00D57797">
        <w:rPr>
          <w:lang w:val="es-ES"/>
        </w:rPr>
        <w:t xml:space="preserve"> </w:t>
      </w:r>
      <w:r w:rsidR="00880BAF" w:rsidRPr="00D57797">
        <w:rPr>
          <w:lang w:val="es-ES"/>
        </w:rPr>
        <w:t>política</w:t>
      </w:r>
      <w:r w:rsidR="0036354A" w:rsidRPr="00D57797">
        <w:rPr>
          <w:lang w:val="es-ES"/>
        </w:rPr>
        <w:t xml:space="preserve"> </w:t>
      </w:r>
      <w:r w:rsidR="00880BAF" w:rsidRPr="00D57797">
        <w:rPr>
          <w:lang w:val="es-ES"/>
        </w:rPr>
        <w:t>nacional</w:t>
      </w:r>
      <w:r w:rsidR="0036354A" w:rsidRPr="00D57797">
        <w:rPr>
          <w:lang w:val="es-ES"/>
        </w:rPr>
        <w:t xml:space="preserve"> de </w:t>
      </w:r>
      <w:r w:rsidR="00880BAF" w:rsidRPr="00D57797">
        <w:rPr>
          <w:lang w:val="es-ES"/>
        </w:rPr>
        <w:t>nutrición</w:t>
      </w:r>
      <w:r w:rsidR="0036354A" w:rsidRPr="00D57797">
        <w:rPr>
          <w:lang w:val="es-ES"/>
        </w:rPr>
        <w:t xml:space="preserve">; </w:t>
      </w:r>
    </w:p>
    <w:p w:rsidR="0036354A" w:rsidRPr="00D57797" w:rsidRDefault="0036354A" w:rsidP="00347EB0">
      <w:pPr>
        <w:pStyle w:val="Bullet1G"/>
        <w:rPr>
          <w:lang w:val="es-ES"/>
        </w:rPr>
      </w:pPr>
      <w:r w:rsidRPr="00D57797">
        <w:rPr>
          <w:lang w:val="es-ES"/>
        </w:rPr>
        <w:t xml:space="preserve">Un </w:t>
      </w:r>
      <w:r w:rsidR="00E35616" w:rsidRPr="00D57797">
        <w:rPr>
          <w:lang w:val="es-ES"/>
        </w:rPr>
        <w:t>sistema de vigilancia de la seguridad alimentaria</w:t>
      </w:r>
      <w:r w:rsidRPr="00D57797">
        <w:rPr>
          <w:lang w:val="es-ES"/>
        </w:rPr>
        <w:t xml:space="preserve">; </w:t>
      </w:r>
    </w:p>
    <w:p w:rsidR="0036354A" w:rsidRPr="00D57797" w:rsidRDefault="00E35616" w:rsidP="00347EB0">
      <w:pPr>
        <w:pStyle w:val="Bullet1G"/>
        <w:rPr>
          <w:lang w:val="es-ES"/>
        </w:rPr>
      </w:pPr>
      <w:r w:rsidRPr="00D57797">
        <w:rPr>
          <w:lang w:val="es-ES"/>
        </w:rPr>
        <w:t xml:space="preserve">La </w:t>
      </w:r>
      <w:r w:rsidR="00880BAF" w:rsidRPr="00D57797">
        <w:rPr>
          <w:lang w:val="es-ES"/>
        </w:rPr>
        <w:t>supervisión</w:t>
      </w:r>
      <w:r w:rsidRPr="00D57797">
        <w:rPr>
          <w:lang w:val="es-ES"/>
        </w:rPr>
        <w:t xml:space="preserve"> formativa de las actividades </w:t>
      </w:r>
      <w:r w:rsidR="00880BAF" w:rsidRPr="00D57797">
        <w:rPr>
          <w:lang w:val="es-ES"/>
        </w:rPr>
        <w:t>relacionadas con</w:t>
      </w:r>
      <w:r w:rsidRPr="00D57797">
        <w:rPr>
          <w:lang w:val="es-ES"/>
        </w:rPr>
        <w:t xml:space="preserve"> la </w:t>
      </w:r>
      <w:r w:rsidR="00880BAF" w:rsidRPr="00D57797">
        <w:rPr>
          <w:lang w:val="es-ES"/>
        </w:rPr>
        <w:t>nutrición</w:t>
      </w:r>
      <w:r w:rsidR="0036354A" w:rsidRPr="00D57797">
        <w:rPr>
          <w:lang w:val="es-ES"/>
        </w:rPr>
        <w:t xml:space="preserve">; </w:t>
      </w:r>
    </w:p>
    <w:p w:rsidR="0036354A" w:rsidRPr="00D57797" w:rsidRDefault="00880BAF" w:rsidP="00347EB0">
      <w:pPr>
        <w:pStyle w:val="Bullet1G"/>
        <w:rPr>
          <w:lang w:val="es-ES"/>
        </w:rPr>
      </w:pPr>
      <w:r w:rsidRPr="00D57797">
        <w:rPr>
          <w:lang w:val="es-ES"/>
        </w:rPr>
        <w:t>La d</w:t>
      </w:r>
      <w:r w:rsidR="00E35616" w:rsidRPr="00D57797">
        <w:rPr>
          <w:lang w:val="es-ES"/>
        </w:rPr>
        <w:t xml:space="preserve">ifusión del programa de </w:t>
      </w:r>
      <w:r w:rsidRPr="00D57797">
        <w:rPr>
          <w:lang w:val="es-ES"/>
        </w:rPr>
        <w:t>nutrición</w:t>
      </w:r>
      <w:r w:rsidR="0036354A" w:rsidRPr="00D57797">
        <w:rPr>
          <w:lang w:val="es-ES"/>
        </w:rPr>
        <w:t xml:space="preserve"> </w:t>
      </w:r>
      <w:r w:rsidR="00181880" w:rsidRPr="00D57797">
        <w:rPr>
          <w:lang w:val="es-ES"/>
        </w:rPr>
        <w:t>de</w:t>
      </w:r>
      <w:r w:rsidR="0036354A" w:rsidRPr="00D57797">
        <w:rPr>
          <w:lang w:val="es-ES"/>
        </w:rPr>
        <w:t xml:space="preserve"> base </w:t>
      </w:r>
      <w:r w:rsidRPr="00D57797">
        <w:rPr>
          <w:lang w:val="es-ES"/>
        </w:rPr>
        <w:t>comunitaria</w:t>
      </w:r>
      <w:r w:rsidR="0036354A" w:rsidRPr="00D57797">
        <w:rPr>
          <w:lang w:val="es-ES"/>
        </w:rPr>
        <w:t xml:space="preserve">; </w:t>
      </w:r>
    </w:p>
    <w:p w:rsidR="0036354A" w:rsidRPr="00D57797" w:rsidRDefault="00880BAF" w:rsidP="00347EB0">
      <w:pPr>
        <w:pStyle w:val="Bullet1G"/>
        <w:rPr>
          <w:lang w:val="es-ES"/>
        </w:rPr>
      </w:pPr>
      <w:r w:rsidRPr="00D57797">
        <w:rPr>
          <w:lang w:val="es-ES"/>
        </w:rPr>
        <w:t>El a</w:t>
      </w:r>
      <w:r w:rsidR="00181880" w:rsidRPr="00D57797">
        <w:rPr>
          <w:lang w:val="es-ES"/>
        </w:rPr>
        <w:t xml:space="preserve">poyo, en al </w:t>
      </w:r>
      <w:r w:rsidRPr="00D57797">
        <w:rPr>
          <w:lang w:val="es-ES"/>
        </w:rPr>
        <w:t>ámbito</w:t>
      </w:r>
      <w:r w:rsidR="00181880" w:rsidRPr="00D57797">
        <w:rPr>
          <w:lang w:val="es-ES"/>
        </w:rPr>
        <w:t xml:space="preserve"> de la nutrición, a las personas que </w:t>
      </w:r>
      <w:r w:rsidR="00231E0B" w:rsidRPr="00D57797">
        <w:rPr>
          <w:lang w:val="es-ES"/>
        </w:rPr>
        <w:t>con</w:t>
      </w:r>
      <w:r w:rsidR="00181880" w:rsidRPr="00D57797">
        <w:rPr>
          <w:lang w:val="es-ES"/>
        </w:rPr>
        <w:t>viven con el VIH/SIDA</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755A57" w:rsidRPr="00D57797">
        <w:rPr>
          <w:lang w:val="es-ES"/>
        </w:rPr>
        <w:t>¿</w:t>
      </w:r>
      <w:r w:rsidRPr="00D57797">
        <w:rPr>
          <w:lang w:val="es-ES"/>
        </w:rPr>
        <w:t>Existe</w:t>
      </w:r>
      <w:r w:rsidR="00755A57" w:rsidRPr="00D57797">
        <w:rPr>
          <w:lang w:val="es-ES"/>
        </w:rPr>
        <w:t xml:space="preserve">n datos sobre la </w:t>
      </w:r>
      <w:r w:rsidR="00A948B4" w:rsidRPr="00D57797">
        <w:rPr>
          <w:lang w:val="es-ES"/>
        </w:rPr>
        <w:t xml:space="preserve">capacidad de acceso </w:t>
      </w:r>
      <w:r w:rsidR="00755A57" w:rsidRPr="00D57797">
        <w:rPr>
          <w:lang w:val="es-ES"/>
        </w:rPr>
        <w:t xml:space="preserve">de los hogares a los productos </w:t>
      </w:r>
      <w:r w:rsidR="002B4901" w:rsidRPr="00D57797">
        <w:rPr>
          <w:lang w:val="es-ES"/>
        </w:rPr>
        <w:br/>
      </w:r>
      <w:r w:rsidR="00755A57" w:rsidRPr="00D57797">
        <w:rPr>
          <w:lang w:val="es-ES"/>
        </w:rPr>
        <w:t>alimentarios?</w:t>
      </w:r>
    </w:p>
    <w:p w:rsidR="0036354A" w:rsidRPr="00D57797" w:rsidRDefault="0036354A" w:rsidP="00D946C6">
      <w:pPr>
        <w:pStyle w:val="SingleTxtG"/>
        <w:rPr>
          <w:lang w:val="es-ES"/>
        </w:rPr>
      </w:pPr>
      <w:r w:rsidRPr="00D57797">
        <w:rPr>
          <w:szCs w:val="24"/>
          <w:lang w:val="es-ES"/>
        </w:rPr>
        <w:t>198.</w:t>
      </w:r>
      <w:r w:rsidRPr="00D57797">
        <w:rPr>
          <w:szCs w:val="24"/>
          <w:lang w:val="es-ES"/>
        </w:rPr>
        <w:tab/>
      </w:r>
      <w:r w:rsidR="00755A57" w:rsidRPr="00D57797">
        <w:rPr>
          <w:lang w:val="es-ES"/>
        </w:rPr>
        <w:t>No se</w:t>
      </w:r>
      <w:r w:rsidRPr="00D57797">
        <w:rPr>
          <w:lang w:val="es-ES"/>
        </w:rPr>
        <w:t xml:space="preserve"> </w:t>
      </w:r>
      <w:r w:rsidR="00755A57" w:rsidRPr="00D57797">
        <w:rPr>
          <w:lang w:val="es-ES"/>
        </w:rPr>
        <w:t>dispone</w:t>
      </w:r>
      <w:r w:rsidRPr="00D57797">
        <w:rPr>
          <w:lang w:val="es-ES"/>
        </w:rPr>
        <w:t xml:space="preserve"> de </w:t>
      </w:r>
      <w:r w:rsidR="00755A57" w:rsidRPr="00D57797">
        <w:rPr>
          <w:lang w:val="es-ES"/>
        </w:rPr>
        <w:t>datos</w:t>
      </w:r>
      <w:r w:rsidRPr="00D57797">
        <w:rPr>
          <w:lang w:val="es-ES"/>
        </w:rPr>
        <w:t xml:space="preserve"> </w:t>
      </w:r>
      <w:r w:rsidR="00755A57" w:rsidRPr="00D57797">
        <w:rPr>
          <w:lang w:val="es-ES"/>
        </w:rPr>
        <w:t xml:space="preserve">sobre la </w:t>
      </w:r>
      <w:r w:rsidR="00A948B4" w:rsidRPr="00D57797">
        <w:rPr>
          <w:lang w:val="es-ES"/>
        </w:rPr>
        <w:t>capacidad de acceso</w:t>
      </w:r>
      <w:r w:rsidR="00755A57" w:rsidRPr="00D57797">
        <w:rPr>
          <w:lang w:val="es-ES"/>
        </w:rPr>
        <w:t xml:space="preserve"> de los hogares a los productos alimentarios</w:t>
      </w:r>
      <w:r w:rsidR="00A948B4" w:rsidRPr="00D57797">
        <w:rPr>
          <w:lang w:val="es-ES"/>
        </w:rPr>
        <w:t xml:space="preserve"> y</w:t>
      </w:r>
      <w:r w:rsidR="00755A57" w:rsidRPr="00D57797">
        <w:rPr>
          <w:lang w:val="es-ES"/>
        </w:rPr>
        <w:t>, e</w:t>
      </w:r>
      <w:r w:rsidR="00A948B4" w:rsidRPr="00D57797">
        <w:rPr>
          <w:lang w:val="es-ES"/>
        </w:rPr>
        <w:t xml:space="preserve">n particular, la </w:t>
      </w:r>
      <w:r w:rsidR="00755A57" w:rsidRPr="00D57797">
        <w:rPr>
          <w:lang w:val="es-ES"/>
        </w:rPr>
        <w:t>de los grupos vulnerables</w:t>
      </w:r>
      <w:r w:rsidRPr="00D57797">
        <w:rPr>
          <w:lang w:val="es-ES"/>
        </w:rPr>
        <w:t xml:space="preserve"> (</w:t>
      </w:r>
      <w:r w:rsidR="00755A57" w:rsidRPr="00D57797">
        <w:rPr>
          <w:lang w:val="es-ES"/>
        </w:rPr>
        <w:t xml:space="preserve">hogares encabezados por </w:t>
      </w:r>
      <w:r w:rsidR="00712784" w:rsidRPr="00D57797">
        <w:rPr>
          <w:lang w:val="es-ES"/>
        </w:rPr>
        <w:t>mujeres</w:t>
      </w:r>
      <w:r w:rsidRPr="00D57797">
        <w:rPr>
          <w:lang w:val="es-ES"/>
        </w:rPr>
        <w:t xml:space="preserve"> o</w:t>
      </w:r>
      <w:r w:rsidR="00755A57" w:rsidRPr="00D57797">
        <w:rPr>
          <w:lang w:val="es-ES"/>
        </w:rPr>
        <w:t xml:space="preserve"> niños, campesinos sin tierra, enfermos crónicos o enfermos de </w:t>
      </w:r>
      <w:r w:rsidR="004968FD" w:rsidRPr="00D57797">
        <w:rPr>
          <w:lang w:val="es-ES"/>
        </w:rPr>
        <w:t>sida</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755A57" w:rsidRPr="00D57797">
        <w:rPr>
          <w:lang w:val="es-ES"/>
        </w:rPr>
        <w:t>Datos sobre</w:t>
      </w:r>
      <w:r w:rsidRPr="00D57797">
        <w:rPr>
          <w:lang w:val="es-ES"/>
        </w:rPr>
        <w:t xml:space="preserve"> </w:t>
      </w:r>
      <w:r w:rsidR="00F134C2" w:rsidRPr="00D57797">
        <w:rPr>
          <w:lang w:val="es-ES"/>
        </w:rPr>
        <w:t>el hambre o la malnutrición</w:t>
      </w:r>
    </w:p>
    <w:p w:rsidR="0036354A" w:rsidRPr="00D57797" w:rsidRDefault="0036354A" w:rsidP="0036354A">
      <w:pPr>
        <w:pStyle w:val="SingleTxtG"/>
        <w:rPr>
          <w:lang w:val="es-ES"/>
        </w:rPr>
      </w:pPr>
      <w:r w:rsidRPr="00D57797">
        <w:rPr>
          <w:szCs w:val="24"/>
          <w:lang w:val="es-ES"/>
        </w:rPr>
        <w:t>199.</w:t>
      </w:r>
      <w:r w:rsidRPr="00D57797">
        <w:rPr>
          <w:szCs w:val="24"/>
          <w:lang w:val="es-ES"/>
        </w:rPr>
        <w:tab/>
      </w:r>
      <w:r w:rsidR="00755A57" w:rsidRPr="00D57797">
        <w:rPr>
          <w:lang w:val="es-ES"/>
        </w:rPr>
        <w:t>Lo</w:t>
      </w:r>
      <w:r w:rsidRPr="00D57797">
        <w:rPr>
          <w:lang w:val="es-ES"/>
        </w:rPr>
        <w:t xml:space="preserve">s </w:t>
      </w:r>
      <w:r w:rsidR="00755A57" w:rsidRPr="00D57797">
        <w:rPr>
          <w:lang w:val="es-ES"/>
        </w:rPr>
        <w:t xml:space="preserve">datos sobre el hambre o la malnutrición coinciden con los del estudio realizado sobre los desafíos que debe </w:t>
      </w:r>
      <w:r w:rsidR="004745C1" w:rsidRPr="00D57797">
        <w:rPr>
          <w:lang w:val="es-ES"/>
        </w:rPr>
        <w:t>afrontar</w:t>
      </w:r>
      <w:r w:rsidR="00755A57" w:rsidRPr="00D57797">
        <w:rPr>
          <w:lang w:val="es-ES"/>
        </w:rPr>
        <w:t xml:space="preserve"> la población </w:t>
      </w:r>
      <w:r w:rsidR="004745C1" w:rsidRPr="00D57797">
        <w:rPr>
          <w:lang w:val="es-ES"/>
        </w:rPr>
        <w:t>respecto</w:t>
      </w:r>
      <w:r w:rsidR="00755A57" w:rsidRPr="00D57797">
        <w:rPr>
          <w:lang w:val="es-ES"/>
        </w:rPr>
        <w:t xml:space="preserve"> a una alimentación </w:t>
      </w:r>
      <w:r w:rsidR="004745C1" w:rsidRPr="00D57797">
        <w:rPr>
          <w:lang w:val="es-ES"/>
        </w:rPr>
        <w:t>suficiente</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4B0913" w:rsidRPr="00D57797">
        <w:rPr>
          <w:lang w:val="es-ES"/>
        </w:rPr>
        <w:t>Balance alimentario de</w:t>
      </w:r>
      <w:r w:rsidRPr="00D57797">
        <w:rPr>
          <w:lang w:val="es-ES"/>
        </w:rPr>
        <w:t xml:space="preserve"> Rwanda</w:t>
      </w:r>
    </w:p>
    <w:p w:rsidR="0036354A" w:rsidRPr="00D57797" w:rsidRDefault="0036354A" w:rsidP="0036354A">
      <w:pPr>
        <w:pStyle w:val="SingleTxtG"/>
        <w:rPr>
          <w:lang w:val="es-ES"/>
        </w:rPr>
      </w:pPr>
      <w:r w:rsidRPr="00D57797">
        <w:rPr>
          <w:szCs w:val="24"/>
          <w:lang w:val="es-ES"/>
        </w:rPr>
        <w:t>200.</w:t>
      </w:r>
      <w:r w:rsidRPr="00D57797">
        <w:rPr>
          <w:szCs w:val="24"/>
          <w:lang w:val="es-ES"/>
        </w:rPr>
        <w:tab/>
      </w:r>
      <w:r w:rsidR="004B0913" w:rsidRPr="00D57797">
        <w:rPr>
          <w:lang w:val="es-ES"/>
        </w:rPr>
        <w:t>De acu</w:t>
      </w:r>
      <w:r w:rsidR="006E1494" w:rsidRPr="00D57797">
        <w:rPr>
          <w:lang w:val="es-ES"/>
        </w:rPr>
        <w:t>e</w:t>
      </w:r>
      <w:r w:rsidR="004B0913" w:rsidRPr="00D57797">
        <w:rPr>
          <w:lang w:val="es-ES"/>
        </w:rPr>
        <w:t>rdo con las normas sobre necesidades alimentarias medias por persona y día establecid</w:t>
      </w:r>
      <w:r w:rsidR="006E1494" w:rsidRPr="00D57797">
        <w:rPr>
          <w:lang w:val="es-ES"/>
        </w:rPr>
        <w:t>a</w:t>
      </w:r>
      <w:r w:rsidR="004B0913" w:rsidRPr="00D57797">
        <w:rPr>
          <w:lang w:val="es-ES"/>
        </w:rPr>
        <w:t xml:space="preserve">s por </w:t>
      </w:r>
      <w:r w:rsidRPr="00D57797">
        <w:rPr>
          <w:lang w:val="es-ES"/>
        </w:rPr>
        <w:t>la FAO</w:t>
      </w:r>
      <w:r w:rsidRPr="00D57797">
        <w:rPr>
          <w:rStyle w:val="FootnoteReference"/>
          <w:lang w:val="es-ES"/>
        </w:rPr>
        <w:footnoteReference w:id="112"/>
      </w:r>
      <w:r w:rsidRPr="00D57797">
        <w:rPr>
          <w:lang w:val="es-ES"/>
        </w:rPr>
        <w:t xml:space="preserve">, </w:t>
      </w:r>
      <w:r w:rsidR="004B0913" w:rsidRPr="00D57797">
        <w:rPr>
          <w:lang w:val="es-ES"/>
        </w:rPr>
        <w:t xml:space="preserve">el balance alimentario de </w:t>
      </w:r>
      <w:r w:rsidR="006E1494" w:rsidRPr="00D57797">
        <w:rPr>
          <w:lang w:val="es-ES"/>
        </w:rPr>
        <w:t>Rwanda, es decir, la</w:t>
      </w:r>
      <w:r w:rsidR="004B0913" w:rsidRPr="00D57797">
        <w:rPr>
          <w:lang w:val="es-ES"/>
        </w:rPr>
        <w:t xml:space="preserve"> tasa de cobertura de las necesidades gracias a la producción agrícola</w:t>
      </w:r>
      <w:r w:rsidRPr="00D57797">
        <w:rPr>
          <w:rStyle w:val="FootnoteReference"/>
          <w:lang w:val="es-ES"/>
        </w:rPr>
        <w:footnoteReference w:id="113"/>
      </w:r>
      <w:r w:rsidRPr="00D57797">
        <w:rPr>
          <w:lang w:val="es-ES"/>
        </w:rPr>
        <w:t>, s</w:t>
      </w:r>
      <w:r w:rsidR="006E1494" w:rsidRPr="00D57797">
        <w:rPr>
          <w:lang w:val="es-ES"/>
        </w:rPr>
        <w:t xml:space="preserve">e situó en el </w:t>
      </w:r>
      <w:r w:rsidRPr="00D57797">
        <w:rPr>
          <w:lang w:val="es-ES"/>
        </w:rPr>
        <w:t>87</w:t>
      </w:r>
      <w:r w:rsidR="00FD373C" w:rsidRPr="00D57797">
        <w:rPr>
          <w:lang w:val="es-ES"/>
        </w:rPr>
        <w:t>%</w:t>
      </w:r>
      <w:r w:rsidR="006E1494" w:rsidRPr="00D57797">
        <w:rPr>
          <w:lang w:val="es-ES"/>
        </w:rPr>
        <w:t xml:space="preserve"> (calorías), el </w:t>
      </w:r>
      <w:r w:rsidRPr="00D57797">
        <w:rPr>
          <w:lang w:val="es-ES"/>
        </w:rPr>
        <w:t>70</w:t>
      </w:r>
      <w:r w:rsidR="00FD373C" w:rsidRPr="00D57797">
        <w:rPr>
          <w:lang w:val="es-ES"/>
        </w:rPr>
        <w:t>%</w:t>
      </w:r>
      <w:r w:rsidRPr="00D57797">
        <w:rPr>
          <w:lang w:val="es-ES"/>
        </w:rPr>
        <w:t xml:space="preserve"> </w:t>
      </w:r>
      <w:r w:rsidR="006E1494" w:rsidRPr="00D57797">
        <w:rPr>
          <w:lang w:val="es-ES"/>
        </w:rPr>
        <w:t xml:space="preserve">(proteínas) y el </w:t>
      </w:r>
      <w:r w:rsidRPr="00D57797">
        <w:rPr>
          <w:lang w:val="es-ES"/>
        </w:rPr>
        <w:t>22</w:t>
      </w:r>
      <w:r w:rsidR="00FD373C" w:rsidRPr="00D57797">
        <w:rPr>
          <w:lang w:val="es-ES"/>
        </w:rPr>
        <w:t>%</w:t>
      </w:r>
      <w:r w:rsidRPr="00D57797">
        <w:rPr>
          <w:lang w:val="es-ES"/>
        </w:rPr>
        <w:t xml:space="preserve"> </w:t>
      </w:r>
      <w:r w:rsidR="006E1494" w:rsidRPr="00D57797">
        <w:rPr>
          <w:lang w:val="es-ES"/>
        </w:rPr>
        <w:t>(lípidos)</w:t>
      </w:r>
      <w:r w:rsidRPr="00D57797">
        <w:rPr>
          <w:lang w:val="es-ES"/>
        </w:rPr>
        <w:t xml:space="preserve">. </w:t>
      </w:r>
      <w:r w:rsidR="006E1494" w:rsidRPr="00D57797">
        <w:rPr>
          <w:lang w:val="es-ES"/>
        </w:rPr>
        <w:t>El</w:t>
      </w:r>
      <w:r w:rsidRPr="00D57797">
        <w:rPr>
          <w:lang w:val="es-ES"/>
        </w:rPr>
        <w:t xml:space="preserve"> déficit de </w:t>
      </w:r>
      <w:r w:rsidR="006E1494" w:rsidRPr="00D57797">
        <w:rPr>
          <w:lang w:val="es-ES"/>
        </w:rPr>
        <w:t>cobertura</w:t>
      </w:r>
      <w:r w:rsidRPr="00D57797">
        <w:rPr>
          <w:lang w:val="es-ES"/>
        </w:rPr>
        <w:t xml:space="preserve"> </w:t>
      </w:r>
      <w:r w:rsidR="006E1494" w:rsidRPr="00D57797">
        <w:rPr>
          <w:lang w:val="es-ES"/>
        </w:rPr>
        <w:t>está generalizado</w:t>
      </w:r>
      <w:r w:rsidRPr="00D57797">
        <w:rPr>
          <w:lang w:val="es-ES"/>
        </w:rPr>
        <w:t xml:space="preserve"> </w:t>
      </w:r>
      <w:r w:rsidR="006E1494" w:rsidRPr="00D57797">
        <w:rPr>
          <w:lang w:val="es-ES"/>
        </w:rPr>
        <w:t xml:space="preserve">tanto para la energía como para las proteínas, pero </w:t>
      </w:r>
      <w:r w:rsidR="00D64ED8" w:rsidRPr="00D57797">
        <w:rPr>
          <w:lang w:val="es-ES"/>
        </w:rPr>
        <w:t xml:space="preserve">la característica principal del conjunto de la producción agrícola del país sigue siendo </w:t>
      </w:r>
      <w:r w:rsidR="006E1494" w:rsidRPr="00D57797">
        <w:rPr>
          <w:lang w:val="es-ES"/>
        </w:rPr>
        <w:t xml:space="preserve">el déficit crónico </w:t>
      </w:r>
      <w:r w:rsidR="008162BA" w:rsidRPr="00D57797">
        <w:rPr>
          <w:lang w:val="es-ES"/>
        </w:rPr>
        <w:t>de</w:t>
      </w:r>
      <w:r w:rsidR="00D64ED8" w:rsidRPr="00D57797">
        <w:rPr>
          <w:lang w:val="es-ES"/>
        </w:rPr>
        <w:t xml:space="preserve"> lípidos</w:t>
      </w:r>
      <w:r w:rsidR="006E1494"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365BC8" w:rsidRPr="00D57797">
        <w:rPr>
          <w:lang w:val="es-ES"/>
        </w:rPr>
        <w:t>Situación</w:t>
      </w:r>
      <w:r w:rsidRPr="00D57797">
        <w:rPr>
          <w:lang w:val="es-ES"/>
        </w:rPr>
        <w:t xml:space="preserve"> de </w:t>
      </w:r>
      <w:r w:rsidR="00F134C2" w:rsidRPr="00D57797">
        <w:rPr>
          <w:lang w:val="es-ES"/>
        </w:rPr>
        <w:t xml:space="preserve">los grupos especialmente vulnerables </w:t>
      </w:r>
    </w:p>
    <w:p w:rsidR="0036354A" w:rsidRPr="00D57797" w:rsidRDefault="0036354A" w:rsidP="0036354A">
      <w:pPr>
        <w:pStyle w:val="SingleTxtG"/>
        <w:rPr>
          <w:lang w:val="es-ES"/>
        </w:rPr>
      </w:pPr>
      <w:r w:rsidRPr="00D57797">
        <w:rPr>
          <w:szCs w:val="24"/>
          <w:lang w:val="es-ES"/>
        </w:rPr>
        <w:t>201.</w:t>
      </w:r>
      <w:r w:rsidRPr="00D57797">
        <w:rPr>
          <w:szCs w:val="24"/>
          <w:lang w:val="es-ES"/>
        </w:rPr>
        <w:tab/>
      </w:r>
      <w:r w:rsidRPr="00D57797">
        <w:rPr>
          <w:lang w:val="es-ES"/>
        </w:rPr>
        <w:t xml:space="preserve">La </w:t>
      </w:r>
      <w:r w:rsidR="00365BC8" w:rsidRPr="00D57797">
        <w:rPr>
          <w:lang w:val="es-ES"/>
        </w:rPr>
        <w:t>situación</w:t>
      </w:r>
      <w:r w:rsidRPr="00D57797">
        <w:rPr>
          <w:lang w:val="es-ES"/>
        </w:rPr>
        <w:t xml:space="preserve"> de</w:t>
      </w:r>
      <w:r w:rsidR="006E1494" w:rsidRPr="00D57797">
        <w:rPr>
          <w:lang w:val="es-ES"/>
        </w:rPr>
        <w:t xml:space="preserve"> los </w:t>
      </w:r>
      <w:r w:rsidR="00365BC8" w:rsidRPr="00D57797">
        <w:rPr>
          <w:lang w:val="es-ES"/>
        </w:rPr>
        <w:t>grupos</w:t>
      </w:r>
      <w:r w:rsidRPr="00D57797">
        <w:rPr>
          <w:lang w:val="es-ES"/>
        </w:rPr>
        <w:t xml:space="preserve"> </w:t>
      </w:r>
      <w:r w:rsidR="00365BC8" w:rsidRPr="00D57797">
        <w:rPr>
          <w:lang w:val="es-ES"/>
        </w:rPr>
        <w:t>especialmente</w:t>
      </w:r>
      <w:r w:rsidR="006E1494" w:rsidRPr="00D57797">
        <w:rPr>
          <w:lang w:val="es-ES"/>
        </w:rPr>
        <w:t xml:space="preserve"> </w:t>
      </w:r>
      <w:r w:rsidR="00365BC8" w:rsidRPr="00D57797">
        <w:rPr>
          <w:lang w:val="es-ES"/>
        </w:rPr>
        <w:t>vulnerables</w:t>
      </w:r>
      <w:r w:rsidR="006E1494" w:rsidRPr="00D57797">
        <w:rPr>
          <w:lang w:val="es-ES"/>
        </w:rPr>
        <w:t xml:space="preserve"> </w:t>
      </w:r>
      <w:r w:rsidR="00365BC8" w:rsidRPr="00D57797">
        <w:rPr>
          <w:lang w:val="es-ES"/>
        </w:rPr>
        <w:t>presenta</w:t>
      </w:r>
      <w:r w:rsidR="006E1494" w:rsidRPr="00D57797">
        <w:rPr>
          <w:lang w:val="es-ES"/>
        </w:rPr>
        <w:t xml:space="preserve"> las características siguientes</w:t>
      </w:r>
      <w:r w:rsidRPr="00D57797">
        <w:rPr>
          <w:lang w:val="es-ES"/>
        </w:rPr>
        <w:t xml:space="preserve">: </w:t>
      </w:r>
    </w:p>
    <w:p w:rsidR="0036354A" w:rsidRPr="00D57797" w:rsidRDefault="0036354A" w:rsidP="00347EB0">
      <w:pPr>
        <w:pStyle w:val="Bullet1G"/>
        <w:rPr>
          <w:lang w:val="es-ES"/>
        </w:rPr>
      </w:pPr>
      <w:r w:rsidRPr="00D57797">
        <w:rPr>
          <w:lang w:val="es-ES"/>
        </w:rPr>
        <w:t xml:space="preserve">La </w:t>
      </w:r>
      <w:r w:rsidR="00365BC8" w:rsidRPr="00D57797">
        <w:rPr>
          <w:lang w:val="es-ES"/>
        </w:rPr>
        <w:t>malnutrición</w:t>
      </w:r>
      <w:r w:rsidRPr="00D57797">
        <w:rPr>
          <w:lang w:val="es-ES"/>
        </w:rPr>
        <w:t xml:space="preserve"> se manif</w:t>
      </w:r>
      <w:r w:rsidR="006E1494" w:rsidRPr="00D57797">
        <w:rPr>
          <w:lang w:val="es-ES"/>
        </w:rPr>
        <w:t xml:space="preserve">iesta </w:t>
      </w:r>
      <w:r w:rsidR="00365BC8" w:rsidRPr="00D57797">
        <w:rPr>
          <w:lang w:val="es-ES"/>
        </w:rPr>
        <w:t>principalmente</w:t>
      </w:r>
      <w:r w:rsidR="006E1494" w:rsidRPr="00D57797">
        <w:rPr>
          <w:lang w:val="es-ES"/>
        </w:rPr>
        <w:t xml:space="preserve"> en los niños de</w:t>
      </w:r>
      <w:r w:rsidRPr="00D57797">
        <w:rPr>
          <w:lang w:val="es-ES"/>
        </w:rPr>
        <w:t xml:space="preserve"> 0 </w:t>
      </w:r>
      <w:r w:rsidR="006E1494" w:rsidRPr="00D57797">
        <w:rPr>
          <w:lang w:val="es-ES"/>
        </w:rPr>
        <w:t>a 5 año</w:t>
      </w:r>
      <w:r w:rsidRPr="00D57797">
        <w:rPr>
          <w:lang w:val="es-ES"/>
        </w:rPr>
        <w:t xml:space="preserve">s. </w:t>
      </w:r>
      <w:r w:rsidR="006E1494" w:rsidRPr="00D57797">
        <w:rPr>
          <w:lang w:val="es-ES"/>
        </w:rPr>
        <w:t xml:space="preserve">El </w:t>
      </w:r>
      <w:r w:rsidRPr="00D57797">
        <w:rPr>
          <w:lang w:val="es-ES"/>
        </w:rPr>
        <w:t>45</w:t>
      </w:r>
      <w:r w:rsidR="00FD373C" w:rsidRPr="00D57797">
        <w:rPr>
          <w:lang w:val="es-ES"/>
        </w:rPr>
        <w:t>%</w:t>
      </w:r>
      <w:r w:rsidRPr="00D57797">
        <w:rPr>
          <w:lang w:val="es-ES"/>
        </w:rPr>
        <w:t xml:space="preserve"> de</w:t>
      </w:r>
      <w:r w:rsidR="00365BC8" w:rsidRPr="00D57797">
        <w:rPr>
          <w:lang w:val="es-ES"/>
        </w:rPr>
        <w:t xml:space="preserve"> ellos</w:t>
      </w:r>
      <w:r w:rsidR="006E1494" w:rsidRPr="00D57797">
        <w:rPr>
          <w:lang w:val="es-ES"/>
        </w:rPr>
        <w:t xml:space="preserve"> presentan </w:t>
      </w:r>
      <w:r w:rsidR="00365BC8" w:rsidRPr="00D57797">
        <w:rPr>
          <w:lang w:val="es-ES"/>
        </w:rPr>
        <w:t>malnutrición</w:t>
      </w:r>
      <w:r w:rsidRPr="00D57797">
        <w:rPr>
          <w:lang w:val="es-ES"/>
        </w:rPr>
        <w:t xml:space="preserve"> </w:t>
      </w:r>
      <w:r w:rsidR="006E1494" w:rsidRPr="00D57797">
        <w:rPr>
          <w:lang w:val="es-ES"/>
        </w:rPr>
        <w:t>crónica</w:t>
      </w:r>
      <w:r w:rsidRPr="00D57797">
        <w:rPr>
          <w:rStyle w:val="FootnoteReference"/>
          <w:lang w:val="es-ES"/>
        </w:rPr>
        <w:footnoteReference w:id="114"/>
      </w:r>
      <w:r w:rsidR="00D946C6" w:rsidRPr="00D57797">
        <w:rPr>
          <w:lang w:val="es-ES"/>
        </w:rPr>
        <w:t>.</w:t>
      </w:r>
    </w:p>
    <w:p w:rsidR="0036354A" w:rsidRPr="00D57797" w:rsidRDefault="0036354A" w:rsidP="00F271C4">
      <w:pPr>
        <w:pStyle w:val="Bullet1G"/>
        <w:spacing w:after="240"/>
        <w:ind w:left="1729"/>
        <w:rPr>
          <w:lang w:val="es-ES"/>
        </w:rPr>
      </w:pPr>
      <w:r w:rsidRPr="00D57797">
        <w:rPr>
          <w:lang w:val="es-ES"/>
        </w:rPr>
        <w:t>L</w:t>
      </w:r>
      <w:r w:rsidR="006E1494" w:rsidRPr="00D57797">
        <w:rPr>
          <w:lang w:val="es-ES"/>
        </w:rPr>
        <w:t xml:space="preserve">a </w:t>
      </w:r>
      <w:r w:rsidR="00365BC8" w:rsidRPr="00D57797">
        <w:rPr>
          <w:lang w:val="es-ES"/>
        </w:rPr>
        <w:t>evolución</w:t>
      </w:r>
      <w:r w:rsidRPr="00D57797">
        <w:rPr>
          <w:lang w:val="es-ES"/>
        </w:rPr>
        <w:t xml:space="preserve"> de la </w:t>
      </w:r>
      <w:r w:rsidR="00365BC8" w:rsidRPr="00D57797">
        <w:rPr>
          <w:lang w:val="es-ES"/>
        </w:rPr>
        <w:t>situación</w:t>
      </w:r>
      <w:r w:rsidRPr="00D57797">
        <w:rPr>
          <w:lang w:val="es-ES"/>
        </w:rPr>
        <w:t xml:space="preserve"> </w:t>
      </w:r>
      <w:r w:rsidR="00365BC8" w:rsidRPr="00D57797">
        <w:rPr>
          <w:lang w:val="es-ES"/>
        </w:rPr>
        <w:t>nutricional</w:t>
      </w:r>
      <w:r w:rsidR="006E1494" w:rsidRPr="00D57797">
        <w:rPr>
          <w:lang w:val="es-ES"/>
        </w:rPr>
        <w:t xml:space="preserve"> en </w:t>
      </w:r>
      <w:r w:rsidRPr="00D57797">
        <w:rPr>
          <w:lang w:val="es-ES"/>
        </w:rPr>
        <w:t xml:space="preserve">Rwanda </w:t>
      </w:r>
      <w:r w:rsidR="006E1494" w:rsidRPr="00D57797">
        <w:rPr>
          <w:lang w:val="es-ES"/>
        </w:rPr>
        <w:t xml:space="preserve">puede verse en el </w:t>
      </w:r>
      <w:r w:rsidR="004968FD" w:rsidRPr="00D57797">
        <w:rPr>
          <w:lang w:val="es-ES"/>
        </w:rPr>
        <w:t>cuadro</w:t>
      </w:r>
      <w:r w:rsidR="006E1494" w:rsidRPr="00D57797">
        <w:rPr>
          <w:lang w:val="es-ES"/>
        </w:rPr>
        <w:t xml:space="preserve"> 13</w:t>
      </w:r>
      <w:r w:rsidRPr="00D57797">
        <w:rPr>
          <w:lang w:val="es-ES"/>
        </w:rPr>
        <w:t>.</w:t>
      </w:r>
    </w:p>
    <w:p w:rsidR="0036354A" w:rsidRPr="00D57797" w:rsidRDefault="004E5ABD" w:rsidP="00A432DE">
      <w:pPr>
        <w:pStyle w:val="Heading1"/>
        <w:spacing w:after="120"/>
        <w:rPr>
          <w:lang w:val="es-ES"/>
        </w:rPr>
      </w:pPr>
      <w:r w:rsidRPr="00D57797">
        <w:rPr>
          <w:rStyle w:val="title1"/>
          <w:rFonts w:ascii="Times New Roman" w:hAnsi="Times New Roman"/>
          <w:b w:val="0"/>
          <w:bCs w:val="0"/>
          <w:color w:val="auto"/>
          <w:sz w:val="20"/>
          <w:lang w:val="es-ES"/>
        </w:rPr>
        <w:t>Cuadro</w:t>
      </w:r>
      <w:r w:rsidR="0036354A" w:rsidRPr="00D57797">
        <w:rPr>
          <w:lang w:val="es-ES"/>
        </w:rPr>
        <w:t xml:space="preserve"> 13</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658"/>
        <w:gridCol w:w="2237"/>
        <w:gridCol w:w="2237"/>
        <w:gridCol w:w="2238"/>
      </w:tblGrid>
      <w:tr w:rsidR="0036354A" w:rsidRPr="00D57797">
        <w:tblPrEx>
          <w:tblCellMar>
            <w:top w:w="0" w:type="dxa"/>
            <w:bottom w:w="0" w:type="dxa"/>
          </w:tblCellMar>
        </w:tblPrEx>
        <w:trPr>
          <w:trHeight w:val="20"/>
          <w:tblHeader/>
        </w:trPr>
        <w:tc>
          <w:tcPr>
            <w:tcW w:w="658" w:type="dxa"/>
            <w:tcBorders>
              <w:top w:val="single" w:sz="4" w:space="0" w:color="auto"/>
              <w:bottom w:val="single" w:sz="12" w:space="0" w:color="auto"/>
            </w:tcBorders>
            <w:shd w:val="clear" w:color="auto" w:fill="auto"/>
            <w:vAlign w:val="bottom"/>
          </w:tcPr>
          <w:p w:rsidR="0036354A" w:rsidRPr="00D57797" w:rsidRDefault="006E1494" w:rsidP="00E47148">
            <w:pPr>
              <w:suppressAutoHyphens w:val="0"/>
              <w:spacing w:before="80" w:after="80" w:line="200" w:lineRule="exact"/>
              <w:rPr>
                <w:i/>
                <w:sz w:val="16"/>
                <w:lang w:val="es-ES"/>
              </w:rPr>
            </w:pPr>
            <w:r w:rsidRPr="00D57797">
              <w:rPr>
                <w:i/>
                <w:sz w:val="16"/>
                <w:lang w:val="es-ES"/>
              </w:rPr>
              <w:t>Año</w:t>
            </w:r>
          </w:p>
        </w:tc>
        <w:tc>
          <w:tcPr>
            <w:tcW w:w="2237" w:type="dxa"/>
            <w:tcBorders>
              <w:top w:val="single" w:sz="4" w:space="0" w:color="auto"/>
              <w:bottom w:val="single" w:sz="12" w:space="0" w:color="auto"/>
            </w:tcBorders>
            <w:shd w:val="clear" w:color="auto" w:fill="auto"/>
            <w:vAlign w:val="bottom"/>
          </w:tcPr>
          <w:p w:rsidR="0036354A" w:rsidRPr="00D57797" w:rsidRDefault="00365BC8" w:rsidP="00E47148">
            <w:pPr>
              <w:suppressAutoHyphens w:val="0"/>
              <w:spacing w:before="80" w:after="80" w:line="200" w:lineRule="exact"/>
              <w:jc w:val="right"/>
              <w:rPr>
                <w:i/>
                <w:sz w:val="16"/>
                <w:lang w:val="es-ES"/>
              </w:rPr>
            </w:pPr>
            <w:r w:rsidRPr="00D57797">
              <w:rPr>
                <w:i/>
                <w:sz w:val="16"/>
                <w:lang w:val="es-ES"/>
              </w:rPr>
              <w:t>Malnutrición</w:t>
            </w:r>
            <w:r w:rsidR="0036354A" w:rsidRPr="00D57797">
              <w:rPr>
                <w:i/>
                <w:sz w:val="16"/>
                <w:lang w:val="es-ES"/>
              </w:rPr>
              <w:t xml:space="preserve"> </w:t>
            </w:r>
            <w:r w:rsidR="006E1494" w:rsidRPr="00D57797">
              <w:rPr>
                <w:i/>
                <w:sz w:val="16"/>
                <w:lang w:val="es-ES"/>
              </w:rPr>
              <w:t>crónica</w:t>
            </w:r>
            <w:r w:rsidR="00C666E4" w:rsidRPr="00D57797">
              <w:rPr>
                <w:i/>
                <w:sz w:val="16"/>
                <w:lang w:val="es-ES"/>
              </w:rPr>
              <w:t xml:space="preserve"> (%)</w:t>
            </w:r>
          </w:p>
        </w:tc>
        <w:tc>
          <w:tcPr>
            <w:tcW w:w="2237" w:type="dxa"/>
            <w:tcBorders>
              <w:top w:val="single" w:sz="4" w:space="0" w:color="auto"/>
              <w:bottom w:val="single" w:sz="12" w:space="0" w:color="auto"/>
            </w:tcBorders>
            <w:shd w:val="clear" w:color="auto" w:fill="auto"/>
            <w:vAlign w:val="bottom"/>
          </w:tcPr>
          <w:p w:rsidR="0036354A" w:rsidRPr="00D57797" w:rsidRDefault="00365BC8" w:rsidP="00E47148">
            <w:pPr>
              <w:suppressAutoHyphens w:val="0"/>
              <w:spacing w:before="80" w:after="80" w:line="200" w:lineRule="exact"/>
              <w:jc w:val="right"/>
              <w:rPr>
                <w:i/>
                <w:sz w:val="16"/>
                <w:lang w:val="es-ES"/>
              </w:rPr>
            </w:pPr>
            <w:r w:rsidRPr="00D57797">
              <w:rPr>
                <w:i/>
                <w:sz w:val="16"/>
                <w:lang w:val="es-ES"/>
              </w:rPr>
              <w:t>Malnutrición</w:t>
            </w:r>
            <w:r w:rsidR="0036354A" w:rsidRPr="00D57797">
              <w:rPr>
                <w:i/>
                <w:sz w:val="16"/>
                <w:lang w:val="es-ES"/>
              </w:rPr>
              <w:t xml:space="preserve"> </w:t>
            </w:r>
            <w:r w:rsidR="006E1494" w:rsidRPr="00D57797">
              <w:rPr>
                <w:i/>
                <w:sz w:val="16"/>
                <w:lang w:val="es-ES"/>
              </w:rPr>
              <w:t>aguda</w:t>
            </w:r>
            <w:r w:rsidR="00C666E4" w:rsidRPr="00D57797">
              <w:rPr>
                <w:i/>
                <w:sz w:val="16"/>
                <w:lang w:val="es-ES"/>
              </w:rPr>
              <w:t xml:space="preserve"> (%)</w:t>
            </w:r>
          </w:p>
        </w:tc>
        <w:tc>
          <w:tcPr>
            <w:tcW w:w="2238" w:type="dxa"/>
            <w:tcBorders>
              <w:top w:val="single" w:sz="4" w:space="0" w:color="auto"/>
              <w:bottom w:val="single" w:sz="12" w:space="0" w:color="auto"/>
            </w:tcBorders>
            <w:shd w:val="clear" w:color="auto" w:fill="auto"/>
            <w:vAlign w:val="bottom"/>
          </w:tcPr>
          <w:p w:rsidR="0036354A" w:rsidRPr="00D57797" w:rsidRDefault="006E1494" w:rsidP="00E47148">
            <w:pPr>
              <w:suppressAutoHyphens w:val="0"/>
              <w:spacing w:before="80" w:after="80" w:line="200" w:lineRule="exact"/>
              <w:jc w:val="right"/>
              <w:rPr>
                <w:i/>
                <w:sz w:val="16"/>
                <w:lang w:val="es-ES"/>
              </w:rPr>
            </w:pPr>
            <w:r w:rsidRPr="00D57797">
              <w:rPr>
                <w:i/>
                <w:sz w:val="16"/>
                <w:lang w:val="es-ES"/>
              </w:rPr>
              <w:t>Peso inferior al normal</w:t>
            </w:r>
            <w:r w:rsidR="00C666E4" w:rsidRPr="00D57797">
              <w:rPr>
                <w:i/>
                <w:sz w:val="16"/>
                <w:lang w:val="es-ES"/>
              </w:rPr>
              <w:t xml:space="preserve"> (%)</w:t>
            </w:r>
          </w:p>
        </w:tc>
      </w:tr>
      <w:tr w:rsidR="0036354A" w:rsidRPr="00D57797">
        <w:tblPrEx>
          <w:tblCellMar>
            <w:top w:w="0" w:type="dxa"/>
            <w:bottom w:w="0" w:type="dxa"/>
          </w:tblCellMar>
        </w:tblPrEx>
        <w:trPr>
          <w:trHeight w:val="20"/>
        </w:trPr>
        <w:tc>
          <w:tcPr>
            <w:tcW w:w="658" w:type="dxa"/>
            <w:tcBorders>
              <w:top w:val="single" w:sz="12" w:space="0" w:color="auto"/>
            </w:tcBorders>
            <w:shd w:val="clear" w:color="auto" w:fill="auto"/>
            <w:vAlign w:val="bottom"/>
          </w:tcPr>
          <w:p w:rsidR="0036354A" w:rsidRPr="00D57797" w:rsidRDefault="0036354A" w:rsidP="00E47148">
            <w:pPr>
              <w:suppressAutoHyphens w:val="0"/>
              <w:spacing w:before="40" w:after="40" w:line="220" w:lineRule="exact"/>
              <w:rPr>
                <w:sz w:val="18"/>
                <w:lang w:val="es-ES"/>
              </w:rPr>
            </w:pPr>
            <w:r w:rsidRPr="00D57797">
              <w:rPr>
                <w:sz w:val="18"/>
                <w:lang w:val="es-ES"/>
              </w:rPr>
              <w:t>2000</w:t>
            </w:r>
          </w:p>
        </w:tc>
        <w:tc>
          <w:tcPr>
            <w:tcW w:w="2237" w:type="dxa"/>
            <w:tcBorders>
              <w:top w:val="single" w:sz="12" w:space="0" w:color="auto"/>
            </w:tcBorders>
            <w:shd w:val="clear" w:color="auto" w:fill="auto"/>
            <w:vAlign w:val="bottom"/>
          </w:tcPr>
          <w:p w:rsidR="0036354A" w:rsidRPr="00D57797" w:rsidRDefault="0036354A" w:rsidP="00E47148">
            <w:pPr>
              <w:suppressAutoHyphens w:val="0"/>
              <w:spacing w:before="40" w:after="40" w:line="220" w:lineRule="exact"/>
              <w:jc w:val="right"/>
              <w:rPr>
                <w:sz w:val="18"/>
                <w:lang w:val="es-ES"/>
              </w:rPr>
            </w:pPr>
            <w:r w:rsidRPr="00D57797">
              <w:rPr>
                <w:sz w:val="18"/>
                <w:lang w:val="es-ES"/>
              </w:rPr>
              <w:t>43</w:t>
            </w:r>
          </w:p>
        </w:tc>
        <w:tc>
          <w:tcPr>
            <w:tcW w:w="2237" w:type="dxa"/>
            <w:tcBorders>
              <w:top w:val="single" w:sz="12" w:space="0" w:color="auto"/>
            </w:tcBorders>
            <w:shd w:val="clear" w:color="auto" w:fill="auto"/>
            <w:vAlign w:val="bottom"/>
          </w:tcPr>
          <w:p w:rsidR="0036354A" w:rsidRPr="00D57797" w:rsidRDefault="0036354A" w:rsidP="00E47148">
            <w:pPr>
              <w:suppressAutoHyphens w:val="0"/>
              <w:spacing w:before="40" w:after="40" w:line="220" w:lineRule="exact"/>
              <w:jc w:val="right"/>
              <w:rPr>
                <w:sz w:val="18"/>
                <w:lang w:val="es-ES"/>
              </w:rPr>
            </w:pPr>
            <w:r w:rsidRPr="00D57797">
              <w:rPr>
                <w:sz w:val="18"/>
                <w:lang w:val="es-ES"/>
              </w:rPr>
              <w:t>7</w:t>
            </w:r>
          </w:p>
        </w:tc>
        <w:tc>
          <w:tcPr>
            <w:tcW w:w="2238" w:type="dxa"/>
            <w:tcBorders>
              <w:top w:val="single" w:sz="12" w:space="0" w:color="auto"/>
            </w:tcBorders>
            <w:shd w:val="clear" w:color="auto" w:fill="auto"/>
            <w:vAlign w:val="bottom"/>
          </w:tcPr>
          <w:p w:rsidR="0036354A" w:rsidRPr="00D57797" w:rsidRDefault="0036354A" w:rsidP="00E47148">
            <w:pPr>
              <w:suppressAutoHyphens w:val="0"/>
              <w:spacing w:before="40" w:after="40" w:line="220" w:lineRule="exact"/>
              <w:jc w:val="right"/>
              <w:rPr>
                <w:sz w:val="18"/>
                <w:lang w:val="es-ES"/>
              </w:rPr>
            </w:pPr>
            <w:r w:rsidRPr="00D57797">
              <w:rPr>
                <w:sz w:val="18"/>
                <w:lang w:val="es-ES"/>
              </w:rPr>
              <w:t>24</w:t>
            </w:r>
          </w:p>
        </w:tc>
      </w:tr>
      <w:tr w:rsidR="0036354A" w:rsidRPr="00D57797">
        <w:tblPrEx>
          <w:tblCellMar>
            <w:top w:w="0" w:type="dxa"/>
            <w:bottom w:w="0" w:type="dxa"/>
          </w:tblCellMar>
        </w:tblPrEx>
        <w:trPr>
          <w:trHeight w:val="20"/>
        </w:trPr>
        <w:tc>
          <w:tcPr>
            <w:tcW w:w="658" w:type="dxa"/>
            <w:shd w:val="clear" w:color="auto" w:fill="auto"/>
            <w:vAlign w:val="bottom"/>
          </w:tcPr>
          <w:p w:rsidR="0036354A" w:rsidRPr="00D57797" w:rsidRDefault="0036354A" w:rsidP="00E47148">
            <w:pPr>
              <w:suppressAutoHyphens w:val="0"/>
              <w:spacing w:before="40" w:after="40" w:line="220" w:lineRule="exact"/>
              <w:rPr>
                <w:sz w:val="18"/>
                <w:lang w:val="es-ES"/>
              </w:rPr>
            </w:pPr>
            <w:r w:rsidRPr="00D57797">
              <w:rPr>
                <w:sz w:val="18"/>
                <w:lang w:val="es-ES"/>
              </w:rPr>
              <w:t>2005</w:t>
            </w:r>
          </w:p>
        </w:tc>
        <w:tc>
          <w:tcPr>
            <w:tcW w:w="2237" w:type="dxa"/>
            <w:shd w:val="clear" w:color="auto" w:fill="auto"/>
            <w:vAlign w:val="bottom"/>
          </w:tcPr>
          <w:p w:rsidR="0036354A" w:rsidRPr="00D57797" w:rsidRDefault="0036354A" w:rsidP="00E47148">
            <w:pPr>
              <w:suppressAutoHyphens w:val="0"/>
              <w:spacing w:before="40" w:after="40" w:line="220" w:lineRule="exact"/>
              <w:jc w:val="right"/>
              <w:rPr>
                <w:sz w:val="18"/>
                <w:lang w:val="es-ES"/>
              </w:rPr>
            </w:pPr>
            <w:r w:rsidRPr="00D57797">
              <w:rPr>
                <w:sz w:val="18"/>
                <w:lang w:val="es-ES"/>
              </w:rPr>
              <w:t>45</w:t>
            </w:r>
          </w:p>
        </w:tc>
        <w:tc>
          <w:tcPr>
            <w:tcW w:w="2237" w:type="dxa"/>
            <w:shd w:val="clear" w:color="auto" w:fill="auto"/>
            <w:vAlign w:val="bottom"/>
          </w:tcPr>
          <w:p w:rsidR="0036354A" w:rsidRPr="00D57797" w:rsidRDefault="0036354A" w:rsidP="00E47148">
            <w:pPr>
              <w:suppressAutoHyphens w:val="0"/>
              <w:spacing w:before="40" w:after="40" w:line="220" w:lineRule="exact"/>
              <w:jc w:val="right"/>
              <w:rPr>
                <w:sz w:val="18"/>
                <w:lang w:val="es-ES"/>
              </w:rPr>
            </w:pPr>
            <w:r w:rsidRPr="00D57797">
              <w:rPr>
                <w:sz w:val="18"/>
                <w:lang w:val="es-ES"/>
              </w:rPr>
              <w:t>4</w:t>
            </w:r>
          </w:p>
        </w:tc>
        <w:tc>
          <w:tcPr>
            <w:tcW w:w="2238" w:type="dxa"/>
            <w:shd w:val="clear" w:color="auto" w:fill="auto"/>
            <w:vAlign w:val="bottom"/>
          </w:tcPr>
          <w:p w:rsidR="0036354A" w:rsidRPr="00D57797" w:rsidRDefault="0036354A" w:rsidP="00E47148">
            <w:pPr>
              <w:suppressAutoHyphens w:val="0"/>
              <w:spacing w:before="40" w:after="40" w:line="220" w:lineRule="exact"/>
              <w:jc w:val="right"/>
              <w:rPr>
                <w:sz w:val="18"/>
                <w:lang w:val="es-ES"/>
              </w:rPr>
            </w:pPr>
            <w:r w:rsidRPr="00D57797">
              <w:rPr>
                <w:sz w:val="18"/>
                <w:lang w:val="es-ES"/>
              </w:rPr>
              <w:t>22</w:t>
            </w:r>
          </w:p>
        </w:tc>
      </w:tr>
    </w:tbl>
    <w:p w:rsidR="0036354A" w:rsidRPr="00D57797" w:rsidRDefault="00EA718E" w:rsidP="00E241A3">
      <w:pPr>
        <w:spacing w:before="120" w:after="240" w:line="220" w:lineRule="exact"/>
        <w:ind w:left="1134" w:right="1134" w:firstLine="170"/>
        <w:rPr>
          <w:sz w:val="18"/>
          <w:szCs w:val="18"/>
          <w:lang w:val="es-ES"/>
        </w:rPr>
      </w:pPr>
      <w:r w:rsidRPr="00D57797">
        <w:rPr>
          <w:i/>
          <w:sz w:val="18"/>
          <w:szCs w:val="18"/>
          <w:lang w:val="es-ES"/>
        </w:rPr>
        <w:t>Fuente</w:t>
      </w:r>
      <w:r w:rsidR="0036354A" w:rsidRPr="00D57797">
        <w:rPr>
          <w:i/>
          <w:sz w:val="18"/>
          <w:szCs w:val="18"/>
          <w:lang w:val="es-ES"/>
        </w:rPr>
        <w:t>:</w:t>
      </w:r>
      <w:r w:rsidR="0036354A" w:rsidRPr="00D57797">
        <w:rPr>
          <w:sz w:val="18"/>
          <w:szCs w:val="18"/>
          <w:lang w:val="es-ES"/>
        </w:rPr>
        <w:t xml:space="preserve"> </w:t>
      </w:r>
      <w:r w:rsidR="00E670DD" w:rsidRPr="00D57797">
        <w:rPr>
          <w:sz w:val="18"/>
          <w:szCs w:val="18"/>
          <w:lang w:val="es-ES"/>
        </w:rPr>
        <w:t>Ministerio de Sanidad</w:t>
      </w:r>
      <w:r w:rsidR="0036354A" w:rsidRPr="00D57797">
        <w:rPr>
          <w:sz w:val="18"/>
          <w:szCs w:val="18"/>
          <w:lang w:val="es-ES"/>
        </w:rPr>
        <w:t xml:space="preserve">, </w:t>
      </w:r>
      <w:r w:rsidR="00FE7311" w:rsidRPr="00D57797">
        <w:rPr>
          <w:sz w:val="18"/>
          <w:szCs w:val="18"/>
          <w:lang w:val="es-ES"/>
        </w:rPr>
        <w:t>Informe</w:t>
      </w:r>
      <w:r w:rsidR="00E670DD" w:rsidRPr="00D57797">
        <w:rPr>
          <w:sz w:val="18"/>
          <w:szCs w:val="18"/>
          <w:lang w:val="es-ES"/>
        </w:rPr>
        <w:t xml:space="preserve"> anua</w:t>
      </w:r>
      <w:r w:rsidR="0036354A" w:rsidRPr="00D57797">
        <w:rPr>
          <w:sz w:val="18"/>
          <w:szCs w:val="18"/>
          <w:lang w:val="es-ES"/>
        </w:rPr>
        <w:t xml:space="preserve">l 2006, </w:t>
      </w:r>
      <w:r w:rsidR="0010028A" w:rsidRPr="00D57797">
        <w:rPr>
          <w:sz w:val="18"/>
          <w:szCs w:val="18"/>
          <w:lang w:val="es-ES"/>
        </w:rPr>
        <w:t>págs.</w:t>
      </w:r>
      <w:r w:rsidR="0036354A" w:rsidRPr="00D57797">
        <w:rPr>
          <w:sz w:val="18"/>
          <w:szCs w:val="18"/>
          <w:lang w:val="es-ES"/>
        </w:rPr>
        <w:t xml:space="preserve"> 88</w:t>
      </w:r>
      <w:r w:rsidR="0010028A" w:rsidRPr="00D57797">
        <w:rPr>
          <w:sz w:val="18"/>
          <w:szCs w:val="18"/>
          <w:lang w:val="es-ES"/>
        </w:rPr>
        <w:t xml:space="preserve"> y </w:t>
      </w:r>
      <w:r w:rsidR="0036354A" w:rsidRPr="00D57797">
        <w:rPr>
          <w:sz w:val="18"/>
          <w:szCs w:val="18"/>
          <w:lang w:val="es-ES"/>
        </w:rPr>
        <w:t>89.</w:t>
      </w:r>
    </w:p>
    <w:p w:rsidR="0036354A" w:rsidRPr="00D57797" w:rsidRDefault="0036354A" w:rsidP="00D5499E">
      <w:pPr>
        <w:pStyle w:val="Bullet1G"/>
        <w:rPr>
          <w:lang w:val="es-ES"/>
        </w:rPr>
      </w:pPr>
      <w:r w:rsidRPr="00D57797">
        <w:rPr>
          <w:lang w:val="es-ES"/>
        </w:rPr>
        <w:t xml:space="preserve">La </w:t>
      </w:r>
      <w:r w:rsidR="00B6201A" w:rsidRPr="00D57797">
        <w:rPr>
          <w:lang w:val="es-ES"/>
        </w:rPr>
        <w:t>población</w:t>
      </w:r>
      <w:r w:rsidRPr="00D57797">
        <w:rPr>
          <w:lang w:val="es-ES"/>
        </w:rPr>
        <w:t xml:space="preserve"> qu</w:t>
      </w:r>
      <w:r w:rsidR="00927523" w:rsidRPr="00D57797">
        <w:rPr>
          <w:lang w:val="es-ES"/>
        </w:rPr>
        <w:t xml:space="preserve">e tiene dificultades </w:t>
      </w:r>
      <w:r w:rsidR="00C6577E" w:rsidRPr="00D57797">
        <w:rPr>
          <w:lang w:val="es-ES"/>
        </w:rPr>
        <w:t>para alimentarse es heterogénea y</w:t>
      </w:r>
      <w:r w:rsidR="00927523" w:rsidRPr="00D57797">
        <w:rPr>
          <w:lang w:val="es-ES"/>
        </w:rPr>
        <w:t xml:space="preserve"> se encuentra</w:t>
      </w:r>
      <w:r w:rsidR="00365BC8" w:rsidRPr="00D57797">
        <w:rPr>
          <w:lang w:val="es-ES"/>
        </w:rPr>
        <w:t xml:space="preserve"> en todas las regiones y en las diversas capas de la sociedad</w:t>
      </w:r>
      <w:r w:rsidR="00D5499E">
        <w:rPr>
          <w:lang w:val="es-ES"/>
        </w:rPr>
        <w:t>;</w:t>
      </w:r>
    </w:p>
    <w:p w:rsidR="0036354A" w:rsidRPr="00D57797" w:rsidRDefault="00365BC8" w:rsidP="00F271C4">
      <w:pPr>
        <w:pStyle w:val="Bullet1G"/>
        <w:spacing w:after="240"/>
        <w:ind w:left="1729"/>
        <w:rPr>
          <w:lang w:val="es-ES"/>
        </w:rPr>
      </w:pPr>
      <w:r w:rsidRPr="00D57797">
        <w:rPr>
          <w:lang w:val="es-ES"/>
        </w:rPr>
        <w:t xml:space="preserve">El </w:t>
      </w:r>
      <w:r w:rsidR="0036354A" w:rsidRPr="00D57797">
        <w:rPr>
          <w:lang w:val="es-ES"/>
        </w:rPr>
        <w:t>96</w:t>
      </w:r>
      <w:r w:rsidR="00FD373C" w:rsidRPr="00D57797">
        <w:rPr>
          <w:lang w:val="es-ES"/>
        </w:rPr>
        <w:t>%</w:t>
      </w:r>
      <w:r w:rsidR="0036354A" w:rsidRPr="00D57797">
        <w:rPr>
          <w:lang w:val="es-ES"/>
        </w:rPr>
        <w:t xml:space="preserve"> de la </w:t>
      </w:r>
      <w:r w:rsidR="00B6201A" w:rsidRPr="00D57797">
        <w:rPr>
          <w:lang w:val="es-ES"/>
        </w:rPr>
        <w:t>población</w:t>
      </w:r>
      <w:r w:rsidR="0036354A" w:rsidRPr="00D57797">
        <w:rPr>
          <w:lang w:val="es-ES"/>
        </w:rPr>
        <w:t xml:space="preserve"> </w:t>
      </w:r>
      <w:r w:rsidRPr="00D57797">
        <w:rPr>
          <w:lang w:val="es-ES"/>
        </w:rPr>
        <w:t>que se encuentra en situación de riesgo nutricional</w:t>
      </w:r>
      <w:r w:rsidR="0036354A" w:rsidRPr="00D57797">
        <w:rPr>
          <w:lang w:val="es-ES"/>
        </w:rPr>
        <w:t xml:space="preserve"> </w:t>
      </w:r>
      <w:r w:rsidRPr="00D57797">
        <w:rPr>
          <w:lang w:val="es-ES"/>
        </w:rPr>
        <w:t>vive en zonas rurales, frente al</w:t>
      </w:r>
      <w:r w:rsidR="0036354A" w:rsidRPr="00D57797">
        <w:rPr>
          <w:lang w:val="es-ES"/>
        </w:rPr>
        <w:t xml:space="preserve"> 4</w:t>
      </w:r>
      <w:r w:rsidR="00FD373C" w:rsidRPr="00D57797">
        <w:rPr>
          <w:lang w:val="es-ES"/>
        </w:rPr>
        <w:t>%</w:t>
      </w:r>
      <w:r w:rsidR="0036354A" w:rsidRPr="00D57797">
        <w:rPr>
          <w:lang w:val="es-ES"/>
        </w:rPr>
        <w:t xml:space="preserve"> </w:t>
      </w:r>
      <w:r w:rsidRPr="00D57797">
        <w:rPr>
          <w:lang w:val="es-ES"/>
        </w:rPr>
        <w:t>que vive en centros urbanos</w:t>
      </w:r>
      <w:r w:rsidR="0036354A" w:rsidRPr="00D57797">
        <w:rPr>
          <w:lang w:val="es-ES"/>
        </w:rPr>
        <w:t xml:space="preserve">. </w:t>
      </w:r>
    </w:p>
    <w:p w:rsidR="0036354A" w:rsidRPr="00D57797" w:rsidRDefault="004E5ABD" w:rsidP="0036354A">
      <w:pPr>
        <w:pStyle w:val="Heading1"/>
        <w:spacing w:after="120"/>
        <w:rPr>
          <w:lang w:val="es-ES"/>
        </w:rPr>
      </w:pPr>
      <w:r w:rsidRPr="00D57797">
        <w:rPr>
          <w:lang w:val="es-ES"/>
        </w:rPr>
        <w:t>Cuadro</w:t>
      </w:r>
      <w:r w:rsidR="0036354A" w:rsidRPr="00D57797">
        <w:rPr>
          <w:lang w:val="es-ES"/>
        </w:rPr>
        <w:t xml:space="preserve"> 14</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912"/>
        <w:gridCol w:w="4854"/>
        <w:gridCol w:w="739"/>
      </w:tblGrid>
      <w:tr w:rsidR="0036354A" w:rsidRPr="00D57797">
        <w:tblPrEx>
          <w:tblCellMar>
            <w:top w:w="0" w:type="dxa"/>
            <w:bottom w:w="0" w:type="dxa"/>
          </w:tblCellMar>
        </w:tblPrEx>
        <w:trPr>
          <w:trHeight w:val="350"/>
          <w:tblHeader/>
        </w:trPr>
        <w:tc>
          <w:tcPr>
            <w:tcW w:w="2912" w:type="dxa"/>
            <w:tcBorders>
              <w:top w:val="single" w:sz="4" w:space="0" w:color="auto"/>
              <w:bottom w:val="single" w:sz="12" w:space="0" w:color="auto"/>
            </w:tcBorders>
            <w:shd w:val="clear" w:color="auto" w:fill="auto"/>
            <w:vAlign w:val="bottom"/>
          </w:tcPr>
          <w:p w:rsidR="0036354A" w:rsidRPr="00D57797" w:rsidRDefault="0029607E" w:rsidP="00755E70">
            <w:pPr>
              <w:suppressAutoHyphens w:val="0"/>
              <w:spacing w:before="80" w:after="80" w:line="200" w:lineRule="exact"/>
              <w:ind w:right="113"/>
              <w:rPr>
                <w:i/>
                <w:sz w:val="16"/>
                <w:lang w:val="es-ES"/>
              </w:rPr>
            </w:pPr>
            <w:r w:rsidRPr="00D57797">
              <w:rPr>
                <w:i/>
                <w:sz w:val="16"/>
                <w:lang w:val="es-ES"/>
              </w:rPr>
              <w:t>Tipo</w:t>
            </w:r>
          </w:p>
        </w:tc>
        <w:tc>
          <w:tcPr>
            <w:tcW w:w="4854" w:type="dxa"/>
            <w:tcBorders>
              <w:top w:val="single" w:sz="4" w:space="0" w:color="auto"/>
              <w:bottom w:val="single" w:sz="12" w:space="0" w:color="auto"/>
            </w:tcBorders>
            <w:shd w:val="clear" w:color="auto" w:fill="auto"/>
            <w:vAlign w:val="bottom"/>
          </w:tcPr>
          <w:p w:rsidR="0036354A" w:rsidRPr="00D57797" w:rsidRDefault="0029607E" w:rsidP="00755E70">
            <w:pPr>
              <w:suppressAutoHyphens w:val="0"/>
              <w:spacing w:before="80" w:after="80" w:line="200" w:lineRule="exact"/>
              <w:ind w:right="113"/>
              <w:rPr>
                <w:i/>
                <w:sz w:val="16"/>
                <w:lang w:val="es-ES"/>
              </w:rPr>
            </w:pPr>
            <w:r w:rsidRPr="00D57797">
              <w:rPr>
                <w:i/>
                <w:sz w:val="16"/>
                <w:lang w:val="es-ES"/>
              </w:rPr>
              <w:t>Hogares con</w:t>
            </w:r>
          </w:p>
        </w:tc>
        <w:tc>
          <w:tcPr>
            <w:tcW w:w="739" w:type="dxa"/>
            <w:tcBorders>
              <w:top w:val="single" w:sz="4" w:space="0" w:color="auto"/>
              <w:bottom w:val="single" w:sz="12" w:space="0" w:color="auto"/>
            </w:tcBorders>
            <w:shd w:val="clear" w:color="auto" w:fill="auto"/>
            <w:vAlign w:val="bottom"/>
          </w:tcPr>
          <w:p w:rsidR="0036354A" w:rsidRPr="00D57797" w:rsidRDefault="0029607E" w:rsidP="00755E70">
            <w:pPr>
              <w:suppressAutoHyphens w:val="0"/>
              <w:spacing w:before="80" w:after="80" w:line="200" w:lineRule="exact"/>
              <w:jc w:val="right"/>
              <w:rPr>
                <w:i/>
                <w:sz w:val="16"/>
                <w:lang w:val="es-ES"/>
              </w:rPr>
            </w:pPr>
            <w:r w:rsidRPr="00D57797">
              <w:rPr>
                <w:i/>
                <w:sz w:val="16"/>
                <w:lang w:val="es-ES"/>
              </w:rPr>
              <w:t>Porcentaje</w:t>
            </w:r>
          </w:p>
        </w:tc>
      </w:tr>
      <w:tr w:rsidR="0036354A" w:rsidRPr="00D57797">
        <w:tblPrEx>
          <w:tblCellMar>
            <w:top w:w="0" w:type="dxa"/>
            <w:bottom w:w="0" w:type="dxa"/>
          </w:tblCellMar>
        </w:tblPrEx>
        <w:tc>
          <w:tcPr>
            <w:tcW w:w="2912" w:type="dxa"/>
            <w:tcBorders>
              <w:top w:val="nil"/>
            </w:tcBorders>
            <w:shd w:val="clear" w:color="auto" w:fill="auto"/>
          </w:tcPr>
          <w:p w:rsidR="0036354A" w:rsidRPr="00D57797" w:rsidRDefault="0029607E" w:rsidP="00BB5774">
            <w:pPr>
              <w:suppressAutoHyphens w:val="0"/>
              <w:spacing w:before="40" w:after="40" w:line="220" w:lineRule="exact"/>
              <w:ind w:right="113"/>
              <w:rPr>
                <w:lang w:val="es-ES"/>
              </w:rPr>
            </w:pPr>
            <w:r w:rsidRPr="00D57797">
              <w:rPr>
                <w:lang w:val="es-ES"/>
              </w:rPr>
              <w:t xml:space="preserve">Inseguridad </w:t>
            </w:r>
            <w:r w:rsidR="0096763B" w:rsidRPr="00D57797">
              <w:rPr>
                <w:lang w:val="es-ES"/>
              </w:rPr>
              <w:t>nutricional</w:t>
            </w:r>
          </w:p>
        </w:tc>
        <w:tc>
          <w:tcPr>
            <w:tcW w:w="4854" w:type="dxa"/>
            <w:tcBorders>
              <w:top w:val="nil"/>
            </w:tcBorders>
            <w:shd w:val="clear" w:color="auto" w:fill="auto"/>
          </w:tcPr>
          <w:p w:rsidR="0036354A" w:rsidRPr="00D57797" w:rsidRDefault="0096763B" w:rsidP="00BB5774">
            <w:pPr>
              <w:suppressAutoHyphens w:val="0"/>
              <w:spacing w:before="40" w:after="40" w:line="220" w:lineRule="exact"/>
              <w:ind w:right="113"/>
              <w:rPr>
                <w:lang w:val="es-ES"/>
              </w:rPr>
            </w:pPr>
            <w:r w:rsidRPr="00D57797">
              <w:rPr>
                <w:lang w:val="es-ES"/>
              </w:rPr>
              <w:t>Acceso muy difícil a los alimentos</w:t>
            </w:r>
            <w:r w:rsidR="0036354A" w:rsidRPr="00D57797">
              <w:rPr>
                <w:lang w:val="es-ES"/>
              </w:rPr>
              <w:t xml:space="preserve"> </w:t>
            </w:r>
            <w:r w:rsidRPr="00D57797">
              <w:rPr>
                <w:lang w:val="es-ES"/>
              </w:rPr>
              <w:t>y consumo bajo de alimentos</w:t>
            </w:r>
          </w:p>
        </w:tc>
        <w:tc>
          <w:tcPr>
            <w:tcW w:w="739" w:type="dxa"/>
            <w:tcBorders>
              <w:top w:val="nil"/>
            </w:tcBorders>
            <w:shd w:val="clear" w:color="auto" w:fill="auto"/>
          </w:tcPr>
          <w:p w:rsidR="0036354A" w:rsidRPr="00D57797" w:rsidRDefault="0036354A" w:rsidP="00BB5774">
            <w:pPr>
              <w:suppressAutoHyphens w:val="0"/>
              <w:spacing w:before="40" w:after="40" w:line="220" w:lineRule="exact"/>
              <w:jc w:val="right"/>
              <w:rPr>
                <w:lang w:val="es-ES"/>
              </w:rPr>
            </w:pPr>
            <w:r w:rsidRPr="00D57797">
              <w:rPr>
                <w:lang w:val="es-ES"/>
              </w:rPr>
              <w:t>28</w:t>
            </w:r>
          </w:p>
        </w:tc>
      </w:tr>
      <w:tr w:rsidR="0036354A" w:rsidRPr="00D57797">
        <w:tblPrEx>
          <w:tblCellMar>
            <w:top w:w="0" w:type="dxa"/>
            <w:bottom w:w="0" w:type="dxa"/>
          </w:tblCellMar>
        </w:tblPrEx>
        <w:tc>
          <w:tcPr>
            <w:tcW w:w="2912" w:type="dxa"/>
            <w:shd w:val="clear" w:color="auto" w:fill="auto"/>
          </w:tcPr>
          <w:p w:rsidR="0036354A" w:rsidRPr="00D57797" w:rsidRDefault="0029607E" w:rsidP="00BB5774">
            <w:pPr>
              <w:suppressAutoHyphens w:val="0"/>
              <w:spacing w:before="40" w:after="40" w:line="220" w:lineRule="exact"/>
              <w:ind w:right="113"/>
              <w:rPr>
                <w:lang w:val="es-ES"/>
              </w:rPr>
            </w:pPr>
            <w:r w:rsidRPr="00D57797">
              <w:rPr>
                <w:lang w:val="es-ES"/>
              </w:rPr>
              <w:t>Vulne</w:t>
            </w:r>
            <w:r w:rsidR="0036354A" w:rsidRPr="00D57797">
              <w:rPr>
                <w:lang w:val="es-ES"/>
              </w:rPr>
              <w:t>rable</w:t>
            </w:r>
          </w:p>
        </w:tc>
        <w:tc>
          <w:tcPr>
            <w:tcW w:w="4854" w:type="dxa"/>
            <w:shd w:val="clear" w:color="auto" w:fill="auto"/>
          </w:tcPr>
          <w:p w:rsidR="0036354A" w:rsidRPr="00D57797" w:rsidRDefault="0096763B" w:rsidP="00BB5774">
            <w:pPr>
              <w:suppressAutoHyphens w:val="0"/>
              <w:spacing w:before="40" w:after="40" w:line="220" w:lineRule="exact"/>
              <w:ind w:right="113"/>
              <w:rPr>
                <w:lang w:val="es-ES"/>
              </w:rPr>
            </w:pPr>
            <w:r w:rsidRPr="00D57797">
              <w:rPr>
                <w:lang w:val="es-ES"/>
              </w:rPr>
              <w:t>Acceso difícil (</w:t>
            </w:r>
            <w:r w:rsidR="005D0003" w:rsidRPr="00D57797">
              <w:rPr>
                <w:lang w:val="es-ES"/>
              </w:rPr>
              <w:t>o</w:t>
            </w:r>
            <w:r w:rsidRPr="00D57797">
              <w:rPr>
                <w:lang w:val="es-ES"/>
              </w:rPr>
              <w:t xml:space="preserve"> moderado) a los alimentos y consumo bajo de alimentos</w:t>
            </w:r>
          </w:p>
        </w:tc>
        <w:tc>
          <w:tcPr>
            <w:tcW w:w="739" w:type="dxa"/>
            <w:shd w:val="clear" w:color="auto" w:fill="auto"/>
          </w:tcPr>
          <w:p w:rsidR="0036354A" w:rsidRPr="00D57797" w:rsidRDefault="0036354A" w:rsidP="00BB5774">
            <w:pPr>
              <w:suppressAutoHyphens w:val="0"/>
              <w:spacing w:before="40" w:after="40" w:line="220" w:lineRule="exact"/>
              <w:jc w:val="right"/>
              <w:rPr>
                <w:lang w:val="es-ES"/>
              </w:rPr>
            </w:pPr>
            <w:r w:rsidRPr="00D57797">
              <w:rPr>
                <w:lang w:val="es-ES"/>
              </w:rPr>
              <w:t>24</w:t>
            </w:r>
          </w:p>
        </w:tc>
      </w:tr>
      <w:tr w:rsidR="0036354A" w:rsidRPr="00D57797">
        <w:tblPrEx>
          <w:tblCellMar>
            <w:top w:w="0" w:type="dxa"/>
            <w:bottom w:w="0" w:type="dxa"/>
          </w:tblCellMar>
        </w:tblPrEx>
        <w:tc>
          <w:tcPr>
            <w:tcW w:w="2912" w:type="dxa"/>
            <w:shd w:val="clear" w:color="auto" w:fill="auto"/>
          </w:tcPr>
          <w:p w:rsidR="0036354A" w:rsidRPr="00D57797" w:rsidRDefault="0029607E" w:rsidP="00BB5774">
            <w:pPr>
              <w:suppressAutoHyphens w:val="0"/>
              <w:spacing w:before="40" w:after="40" w:line="220" w:lineRule="exact"/>
              <w:ind w:right="113"/>
              <w:rPr>
                <w:lang w:val="es-ES"/>
              </w:rPr>
            </w:pPr>
            <w:r w:rsidRPr="00D57797">
              <w:rPr>
                <w:lang w:val="es-ES"/>
              </w:rPr>
              <w:t xml:space="preserve">Seguridad </w:t>
            </w:r>
            <w:r w:rsidR="0096763B" w:rsidRPr="00D57797">
              <w:rPr>
                <w:lang w:val="es-ES"/>
              </w:rPr>
              <w:t>nutricional</w:t>
            </w:r>
            <w:r w:rsidRPr="00D57797">
              <w:rPr>
                <w:lang w:val="es-ES"/>
              </w:rPr>
              <w:t xml:space="preserve"> moderada</w:t>
            </w:r>
          </w:p>
        </w:tc>
        <w:tc>
          <w:tcPr>
            <w:tcW w:w="4854" w:type="dxa"/>
            <w:shd w:val="clear" w:color="auto" w:fill="auto"/>
          </w:tcPr>
          <w:p w:rsidR="0036354A" w:rsidRPr="00D57797" w:rsidRDefault="0096763B" w:rsidP="00BB5774">
            <w:pPr>
              <w:suppressAutoHyphens w:val="0"/>
              <w:spacing w:before="40" w:after="40" w:line="220" w:lineRule="exact"/>
              <w:ind w:right="113"/>
              <w:rPr>
                <w:lang w:val="es-ES"/>
              </w:rPr>
            </w:pPr>
            <w:r w:rsidRPr="00D57797">
              <w:rPr>
                <w:lang w:val="es-ES"/>
              </w:rPr>
              <w:t>Acceso difícil (</w:t>
            </w:r>
            <w:r w:rsidR="005D0003" w:rsidRPr="00D57797">
              <w:rPr>
                <w:lang w:val="es-ES"/>
              </w:rPr>
              <w:t>o</w:t>
            </w:r>
            <w:r w:rsidRPr="00D57797">
              <w:rPr>
                <w:lang w:val="es-ES"/>
              </w:rPr>
              <w:t xml:space="preserve"> moderado) a los alimentos y consumo más o menos elevado de alimentos</w:t>
            </w:r>
            <w:r w:rsidR="0036354A" w:rsidRPr="00D57797">
              <w:rPr>
                <w:lang w:val="es-ES"/>
              </w:rPr>
              <w:t xml:space="preserve"> </w:t>
            </w:r>
          </w:p>
        </w:tc>
        <w:tc>
          <w:tcPr>
            <w:tcW w:w="739" w:type="dxa"/>
            <w:shd w:val="clear" w:color="auto" w:fill="auto"/>
          </w:tcPr>
          <w:p w:rsidR="0036354A" w:rsidRPr="00D57797" w:rsidRDefault="0036354A" w:rsidP="00BB5774">
            <w:pPr>
              <w:suppressAutoHyphens w:val="0"/>
              <w:spacing w:before="40" w:after="40" w:line="220" w:lineRule="exact"/>
              <w:jc w:val="right"/>
              <w:rPr>
                <w:lang w:val="es-ES"/>
              </w:rPr>
            </w:pPr>
            <w:r w:rsidRPr="00D57797">
              <w:rPr>
                <w:lang w:val="es-ES"/>
              </w:rPr>
              <w:t>26</w:t>
            </w:r>
          </w:p>
        </w:tc>
      </w:tr>
      <w:tr w:rsidR="0036354A" w:rsidRPr="00D57797">
        <w:tblPrEx>
          <w:tblCellMar>
            <w:top w:w="0" w:type="dxa"/>
            <w:bottom w:w="0" w:type="dxa"/>
          </w:tblCellMar>
        </w:tblPrEx>
        <w:tc>
          <w:tcPr>
            <w:tcW w:w="2912" w:type="dxa"/>
            <w:shd w:val="clear" w:color="auto" w:fill="auto"/>
          </w:tcPr>
          <w:p w:rsidR="0036354A" w:rsidRPr="00D57797" w:rsidRDefault="0029607E" w:rsidP="00BB5774">
            <w:pPr>
              <w:suppressAutoHyphens w:val="0"/>
              <w:spacing w:before="40" w:after="40" w:line="220" w:lineRule="exact"/>
              <w:ind w:right="113"/>
              <w:rPr>
                <w:lang w:val="es-ES"/>
              </w:rPr>
            </w:pPr>
            <w:r w:rsidRPr="00D57797">
              <w:rPr>
                <w:lang w:val="es-ES"/>
              </w:rPr>
              <w:t xml:space="preserve">Seguridad </w:t>
            </w:r>
            <w:r w:rsidR="0096763B" w:rsidRPr="00D57797">
              <w:rPr>
                <w:lang w:val="es-ES"/>
              </w:rPr>
              <w:t>nutricional</w:t>
            </w:r>
          </w:p>
        </w:tc>
        <w:tc>
          <w:tcPr>
            <w:tcW w:w="4854" w:type="dxa"/>
            <w:shd w:val="clear" w:color="auto" w:fill="auto"/>
          </w:tcPr>
          <w:p w:rsidR="0036354A" w:rsidRPr="00D57797" w:rsidRDefault="0096763B" w:rsidP="00BB5774">
            <w:pPr>
              <w:suppressAutoHyphens w:val="0"/>
              <w:spacing w:before="40" w:after="40" w:line="220" w:lineRule="exact"/>
              <w:ind w:right="113"/>
              <w:rPr>
                <w:lang w:val="es-ES"/>
              </w:rPr>
            </w:pPr>
            <w:r w:rsidRPr="00D57797">
              <w:rPr>
                <w:lang w:val="es-ES"/>
              </w:rPr>
              <w:t>Acceso moderado (</w:t>
            </w:r>
            <w:r w:rsidR="005D0003" w:rsidRPr="00D57797">
              <w:rPr>
                <w:lang w:val="es-ES"/>
              </w:rPr>
              <w:t>o</w:t>
            </w:r>
            <w:r w:rsidRPr="00D57797">
              <w:rPr>
                <w:lang w:val="es-ES"/>
              </w:rPr>
              <w:t xml:space="preserve"> bueno) a los alimentos y, en general, consumo </w:t>
            </w:r>
            <w:r w:rsidR="005D0003" w:rsidRPr="00D57797">
              <w:rPr>
                <w:lang w:val="es-ES"/>
              </w:rPr>
              <w:t xml:space="preserve">muy </w:t>
            </w:r>
            <w:r w:rsidRPr="00D57797">
              <w:rPr>
                <w:lang w:val="es-ES"/>
              </w:rPr>
              <w:t>elevado de alimentos</w:t>
            </w:r>
          </w:p>
        </w:tc>
        <w:tc>
          <w:tcPr>
            <w:tcW w:w="739" w:type="dxa"/>
            <w:shd w:val="clear" w:color="auto" w:fill="auto"/>
          </w:tcPr>
          <w:p w:rsidR="0036354A" w:rsidRPr="00D57797" w:rsidRDefault="0036354A" w:rsidP="00BB5774">
            <w:pPr>
              <w:suppressAutoHyphens w:val="0"/>
              <w:spacing w:before="40" w:after="40" w:line="220" w:lineRule="exact"/>
              <w:jc w:val="right"/>
              <w:rPr>
                <w:lang w:val="es-ES"/>
              </w:rPr>
            </w:pPr>
            <w:r w:rsidRPr="00D57797">
              <w:rPr>
                <w:lang w:val="es-ES"/>
              </w:rPr>
              <w:t>22</w:t>
            </w:r>
          </w:p>
        </w:tc>
      </w:tr>
    </w:tbl>
    <w:p w:rsidR="0036354A" w:rsidRPr="00D57797" w:rsidRDefault="00EA718E" w:rsidP="00E241A3">
      <w:pPr>
        <w:spacing w:before="120" w:after="240" w:line="220" w:lineRule="exact"/>
        <w:ind w:left="1134" w:firstLine="170"/>
        <w:rPr>
          <w:sz w:val="18"/>
          <w:szCs w:val="18"/>
          <w:lang w:val="es-ES"/>
        </w:rPr>
      </w:pPr>
      <w:r w:rsidRPr="00D57797">
        <w:rPr>
          <w:i/>
          <w:sz w:val="18"/>
          <w:szCs w:val="18"/>
          <w:lang w:val="es-ES"/>
        </w:rPr>
        <w:t>Fuente</w:t>
      </w:r>
      <w:r w:rsidR="0036354A" w:rsidRPr="00D57797">
        <w:rPr>
          <w:i/>
          <w:sz w:val="18"/>
          <w:szCs w:val="18"/>
          <w:lang w:val="es-ES"/>
        </w:rPr>
        <w:t>:</w:t>
      </w:r>
      <w:r w:rsidR="0036354A" w:rsidRPr="00D57797">
        <w:rPr>
          <w:sz w:val="18"/>
          <w:szCs w:val="18"/>
          <w:lang w:val="es-ES"/>
        </w:rPr>
        <w:t xml:space="preserve"> Rwanda </w:t>
      </w:r>
      <w:r w:rsidR="00A157F8" w:rsidRPr="00D57797">
        <w:rPr>
          <w:sz w:val="18"/>
          <w:szCs w:val="18"/>
          <w:lang w:val="es-ES"/>
        </w:rPr>
        <w:t>Comprehensive Food Security and Vulnerability Analysis (</w:t>
      </w:r>
      <w:r w:rsidR="0036354A" w:rsidRPr="00D57797">
        <w:rPr>
          <w:sz w:val="18"/>
          <w:szCs w:val="18"/>
          <w:lang w:val="es-ES"/>
        </w:rPr>
        <w:t>CFSVA</w:t>
      </w:r>
      <w:r w:rsidR="00A157F8" w:rsidRPr="00D57797">
        <w:rPr>
          <w:sz w:val="18"/>
          <w:szCs w:val="18"/>
          <w:lang w:val="es-ES"/>
        </w:rPr>
        <w:t>)</w:t>
      </w:r>
      <w:r w:rsidR="0036354A" w:rsidRPr="00D57797">
        <w:rPr>
          <w:sz w:val="18"/>
          <w:szCs w:val="18"/>
          <w:lang w:val="es-ES"/>
        </w:rPr>
        <w:t>, 2006.</w:t>
      </w:r>
    </w:p>
    <w:p w:rsidR="0036354A" w:rsidRPr="00D57797" w:rsidRDefault="008A0F18" w:rsidP="00601546">
      <w:pPr>
        <w:pStyle w:val="Bullet1G"/>
        <w:rPr>
          <w:lang w:val="es-ES"/>
        </w:rPr>
      </w:pPr>
      <w:r w:rsidRPr="00D57797">
        <w:rPr>
          <w:lang w:val="es-ES"/>
        </w:rPr>
        <w:t>Las dos primeras categorías</w:t>
      </w:r>
      <w:r w:rsidR="0036354A" w:rsidRPr="00D57797">
        <w:rPr>
          <w:lang w:val="es-ES"/>
        </w:rPr>
        <w:t xml:space="preserve"> (52</w:t>
      </w:r>
      <w:r w:rsidR="00FD373C" w:rsidRPr="00D57797">
        <w:rPr>
          <w:lang w:val="es-ES"/>
        </w:rPr>
        <w:t>%</w:t>
      </w:r>
      <w:r w:rsidR="0036354A" w:rsidRPr="00D57797">
        <w:rPr>
          <w:lang w:val="es-ES"/>
        </w:rPr>
        <w:t xml:space="preserve"> de</w:t>
      </w:r>
      <w:r w:rsidRPr="00D57797">
        <w:rPr>
          <w:lang w:val="es-ES"/>
        </w:rPr>
        <w:t xml:space="preserve"> los hogares</w:t>
      </w:r>
      <w:r w:rsidR="0036354A" w:rsidRPr="00D57797">
        <w:rPr>
          <w:lang w:val="es-ES"/>
        </w:rPr>
        <w:t>) son</w:t>
      </w:r>
      <w:r w:rsidRPr="00D57797">
        <w:rPr>
          <w:lang w:val="es-ES"/>
        </w:rPr>
        <w:t xml:space="preserve"> vulnerables o padecen una gran precariedad nutricional</w:t>
      </w:r>
      <w:r w:rsidR="00601546">
        <w:rPr>
          <w:lang w:val="es-ES"/>
        </w:rPr>
        <w:t>;</w:t>
      </w:r>
    </w:p>
    <w:p w:rsidR="0036354A" w:rsidRPr="00D57797" w:rsidRDefault="008A0F18" w:rsidP="00601546">
      <w:pPr>
        <w:pStyle w:val="Bullet1G"/>
        <w:rPr>
          <w:lang w:val="es-ES"/>
        </w:rPr>
      </w:pPr>
      <w:r w:rsidRPr="00D57797">
        <w:rPr>
          <w:lang w:val="es-ES"/>
        </w:rPr>
        <w:t xml:space="preserve">Las zonas rurales, con un </w:t>
      </w:r>
      <w:r w:rsidR="0036354A" w:rsidRPr="00D57797">
        <w:rPr>
          <w:lang w:val="es-ES"/>
        </w:rPr>
        <w:t>47,3</w:t>
      </w:r>
      <w:r w:rsidR="00FD373C" w:rsidRPr="00D57797">
        <w:rPr>
          <w:lang w:val="es-ES"/>
        </w:rPr>
        <w:t>%</w:t>
      </w:r>
      <w:r w:rsidR="0036354A" w:rsidRPr="00D57797">
        <w:rPr>
          <w:lang w:val="es-ES"/>
        </w:rPr>
        <w:t xml:space="preserve"> de</w:t>
      </w:r>
      <w:r w:rsidRPr="00D57797">
        <w:rPr>
          <w:lang w:val="es-ES"/>
        </w:rPr>
        <w:t xml:space="preserve"> los hogares, presentan un mayor riesgo nutricional que las zonas urbanas, con un </w:t>
      </w:r>
      <w:r w:rsidR="0036354A" w:rsidRPr="00D57797">
        <w:rPr>
          <w:lang w:val="es-ES"/>
        </w:rPr>
        <w:t>33,1</w:t>
      </w:r>
      <w:r w:rsidR="00FD373C" w:rsidRPr="00D57797">
        <w:rPr>
          <w:lang w:val="es-ES"/>
        </w:rPr>
        <w:t>%</w:t>
      </w:r>
      <w:r w:rsidR="0036354A" w:rsidRPr="00D57797">
        <w:rPr>
          <w:lang w:val="es-ES"/>
        </w:rPr>
        <w:t xml:space="preserve"> </w:t>
      </w:r>
      <w:r w:rsidRPr="00D57797">
        <w:rPr>
          <w:lang w:val="es-ES"/>
        </w:rPr>
        <w:t>de los hogares</w:t>
      </w:r>
      <w:r w:rsidR="00601546">
        <w:rPr>
          <w:lang w:val="es-ES"/>
        </w:rPr>
        <w:t>;</w:t>
      </w:r>
    </w:p>
    <w:p w:rsidR="0036354A" w:rsidRPr="00D57797" w:rsidRDefault="008A0F18" w:rsidP="00F271C4">
      <w:pPr>
        <w:pStyle w:val="Bullet1G"/>
        <w:spacing w:after="240"/>
        <w:ind w:left="1729"/>
        <w:rPr>
          <w:lang w:val="es-ES"/>
        </w:rPr>
      </w:pPr>
      <w:r w:rsidRPr="00D57797">
        <w:rPr>
          <w:lang w:val="es-ES"/>
        </w:rPr>
        <w:t>Algunas</w:t>
      </w:r>
      <w:r w:rsidR="0036354A" w:rsidRPr="00D57797">
        <w:rPr>
          <w:lang w:val="es-ES"/>
        </w:rPr>
        <w:t xml:space="preserve"> </w:t>
      </w:r>
      <w:r w:rsidRPr="00D57797">
        <w:rPr>
          <w:lang w:val="es-ES"/>
        </w:rPr>
        <w:t>regiones</w:t>
      </w:r>
      <w:r w:rsidR="0036354A" w:rsidRPr="00D57797">
        <w:rPr>
          <w:rStyle w:val="FootnoteReference"/>
          <w:lang w:val="es-ES"/>
        </w:rPr>
        <w:footnoteReference w:id="115"/>
      </w:r>
      <w:r w:rsidR="0036354A" w:rsidRPr="00D57797">
        <w:rPr>
          <w:lang w:val="es-ES"/>
        </w:rPr>
        <w:t xml:space="preserve"> </w:t>
      </w:r>
      <w:r w:rsidRPr="00D57797">
        <w:rPr>
          <w:lang w:val="es-ES"/>
        </w:rPr>
        <w:t>tienen un riesgo más elevado, como se indica en el cuadro inferior, que muestra el porcentaje de hogares con inseguridad alimentaria, por zonas de economía alimentaria. La inseguridad alimentaria</w:t>
      </w:r>
      <w:r w:rsidR="0036354A" w:rsidRPr="00D57797">
        <w:rPr>
          <w:lang w:val="es-ES"/>
        </w:rPr>
        <w:t xml:space="preserve"> </w:t>
      </w:r>
      <w:r w:rsidRPr="00D57797">
        <w:rPr>
          <w:lang w:val="es-ES"/>
        </w:rPr>
        <w:t>afecta a todo el país, pero tiende a concentrarse en las provincias del Oeste y el Sur.</w:t>
      </w:r>
    </w:p>
    <w:p w:rsidR="008A0F18" w:rsidRPr="00D57797" w:rsidRDefault="00A432DE" w:rsidP="00A432DE">
      <w:pPr>
        <w:pStyle w:val="Heading1"/>
        <w:spacing w:after="120"/>
        <w:rPr>
          <w:lang w:val="es-ES"/>
        </w:rPr>
      </w:pPr>
      <w:r w:rsidRPr="00D57797">
        <w:rPr>
          <w:lang w:val="es-ES"/>
        </w:rPr>
        <w:t>Gráfico 2</w:t>
      </w:r>
    </w:p>
    <w:p w:rsidR="0036354A" w:rsidRPr="00D57797" w:rsidRDefault="0036354A" w:rsidP="0036354A">
      <w:pPr>
        <w:tabs>
          <w:tab w:val="left" w:leader="dot" w:pos="8929"/>
          <w:tab w:val="right" w:pos="9638"/>
        </w:tabs>
        <w:spacing w:after="120"/>
        <w:ind w:left="1134"/>
        <w:rPr>
          <w:lang w:val="es-ES"/>
        </w:rPr>
      </w:pPr>
      <w:r w:rsidRPr="00D57797">
        <w:rPr>
          <w:lang w:val="es-ES"/>
        </w:rPr>
        <w:pict>
          <v:shape id="Picture 1" o:spid="_x0000_i1027" type="#_x0000_t75" style="width:369pt;height:243.75pt;visibility:visible">
            <v:imagedata r:id="rId8" o:title=""/>
          </v:shape>
        </w:pict>
      </w:r>
    </w:p>
    <w:p w:rsidR="0036354A" w:rsidRPr="00D57797" w:rsidRDefault="00EA718E" w:rsidP="00E241A3">
      <w:pPr>
        <w:spacing w:before="120" w:after="240" w:line="220" w:lineRule="exact"/>
        <w:ind w:left="1134" w:right="1134" w:firstLine="170"/>
        <w:rPr>
          <w:sz w:val="18"/>
          <w:szCs w:val="18"/>
          <w:lang w:val="es-ES"/>
        </w:rPr>
      </w:pPr>
      <w:r w:rsidRPr="00D57797">
        <w:rPr>
          <w:i/>
          <w:sz w:val="18"/>
          <w:szCs w:val="18"/>
          <w:lang w:val="es-ES"/>
        </w:rPr>
        <w:t>Fuente</w:t>
      </w:r>
      <w:r w:rsidR="0036354A" w:rsidRPr="00D57797">
        <w:rPr>
          <w:i/>
          <w:sz w:val="18"/>
          <w:szCs w:val="18"/>
          <w:lang w:val="es-ES"/>
        </w:rPr>
        <w:t>:</w:t>
      </w:r>
      <w:r w:rsidR="0036354A" w:rsidRPr="00D57797">
        <w:rPr>
          <w:sz w:val="18"/>
          <w:szCs w:val="18"/>
          <w:lang w:val="es-ES"/>
        </w:rPr>
        <w:t xml:space="preserve"> </w:t>
      </w:r>
      <w:r w:rsidR="003D652D" w:rsidRPr="00D57797">
        <w:rPr>
          <w:sz w:val="18"/>
          <w:szCs w:val="18"/>
          <w:lang w:val="es-ES"/>
        </w:rPr>
        <w:t>INER</w:t>
      </w:r>
      <w:r w:rsidR="0036354A" w:rsidRPr="00D57797">
        <w:rPr>
          <w:sz w:val="18"/>
          <w:szCs w:val="18"/>
          <w:lang w:val="es-ES"/>
        </w:rPr>
        <w:t xml:space="preserve">: Rwanda CFSVA 2006, </w:t>
      </w:r>
      <w:r w:rsidR="0010028A" w:rsidRPr="00D57797">
        <w:rPr>
          <w:sz w:val="18"/>
          <w:szCs w:val="18"/>
          <w:lang w:val="es-ES"/>
        </w:rPr>
        <w:t>págs.</w:t>
      </w:r>
      <w:r w:rsidR="0036354A" w:rsidRPr="00D57797">
        <w:rPr>
          <w:sz w:val="18"/>
          <w:szCs w:val="18"/>
          <w:lang w:val="es-ES"/>
        </w:rPr>
        <w:t xml:space="preserve"> 2</w:t>
      </w:r>
      <w:r w:rsidR="0010028A" w:rsidRPr="00D57797">
        <w:rPr>
          <w:sz w:val="18"/>
          <w:szCs w:val="18"/>
          <w:lang w:val="es-ES"/>
        </w:rPr>
        <w:t xml:space="preserve"> y </w:t>
      </w:r>
      <w:r w:rsidR="0036354A" w:rsidRPr="00D57797">
        <w:rPr>
          <w:sz w:val="18"/>
          <w:szCs w:val="18"/>
          <w:lang w:val="es-ES"/>
        </w:rPr>
        <w:t>3</w:t>
      </w:r>
      <w:r w:rsidR="00BD1E6F" w:rsidRPr="00D57797">
        <w:rPr>
          <w:sz w:val="18"/>
          <w:szCs w:val="18"/>
          <w:lang w:val="es-ES"/>
        </w:rPr>
        <w:t>.</w:t>
      </w:r>
      <w:r w:rsidR="0036354A" w:rsidRPr="00D57797">
        <w:rPr>
          <w:sz w:val="18"/>
          <w:szCs w:val="18"/>
          <w:lang w:val="es-ES"/>
        </w:rPr>
        <w:t xml:space="preserve"> </w:t>
      </w:r>
    </w:p>
    <w:p w:rsidR="0036354A" w:rsidRPr="00D57797" w:rsidRDefault="0036354A" w:rsidP="00F271C4">
      <w:pPr>
        <w:pStyle w:val="Bullet1G"/>
        <w:spacing w:after="240"/>
        <w:ind w:left="1729"/>
        <w:rPr>
          <w:lang w:val="es-ES"/>
        </w:rPr>
      </w:pPr>
      <w:r w:rsidRPr="00D57797">
        <w:rPr>
          <w:lang w:val="es-ES"/>
        </w:rPr>
        <w:t>L</w:t>
      </w:r>
      <w:r w:rsidR="008A50F3" w:rsidRPr="00D57797">
        <w:rPr>
          <w:lang w:val="es-ES"/>
        </w:rPr>
        <w:t>a</w:t>
      </w:r>
      <w:r w:rsidRPr="00D57797">
        <w:rPr>
          <w:lang w:val="es-ES"/>
        </w:rPr>
        <w:t xml:space="preserve">s </w:t>
      </w:r>
      <w:r w:rsidR="008A50F3" w:rsidRPr="00D57797">
        <w:rPr>
          <w:lang w:val="es-ES"/>
        </w:rPr>
        <w:t>categorías</w:t>
      </w:r>
      <w:r w:rsidRPr="00D57797">
        <w:rPr>
          <w:lang w:val="es-ES"/>
        </w:rPr>
        <w:t xml:space="preserve"> </w:t>
      </w:r>
      <w:r w:rsidR="008A50F3" w:rsidRPr="00D57797">
        <w:rPr>
          <w:lang w:val="es-ES"/>
        </w:rPr>
        <w:t xml:space="preserve">afectadas son principalmente las correspondientes a hogares encabezados por mujeres o </w:t>
      </w:r>
      <w:r w:rsidR="00DD0751" w:rsidRPr="00D57797">
        <w:rPr>
          <w:lang w:val="es-ES"/>
        </w:rPr>
        <w:t>ancianos</w:t>
      </w:r>
      <w:r w:rsidR="008A50F3" w:rsidRPr="00D57797">
        <w:rPr>
          <w:lang w:val="es-ES"/>
        </w:rPr>
        <w:t>,</w:t>
      </w:r>
      <w:r w:rsidR="00DA352D" w:rsidRPr="00D57797">
        <w:rPr>
          <w:lang w:val="es-ES"/>
        </w:rPr>
        <w:t xml:space="preserve"> </w:t>
      </w:r>
      <w:r w:rsidR="008A50F3" w:rsidRPr="00D57797">
        <w:rPr>
          <w:lang w:val="es-ES"/>
        </w:rPr>
        <w:t>pobres o sin terrenos de cultivo, de ingresos bajos o en los que u</w:t>
      </w:r>
      <w:r w:rsidR="00BD1E6F" w:rsidRPr="00D57797">
        <w:rPr>
          <w:lang w:val="es-ES"/>
        </w:rPr>
        <w:t>na o más personas son analfabeta</w:t>
      </w:r>
      <w:r w:rsidR="008A50F3" w:rsidRPr="00D57797">
        <w:rPr>
          <w:lang w:val="es-ES"/>
        </w:rPr>
        <w:t>s, como se indica en el cuadro siguiente.</w:t>
      </w:r>
    </w:p>
    <w:p w:rsidR="0036354A" w:rsidRPr="00D57797" w:rsidRDefault="004E5ABD" w:rsidP="0036354A">
      <w:pPr>
        <w:pStyle w:val="Heading1"/>
        <w:spacing w:after="120"/>
        <w:rPr>
          <w:lang w:val="es-ES"/>
        </w:rPr>
      </w:pPr>
      <w:r w:rsidRPr="00D57797">
        <w:rPr>
          <w:lang w:val="es-ES"/>
        </w:rPr>
        <w:t>Cuadro</w:t>
      </w:r>
      <w:r w:rsidR="0036354A" w:rsidRPr="00D57797">
        <w:rPr>
          <w:lang w:val="es-ES"/>
        </w:rPr>
        <w:t xml:space="preserve"> 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30"/>
        <w:gridCol w:w="3536"/>
        <w:gridCol w:w="2504"/>
      </w:tblGrid>
      <w:tr w:rsidR="0036354A" w:rsidRPr="00D57797">
        <w:trPr>
          <w:trHeight w:val="255"/>
          <w:tblHeader/>
        </w:trPr>
        <w:tc>
          <w:tcPr>
            <w:tcW w:w="4866" w:type="dxa"/>
            <w:gridSpan w:val="2"/>
            <w:tcBorders>
              <w:top w:val="single" w:sz="4" w:space="0" w:color="auto"/>
              <w:bottom w:val="single" w:sz="12" w:space="0" w:color="auto"/>
            </w:tcBorders>
            <w:shd w:val="clear" w:color="auto" w:fill="auto"/>
            <w:vAlign w:val="bottom"/>
          </w:tcPr>
          <w:p w:rsidR="0036354A" w:rsidRPr="00D57797" w:rsidRDefault="008A50F3" w:rsidP="00A432DE">
            <w:pPr>
              <w:spacing w:before="80" w:after="80" w:line="200" w:lineRule="exact"/>
              <w:rPr>
                <w:i/>
                <w:sz w:val="16"/>
                <w:lang w:val="es-ES"/>
              </w:rPr>
            </w:pPr>
            <w:r w:rsidRPr="00D57797">
              <w:rPr>
                <w:i/>
                <w:sz w:val="16"/>
                <w:lang w:val="es-ES"/>
              </w:rPr>
              <w:t>Tipo de hogar</w:t>
            </w:r>
          </w:p>
        </w:tc>
        <w:tc>
          <w:tcPr>
            <w:tcW w:w="2504" w:type="dxa"/>
            <w:tcBorders>
              <w:top w:val="single" w:sz="4" w:space="0" w:color="auto"/>
              <w:bottom w:val="single" w:sz="12" w:space="0" w:color="auto"/>
            </w:tcBorders>
            <w:shd w:val="clear" w:color="auto" w:fill="auto"/>
            <w:vAlign w:val="bottom"/>
          </w:tcPr>
          <w:p w:rsidR="0036354A" w:rsidRPr="00D57797" w:rsidRDefault="008A50F3" w:rsidP="008A50F3">
            <w:pPr>
              <w:spacing w:before="80" w:after="80" w:line="200" w:lineRule="exact"/>
              <w:jc w:val="right"/>
              <w:rPr>
                <w:i/>
                <w:sz w:val="16"/>
                <w:lang w:val="es-ES"/>
              </w:rPr>
            </w:pPr>
            <w:r w:rsidRPr="00D57797">
              <w:rPr>
                <w:i/>
                <w:sz w:val="16"/>
                <w:lang w:val="es-ES"/>
              </w:rPr>
              <w:t xml:space="preserve">Grado de riesgo de </w:t>
            </w:r>
            <w:r w:rsidR="00923410" w:rsidRPr="00D57797">
              <w:rPr>
                <w:i/>
                <w:sz w:val="16"/>
                <w:lang w:val="es-ES"/>
              </w:rPr>
              <w:t>malnutrición</w:t>
            </w:r>
            <w:r w:rsidR="0036354A" w:rsidRPr="00D57797">
              <w:rPr>
                <w:i/>
                <w:sz w:val="16"/>
                <w:lang w:val="es-ES"/>
              </w:rPr>
              <w:t xml:space="preserve"> (%)</w:t>
            </w:r>
          </w:p>
        </w:tc>
      </w:tr>
      <w:tr w:rsidR="0036354A" w:rsidRPr="00D57797">
        <w:tc>
          <w:tcPr>
            <w:tcW w:w="1330" w:type="dxa"/>
            <w:vMerge w:val="restart"/>
            <w:tcBorders>
              <w:top w:val="single" w:sz="12" w:space="0" w:color="auto"/>
            </w:tcBorders>
            <w:shd w:val="clear" w:color="auto" w:fill="auto"/>
          </w:tcPr>
          <w:p w:rsidR="0036354A" w:rsidRPr="00D57797" w:rsidRDefault="008A50F3" w:rsidP="00A432DE">
            <w:pPr>
              <w:spacing w:before="40" w:after="40" w:line="220" w:lineRule="exact"/>
              <w:rPr>
                <w:sz w:val="18"/>
                <w:lang w:val="es-ES"/>
              </w:rPr>
            </w:pPr>
            <w:r w:rsidRPr="00D57797">
              <w:rPr>
                <w:sz w:val="18"/>
                <w:lang w:val="es-ES"/>
              </w:rPr>
              <w:t>Sexo</w:t>
            </w:r>
          </w:p>
        </w:tc>
        <w:tc>
          <w:tcPr>
            <w:tcW w:w="3536" w:type="dxa"/>
            <w:tcBorders>
              <w:top w:val="single" w:sz="12" w:space="0" w:color="auto"/>
            </w:tcBorders>
            <w:shd w:val="clear" w:color="auto" w:fill="auto"/>
          </w:tcPr>
          <w:p w:rsidR="0036354A" w:rsidRPr="00D57797" w:rsidRDefault="008A50F3" w:rsidP="00A432DE">
            <w:pPr>
              <w:spacing w:before="40" w:after="40" w:line="220" w:lineRule="exact"/>
              <w:rPr>
                <w:sz w:val="18"/>
                <w:lang w:val="es-ES"/>
              </w:rPr>
            </w:pPr>
            <w:r w:rsidRPr="00D57797">
              <w:rPr>
                <w:sz w:val="18"/>
                <w:lang w:val="es-ES"/>
              </w:rPr>
              <w:t>Hogar encabezado por una</w:t>
            </w:r>
            <w:r w:rsidR="0036354A" w:rsidRPr="00D57797">
              <w:rPr>
                <w:sz w:val="18"/>
                <w:lang w:val="es-ES"/>
              </w:rPr>
              <w:t xml:space="preserve"> </w:t>
            </w:r>
            <w:r w:rsidR="00712784" w:rsidRPr="00D57797">
              <w:rPr>
                <w:sz w:val="18"/>
                <w:lang w:val="es-ES"/>
              </w:rPr>
              <w:t>mujer</w:t>
            </w:r>
          </w:p>
        </w:tc>
        <w:tc>
          <w:tcPr>
            <w:tcW w:w="2504" w:type="dxa"/>
            <w:tcBorders>
              <w:top w:val="single" w:sz="12" w:space="0" w:color="auto"/>
            </w:tcBorders>
            <w:shd w:val="clear" w:color="auto" w:fill="auto"/>
          </w:tcPr>
          <w:p w:rsidR="0036354A" w:rsidRPr="00D57797" w:rsidRDefault="0036354A" w:rsidP="00A432DE">
            <w:pPr>
              <w:spacing w:before="40" w:after="40" w:line="220" w:lineRule="exact"/>
              <w:jc w:val="right"/>
              <w:rPr>
                <w:sz w:val="18"/>
                <w:lang w:val="es-ES"/>
              </w:rPr>
            </w:pPr>
            <w:r w:rsidRPr="00D57797">
              <w:rPr>
                <w:sz w:val="18"/>
                <w:lang w:val="es-ES"/>
              </w:rPr>
              <w:t>37</w:t>
            </w:r>
          </w:p>
        </w:tc>
      </w:tr>
      <w:tr w:rsidR="0036354A" w:rsidRPr="00D57797">
        <w:trPr>
          <w:trHeight w:val="210"/>
        </w:trPr>
        <w:tc>
          <w:tcPr>
            <w:tcW w:w="1330" w:type="dxa"/>
            <w:vMerge/>
            <w:shd w:val="clear" w:color="auto" w:fill="auto"/>
          </w:tcPr>
          <w:p w:rsidR="0036354A" w:rsidRPr="00D57797" w:rsidRDefault="0036354A" w:rsidP="00A432DE">
            <w:pPr>
              <w:spacing w:before="40" w:after="40" w:line="220" w:lineRule="exact"/>
              <w:rPr>
                <w:sz w:val="18"/>
                <w:lang w:val="es-ES"/>
              </w:rPr>
            </w:pPr>
          </w:p>
        </w:tc>
        <w:tc>
          <w:tcPr>
            <w:tcW w:w="3536" w:type="dxa"/>
            <w:shd w:val="clear" w:color="auto" w:fill="auto"/>
          </w:tcPr>
          <w:p w:rsidR="0036354A" w:rsidRPr="00D57797" w:rsidRDefault="008A50F3" w:rsidP="00A432DE">
            <w:pPr>
              <w:spacing w:before="40" w:after="40" w:line="220" w:lineRule="exact"/>
              <w:rPr>
                <w:sz w:val="18"/>
                <w:lang w:val="es-ES"/>
              </w:rPr>
            </w:pPr>
            <w:r w:rsidRPr="00D57797">
              <w:rPr>
                <w:sz w:val="18"/>
                <w:lang w:val="es-ES"/>
              </w:rPr>
              <w:t>Hogar encabezado por un hombre</w:t>
            </w:r>
          </w:p>
        </w:tc>
        <w:tc>
          <w:tcPr>
            <w:tcW w:w="2504" w:type="dxa"/>
            <w:tcBorders>
              <w:bottom w:val="nil"/>
            </w:tcBorders>
            <w:shd w:val="clear" w:color="auto" w:fill="auto"/>
          </w:tcPr>
          <w:p w:rsidR="0036354A" w:rsidRPr="00D57797" w:rsidRDefault="0036354A" w:rsidP="00A432DE">
            <w:pPr>
              <w:spacing w:before="40" w:after="40" w:line="220" w:lineRule="exact"/>
              <w:jc w:val="right"/>
              <w:rPr>
                <w:sz w:val="18"/>
                <w:lang w:val="es-ES"/>
              </w:rPr>
            </w:pPr>
            <w:r w:rsidRPr="00D57797">
              <w:rPr>
                <w:sz w:val="18"/>
                <w:lang w:val="es-ES"/>
              </w:rPr>
              <w:t>25</w:t>
            </w:r>
          </w:p>
        </w:tc>
      </w:tr>
      <w:tr w:rsidR="0036354A" w:rsidRPr="00D57797">
        <w:trPr>
          <w:trHeight w:val="20"/>
        </w:trPr>
        <w:tc>
          <w:tcPr>
            <w:tcW w:w="1330" w:type="dxa"/>
            <w:vMerge w:val="restart"/>
            <w:shd w:val="clear" w:color="auto" w:fill="auto"/>
          </w:tcPr>
          <w:p w:rsidR="0036354A" w:rsidRPr="00D57797" w:rsidRDefault="008A50F3" w:rsidP="00A432DE">
            <w:pPr>
              <w:spacing w:before="40" w:after="40" w:line="220" w:lineRule="exact"/>
              <w:rPr>
                <w:sz w:val="18"/>
                <w:lang w:val="es-ES"/>
              </w:rPr>
            </w:pPr>
            <w:r w:rsidRPr="00D57797">
              <w:rPr>
                <w:sz w:val="18"/>
                <w:lang w:val="es-ES"/>
              </w:rPr>
              <w:t>Estado</w:t>
            </w:r>
            <w:r w:rsidR="0036354A" w:rsidRPr="00D57797">
              <w:rPr>
                <w:sz w:val="18"/>
                <w:lang w:val="es-ES"/>
              </w:rPr>
              <w:t xml:space="preserve"> civil</w:t>
            </w:r>
          </w:p>
        </w:tc>
        <w:tc>
          <w:tcPr>
            <w:tcW w:w="3536" w:type="dxa"/>
            <w:shd w:val="clear" w:color="auto" w:fill="auto"/>
          </w:tcPr>
          <w:p w:rsidR="0036354A" w:rsidRPr="00D57797" w:rsidRDefault="008A50F3" w:rsidP="00A432DE">
            <w:pPr>
              <w:spacing w:before="40" w:after="40" w:line="220" w:lineRule="exact"/>
              <w:rPr>
                <w:sz w:val="18"/>
                <w:lang w:val="es-ES"/>
              </w:rPr>
            </w:pPr>
            <w:r w:rsidRPr="00D57797">
              <w:rPr>
                <w:sz w:val="18"/>
                <w:lang w:val="es-ES"/>
              </w:rPr>
              <w:t>Hogar encabezado por una persona viuda</w:t>
            </w:r>
            <w:r w:rsidR="0036354A" w:rsidRPr="00D57797">
              <w:rPr>
                <w:sz w:val="18"/>
                <w:lang w:val="es-ES"/>
              </w:rPr>
              <w:t>,</w:t>
            </w:r>
            <w:r w:rsidR="004968FD" w:rsidRPr="00D57797">
              <w:rPr>
                <w:sz w:val="18"/>
                <w:lang w:val="es-ES"/>
              </w:rPr>
              <w:t xml:space="preserve"> </w:t>
            </w:r>
          </w:p>
        </w:tc>
        <w:tc>
          <w:tcPr>
            <w:tcW w:w="2504" w:type="dxa"/>
            <w:tcBorders>
              <w:top w:val="nil"/>
              <w:bottom w:val="nil"/>
            </w:tcBorders>
            <w:shd w:val="clear" w:color="auto" w:fill="auto"/>
          </w:tcPr>
          <w:p w:rsidR="0036354A" w:rsidRPr="00D57797" w:rsidRDefault="0036354A" w:rsidP="00A432DE">
            <w:pPr>
              <w:spacing w:before="40" w:after="40" w:line="220" w:lineRule="exact"/>
              <w:jc w:val="right"/>
              <w:rPr>
                <w:sz w:val="18"/>
                <w:lang w:val="es-ES"/>
              </w:rPr>
            </w:pPr>
            <w:r w:rsidRPr="00D57797">
              <w:rPr>
                <w:sz w:val="18"/>
                <w:lang w:val="es-ES"/>
              </w:rPr>
              <w:t>37</w:t>
            </w:r>
          </w:p>
        </w:tc>
      </w:tr>
      <w:tr w:rsidR="0036354A" w:rsidRPr="00D57797">
        <w:tc>
          <w:tcPr>
            <w:tcW w:w="1330" w:type="dxa"/>
            <w:vMerge/>
            <w:shd w:val="clear" w:color="auto" w:fill="auto"/>
          </w:tcPr>
          <w:p w:rsidR="0036354A" w:rsidRPr="00D57797" w:rsidRDefault="0036354A" w:rsidP="00A432DE">
            <w:pPr>
              <w:spacing w:before="40" w:after="40" w:line="220" w:lineRule="exact"/>
              <w:rPr>
                <w:sz w:val="18"/>
                <w:lang w:val="es-ES"/>
              </w:rPr>
            </w:pPr>
          </w:p>
        </w:tc>
        <w:tc>
          <w:tcPr>
            <w:tcW w:w="3536" w:type="dxa"/>
            <w:shd w:val="clear" w:color="auto" w:fill="auto"/>
          </w:tcPr>
          <w:p w:rsidR="0036354A" w:rsidRPr="00D57797" w:rsidRDefault="008A50F3" w:rsidP="00A432DE">
            <w:pPr>
              <w:spacing w:before="40" w:after="40" w:line="220" w:lineRule="exact"/>
              <w:rPr>
                <w:sz w:val="18"/>
                <w:lang w:val="es-ES"/>
              </w:rPr>
            </w:pPr>
            <w:r w:rsidRPr="00D57797">
              <w:rPr>
                <w:sz w:val="18"/>
                <w:lang w:val="es-ES"/>
              </w:rPr>
              <w:t>separada o divorciada</w:t>
            </w:r>
            <w:r w:rsidR="0036354A" w:rsidRPr="00D57797">
              <w:rPr>
                <w:sz w:val="18"/>
                <w:lang w:val="es-ES"/>
              </w:rPr>
              <w:t xml:space="preserve"> </w:t>
            </w:r>
          </w:p>
        </w:tc>
        <w:tc>
          <w:tcPr>
            <w:tcW w:w="2504" w:type="dxa"/>
            <w:tcBorders>
              <w:top w:val="nil"/>
            </w:tcBorders>
            <w:shd w:val="clear" w:color="auto" w:fill="auto"/>
          </w:tcPr>
          <w:p w:rsidR="0036354A" w:rsidRPr="00D57797" w:rsidRDefault="0036354A" w:rsidP="00A432DE">
            <w:pPr>
              <w:spacing w:before="40" w:after="40" w:line="220" w:lineRule="exact"/>
              <w:jc w:val="right"/>
              <w:rPr>
                <w:sz w:val="18"/>
                <w:lang w:val="es-ES"/>
              </w:rPr>
            </w:pPr>
            <w:r w:rsidRPr="00D57797">
              <w:rPr>
                <w:sz w:val="18"/>
                <w:lang w:val="es-ES"/>
              </w:rPr>
              <w:t>35</w:t>
            </w:r>
          </w:p>
        </w:tc>
      </w:tr>
      <w:tr w:rsidR="0036354A" w:rsidRPr="00D57797">
        <w:trPr>
          <w:trHeight w:val="173"/>
        </w:trPr>
        <w:tc>
          <w:tcPr>
            <w:tcW w:w="1330" w:type="dxa"/>
            <w:vMerge/>
            <w:shd w:val="clear" w:color="auto" w:fill="auto"/>
          </w:tcPr>
          <w:p w:rsidR="0036354A" w:rsidRPr="00D57797" w:rsidRDefault="0036354A" w:rsidP="00A432DE">
            <w:pPr>
              <w:spacing w:before="40" w:after="40" w:line="220" w:lineRule="exact"/>
              <w:rPr>
                <w:sz w:val="18"/>
                <w:lang w:val="es-ES"/>
              </w:rPr>
            </w:pPr>
          </w:p>
        </w:tc>
        <w:tc>
          <w:tcPr>
            <w:tcW w:w="3536" w:type="dxa"/>
            <w:shd w:val="clear" w:color="auto" w:fill="auto"/>
          </w:tcPr>
          <w:p w:rsidR="0036354A" w:rsidRPr="00D57797" w:rsidRDefault="008A50F3" w:rsidP="00A432DE">
            <w:pPr>
              <w:spacing w:before="40" w:after="40" w:line="220" w:lineRule="exact"/>
              <w:rPr>
                <w:sz w:val="18"/>
                <w:lang w:val="es-ES"/>
              </w:rPr>
            </w:pPr>
            <w:r w:rsidRPr="00D57797">
              <w:rPr>
                <w:sz w:val="18"/>
                <w:lang w:val="es-ES"/>
              </w:rPr>
              <w:t>Hogar de pareja casada</w:t>
            </w:r>
          </w:p>
        </w:tc>
        <w:tc>
          <w:tcPr>
            <w:tcW w:w="2504" w:type="dxa"/>
            <w:shd w:val="clear" w:color="auto" w:fill="auto"/>
          </w:tcPr>
          <w:p w:rsidR="0036354A" w:rsidRPr="00D57797" w:rsidRDefault="0036354A" w:rsidP="00A432DE">
            <w:pPr>
              <w:spacing w:before="40" w:after="40" w:line="220" w:lineRule="exact"/>
              <w:jc w:val="right"/>
              <w:rPr>
                <w:sz w:val="18"/>
                <w:lang w:val="es-ES"/>
              </w:rPr>
            </w:pPr>
            <w:r w:rsidRPr="00D57797">
              <w:rPr>
                <w:sz w:val="18"/>
                <w:lang w:val="es-ES"/>
              </w:rPr>
              <w:t>22</w:t>
            </w:r>
          </w:p>
        </w:tc>
      </w:tr>
      <w:tr w:rsidR="0036354A" w:rsidRPr="00D57797">
        <w:trPr>
          <w:trHeight w:val="195"/>
        </w:trPr>
        <w:tc>
          <w:tcPr>
            <w:tcW w:w="1330" w:type="dxa"/>
            <w:vMerge w:val="restart"/>
            <w:shd w:val="clear" w:color="auto" w:fill="auto"/>
          </w:tcPr>
          <w:p w:rsidR="0036354A" w:rsidRPr="00D57797" w:rsidRDefault="008A50F3" w:rsidP="00A432DE">
            <w:pPr>
              <w:spacing w:before="40" w:after="40" w:line="220" w:lineRule="exact"/>
              <w:rPr>
                <w:sz w:val="18"/>
                <w:lang w:val="es-ES"/>
              </w:rPr>
            </w:pPr>
            <w:r w:rsidRPr="00D57797">
              <w:rPr>
                <w:sz w:val="18"/>
                <w:lang w:val="es-ES"/>
              </w:rPr>
              <w:t>Edad</w:t>
            </w:r>
          </w:p>
        </w:tc>
        <w:tc>
          <w:tcPr>
            <w:tcW w:w="3536" w:type="dxa"/>
            <w:shd w:val="clear" w:color="auto" w:fill="auto"/>
          </w:tcPr>
          <w:p w:rsidR="0036354A" w:rsidRPr="00D57797" w:rsidRDefault="008A50F3" w:rsidP="00A432DE">
            <w:pPr>
              <w:spacing w:before="40" w:after="40" w:line="220" w:lineRule="exact"/>
              <w:rPr>
                <w:sz w:val="18"/>
                <w:lang w:val="es-ES"/>
              </w:rPr>
            </w:pPr>
            <w:r w:rsidRPr="00D57797">
              <w:rPr>
                <w:sz w:val="18"/>
                <w:lang w:val="es-ES"/>
              </w:rPr>
              <w:t xml:space="preserve">Hogar con </w:t>
            </w:r>
            <w:r w:rsidR="00DD0751" w:rsidRPr="00D57797">
              <w:rPr>
                <w:sz w:val="18"/>
                <w:lang w:val="es-ES"/>
              </w:rPr>
              <w:t>algún anciano</w:t>
            </w:r>
            <w:r w:rsidR="0036354A" w:rsidRPr="00D57797">
              <w:rPr>
                <w:sz w:val="18"/>
                <w:lang w:val="es-ES"/>
              </w:rPr>
              <w:t xml:space="preserve"> (</w:t>
            </w:r>
            <w:r w:rsidRPr="00D57797">
              <w:rPr>
                <w:sz w:val="18"/>
                <w:lang w:val="es-ES"/>
              </w:rPr>
              <w:t>más</w:t>
            </w:r>
            <w:r w:rsidR="0036354A" w:rsidRPr="00D57797">
              <w:rPr>
                <w:sz w:val="18"/>
                <w:lang w:val="es-ES"/>
              </w:rPr>
              <w:t xml:space="preserve"> de 65 </w:t>
            </w:r>
            <w:r w:rsidRPr="00D57797">
              <w:rPr>
                <w:sz w:val="18"/>
                <w:lang w:val="es-ES"/>
              </w:rPr>
              <w:t>años</w:t>
            </w:r>
            <w:r w:rsidR="0036354A" w:rsidRPr="00D57797">
              <w:rPr>
                <w:sz w:val="18"/>
                <w:lang w:val="es-ES"/>
              </w:rPr>
              <w:t>)</w:t>
            </w:r>
          </w:p>
        </w:tc>
        <w:tc>
          <w:tcPr>
            <w:tcW w:w="2504" w:type="dxa"/>
            <w:shd w:val="clear" w:color="auto" w:fill="auto"/>
          </w:tcPr>
          <w:p w:rsidR="0036354A" w:rsidRPr="00D57797" w:rsidRDefault="0036354A" w:rsidP="00A432DE">
            <w:pPr>
              <w:spacing w:before="40" w:after="40" w:line="220" w:lineRule="exact"/>
              <w:jc w:val="right"/>
              <w:rPr>
                <w:sz w:val="18"/>
                <w:lang w:val="es-ES"/>
              </w:rPr>
            </w:pPr>
            <w:r w:rsidRPr="00D57797">
              <w:rPr>
                <w:sz w:val="18"/>
                <w:lang w:val="es-ES"/>
              </w:rPr>
              <w:t>35</w:t>
            </w:r>
          </w:p>
        </w:tc>
      </w:tr>
      <w:tr w:rsidR="0036354A" w:rsidRPr="00D57797">
        <w:trPr>
          <w:trHeight w:val="203"/>
        </w:trPr>
        <w:tc>
          <w:tcPr>
            <w:tcW w:w="1330" w:type="dxa"/>
            <w:vMerge/>
            <w:shd w:val="clear" w:color="auto" w:fill="auto"/>
          </w:tcPr>
          <w:p w:rsidR="0036354A" w:rsidRPr="00D57797" w:rsidRDefault="0036354A" w:rsidP="00A432DE">
            <w:pPr>
              <w:spacing w:before="40" w:after="40" w:line="220" w:lineRule="exact"/>
              <w:rPr>
                <w:sz w:val="18"/>
                <w:lang w:val="es-ES"/>
              </w:rPr>
            </w:pPr>
          </w:p>
        </w:tc>
        <w:tc>
          <w:tcPr>
            <w:tcW w:w="3536" w:type="dxa"/>
            <w:shd w:val="clear" w:color="auto" w:fill="auto"/>
          </w:tcPr>
          <w:p w:rsidR="0036354A" w:rsidRPr="00D57797" w:rsidRDefault="008A50F3" w:rsidP="00A432DE">
            <w:pPr>
              <w:spacing w:before="40" w:after="40" w:line="220" w:lineRule="exact"/>
              <w:rPr>
                <w:sz w:val="18"/>
                <w:lang w:val="es-ES"/>
              </w:rPr>
            </w:pPr>
            <w:r w:rsidRPr="00D57797">
              <w:rPr>
                <w:sz w:val="18"/>
                <w:lang w:val="es-ES"/>
              </w:rPr>
              <w:t>Hogar encabezado por una persona más joven</w:t>
            </w:r>
          </w:p>
        </w:tc>
        <w:tc>
          <w:tcPr>
            <w:tcW w:w="2504" w:type="dxa"/>
            <w:shd w:val="clear" w:color="auto" w:fill="auto"/>
          </w:tcPr>
          <w:p w:rsidR="0036354A" w:rsidRPr="00D57797" w:rsidRDefault="0036354A" w:rsidP="00A432DE">
            <w:pPr>
              <w:spacing w:before="40" w:after="40" w:line="220" w:lineRule="exact"/>
              <w:jc w:val="right"/>
              <w:rPr>
                <w:sz w:val="18"/>
                <w:lang w:val="es-ES"/>
              </w:rPr>
            </w:pPr>
            <w:r w:rsidRPr="00D57797">
              <w:rPr>
                <w:sz w:val="18"/>
                <w:lang w:val="es-ES"/>
              </w:rPr>
              <w:t>27</w:t>
            </w:r>
          </w:p>
        </w:tc>
      </w:tr>
    </w:tbl>
    <w:p w:rsidR="0036354A" w:rsidRPr="00D57797" w:rsidRDefault="00EA718E" w:rsidP="00E241A3">
      <w:pPr>
        <w:spacing w:before="120" w:after="240" w:line="220" w:lineRule="exact"/>
        <w:ind w:left="1134" w:right="1134" w:firstLine="170"/>
        <w:rPr>
          <w:sz w:val="18"/>
          <w:szCs w:val="18"/>
          <w:lang w:val="es-ES"/>
        </w:rPr>
      </w:pPr>
      <w:r w:rsidRPr="00D57797">
        <w:rPr>
          <w:i/>
          <w:sz w:val="18"/>
          <w:szCs w:val="18"/>
          <w:lang w:val="es-ES"/>
        </w:rPr>
        <w:t>Fuente</w:t>
      </w:r>
      <w:r w:rsidR="0036354A" w:rsidRPr="00D57797">
        <w:rPr>
          <w:i/>
          <w:sz w:val="18"/>
          <w:szCs w:val="18"/>
          <w:lang w:val="es-ES"/>
        </w:rPr>
        <w:t>:</w:t>
      </w:r>
      <w:r w:rsidR="0036354A" w:rsidRPr="00D57797">
        <w:rPr>
          <w:sz w:val="18"/>
          <w:szCs w:val="18"/>
          <w:lang w:val="es-ES"/>
        </w:rPr>
        <w:t xml:space="preserve"> </w:t>
      </w:r>
      <w:r w:rsidR="003D652D" w:rsidRPr="00D57797">
        <w:rPr>
          <w:sz w:val="18"/>
          <w:szCs w:val="18"/>
          <w:lang w:val="es-ES"/>
        </w:rPr>
        <w:t>INER</w:t>
      </w:r>
      <w:r w:rsidR="0036354A" w:rsidRPr="00D57797">
        <w:rPr>
          <w:sz w:val="18"/>
          <w:szCs w:val="18"/>
          <w:lang w:val="es-ES"/>
        </w:rPr>
        <w:t xml:space="preserve">: Rwanda CFSVA 2006, </w:t>
      </w:r>
      <w:r w:rsidR="0010028A" w:rsidRPr="00D57797">
        <w:rPr>
          <w:sz w:val="18"/>
          <w:szCs w:val="18"/>
          <w:lang w:val="es-ES"/>
        </w:rPr>
        <w:t>págs.</w:t>
      </w:r>
      <w:r w:rsidR="0036354A" w:rsidRPr="00D57797">
        <w:rPr>
          <w:sz w:val="18"/>
          <w:szCs w:val="18"/>
          <w:lang w:val="es-ES"/>
        </w:rPr>
        <w:t xml:space="preserve"> 3</w:t>
      </w:r>
      <w:r w:rsidR="0010028A" w:rsidRPr="00D57797">
        <w:rPr>
          <w:sz w:val="18"/>
          <w:szCs w:val="18"/>
          <w:lang w:val="es-ES"/>
        </w:rPr>
        <w:t xml:space="preserve"> y </w:t>
      </w:r>
      <w:r w:rsidR="0036354A" w:rsidRPr="00D57797">
        <w:rPr>
          <w:sz w:val="18"/>
          <w:szCs w:val="18"/>
          <w:lang w:val="es-ES"/>
        </w:rPr>
        <w:t>4.</w:t>
      </w:r>
    </w:p>
    <w:p w:rsidR="0036354A" w:rsidRPr="00D57797" w:rsidRDefault="0036354A" w:rsidP="0036354A">
      <w:pPr>
        <w:pStyle w:val="H4G"/>
        <w:rPr>
          <w:lang w:val="es-ES"/>
        </w:rPr>
      </w:pPr>
      <w:r w:rsidRPr="00D57797">
        <w:rPr>
          <w:lang w:val="es-ES"/>
        </w:rPr>
        <w:tab/>
      </w:r>
      <w:r w:rsidRPr="00D57797">
        <w:rPr>
          <w:lang w:val="es-ES"/>
        </w:rPr>
        <w:tab/>
      </w:r>
      <w:r w:rsidR="00F677DF" w:rsidRPr="00D57797">
        <w:rPr>
          <w:lang w:val="es-ES"/>
        </w:rPr>
        <w:t xml:space="preserve">Medidas adoptadas para </w:t>
      </w:r>
      <w:r w:rsidR="0088190B" w:rsidRPr="00D57797">
        <w:rPr>
          <w:lang w:val="es-ES"/>
        </w:rPr>
        <w:t xml:space="preserve">garantizar el acceso a una alimentación suficiente para </w:t>
      </w:r>
      <w:r w:rsidR="004968FD" w:rsidRPr="00D57797">
        <w:rPr>
          <w:lang w:val="es-ES"/>
        </w:rPr>
        <w:br/>
      </w:r>
      <w:r w:rsidR="0088190B" w:rsidRPr="00D57797">
        <w:rPr>
          <w:lang w:val="es-ES"/>
        </w:rPr>
        <w:t>todos</w:t>
      </w:r>
    </w:p>
    <w:p w:rsidR="0036354A" w:rsidRPr="00D57797" w:rsidRDefault="0036354A" w:rsidP="0036354A">
      <w:pPr>
        <w:pStyle w:val="SingleTxtG"/>
        <w:rPr>
          <w:lang w:val="es-ES"/>
        </w:rPr>
      </w:pPr>
      <w:r w:rsidRPr="00D57797">
        <w:rPr>
          <w:szCs w:val="24"/>
          <w:lang w:val="es-ES"/>
        </w:rPr>
        <w:t>202.</w:t>
      </w:r>
      <w:r w:rsidRPr="00D57797">
        <w:rPr>
          <w:szCs w:val="24"/>
          <w:lang w:val="es-ES"/>
        </w:rPr>
        <w:tab/>
      </w:r>
      <w:r w:rsidR="00F677DF" w:rsidRPr="00D57797">
        <w:rPr>
          <w:lang w:val="es-ES"/>
        </w:rPr>
        <w:t>No ha habido ninguna política, ley o práctica nacional que haya tenido un efecto perjudicial sobre el acceso a la alimentación</w:t>
      </w:r>
      <w:r w:rsidR="00C9573E" w:rsidRPr="00D57797">
        <w:rPr>
          <w:lang w:val="es-ES"/>
        </w:rPr>
        <w:t xml:space="preserve">. Más bien ha habido </w:t>
      </w:r>
      <w:r w:rsidR="00F677DF" w:rsidRPr="00D57797">
        <w:rPr>
          <w:lang w:val="es-ES"/>
        </w:rPr>
        <w:t xml:space="preserve">medidas positivas </w:t>
      </w:r>
      <w:r w:rsidR="00C9573E" w:rsidRPr="00D57797">
        <w:rPr>
          <w:lang w:val="es-ES"/>
        </w:rPr>
        <w:t>para</w:t>
      </w:r>
      <w:r w:rsidR="00F677DF" w:rsidRPr="00D57797">
        <w:rPr>
          <w:lang w:val="es-ES"/>
        </w:rPr>
        <w:t xml:space="preserve"> garantizar a todos el derecho a la alimentación. Entre ellas destacan</w:t>
      </w:r>
      <w:r w:rsidRPr="00D57797">
        <w:rPr>
          <w:lang w:val="es-ES"/>
        </w:rPr>
        <w:t xml:space="preserve">: </w:t>
      </w:r>
    </w:p>
    <w:p w:rsidR="0036354A" w:rsidRPr="00D57797" w:rsidRDefault="00A432DE" w:rsidP="00A432DE">
      <w:pPr>
        <w:pStyle w:val="SingleTxtG"/>
        <w:rPr>
          <w:lang w:val="es-ES"/>
        </w:rPr>
      </w:pPr>
      <w:r w:rsidRPr="00D57797">
        <w:rPr>
          <w:lang w:val="es-ES"/>
        </w:rPr>
        <w:tab/>
      </w:r>
      <w:r w:rsidR="0036354A" w:rsidRPr="00D57797">
        <w:rPr>
          <w:lang w:val="es-ES"/>
        </w:rPr>
        <w:t>a)</w:t>
      </w:r>
      <w:r w:rsidR="0036354A" w:rsidRPr="00D57797">
        <w:rPr>
          <w:lang w:val="es-ES"/>
        </w:rPr>
        <w:tab/>
      </w:r>
      <w:r w:rsidR="00F677DF" w:rsidRPr="00D57797">
        <w:rPr>
          <w:lang w:val="es-ES"/>
        </w:rPr>
        <w:t>En primer lugar,</w:t>
      </w:r>
      <w:r w:rsidR="00DA352D" w:rsidRPr="00D57797">
        <w:rPr>
          <w:lang w:val="es-ES"/>
        </w:rPr>
        <w:t xml:space="preserve"> </w:t>
      </w:r>
      <w:r w:rsidR="00F677DF" w:rsidRPr="00D57797">
        <w:rPr>
          <w:lang w:val="es-ES"/>
        </w:rPr>
        <w:t xml:space="preserve">un mayor compromiso político, que se traduce en la </w:t>
      </w:r>
      <w:r w:rsidR="00DB38AF" w:rsidRPr="00D57797">
        <w:rPr>
          <w:lang w:val="es-ES"/>
        </w:rPr>
        <w:t>integración</w:t>
      </w:r>
      <w:r w:rsidR="00F677DF" w:rsidRPr="00D57797">
        <w:rPr>
          <w:lang w:val="es-ES"/>
        </w:rPr>
        <w:t xml:space="preserve"> de</w:t>
      </w:r>
      <w:r w:rsidR="0036354A" w:rsidRPr="00D57797">
        <w:rPr>
          <w:lang w:val="es-ES"/>
        </w:rPr>
        <w:t xml:space="preserve"> la compo</w:t>
      </w:r>
      <w:r w:rsidR="00F677DF" w:rsidRPr="00D57797">
        <w:rPr>
          <w:lang w:val="es-ES"/>
        </w:rPr>
        <w:t>nente relativa a la nutrición en todos los programas de desarrollo</w:t>
      </w:r>
      <w:r w:rsidR="0036354A" w:rsidRPr="00D57797">
        <w:rPr>
          <w:lang w:val="es-ES"/>
        </w:rPr>
        <w:t xml:space="preserve"> </w:t>
      </w:r>
      <w:r w:rsidR="00302ECF" w:rsidRPr="00D57797">
        <w:rPr>
          <w:lang w:val="es-ES"/>
        </w:rPr>
        <w:t>(EDPRS, Visió</w:t>
      </w:r>
      <w:r w:rsidR="0036354A" w:rsidRPr="00D57797">
        <w:rPr>
          <w:lang w:val="es-ES"/>
        </w:rPr>
        <w:t>n 2020)</w:t>
      </w:r>
      <w:r w:rsidR="00DB38AF" w:rsidRPr="00D57797">
        <w:rPr>
          <w:lang w:val="es-ES"/>
        </w:rPr>
        <w:t>,</w:t>
      </w:r>
      <w:r w:rsidR="0036354A" w:rsidRPr="00D57797">
        <w:rPr>
          <w:lang w:val="es-ES"/>
        </w:rPr>
        <w:t xml:space="preserve"> </w:t>
      </w:r>
      <w:r w:rsidR="00DB38AF" w:rsidRPr="00D57797">
        <w:rPr>
          <w:lang w:val="es-ES"/>
        </w:rPr>
        <w:t xml:space="preserve">así como la asignación de un presupuesto </w:t>
      </w:r>
      <w:r w:rsidR="00211472" w:rsidRPr="00D57797">
        <w:rPr>
          <w:lang w:val="es-ES"/>
        </w:rPr>
        <w:t>adecuado</w:t>
      </w:r>
      <w:r w:rsidR="00DB38AF" w:rsidRPr="00D57797">
        <w:rPr>
          <w:lang w:val="es-ES"/>
        </w:rPr>
        <w:t xml:space="preserve"> y la movilización de recursos adicionales</w:t>
      </w:r>
      <w:r w:rsidR="0036354A" w:rsidRPr="00D57797">
        <w:rPr>
          <w:lang w:val="es-ES"/>
        </w:rPr>
        <w:t xml:space="preserve"> (pro</w:t>
      </w:r>
      <w:r w:rsidR="00DB38AF" w:rsidRPr="00D57797">
        <w:rPr>
          <w:lang w:val="es-ES"/>
        </w:rPr>
        <w:t>cedentes del</w:t>
      </w:r>
      <w:r w:rsidR="0036354A" w:rsidRPr="00D57797">
        <w:rPr>
          <w:lang w:val="es-ES"/>
        </w:rPr>
        <w:t xml:space="preserve"> </w:t>
      </w:r>
      <w:r w:rsidR="00343761" w:rsidRPr="00D57797">
        <w:rPr>
          <w:lang w:val="es-ES"/>
        </w:rPr>
        <w:t>Gobierno</w:t>
      </w:r>
      <w:r w:rsidR="0036354A" w:rsidRPr="00D57797">
        <w:rPr>
          <w:lang w:val="es-ES"/>
        </w:rPr>
        <w:t xml:space="preserve"> o</w:t>
      </w:r>
      <w:r w:rsidR="00DB38AF" w:rsidRPr="00D57797">
        <w:rPr>
          <w:lang w:val="es-ES"/>
        </w:rPr>
        <w:t xml:space="preserve"> de sus asociados</w:t>
      </w:r>
      <w:r w:rsidR="0036354A" w:rsidRPr="00D57797">
        <w:rPr>
          <w:lang w:val="es-ES"/>
        </w:rPr>
        <w:t xml:space="preserve">) </w:t>
      </w:r>
      <w:r w:rsidR="00DB38AF" w:rsidRPr="00D57797">
        <w:rPr>
          <w:lang w:val="es-ES"/>
        </w:rPr>
        <w:t>para la lucha contra los problemas nutricionales</w:t>
      </w:r>
      <w:r w:rsidR="00557FBA" w:rsidRPr="00D57797">
        <w:rPr>
          <w:lang w:val="es-ES"/>
        </w:rPr>
        <w:t>.</w:t>
      </w:r>
    </w:p>
    <w:p w:rsidR="0036354A" w:rsidRPr="00D57797" w:rsidRDefault="00A432DE" w:rsidP="00A432DE">
      <w:pPr>
        <w:pStyle w:val="SingleTxtG"/>
        <w:rPr>
          <w:lang w:val="es-ES"/>
        </w:rPr>
      </w:pPr>
      <w:r w:rsidRPr="00D57797">
        <w:rPr>
          <w:lang w:val="es-ES"/>
        </w:rPr>
        <w:tab/>
      </w:r>
      <w:r w:rsidR="0036354A" w:rsidRPr="00D57797">
        <w:rPr>
          <w:lang w:val="es-ES"/>
        </w:rPr>
        <w:t>b)</w:t>
      </w:r>
      <w:r w:rsidR="0036354A" w:rsidRPr="00D57797">
        <w:rPr>
          <w:lang w:val="es-ES"/>
        </w:rPr>
        <w:tab/>
      </w:r>
      <w:r w:rsidR="00DB38AF" w:rsidRPr="00D57797">
        <w:rPr>
          <w:lang w:val="es-ES"/>
        </w:rPr>
        <w:t>La nueva política de nutrición, que se ha marcado los siguientes objetivos</w:t>
      </w:r>
      <w:r w:rsidR="0036354A" w:rsidRPr="00D57797">
        <w:rPr>
          <w:lang w:val="es-ES"/>
        </w:rPr>
        <w:t xml:space="preserve">: </w:t>
      </w:r>
    </w:p>
    <w:p w:rsidR="0036354A" w:rsidRPr="00D57797" w:rsidRDefault="0036354A" w:rsidP="0036354A">
      <w:pPr>
        <w:pStyle w:val="SingleTxtG"/>
        <w:ind w:left="1700"/>
        <w:rPr>
          <w:lang w:val="es-ES"/>
        </w:rPr>
      </w:pPr>
      <w:r w:rsidRPr="00D57797">
        <w:rPr>
          <w:lang w:val="es-ES"/>
        </w:rPr>
        <w:t>i)</w:t>
      </w:r>
      <w:r w:rsidRPr="00D57797">
        <w:rPr>
          <w:lang w:val="es-ES"/>
        </w:rPr>
        <w:tab/>
      </w:r>
      <w:r w:rsidR="00DB38AF" w:rsidRPr="00D57797">
        <w:rPr>
          <w:lang w:val="es-ES"/>
        </w:rPr>
        <w:t>Reducir</w:t>
      </w:r>
      <w:r w:rsidRPr="00D57797">
        <w:rPr>
          <w:lang w:val="es-ES"/>
        </w:rPr>
        <w:t xml:space="preserve"> la </w:t>
      </w:r>
      <w:r w:rsidR="006B571A" w:rsidRPr="00D57797">
        <w:rPr>
          <w:lang w:val="es-ES"/>
        </w:rPr>
        <w:t xml:space="preserve">pobreza </w:t>
      </w:r>
      <w:r w:rsidR="00DB38AF" w:rsidRPr="00D57797">
        <w:rPr>
          <w:lang w:val="es-ES"/>
        </w:rPr>
        <w:t>y el hambre</w:t>
      </w:r>
      <w:r w:rsidRPr="00D57797">
        <w:rPr>
          <w:lang w:val="es-ES"/>
        </w:rPr>
        <w:t>;</w:t>
      </w:r>
    </w:p>
    <w:p w:rsidR="0036354A" w:rsidRPr="00D57797" w:rsidRDefault="0036354A" w:rsidP="0036354A">
      <w:pPr>
        <w:pStyle w:val="SingleTxtG"/>
        <w:ind w:left="1700"/>
        <w:rPr>
          <w:lang w:val="es-ES"/>
        </w:rPr>
      </w:pPr>
      <w:r w:rsidRPr="00D57797">
        <w:rPr>
          <w:lang w:val="es-ES"/>
        </w:rPr>
        <w:t>ii)</w:t>
      </w:r>
      <w:r w:rsidRPr="00D57797">
        <w:rPr>
          <w:lang w:val="es-ES"/>
        </w:rPr>
        <w:tab/>
      </w:r>
      <w:r w:rsidR="00DB38AF" w:rsidRPr="00D57797">
        <w:rPr>
          <w:lang w:val="es-ES"/>
        </w:rPr>
        <w:t>Asegurar la educación</w:t>
      </w:r>
      <w:r w:rsidRPr="00D57797">
        <w:rPr>
          <w:lang w:val="es-ES"/>
        </w:rPr>
        <w:t xml:space="preserve"> prima</w:t>
      </w:r>
      <w:r w:rsidR="00DB38AF" w:rsidRPr="00D57797">
        <w:rPr>
          <w:lang w:val="es-ES"/>
        </w:rPr>
        <w:t>ria</w:t>
      </w:r>
      <w:r w:rsidRPr="00D57797">
        <w:rPr>
          <w:lang w:val="es-ES"/>
        </w:rPr>
        <w:t xml:space="preserve">; </w:t>
      </w:r>
    </w:p>
    <w:p w:rsidR="0036354A" w:rsidRPr="00D57797" w:rsidRDefault="0036354A" w:rsidP="0036354A">
      <w:pPr>
        <w:pStyle w:val="SingleTxtG"/>
        <w:ind w:left="1700"/>
        <w:rPr>
          <w:lang w:val="es-ES"/>
        </w:rPr>
      </w:pPr>
      <w:r w:rsidRPr="00D57797">
        <w:rPr>
          <w:lang w:val="es-ES"/>
        </w:rPr>
        <w:t>iii)</w:t>
      </w:r>
      <w:r w:rsidRPr="00D57797">
        <w:rPr>
          <w:lang w:val="es-ES"/>
        </w:rPr>
        <w:tab/>
        <w:t>R</w:t>
      </w:r>
      <w:r w:rsidR="00DB38AF" w:rsidRPr="00D57797">
        <w:rPr>
          <w:lang w:val="es-ES"/>
        </w:rPr>
        <w:t xml:space="preserve">educir la mortalidad </w:t>
      </w:r>
      <w:r w:rsidRPr="00D57797">
        <w:rPr>
          <w:lang w:val="es-ES"/>
        </w:rPr>
        <w:t>infantil</w:t>
      </w:r>
      <w:r w:rsidR="00DB38AF" w:rsidRPr="00D57797">
        <w:rPr>
          <w:lang w:val="es-ES"/>
        </w:rPr>
        <w:t xml:space="preserve"> y materna</w:t>
      </w:r>
      <w:r w:rsidRPr="00D57797">
        <w:rPr>
          <w:lang w:val="es-ES"/>
        </w:rPr>
        <w:t xml:space="preserve">; </w:t>
      </w:r>
    </w:p>
    <w:p w:rsidR="0036354A" w:rsidRPr="00D57797" w:rsidRDefault="0036354A" w:rsidP="0036354A">
      <w:pPr>
        <w:pStyle w:val="SingleTxtG"/>
        <w:ind w:left="1700"/>
        <w:rPr>
          <w:lang w:val="es-ES"/>
        </w:rPr>
      </w:pPr>
      <w:r w:rsidRPr="00D57797">
        <w:rPr>
          <w:lang w:val="es-ES"/>
        </w:rPr>
        <w:t>iv)</w:t>
      </w:r>
      <w:r w:rsidRPr="00D57797">
        <w:rPr>
          <w:lang w:val="es-ES"/>
        </w:rPr>
        <w:tab/>
      </w:r>
      <w:r w:rsidR="00DB38AF" w:rsidRPr="00D57797">
        <w:rPr>
          <w:lang w:val="es-ES"/>
        </w:rPr>
        <w:t>Combatir el</w:t>
      </w:r>
      <w:r w:rsidRPr="00D57797">
        <w:rPr>
          <w:lang w:val="es-ES"/>
        </w:rPr>
        <w:t xml:space="preserve"> VIH/</w:t>
      </w:r>
      <w:r w:rsidR="00923410" w:rsidRPr="00D57797">
        <w:rPr>
          <w:lang w:val="es-ES"/>
        </w:rPr>
        <w:t>SIDA</w:t>
      </w:r>
      <w:r w:rsidRPr="00D57797">
        <w:rPr>
          <w:lang w:val="es-ES"/>
        </w:rPr>
        <w:t xml:space="preserve"> </w:t>
      </w:r>
      <w:r w:rsidR="00DB38AF" w:rsidRPr="00D57797">
        <w:rPr>
          <w:lang w:val="es-ES"/>
        </w:rPr>
        <w:t>y otras enfermedades</w:t>
      </w:r>
      <w:r w:rsidRPr="00D57797">
        <w:rPr>
          <w:lang w:val="es-ES"/>
        </w:rPr>
        <w:t xml:space="preserve">. </w:t>
      </w:r>
    </w:p>
    <w:p w:rsidR="0036354A" w:rsidRPr="00D57797" w:rsidRDefault="00A432DE" w:rsidP="00A432DE">
      <w:pPr>
        <w:pStyle w:val="SingleTxtG"/>
        <w:rPr>
          <w:lang w:val="es-ES"/>
        </w:rPr>
      </w:pPr>
      <w:r w:rsidRPr="00D57797">
        <w:rPr>
          <w:lang w:val="es-ES"/>
        </w:rPr>
        <w:tab/>
      </w:r>
      <w:r w:rsidR="0036354A" w:rsidRPr="00D57797">
        <w:rPr>
          <w:lang w:val="es-ES"/>
        </w:rPr>
        <w:t>c)</w:t>
      </w:r>
      <w:r w:rsidR="0036354A" w:rsidRPr="00D57797">
        <w:rPr>
          <w:lang w:val="es-ES"/>
        </w:rPr>
        <w:tab/>
        <w:t xml:space="preserve">La </w:t>
      </w:r>
      <w:r w:rsidR="00553766" w:rsidRPr="00D57797">
        <w:rPr>
          <w:lang w:val="es-ES"/>
        </w:rPr>
        <w:t xml:space="preserve">política estratégica del </w:t>
      </w:r>
      <w:r w:rsidR="00343761" w:rsidRPr="00D57797">
        <w:rPr>
          <w:lang w:val="es-ES"/>
        </w:rPr>
        <w:t>Gobierno</w:t>
      </w:r>
      <w:r w:rsidR="0036354A" w:rsidRPr="00D57797">
        <w:rPr>
          <w:lang w:val="es-ES"/>
        </w:rPr>
        <w:t xml:space="preserve"> </w:t>
      </w:r>
      <w:r w:rsidR="00553766" w:rsidRPr="00D57797">
        <w:rPr>
          <w:lang w:val="es-ES"/>
        </w:rPr>
        <w:t>en relación con el desarrollo del</w:t>
      </w:r>
      <w:r w:rsidR="0036354A" w:rsidRPr="00D57797">
        <w:rPr>
          <w:lang w:val="es-ES"/>
        </w:rPr>
        <w:t xml:space="preserve"> </w:t>
      </w:r>
      <w:r w:rsidR="006B571A" w:rsidRPr="00D57797">
        <w:rPr>
          <w:lang w:val="es-ES"/>
        </w:rPr>
        <w:t xml:space="preserve">sector </w:t>
      </w:r>
      <w:r w:rsidR="0036354A" w:rsidRPr="00D57797">
        <w:rPr>
          <w:lang w:val="es-ES"/>
        </w:rPr>
        <w:t>rural (R</w:t>
      </w:r>
      <w:r w:rsidR="00211472" w:rsidRPr="00D57797">
        <w:rPr>
          <w:lang w:val="es-ES"/>
        </w:rPr>
        <w:t>SSP</w:t>
      </w:r>
      <w:r w:rsidR="0036354A" w:rsidRPr="00D57797">
        <w:rPr>
          <w:lang w:val="es-ES"/>
        </w:rPr>
        <w:t>)</w:t>
      </w:r>
      <w:r w:rsidR="00553766" w:rsidRPr="00D57797">
        <w:rPr>
          <w:lang w:val="es-ES"/>
        </w:rPr>
        <w:t>, que se plantea los siguientes proyectos</w:t>
      </w:r>
      <w:r w:rsidR="0036354A" w:rsidRPr="00D57797">
        <w:rPr>
          <w:lang w:val="es-ES"/>
        </w:rPr>
        <w:t>:</w:t>
      </w:r>
    </w:p>
    <w:p w:rsidR="0036354A" w:rsidRPr="00D57797" w:rsidRDefault="0036354A" w:rsidP="0036354A">
      <w:pPr>
        <w:pStyle w:val="SingleTxtG"/>
        <w:ind w:left="1700"/>
        <w:rPr>
          <w:lang w:val="es-ES"/>
        </w:rPr>
      </w:pPr>
      <w:r w:rsidRPr="00D57797">
        <w:rPr>
          <w:lang w:val="es-ES"/>
        </w:rPr>
        <w:t>i)</w:t>
      </w:r>
      <w:r w:rsidRPr="00D57797">
        <w:rPr>
          <w:lang w:val="es-ES"/>
        </w:rPr>
        <w:tab/>
      </w:r>
      <w:r w:rsidR="00211472" w:rsidRPr="00D57797">
        <w:rPr>
          <w:lang w:val="es-ES"/>
        </w:rPr>
        <w:t>El acondicionamiento</w:t>
      </w:r>
      <w:r w:rsidRPr="00D57797">
        <w:rPr>
          <w:lang w:val="es-ES"/>
        </w:rPr>
        <w:t xml:space="preserve"> de</w:t>
      </w:r>
      <w:r w:rsidR="00553766" w:rsidRPr="00D57797">
        <w:rPr>
          <w:lang w:val="es-ES"/>
        </w:rPr>
        <w:t xml:space="preserve"> las tierras para su mejor explotació</w:t>
      </w:r>
      <w:r w:rsidRPr="00D57797">
        <w:rPr>
          <w:lang w:val="es-ES"/>
        </w:rPr>
        <w:t>n;</w:t>
      </w:r>
    </w:p>
    <w:p w:rsidR="0036354A" w:rsidRPr="00D57797" w:rsidRDefault="0036354A" w:rsidP="0036354A">
      <w:pPr>
        <w:pStyle w:val="SingleTxtG"/>
        <w:ind w:left="1700"/>
        <w:rPr>
          <w:lang w:val="es-ES"/>
        </w:rPr>
      </w:pPr>
      <w:r w:rsidRPr="00D57797">
        <w:rPr>
          <w:lang w:val="es-ES"/>
        </w:rPr>
        <w:t>ii)</w:t>
      </w:r>
      <w:r w:rsidRPr="00D57797">
        <w:rPr>
          <w:lang w:val="es-ES"/>
        </w:rPr>
        <w:tab/>
        <w:t>L</w:t>
      </w:r>
      <w:r w:rsidR="00553766" w:rsidRPr="00D57797">
        <w:rPr>
          <w:lang w:val="es-ES"/>
        </w:rPr>
        <w:t>a intensificación</w:t>
      </w:r>
      <w:r w:rsidRPr="00D57797">
        <w:rPr>
          <w:lang w:val="es-ES"/>
        </w:rPr>
        <w:t xml:space="preserve"> de l</w:t>
      </w:r>
      <w:r w:rsidR="00553766" w:rsidRPr="00D57797">
        <w:rPr>
          <w:lang w:val="es-ES"/>
        </w:rPr>
        <w:t>a agricultura</w:t>
      </w:r>
      <w:r w:rsidRPr="00D57797">
        <w:rPr>
          <w:lang w:val="es-ES"/>
        </w:rPr>
        <w:t xml:space="preserve"> </w:t>
      </w:r>
      <w:r w:rsidR="00553766" w:rsidRPr="00D57797">
        <w:rPr>
          <w:lang w:val="es-ES"/>
        </w:rPr>
        <w:t>y</w:t>
      </w:r>
      <w:r w:rsidRPr="00D57797">
        <w:rPr>
          <w:lang w:val="es-ES"/>
        </w:rPr>
        <w:t xml:space="preserve"> la </w:t>
      </w:r>
      <w:r w:rsidR="00553766" w:rsidRPr="00D57797">
        <w:rPr>
          <w:lang w:val="es-ES"/>
        </w:rPr>
        <w:t>especialización</w:t>
      </w:r>
      <w:r w:rsidRPr="00D57797">
        <w:rPr>
          <w:lang w:val="es-ES"/>
        </w:rPr>
        <w:t xml:space="preserve"> </w:t>
      </w:r>
      <w:r w:rsidR="00553766" w:rsidRPr="00D57797">
        <w:rPr>
          <w:lang w:val="es-ES"/>
        </w:rPr>
        <w:t>y</w:t>
      </w:r>
      <w:r w:rsidRPr="00D57797">
        <w:rPr>
          <w:lang w:val="es-ES"/>
        </w:rPr>
        <w:t xml:space="preserve"> </w:t>
      </w:r>
      <w:r w:rsidR="00553766" w:rsidRPr="00D57797">
        <w:rPr>
          <w:lang w:val="es-ES"/>
        </w:rPr>
        <w:t>regionalización</w:t>
      </w:r>
      <w:r w:rsidRPr="00D57797">
        <w:rPr>
          <w:lang w:val="es-ES"/>
        </w:rPr>
        <w:t xml:space="preserve"> </w:t>
      </w:r>
      <w:r w:rsidR="00553766" w:rsidRPr="00D57797">
        <w:rPr>
          <w:lang w:val="es-ES"/>
        </w:rPr>
        <w:t xml:space="preserve">de </w:t>
      </w:r>
      <w:r w:rsidR="00211472" w:rsidRPr="00D57797">
        <w:rPr>
          <w:lang w:val="es-ES"/>
        </w:rPr>
        <w:t>la producción de</w:t>
      </w:r>
      <w:r w:rsidR="00553766" w:rsidRPr="00D57797">
        <w:rPr>
          <w:lang w:val="es-ES"/>
        </w:rPr>
        <w:t xml:space="preserve"> alimentos</w:t>
      </w:r>
      <w:r w:rsidRPr="00D57797">
        <w:rPr>
          <w:lang w:val="es-ES"/>
        </w:rPr>
        <w:t xml:space="preserve">; </w:t>
      </w:r>
    </w:p>
    <w:p w:rsidR="0036354A" w:rsidRPr="00D57797" w:rsidRDefault="0036354A" w:rsidP="0036354A">
      <w:pPr>
        <w:pStyle w:val="SingleTxtG"/>
        <w:ind w:left="1700"/>
        <w:rPr>
          <w:lang w:val="es-ES"/>
        </w:rPr>
      </w:pPr>
      <w:r w:rsidRPr="00D57797">
        <w:rPr>
          <w:lang w:val="es-ES"/>
        </w:rPr>
        <w:t>iii)</w:t>
      </w:r>
      <w:r w:rsidRPr="00D57797">
        <w:rPr>
          <w:lang w:val="es-ES"/>
        </w:rPr>
        <w:tab/>
        <w:t>L</w:t>
      </w:r>
      <w:r w:rsidR="00553766" w:rsidRPr="00D57797">
        <w:rPr>
          <w:lang w:val="es-ES"/>
        </w:rPr>
        <w:t>a emergencia de una economía rural</w:t>
      </w:r>
      <w:r w:rsidRPr="00D57797">
        <w:rPr>
          <w:lang w:val="es-ES"/>
        </w:rPr>
        <w:t xml:space="preserve"> de </w:t>
      </w:r>
      <w:r w:rsidR="00553766" w:rsidRPr="00D57797">
        <w:rPr>
          <w:lang w:val="es-ES"/>
        </w:rPr>
        <w:t>mercado</w:t>
      </w:r>
      <w:r w:rsidRPr="00D57797">
        <w:rPr>
          <w:lang w:val="es-ES"/>
        </w:rPr>
        <w:t xml:space="preserve">; </w:t>
      </w:r>
    </w:p>
    <w:p w:rsidR="0036354A" w:rsidRPr="00D57797" w:rsidRDefault="0036354A" w:rsidP="0036354A">
      <w:pPr>
        <w:pStyle w:val="SingleTxtG"/>
        <w:ind w:left="1700"/>
        <w:rPr>
          <w:lang w:val="es-ES"/>
        </w:rPr>
      </w:pPr>
      <w:r w:rsidRPr="00D57797">
        <w:rPr>
          <w:lang w:val="es-ES"/>
        </w:rPr>
        <w:t>iv)</w:t>
      </w:r>
      <w:r w:rsidRPr="00D57797">
        <w:rPr>
          <w:lang w:val="es-ES"/>
        </w:rPr>
        <w:tab/>
        <w:t>L</w:t>
      </w:r>
      <w:r w:rsidR="00553766" w:rsidRPr="00D57797">
        <w:rPr>
          <w:lang w:val="es-ES"/>
        </w:rPr>
        <w:t xml:space="preserve">a </w:t>
      </w:r>
      <w:r w:rsidR="00211472" w:rsidRPr="00D57797">
        <w:rPr>
          <w:lang w:val="es-ES"/>
        </w:rPr>
        <w:t>incidencia</w:t>
      </w:r>
      <w:r w:rsidR="00553766" w:rsidRPr="00D57797">
        <w:rPr>
          <w:lang w:val="es-ES"/>
        </w:rPr>
        <w:t xml:space="preserve"> de la promoción de las cooperativas y el trabajo agrícola en ellas</w:t>
      </w:r>
      <w:r w:rsidRPr="00D57797">
        <w:rPr>
          <w:lang w:val="es-ES"/>
        </w:rPr>
        <w:t xml:space="preserve">; </w:t>
      </w:r>
    </w:p>
    <w:p w:rsidR="0036354A" w:rsidRPr="00D57797" w:rsidRDefault="0036354A" w:rsidP="0036354A">
      <w:pPr>
        <w:pStyle w:val="SingleTxtG"/>
        <w:ind w:left="1700"/>
        <w:rPr>
          <w:lang w:val="es-ES"/>
        </w:rPr>
      </w:pPr>
      <w:r w:rsidRPr="00D57797">
        <w:rPr>
          <w:lang w:val="es-ES"/>
        </w:rPr>
        <w:t>v)</w:t>
      </w:r>
      <w:r w:rsidRPr="00D57797">
        <w:rPr>
          <w:lang w:val="es-ES"/>
        </w:rPr>
        <w:tab/>
        <w:t xml:space="preserve">La </w:t>
      </w:r>
      <w:r w:rsidR="00553766" w:rsidRPr="00D57797">
        <w:rPr>
          <w:lang w:val="es-ES"/>
        </w:rPr>
        <w:t>distribución</w:t>
      </w:r>
      <w:r w:rsidRPr="00D57797">
        <w:rPr>
          <w:lang w:val="es-ES"/>
        </w:rPr>
        <w:t xml:space="preserve"> de</w:t>
      </w:r>
      <w:r w:rsidR="00553766" w:rsidRPr="00D57797">
        <w:rPr>
          <w:lang w:val="es-ES"/>
        </w:rPr>
        <w:t xml:space="preserve"> semillas seleccionadas</w:t>
      </w:r>
      <w:r w:rsidRPr="00D57797">
        <w:rPr>
          <w:lang w:val="es-ES"/>
        </w:rPr>
        <w:t>.</w:t>
      </w:r>
    </w:p>
    <w:p w:rsidR="0036354A" w:rsidRPr="00D57797" w:rsidRDefault="00A432DE" w:rsidP="00A432DE">
      <w:pPr>
        <w:pStyle w:val="SingleTxtG"/>
        <w:rPr>
          <w:lang w:val="es-ES"/>
        </w:rPr>
      </w:pPr>
      <w:r w:rsidRPr="00D57797">
        <w:rPr>
          <w:lang w:val="es-ES"/>
        </w:rPr>
        <w:tab/>
      </w:r>
      <w:r w:rsidR="0036354A" w:rsidRPr="00D57797">
        <w:rPr>
          <w:lang w:val="es-ES"/>
        </w:rPr>
        <w:t>d)</w:t>
      </w:r>
      <w:r w:rsidR="0036354A" w:rsidRPr="00D57797">
        <w:rPr>
          <w:lang w:val="es-ES"/>
        </w:rPr>
        <w:tab/>
      </w:r>
      <w:r w:rsidR="00325E29" w:rsidRPr="00D57797">
        <w:rPr>
          <w:lang w:val="es-ES"/>
        </w:rPr>
        <w:t xml:space="preserve">El programa </w:t>
      </w:r>
      <w:r w:rsidR="0036354A" w:rsidRPr="00D57797">
        <w:rPr>
          <w:lang w:val="es-ES"/>
        </w:rPr>
        <w:t xml:space="preserve">de </w:t>
      </w:r>
      <w:r w:rsidR="00325E29" w:rsidRPr="00D57797">
        <w:rPr>
          <w:lang w:val="es-ES"/>
        </w:rPr>
        <w:t>nutrición</w:t>
      </w:r>
      <w:r w:rsidR="0036354A" w:rsidRPr="00D57797">
        <w:rPr>
          <w:lang w:val="es-ES"/>
        </w:rPr>
        <w:t xml:space="preserve"> </w:t>
      </w:r>
      <w:r w:rsidR="00325E29" w:rsidRPr="00D57797">
        <w:rPr>
          <w:lang w:val="es-ES"/>
        </w:rPr>
        <w:t>de</w:t>
      </w:r>
      <w:r w:rsidR="0036354A" w:rsidRPr="00D57797">
        <w:rPr>
          <w:lang w:val="es-ES"/>
        </w:rPr>
        <w:t xml:space="preserve"> base </w:t>
      </w:r>
      <w:r w:rsidR="00325E29" w:rsidRPr="00D57797">
        <w:rPr>
          <w:lang w:val="es-ES"/>
        </w:rPr>
        <w:t xml:space="preserve">comunitaria, que si bien no se ha extendido aún a todo el país (hasta la fecha se ha aplicado en </w:t>
      </w:r>
      <w:r w:rsidR="0036354A" w:rsidRPr="00D57797">
        <w:rPr>
          <w:lang w:val="es-ES"/>
        </w:rPr>
        <w:t>15 distri</w:t>
      </w:r>
      <w:r w:rsidR="00325E29" w:rsidRPr="00D57797">
        <w:rPr>
          <w:lang w:val="es-ES"/>
        </w:rPr>
        <w:t>tos), ha aportado numerosas lecciones que pueden aplicarse a su difusión al conjunto del territorio nacional</w:t>
      </w:r>
      <w:r w:rsidR="00557FBA" w:rsidRPr="00D57797">
        <w:rPr>
          <w:lang w:val="es-ES"/>
        </w:rPr>
        <w:t>.</w:t>
      </w:r>
    </w:p>
    <w:p w:rsidR="0036354A" w:rsidRPr="00D57797" w:rsidRDefault="00A432DE" w:rsidP="00A432DE">
      <w:pPr>
        <w:pStyle w:val="SingleTxtG"/>
        <w:rPr>
          <w:lang w:val="es-ES"/>
        </w:rPr>
      </w:pPr>
      <w:r w:rsidRPr="00D57797">
        <w:rPr>
          <w:lang w:val="es-ES"/>
        </w:rPr>
        <w:tab/>
      </w:r>
      <w:r w:rsidR="0036354A" w:rsidRPr="00D57797">
        <w:rPr>
          <w:lang w:val="es-ES"/>
        </w:rPr>
        <w:t>e)</w:t>
      </w:r>
      <w:r w:rsidR="0036354A" w:rsidRPr="00D57797">
        <w:rPr>
          <w:lang w:val="es-ES"/>
        </w:rPr>
        <w:tab/>
        <w:t xml:space="preserve">La </w:t>
      </w:r>
      <w:r w:rsidR="00346EEA" w:rsidRPr="00D57797">
        <w:rPr>
          <w:lang w:val="es-ES"/>
        </w:rPr>
        <w:t>promoción</w:t>
      </w:r>
      <w:r w:rsidR="0036354A" w:rsidRPr="00D57797">
        <w:rPr>
          <w:lang w:val="es-ES"/>
        </w:rPr>
        <w:t xml:space="preserve"> de</w:t>
      </w:r>
      <w:r w:rsidR="00207877" w:rsidRPr="00D57797">
        <w:rPr>
          <w:lang w:val="es-ES"/>
        </w:rPr>
        <w:t xml:space="preserve"> </w:t>
      </w:r>
      <w:r w:rsidR="00B04116" w:rsidRPr="00D57797">
        <w:rPr>
          <w:lang w:val="es-ES"/>
        </w:rPr>
        <w:t xml:space="preserve">la </w:t>
      </w:r>
      <w:r w:rsidR="00207877" w:rsidRPr="00D57797">
        <w:rPr>
          <w:lang w:val="es-ES"/>
        </w:rPr>
        <w:t xml:space="preserve">alimentación óptima </w:t>
      </w:r>
      <w:r w:rsidR="00B04116" w:rsidRPr="00D57797">
        <w:rPr>
          <w:lang w:val="es-ES"/>
        </w:rPr>
        <w:t>para</w:t>
      </w:r>
      <w:r w:rsidR="00207877" w:rsidRPr="00D57797">
        <w:rPr>
          <w:lang w:val="es-ES"/>
        </w:rPr>
        <w:t xml:space="preserve"> lactantes y niños pequeños</w:t>
      </w:r>
      <w:r w:rsidR="0036354A" w:rsidRPr="00D57797">
        <w:rPr>
          <w:lang w:val="es-ES"/>
        </w:rPr>
        <w:t xml:space="preserve"> (</w:t>
      </w:r>
      <w:r w:rsidR="00AD1F0A" w:rsidRPr="00D57797">
        <w:rPr>
          <w:lang w:val="es-ES"/>
        </w:rPr>
        <w:t>y, </w:t>
      </w:r>
      <w:r w:rsidR="00207877" w:rsidRPr="00D57797">
        <w:rPr>
          <w:lang w:val="es-ES"/>
        </w:rPr>
        <w:t xml:space="preserve">como parte de ella, la </w:t>
      </w:r>
      <w:r w:rsidR="00346EEA" w:rsidRPr="00D57797">
        <w:rPr>
          <w:lang w:val="es-ES"/>
        </w:rPr>
        <w:t>promoción</w:t>
      </w:r>
      <w:r w:rsidR="0036354A" w:rsidRPr="00D57797">
        <w:rPr>
          <w:lang w:val="es-ES"/>
        </w:rPr>
        <w:t xml:space="preserve"> de l</w:t>
      </w:r>
      <w:r w:rsidR="00207877" w:rsidRPr="00D57797">
        <w:rPr>
          <w:lang w:val="es-ES"/>
        </w:rPr>
        <w:t>a lactancia materna</w:t>
      </w:r>
      <w:r w:rsidR="00C464C9" w:rsidRPr="00D57797">
        <w:rPr>
          <w:lang w:val="es-ES"/>
        </w:rPr>
        <w:t>).</w:t>
      </w:r>
    </w:p>
    <w:p w:rsidR="0036354A" w:rsidRPr="00D57797" w:rsidRDefault="00A432DE" w:rsidP="00A432DE">
      <w:pPr>
        <w:pStyle w:val="SingleTxtG"/>
        <w:rPr>
          <w:lang w:val="es-ES"/>
        </w:rPr>
      </w:pPr>
      <w:r w:rsidRPr="00D57797">
        <w:rPr>
          <w:lang w:val="es-ES"/>
        </w:rPr>
        <w:tab/>
      </w:r>
      <w:r w:rsidR="0036354A" w:rsidRPr="00D57797">
        <w:rPr>
          <w:lang w:val="es-ES"/>
        </w:rPr>
        <w:t>f)</w:t>
      </w:r>
      <w:r w:rsidR="0036354A" w:rsidRPr="00D57797">
        <w:rPr>
          <w:lang w:val="es-ES"/>
        </w:rPr>
        <w:tab/>
        <w:t xml:space="preserve">La </w:t>
      </w:r>
      <w:r w:rsidR="00346EEA" w:rsidRPr="00D57797">
        <w:rPr>
          <w:lang w:val="es-ES"/>
        </w:rPr>
        <w:t>promoción</w:t>
      </w:r>
      <w:r w:rsidR="0036354A" w:rsidRPr="00D57797">
        <w:rPr>
          <w:lang w:val="es-ES"/>
        </w:rPr>
        <w:t xml:space="preserve"> de la </w:t>
      </w:r>
      <w:r w:rsidR="00207877" w:rsidRPr="00D57797">
        <w:rPr>
          <w:lang w:val="es-ES"/>
        </w:rPr>
        <w:t>seguridad</w:t>
      </w:r>
      <w:r w:rsidR="0036354A" w:rsidRPr="00D57797">
        <w:rPr>
          <w:lang w:val="es-ES"/>
        </w:rPr>
        <w:t xml:space="preserve"> </w:t>
      </w:r>
      <w:r w:rsidR="00346EEA" w:rsidRPr="00D57797">
        <w:rPr>
          <w:lang w:val="es-ES"/>
        </w:rPr>
        <w:t>alimentaria</w:t>
      </w:r>
      <w:r w:rsidR="0036354A" w:rsidRPr="00D57797">
        <w:rPr>
          <w:lang w:val="es-ES"/>
        </w:rPr>
        <w:t xml:space="preserve"> </w:t>
      </w:r>
      <w:r w:rsidR="00207877" w:rsidRPr="00D57797">
        <w:rPr>
          <w:lang w:val="es-ES"/>
        </w:rPr>
        <w:t>en los hogares</w:t>
      </w:r>
      <w:r w:rsidR="00C464C9" w:rsidRPr="00D57797">
        <w:rPr>
          <w:lang w:val="es-ES"/>
        </w:rPr>
        <w:t>.</w:t>
      </w:r>
    </w:p>
    <w:p w:rsidR="0036354A" w:rsidRPr="00D57797" w:rsidRDefault="00A432DE" w:rsidP="00A432DE">
      <w:pPr>
        <w:pStyle w:val="SingleTxtG"/>
        <w:rPr>
          <w:lang w:val="es-ES"/>
        </w:rPr>
      </w:pPr>
      <w:r w:rsidRPr="00D57797">
        <w:rPr>
          <w:lang w:val="es-ES"/>
        </w:rPr>
        <w:tab/>
      </w:r>
      <w:r w:rsidR="0036354A" w:rsidRPr="00D57797">
        <w:rPr>
          <w:lang w:val="es-ES"/>
        </w:rPr>
        <w:t>g)</w:t>
      </w:r>
      <w:r w:rsidR="0036354A" w:rsidRPr="00D57797">
        <w:rPr>
          <w:lang w:val="es-ES"/>
        </w:rPr>
        <w:tab/>
      </w:r>
      <w:r w:rsidR="00207877" w:rsidRPr="00D57797">
        <w:rPr>
          <w:lang w:val="es-ES"/>
        </w:rPr>
        <w:t xml:space="preserve">El desarrollo de huertos </w:t>
      </w:r>
      <w:r w:rsidR="00B04116" w:rsidRPr="00D57797">
        <w:rPr>
          <w:lang w:val="es-ES"/>
        </w:rPr>
        <w:t>domésticos</w:t>
      </w:r>
      <w:r w:rsidR="00207877" w:rsidRPr="00D57797">
        <w:rPr>
          <w:lang w:val="es-ES"/>
        </w:rPr>
        <w:t xml:space="preserve">, con cría de animales </w:t>
      </w:r>
      <w:r w:rsidR="00B04116" w:rsidRPr="00D57797">
        <w:rPr>
          <w:lang w:val="es-ES"/>
        </w:rPr>
        <w:t>a</w:t>
      </w:r>
      <w:r w:rsidR="00207877" w:rsidRPr="00D57797">
        <w:rPr>
          <w:lang w:val="es-ES"/>
        </w:rPr>
        <w:t xml:space="preserve"> pequeña escala, la distribución de semillas y el fomento de un huerto por familia</w:t>
      </w:r>
      <w:r w:rsidR="00C464C9" w:rsidRPr="00D57797">
        <w:rPr>
          <w:lang w:val="es-ES"/>
        </w:rPr>
        <w:t>.</w:t>
      </w:r>
    </w:p>
    <w:p w:rsidR="0036354A" w:rsidRPr="00D57797" w:rsidRDefault="00A432DE" w:rsidP="00A432DE">
      <w:pPr>
        <w:pStyle w:val="SingleTxtG"/>
        <w:rPr>
          <w:lang w:val="es-ES"/>
        </w:rPr>
      </w:pPr>
      <w:r w:rsidRPr="00D57797">
        <w:rPr>
          <w:lang w:val="es-ES"/>
        </w:rPr>
        <w:tab/>
      </w:r>
      <w:r w:rsidR="0036354A" w:rsidRPr="00D57797">
        <w:rPr>
          <w:lang w:val="es-ES"/>
        </w:rPr>
        <w:t>h)</w:t>
      </w:r>
      <w:r w:rsidR="0036354A" w:rsidRPr="00D57797">
        <w:rPr>
          <w:lang w:val="es-ES"/>
        </w:rPr>
        <w:tab/>
      </w:r>
      <w:r w:rsidR="00207877" w:rsidRPr="00D57797">
        <w:rPr>
          <w:lang w:val="es-ES"/>
        </w:rPr>
        <w:t xml:space="preserve">El refuerzo de los alimentos y </w:t>
      </w:r>
      <w:r w:rsidR="0036354A" w:rsidRPr="00D57797">
        <w:rPr>
          <w:lang w:val="es-ES"/>
        </w:rPr>
        <w:t xml:space="preserve">la </w:t>
      </w:r>
      <w:r w:rsidR="00346EEA" w:rsidRPr="00D57797">
        <w:rPr>
          <w:lang w:val="es-ES"/>
        </w:rPr>
        <w:t>distribución</w:t>
      </w:r>
      <w:r w:rsidR="0036354A" w:rsidRPr="00D57797">
        <w:rPr>
          <w:lang w:val="es-ES"/>
        </w:rPr>
        <w:t xml:space="preserve"> de </w:t>
      </w:r>
      <w:r w:rsidR="00346EEA" w:rsidRPr="00D57797">
        <w:rPr>
          <w:lang w:val="es-ES"/>
        </w:rPr>
        <w:t>vitamina</w:t>
      </w:r>
      <w:r w:rsidR="00C464C9" w:rsidRPr="00D57797">
        <w:rPr>
          <w:lang w:val="es-ES"/>
        </w:rPr>
        <w:t xml:space="preserve"> A.</w:t>
      </w:r>
    </w:p>
    <w:p w:rsidR="0036354A" w:rsidRPr="00D57797" w:rsidRDefault="00A432DE" w:rsidP="00A432DE">
      <w:pPr>
        <w:pStyle w:val="SingleTxtG"/>
        <w:rPr>
          <w:lang w:val="es-ES"/>
        </w:rPr>
      </w:pPr>
      <w:r w:rsidRPr="00D57797">
        <w:rPr>
          <w:lang w:val="es-ES"/>
        </w:rPr>
        <w:tab/>
      </w:r>
      <w:r w:rsidR="0036354A" w:rsidRPr="00D57797">
        <w:rPr>
          <w:lang w:val="es-ES"/>
        </w:rPr>
        <w:t>i)</w:t>
      </w:r>
      <w:r w:rsidR="0036354A" w:rsidRPr="00D57797">
        <w:rPr>
          <w:lang w:val="es-ES"/>
        </w:rPr>
        <w:tab/>
      </w:r>
      <w:r w:rsidR="00207877" w:rsidRPr="00D57797">
        <w:rPr>
          <w:lang w:val="es-ES"/>
        </w:rPr>
        <w:t>El apoyo</w:t>
      </w:r>
      <w:r w:rsidR="0036354A" w:rsidRPr="00D57797">
        <w:rPr>
          <w:lang w:val="es-ES"/>
        </w:rPr>
        <w:t xml:space="preserve"> </w:t>
      </w:r>
      <w:r w:rsidR="00346EEA" w:rsidRPr="00D57797">
        <w:rPr>
          <w:lang w:val="es-ES"/>
        </w:rPr>
        <w:t>y l</w:t>
      </w:r>
      <w:r w:rsidR="0036354A" w:rsidRPr="00D57797">
        <w:rPr>
          <w:lang w:val="es-ES"/>
        </w:rPr>
        <w:t xml:space="preserve">a </w:t>
      </w:r>
      <w:r w:rsidR="00207877" w:rsidRPr="00D57797">
        <w:rPr>
          <w:lang w:val="es-ES"/>
        </w:rPr>
        <w:t xml:space="preserve">atención nutricional de las personas infectadas o afectadas por el </w:t>
      </w:r>
      <w:r w:rsidRPr="00D57797">
        <w:rPr>
          <w:lang w:val="es-ES"/>
        </w:rPr>
        <w:t>VIH.</w:t>
      </w:r>
    </w:p>
    <w:p w:rsidR="0036354A" w:rsidRPr="00D57797" w:rsidRDefault="00A432DE" w:rsidP="00A432DE">
      <w:pPr>
        <w:pStyle w:val="SingleTxtG"/>
        <w:rPr>
          <w:lang w:val="es-ES"/>
        </w:rPr>
      </w:pPr>
      <w:r w:rsidRPr="00D57797">
        <w:rPr>
          <w:lang w:val="es-ES"/>
        </w:rPr>
        <w:tab/>
      </w:r>
      <w:r w:rsidR="0036354A" w:rsidRPr="00D57797">
        <w:rPr>
          <w:lang w:val="es-ES"/>
        </w:rPr>
        <w:t>j)</w:t>
      </w:r>
      <w:r w:rsidR="0036354A" w:rsidRPr="00D57797">
        <w:rPr>
          <w:lang w:val="es-ES"/>
        </w:rPr>
        <w:tab/>
      </w:r>
      <w:r w:rsidR="00325E29" w:rsidRPr="00D57797">
        <w:rPr>
          <w:lang w:val="es-ES"/>
        </w:rPr>
        <w:t xml:space="preserve">El proyecto </w:t>
      </w:r>
      <w:r w:rsidR="005103D4" w:rsidRPr="00D57797">
        <w:rPr>
          <w:lang w:val="es-ES"/>
        </w:rPr>
        <w:t>"</w:t>
      </w:r>
      <w:r w:rsidR="00325E29" w:rsidRPr="00D57797">
        <w:rPr>
          <w:lang w:val="es-ES"/>
        </w:rPr>
        <w:t>Una vaca por familia</w:t>
      </w:r>
      <w:r w:rsidR="005103D4" w:rsidRPr="00D57797">
        <w:rPr>
          <w:lang w:val="es-ES"/>
        </w:rPr>
        <w:t>"</w:t>
      </w:r>
      <w:r w:rsidR="0036354A" w:rsidRPr="00D57797">
        <w:rPr>
          <w:lang w:val="es-ES"/>
        </w:rPr>
        <w:t xml:space="preserve"> </w:t>
      </w:r>
      <w:r w:rsidR="00325E29" w:rsidRPr="00D57797">
        <w:rPr>
          <w:lang w:val="es-ES"/>
        </w:rPr>
        <w:t>destinado a las familias vulnerables</w:t>
      </w:r>
      <w:r w:rsidRPr="00D57797">
        <w:rPr>
          <w:lang w:val="es-ES"/>
        </w:rPr>
        <w:t>.</w:t>
      </w:r>
    </w:p>
    <w:p w:rsidR="0036354A" w:rsidRPr="00D57797" w:rsidRDefault="00A432DE" w:rsidP="00A432DE">
      <w:pPr>
        <w:pStyle w:val="SingleTxtG"/>
        <w:rPr>
          <w:lang w:val="es-ES"/>
        </w:rPr>
      </w:pPr>
      <w:r w:rsidRPr="00D57797">
        <w:rPr>
          <w:lang w:val="es-ES"/>
        </w:rPr>
        <w:tab/>
      </w:r>
      <w:r w:rsidR="0036354A" w:rsidRPr="00D57797">
        <w:rPr>
          <w:lang w:val="es-ES"/>
        </w:rPr>
        <w:t>k)</w:t>
      </w:r>
      <w:r w:rsidR="0036354A" w:rsidRPr="00D57797">
        <w:rPr>
          <w:lang w:val="es-ES"/>
        </w:rPr>
        <w:tab/>
      </w:r>
      <w:r w:rsidR="00207877" w:rsidRPr="00D57797">
        <w:rPr>
          <w:lang w:val="es-ES"/>
        </w:rPr>
        <w:t xml:space="preserve">El programa </w:t>
      </w:r>
      <w:r w:rsidR="005103D4" w:rsidRPr="00D57797">
        <w:rPr>
          <w:lang w:val="es-ES"/>
        </w:rPr>
        <w:t>"</w:t>
      </w:r>
      <w:r w:rsidR="00207877" w:rsidRPr="00D57797">
        <w:rPr>
          <w:lang w:val="es-ES"/>
        </w:rPr>
        <w:t xml:space="preserve">Alimentación en las escuelas de </w:t>
      </w:r>
      <w:r w:rsidR="00B04116" w:rsidRPr="00D57797">
        <w:rPr>
          <w:lang w:val="es-ES"/>
        </w:rPr>
        <w:t>Rwanda</w:t>
      </w:r>
      <w:r w:rsidR="005103D4" w:rsidRPr="00D57797">
        <w:rPr>
          <w:lang w:val="es-ES"/>
        </w:rPr>
        <w:t>"</w:t>
      </w:r>
      <w:r w:rsidR="00B04116" w:rsidRPr="00D57797">
        <w:rPr>
          <w:lang w:val="es-ES"/>
        </w:rPr>
        <w:t>, gracias al que</w:t>
      </w:r>
      <w:r w:rsidR="0036354A" w:rsidRPr="00D57797">
        <w:rPr>
          <w:lang w:val="es-ES"/>
        </w:rPr>
        <w:t xml:space="preserve"> </w:t>
      </w:r>
      <w:r w:rsidR="00207877" w:rsidRPr="00D57797">
        <w:rPr>
          <w:lang w:val="es-ES"/>
        </w:rPr>
        <w:t xml:space="preserve">las actividades relacionadas con la nutrición escolar empiezan a </w:t>
      </w:r>
      <w:r w:rsidR="00B04116" w:rsidRPr="00D57797">
        <w:rPr>
          <w:lang w:val="es-ES"/>
        </w:rPr>
        <w:t>estar presentes</w:t>
      </w:r>
      <w:r w:rsidR="00207877" w:rsidRPr="00D57797">
        <w:rPr>
          <w:lang w:val="es-ES"/>
        </w:rPr>
        <w:t xml:space="preserve"> en las escuelas, especialmente en las zonas de elevada inseguridad alimentaria. </w:t>
      </w:r>
      <w:r w:rsidR="00346EEA" w:rsidRPr="00D57797">
        <w:rPr>
          <w:lang w:val="es-ES"/>
        </w:rPr>
        <w:t xml:space="preserve">Inicialmente, </w:t>
      </w:r>
      <w:r w:rsidR="0036354A" w:rsidRPr="00D57797">
        <w:rPr>
          <w:lang w:val="es-ES"/>
        </w:rPr>
        <w:t xml:space="preserve">30 </w:t>
      </w:r>
      <w:r w:rsidR="00346EEA" w:rsidRPr="00D57797">
        <w:rPr>
          <w:lang w:val="es-ES"/>
        </w:rPr>
        <w:t>sectores se beneficiarán de este programa</w:t>
      </w:r>
      <w:r w:rsidR="00B04116" w:rsidRPr="00D57797">
        <w:rPr>
          <w:lang w:val="es-ES"/>
        </w:rPr>
        <w:t>,</w:t>
      </w:r>
      <w:r w:rsidR="00346EEA" w:rsidRPr="00D57797">
        <w:rPr>
          <w:lang w:val="es-ES"/>
        </w:rPr>
        <w:t xml:space="preserve"> que no solo pretende mejorar la alimentación escolar sino también la autosuficiencia de los centros y la mejora de las condiciones de vida de las personas que viven </w:t>
      </w:r>
      <w:r w:rsidR="00B04116" w:rsidRPr="00D57797">
        <w:rPr>
          <w:lang w:val="es-ES"/>
        </w:rPr>
        <w:t>a su alrededor</w:t>
      </w:r>
      <w:r w:rsidR="00346EEA" w:rsidRPr="00D57797">
        <w:rPr>
          <w:lang w:val="es-ES"/>
        </w:rPr>
        <w:t>. En la actualidad se está realizando un estudio de referencia que permitirá determinar el grado y el nivel de nutrición en las escuelas</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7E6494" w:rsidRPr="00D57797">
        <w:rPr>
          <w:lang w:val="es-ES"/>
        </w:rPr>
        <w:t>Criterios nutricionales</w:t>
      </w:r>
    </w:p>
    <w:p w:rsidR="0036354A" w:rsidRPr="00D57797" w:rsidRDefault="0036354A" w:rsidP="0036354A">
      <w:pPr>
        <w:pStyle w:val="SingleTxtG"/>
        <w:rPr>
          <w:lang w:val="es-ES"/>
        </w:rPr>
      </w:pPr>
      <w:r w:rsidRPr="00D57797">
        <w:rPr>
          <w:szCs w:val="24"/>
          <w:lang w:val="es-ES"/>
        </w:rPr>
        <w:t>203.</w:t>
      </w:r>
      <w:r w:rsidRPr="00D57797">
        <w:rPr>
          <w:szCs w:val="24"/>
          <w:lang w:val="es-ES"/>
        </w:rPr>
        <w:tab/>
      </w:r>
      <w:r w:rsidR="007E6494" w:rsidRPr="00D57797">
        <w:rPr>
          <w:lang w:val="es-ES"/>
        </w:rPr>
        <w:t>Para alcanzar los objetivos de 2010, los criterios nutricionales establecidos por persona</w:t>
      </w:r>
      <w:r w:rsidRPr="00D57797">
        <w:rPr>
          <w:rStyle w:val="FootnoteReference"/>
          <w:lang w:val="es-ES"/>
        </w:rPr>
        <w:footnoteReference w:id="116"/>
      </w:r>
      <w:r w:rsidRPr="00D57797">
        <w:rPr>
          <w:lang w:val="es-ES"/>
        </w:rPr>
        <w:t xml:space="preserve"> </w:t>
      </w:r>
      <w:r w:rsidR="007E6494" w:rsidRPr="00D57797">
        <w:rPr>
          <w:lang w:val="es-ES"/>
        </w:rPr>
        <w:t xml:space="preserve">son </w:t>
      </w:r>
      <w:r w:rsidRPr="00D57797">
        <w:rPr>
          <w:lang w:val="es-ES"/>
        </w:rPr>
        <w:t>2</w:t>
      </w:r>
      <w:r w:rsidR="007E6494" w:rsidRPr="00D57797">
        <w:rPr>
          <w:lang w:val="es-ES"/>
        </w:rPr>
        <w:t>.</w:t>
      </w:r>
      <w:r w:rsidRPr="00D57797">
        <w:rPr>
          <w:lang w:val="es-ES"/>
        </w:rPr>
        <w:t>183 Kcal/</w:t>
      </w:r>
      <w:r w:rsidR="007E6494" w:rsidRPr="00D57797">
        <w:rPr>
          <w:lang w:val="es-ES"/>
        </w:rPr>
        <w:t xml:space="preserve">día (energía), </w:t>
      </w:r>
      <w:r w:rsidRPr="00D57797">
        <w:rPr>
          <w:lang w:val="es-ES"/>
        </w:rPr>
        <w:t>58g/</w:t>
      </w:r>
      <w:r w:rsidR="007E6494" w:rsidRPr="00D57797">
        <w:rPr>
          <w:lang w:val="es-ES"/>
        </w:rPr>
        <w:t>día (proteínas) y 18g/día (lípidos).</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88190B" w:rsidRPr="00D57797">
        <w:rPr>
          <w:lang w:val="es-ES"/>
        </w:rPr>
        <w:t>Medidas adoptadas para mejorar los métodos de producción de alimentos</w:t>
      </w:r>
    </w:p>
    <w:p w:rsidR="0036354A" w:rsidRPr="00D57797" w:rsidRDefault="0036354A" w:rsidP="0036354A">
      <w:pPr>
        <w:pStyle w:val="SingleTxtG"/>
        <w:rPr>
          <w:lang w:val="es-ES"/>
        </w:rPr>
      </w:pPr>
      <w:r w:rsidRPr="00D57797">
        <w:rPr>
          <w:szCs w:val="24"/>
          <w:lang w:val="es-ES"/>
        </w:rPr>
        <w:t>204.</w:t>
      </w:r>
      <w:r w:rsidRPr="00D57797">
        <w:rPr>
          <w:szCs w:val="24"/>
          <w:lang w:val="es-ES"/>
        </w:rPr>
        <w:tab/>
      </w:r>
      <w:r w:rsidR="00E74D93" w:rsidRPr="00D57797">
        <w:rPr>
          <w:lang w:val="es-ES"/>
        </w:rPr>
        <w:t>Las medidas que se han tomado para mejorar los métodos de producción de alimentos son las siguientes</w:t>
      </w:r>
      <w:r w:rsidRPr="00D57797">
        <w:rPr>
          <w:lang w:val="es-ES"/>
        </w:rPr>
        <w:t xml:space="preserve">: </w:t>
      </w:r>
    </w:p>
    <w:p w:rsidR="0036354A" w:rsidRPr="00D57797" w:rsidRDefault="00557FBA" w:rsidP="00557FBA">
      <w:pPr>
        <w:pStyle w:val="SingleTxtG"/>
        <w:rPr>
          <w:lang w:val="es-ES"/>
        </w:rPr>
      </w:pPr>
      <w:r w:rsidRPr="00D57797">
        <w:rPr>
          <w:lang w:val="es-ES"/>
        </w:rPr>
        <w:tab/>
      </w:r>
      <w:r w:rsidR="0036354A" w:rsidRPr="00D57797">
        <w:rPr>
          <w:lang w:val="es-ES"/>
        </w:rPr>
        <w:t>a)</w:t>
      </w:r>
      <w:r w:rsidR="0036354A" w:rsidRPr="00D57797">
        <w:rPr>
          <w:lang w:val="es-ES"/>
        </w:rPr>
        <w:tab/>
      </w:r>
      <w:r w:rsidR="007C2B9E" w:rsidRPr="00D57797">
        <w:rPr>
          <w:lang w:val="es-ES"/>
        </w:rPr>
        <w:t>Un</w:t>
      </w:r>
      <w:r w:rsidR="004455C5" w:rsidRPr="00D57797">
        <w:rPr>
          <w:lang w:val="es-ES"/>
        </w:rPr>
        <w:t>a</w:t>
      </w:r>
      <w:r w:rsidR="007C2B9E" w:rsidRPr="00D57797">
        <w:rPr>
          <w:lang w:val="es-ES"/>
        </w:rPr>
        <w:t xml:space="preserve"> política</w:t>
      </w:r>
      <w:r w:rsidR="0036354A" w:rsidRPr="00D57797">
        <w:rPr>
          <w:lang w:val="es-ES"/>
        </w:rPr>
        <w:t xml:space="preserve"> </w:t>
      </w:r>
      <w:r w:rsidR="007C2B9E" w:rsidRPr="00D57797">
        <w:rPr>
          <w:lang w:val="es-ES"/>
        </w:rPr>
        <w:t>agrícola</w:t>
      </w:r>
      <w:r w:rsidR="0036354A" w:rsidRPr="00D57797">
        <w:rPr>
          <w:lang w:val="es-ES"/>
        </w:rPr>
        <w:t xml:space="preserve"> </w:t>
      </w:r>
      <w:r w:rsidR="00E74D93" w:rsidRPr="00D57797">
        <w:rPr>
          <w:lang w:val="es-ES"/>
        </w:rPr>
        <w:t xml:space="preserve">cuyo primer objetivo es </w:t>
      </w:r>
      <w:r w:rsidR="0036354A" w:rsidRPr="00D57797">
        <w:rPr>
          <w:lang w:val="es-ES"/>
        </w:rPr>
        <w:t xml:space="preserve">la </w:t>
      </w:r>
      <w:r w:rsidR="007C2B9E" w:rsidRPr="00D57797">
        <w:rPr>
          <w:lang w:val="es-ES"/>
        </w:rPr>
        <w:t>transformación</w:t>
      </w:r>
      <w:r w:rsidR="0036354A" w:rsidRPr="00D57797">
        <w:rPr>
          <w:lang w:val="es-ES"/>
        </w:rPr>
        <w:t xml:space="preserve"> </w:t>
      </w:r>
      <w:r w:rsidR="00E74D93" w:rsidRPr="00D57797">
        <w:rPr>
          <w:lang w:val="es-ES"/>
        </w:rPr>
        <w:t>y</w:t>
      </w:r>
      <w:r w:rsidR="0036354A" w:rsidRPr="00D57797">
        <w:rPr>
          <w:lang w:val="es-ES"/>
        </w:rPr>
        <w:t xml:space="preserve"> la </w:t>
      </w:r>
      <w:r w:rsidR="007C2B9E" w:rsidRPr="00D57797">
        <w:rPr>
          <w:lang w:val="es-ES"/>
        </w:rPr>
        <w:t>modernización</w:t>
      </w:r>
      <w:r w:rsidR="0036354A" w:rsidRPr="00D57797">
        <w:rPr>
          <w:lang w:val="es-ES"/>
        </w:rPr>
        <w:t xml:space="preserve"> de l</w:t>
      </w:r>
      <w:r w:rsidR="00E74D93" w:rsidRPr="00D57797">
        <w:rPr>
          <w:lang w:val="es-ES"/>
        </w:rPr>
        <w:t xml:space="preserve">a </w:t>
      </w:r>
      <w:r w:rsidR="0036354A" w:rsidRPr="00D57797">
        <w:rPr>
          <w:lang w:val="es-ES"/>
        </w:rPr>
        <w:t>agricultur</w:t>
      </w:r>
      <w:r w:rsidR="00E74D93" w:rsidRPr="00D57797">
        <w:rPr>
          <w:lang w:val="es-ES"/>
        </w:rPr>
        <w:t>a y, en concreto</w:t>
      </w:r>
      <w:r w:rsidR="0036354A" w:rsidRPr="00D57797">
        <w:rPr>
          <w:lang w:val="es-ES"/>
        </w:rPr>
        <w:t xml:space="preserve">: </w:t>
      </w:r>
    </w:p>
    <w:p w:rsidR="0036354A" w:rsidRPr="00D57797" w:rsidRDefault="0036354A" w:rsidP="0036354A">
      <w:pPr>
        <w:pStyle w:val="SingleTxtG"/>
        <w:ind w:left="1700"/>
        <w:rPr>
          <w:lang w:val="es-ES"/>
        </w:rPr>
      </w:pPr>
      <w:r w:rsidRPr="00D57797">
        <w:rPr>
          <w:lang w:val="es-ES"/>
        </w:rPr>
        <w:t>i)</w:t>
      </w:r>
      <w:r w:rsidRPr="00D57797">
        <w:rPr>
          <w:lang w:val="es-ES"/>
        </w:rPr>
        <w:tab/>
        <w:t>L</w:t>
      </w:r>
      <w:r w:rsidR="00E74D93" w:rsidRPr="00D57797">
        <w:rPr>
          <w:lang w:val="es-ES"/>
        </w:rPr>
        <w:t xml:space="preserve">a </w:t>
      </w:r>
      <w:r w:rsidR="007C2B9E" w:rsidRPr="00D57797">
        <w:rPr>
          <w:lang w:val="es-ES"/>
        </w:rPr>
        <w:t>intensificación</w:t>
      </w:r>
      <w:r w:rsidRPr="00D57797">
        <w:rPr>
          <w:lang w:val="es-ES"/>
        </w:rPr>
        <w:t xml:space="preserve"> </w:t>
      </w:r>
      <w:r w:rsidR="00E74D93" w:rsidRPr="00D57797">
        <w:rPr>
          <w:lang w:val="es-ES"/>
        </w:rPr>
        <w:t>y la</w:t>
      </w:r>
      <w:r w:rsidR="00DA352D" w:rsidRPr="00D57797">
        <w:rPr>
          <w:lang w:val="es-ES"/>
        </w:rPr>
        <w:t xml:space="preserve"> </w:t>
      </w:r>
      <w:r w:rsidR="007C2B9E" w:rsidRPr="00D57797">
        <w:rPr>
          <w:lang w:val="es-ES"/>
        </w:rPr>
        <w:t>diversificación</w:t>
      </w:r>
      <w:r w:rsidRPr="00D57797">
        <w:rPr>
          <w:lang w:val="es-ES"/>
        </w:rPr>
        <w:t xml:space="preserve"> de la </w:t>
      </w:r>
      <w:r w:rsidR="007C2B9E" w:rsidRPr="00D57797">
        <w:rPr>
          <w:lang w:val="es-ES"/>
        </w:rPr>
        <w:t>producción</w:t>
      </w:r>
      <w:r w:rsidRPr="00D57797">
        <w:rPr>
          <w:lang w:val="es-ES"/>
        </w:rPr>
        <w:t xml:space="preserve"> </w:t>
      </w:r>
      <w:r w:rsidR="007C2B9E" w:rsidRPr="00D57797">
        <w:rPr>
          <w:lang w:val="es-ES"/>
        </w:rPr>
        <w:t>agrícola</w:t>
      </w:r>
      <w:r w:rsidRPr="00D57797">
        <w:rPr>
          <w:lang w:val="es-ES"/>
        </w:rPr>
        <w:t xml:space="preserve"> </w:t>
      </w:r>
      <w:r w:rsidR="00E74D93" w:rsidRPr="00D57797">
        <w:rPr>
          <w:lang w:val="es-ES"/>
        </w:rPr>
        <w:t xml:space="preserve">y </w:t>
      </w:r>
      <w:r w:rsidR="00700B82" w:rsidRPr="00D57797">
        <w:rPr>
          <w:lang w:val="es-ES"/>
        </w:rPr>
        <w:t>ganader</w:t>
      </w:r>
      <w:r w:rsidR="00E74D93" w:rsidRPr="00D57797">
        <w:rPr>
          <w:lang w:val="es-ES"/>
        </w:rPr>
        <w:t xml:space="preserve">a, </w:t>
      </w:r>
      <w:r w:rsidR="007C2B9E" w:rsidRPr="00D57797">
        <w:rPr>
          <w:lang w:val="es-ES"/>
        </w:rPr>
        <w:t>utilizando</w:t>
      </w:r>
      <w:r w:rsidR="00700B82" w:rsidRPr="00D57797">
        <w:rPr>
          <w:lang w:val="es-ES"/>
        </w:rPr>
        <w:t xml:space="preserve"> para ello insumos como </w:t>
      </w:r>
      <w:r w:rsidR="00E74D93" w:rsidRPr="00D57797">
        <w:rPr>
          <w:lang w:val="es-ES"/>
        </w:rPr>
        <w:t xml:space="preserve">semillas </w:t>
      </w:r>
      <w:r w:rsidR="007C2B9E" w:rsidRPr="00D57797">
        <w:rPr>
          <w:lang w:val="es-ES"/>
        </w:rPr>
        <w:t>seleccionadas</w:t>
      </w:r>
      <w:r w:rsidR="00E74D93" w:rsidRPr="00D57797">
        <w:rPr>
          <w:lang w:val="es-ES"/>
        </w:rPr>
        <w:t>, abonos orgánicos, minerales, concentrados, plaguicidas</w:t>
      </w:r>
      <w:r w:rsidR="00700B82" w:rsidRPr="00D57797">
        <w:rPr>
          <w:lang w:val="es-ES"/>
        </w:rPr>
        <w:t>, etc.</w:t>
      </w:r>
      <w:r w:rsidRPr="00D57797">
        <w:rPr>
          <w:lang w:val="es-ES"/>
        </w:rPr>
        <w:t xml:space="preserve">; </w:t>
      </w:r>
    </w:p>
    <w:p w:rsidR="0036354A" w:rsidRPr="00D57797" w:rsidRDefault="0036354A" w:rsidP="0036354A">
      <w:pPr>
        <w:pStyle w:val="SingleTxtG"/>
        <w:ind w:left="1700"/>
        <w:rPr>
          <w:lang w:val="es-ES"/>
        </w:rPr>
      </w:pPr>
      <w:r w:rsidRPr="00D57797">
        <w:rPr>
          <w:lang w:val="es-ES"/>
        </w:rPr>
        <w:t>ii)</w:t>
      </w:r>
      <w:r w:rsidRPr="00D57797">
        <w:rPr>
          <w:lang w:val="es-ES"/>
        </w:rPr>
        <w:tab/>
        <w:t>L</w:t>
      </w:r>
      <w:r w:rsidR="00E74D93" w:rsidRPr="00D57797">
        <w:rPr>
          <w:lang w:val="es-ES"/>
        </w:rPr>
        <w:t xml:space="preserve">a </w:t>
      </w:r>
      <w:r w:rsidR="007C2B9E" w:rsidRPr="00D57797">
        <w:rPr>
          <w:lang w:val="es-ES"/>
        </w:rPr>
        <w:t>integración</w:t>
      </w:r>
      <w:r w:rsidRPr="00D57797">
        <w:rPr>
          <w:lang w:val="es-ES"/>
        </w:rPr>
        <w:t xml:space="preserve"> de l</w:t>
      </w:r>
      <w:r w:rsidR="00E74D93" w:rsidRPr="00D57797">
        <w:rPr>
          <w:lang w:val="es-ES"/>
        </w:rPr>
        <w:t xml:space="preserve">a </w:t>
      </w:r>
      <w:r w:rsidR="007C2B9E" w:rsidRPr="00D57797">
        <w:rPr>
          <w:lang w:val="es-ES"/>
        </w:rPr>
        <w:t>agricultura</w:t>
      </w:r>
      <w:r w:rsidRPr="00D57797">
        <w:rPr>
          <w:lang w:val="es-ES"/>
        </w:rPr>
        <w:t xml:space="preserve"> </w:t>
      </w:r>
      <w:r w:rsidR="00E74D93" w:rsidRPr="00D57797">
        <w:rPr>
          <w:lang w:val="es-ES"/>
        </w:rPr>
        <w:t>y la ganadería</w:t>
      </w:r>
      <w:r w:rsidRPr="00D57797">
        <w:rPr>
          <w:lang w:val="es-ES"/>
        </w:rPr>
        <w:t xml:space="preserve">; </w:t>
      </w:r>
    </w:p>
    <w:p w:rsidR="0036354A" w:rsidRPr="00D57797" w:rsidRDefault="0036354A" w:rsidP="0036354A">
      <w:pPr>
        <w:pStyle w:val="SingleTxtG"/>
        <w:ind w:left="1700"/>
        <w:rPr>
          <w:lang w:val="es-ES"/>
        </w:rPr>
      </w:pPr>
      <w:r w:rsidRPr="00D57797">
        <w:rPr>
          <w:lang w:val="es-ES"/>
        </w:rPr>
        <w:t>iii)</w:t>
      </w:r>
      <w:r w:rsidRPr="00D57797">
        <w:rPr>
          <w:lang w:val="es-ES"/>
        </w:rPr>
        <w:tab/>
        <w:t xml:space="preserve">La </w:t>
      </w:r>
      <w:r w:rsidR="00E74D93" w:rsidRPr="00D57797">
        <w:rPr>
          <w:lang w:val="es-ES"/>
        </w:rPr>
        <w:t xml:space="preserve">lucha contra la degradación de los suelos, como consecuencia de la erosión y </w:t>
      </w:r>
      <w:r w:rsidR="00700B82" w:rsidRPr="00D57797">
        <w:rPr>
          <w:lang w:val="es-ES"/>
        </w:rPr>
        <w:t>el acondicionamiento</w:t>
      </w:r>
      <w:r w:rsidR="00E74D93" w:rsidRPr="00D57797">
        <w:rPr>
          <w:lang w:val="es-ES"/>
        </w:rPr>
        <w:t xml:space="preserve"> de zonas pantanosas</w:t>
      </w:r>
      <w:r w:rsidRPr="00D57797">
        <w:rPr>
          <w:lang w:val="es-ES"/>
        </w:rPr>
        <w:t xml:space="preserve">; </w:t>
      </w:r>
    </w:p>
    <w:p w:rsidR="0036354A" w:rsidRPr="00D57797" w:rsidRDefault="0036354A" w:rsidP="0036354A">
      <w:pPr>
        <w:pStyle w:val="SingleTxtG"/>
        <w:ind w:left="1700"/>
        <w:rPr>
          <w:lang w:val="es-ES"/>
        </w:rPr>
      </w:pPr>
      <w:r w:rsidRPr="00D57797">
        <w:rPr>
          <w:lang w:val="es-ES"/>
        </w:rPr>
        <w:t>iv)</w:t>
      </w:r>
      <w:r w:rsidRPr="00D57797">
        <w:rPr>
          <w:lang w:val="es-ES"/>
        </w:rPr>
        <w:tab/>
      </w:r>
      <w:r w:rsidR="007C2B9E" w:rsidRPr="00D57797">
        <w:rPr>
          <w:lang w:val="es-ES"/>
        </w:rPr>
        <w:t>El riego</w:t>
      </w:r>
      <w:r w:rsidRPr="00D57797">
        <w:rPr>
          <w:lang w:val="es-ES"/>
        </w:rPr>
        <w:t xml:space="preserve">, la </w:t>
      </w:r>
      <w:r w:rsidR="007C2B9E" w:rsidRPr="00D57797">
        <w:rPr>
          <w:lang w:val="es-ES"/>
        </w:rPr>
        <w:t>conservación</w:t>
      </w:r>
      <w:r w:rsidRPr="00D57797">
        <w:rPr>
          <w:lang w:val="es-ES"/>
        </w:rPr>
        <w:t xml:space="preserve"> de</w:t>
      </w:r>
      <w:r w:rsidR="00E74D93" w:rsidRPr="00D57797">
        <w:rPr>
          <w:lang w:val="es-ES"/>
        </w:rPr>
        <w:t xml:space="preserve"> las aguas pluviales y la </w:t>
      </w:r>
      <w:r w:rsidR="007C2B9E" w:rsidRPr="00D57797">
        <w:rPr>
          <w:lang w:val="es-ES"/>
        </w:rPr>
        <w:t>utilización</w:t>
      </w:r>
      <w:r w:rsidRPr="00D57797">
        <w:rPr>
          <w:lang w:val="es-ES"/>
        </w:rPr>
        <w:t xml:space="preserve"> </w:t>
      </w:r>
      <w:r w:rsidR="00E74D93" w:rsidRPr="00D57797">
        <w:rPr>
          <w:lang w:val="es-ES"/>
        </w:rPr>
        <w:t>racional del agua</w:t>
      </w:r>
      <w:r w:rsidRPr="00D57797">
        <w:rPr>
          <w:lang w:val="es-ES"/>
        </w:rPr>
        <w:t>;</w:t>
      </w:r>
    </w:p>
    <w:p w:rsidR="0036354A" w:rsidRPr="00D57797" w:rsidRDefault="0036354A" w:rsidP="0036354A">
      <w:pPr>
        <w:pStyle w:val="SingleTxtG"/>
        <w:ind w:left="1700"/>
        <w:rPr>
          <w:lang w:val="es-ES"/>
        </w:rPr>
      </w:pPr>
      <w:r w:rsidRPr="00D57797">
        <w:rPr>
          <w:lang w:val="es-ES"/>
        </w:rPr>
        <w:t>v)</w:t>
      </w:r>
      <w:r w:rsidRPr="00D57797">
        <w:rPr>
          <w:lang w:val="es-ES"/>
        </w:rPr>
        <w:tab/>
        <w:t>L</w:t>
      </w:r>
      <w:r w:rsidR="00E74D93" w:rsidRPr="00D57797">
        <w:rPr>
          <w:lang w:val="es-ES"/>
        </w:rPr>
        <w:t xml:space="preserve">a ordenación de </w:t>
      </w:r>
      <w:r w:rsidR="007C2B9E" w:rsidRPr="00D57797">
        <w:rPr>
          <w:lang w:val="es-ES"/>
        </w:rPr>
        <w:t>las infraestructuras</w:t>
      </w:r>
      <w:r w:rsidRPr="00D57797">
        <w:rPr>
          <w:lang w:val="es-ES"/>
        </w:rPr>
        <w:t xml:space="preserve"> de </w:t>
      </w:r>
      <w:r w:rsidR="007C2B9E" w:rsidRPr="00D57797">
        <w:rPr>
          <w:lang w:val="es-ES"/>
        </w:rPr>
        <w:t>servicio para la agricultura</w:t>
      </w:r>
      <w:r w:rsidRPr="00D57797">
        <w:rPr>
          <w:lang w:val="es-ES"/>
        </w:rPr>
        <w:t xml:space="preserve"> (</w:t>
      </w:r>
      <w:r w:rsidR="007C2B9E" w:rsidRPr="00D57797">
        <w:rPr>
          <w:lang w:val="es-ES"/>
        </w:rPr>
        <w:t>puentes y carreteras)</w:t>
      </w:r>
      <w:r w:rsidRPr="00D57797">
        <w:rPr>
          <w:lang w:val="es-ES"/>
        </w:rPr>
        <w:t>;</w:t>
      </w:r>
    </w:p>
    <w:p w:rsidR="0036354A" w:rsidRPr="00D57797" w:rsidRDefault="0036354A" w:rsidP="0036354A">
      <w:pPr>
        <w:pStyle w:val="SingleTxtG"/>
        <w:ind w:left="1700"/>
        <w:rPr>
          <w:lang w:val="es-ES"/>
        </w:rPr>
      </w:pPr>
      <w:r w:rsidRPr="00D57797">
        <w:rPr>
          <w:lang w:val="es-ES"/>
        </w:rPr>
        <w:t>vi)</w:t>
      </w:r>
      <w:r w:rsidRPr="00D57797">
        <w:rPr>
          <w:lang w:val="es-ES"/>
        </w:rPr>
        <w:tab/>
        <w:t>L</w:t>
      </w:r>
      <w:r w:rsidR="007C2B9E" w:rsidRPr="00D57797">
        <w:rPr>
          <w:lang w:val="es-ES"/>
        </w:rPr>
        <w:t>a adopción</w:t>
      </w:r>
      <w:r w:rsidRPr="00D57797">
        <w:rPr>
          <w:lang w:val="es-ES"/>
        </w:rPr>
        <w:t xml:space="preserve"> de </w:t>
      </w:r>
      <w:r w:rsidR="007C2B9E" w:rsidRPr="00D57797">
        <w:rPr>
          <w:lang w:val="es-ES"/>
        </w:rPr>
        <w:t>tecnologías eficaces y adaptadas a los productores</w:t>
      </w:r>
      <w:r w:rsidRPr="00D57797">
        <w:rPr>
          <w:lang w:val="es-ES"/>
        </w:rPr>
        <w:t xml:space="preserve">; </w:t>
      </w:r>
    </w:p>
    <w:p w:rsidR="0036354A" w:rsidRPr="00D57797" w:rsidRDefault="0036354A" w:rsidP="0036354A">
      <w:pPr>
        <w:pStyle w:val="SingleTxtG"/>
        <w:ind w:left="1700"/>
        <w:rPr>
          <w:lang w:val="es-ES"/>
        </w:rPr>
      </w:pPr>
      <w:r w:rsidRPr="00D57797">
        <w:rPr>
          <w:lang w:val="es-ES"/>
        </w:rPr>
        <w:t>vii)</w:t>
      </w:r>
      <w:r w:rsidRPr="00D57797">
        <w:rPr>
          <w:lang w:val="es-ES"/>
        </w:rPr>
        <w:tab/>
      </w:r>
      <w:r w:rsidR="008B784E" w:rsidRPr="00D57797">
        <w:rPr>
          <w:lang w:val="es-ES"/>
        </w:rPr>
        <w:t xml:space="preserve">El </w:t>
      </w:r>
      <w:r w:rsidR="00EA0BE5" w:rsidRPr="00D57797">
        <w:rPr>
          <w:lang w:val="es-ES"/>
        </w:rPr>
        <w:t>desarrollo</w:t>
      </w:r>
      <w:r w:rsidR="008B784E" w:rsidRPr="00D57797">
        <w:rPr>
          <w:lang w:val="es-ES"/>
        </w:rPr>
        <w:t xml:space="preserve"> de las capacidades técnicas</w:t>
      </w:r>
      <w:r w:rsidRPr="00D57797">
        <w:rPr>
          <w:lang w:val="es-ES"/>
        </w:rPr>
        <w:t>.</w:t>
      </w:r>
    </w:p>
    <w:p w:rsidR="0036354A" w:rsidRPr="00D57797" w:rsidRDefault="00557FBA" w:rsidP="00557FBA">
      <w:pPr>
        <w:pStyle w:val="SingleTxtG"/>
        <w:rPr>
          <w:lang w:val="es-ES"/>
        </w:rPr>
      </w:pPr>
      <w:r w:rsidRPr="00D57797">
        <w:rPr>
          <w:lang w:val="es-ES"/>
        </w:rPr>
        <w:tab/>
      </w:r>
      <w:r w:rsidR="0036354A" w:rsidRPr="00D57797">
        <w:rPr>
          <w:lang w:val="es-ES"/>
        </w:rPr>
        <w:t>b)</w:t>
      </w:r>
      <w:r w:rsidR="0036354A" w:rsidRPr="00D57797">
        <w:rPr>
          <w:lang w:val="es-ES"/>
        </w:rPr>
        <w:tab/>
      </w:r>
      <w:r w:rsidR="00EA0BE5" w:rsidRPr="00D57797">
        <w:rPr>
          <w:lang w:val="es-ES"/>
        </w:rPr>
        <w:t>Una política agrícola que hace hincapié en la asociación con el sector privado</w:t>
      </w:r>
      <w:r w:rsidR="00B4680A" w:rsidRPr="00D57797">
        <w:rPr>
          <w:lang w:val="es-ES"/>
        </w:rPr>
        <w:t>.</w:t>
      </w:r>
    </w:p>
    <w:p w:rsidR="0036354A" w:rsidRPr="00D57797" w:rsidRDefault="00557FBA" w:rsidP="00557FBA">
      <w:pPr>
        <w:pStyle w:val="SingleTxtG"/>
        <w:rPr>
          <w:lang w:val="es-ES"/>
        </w:rPr>
      </w:pPr>
      <w:r w:rsidRPr="00D57797">
        <w:rPr>
          <w:lang w:val="es-ES"/>
        </w:rPr>
        <w:tab/>
      </w:r>
      <w:r w:rsidR="0036354A" w:rsidRPr="00D57797">
        <w:rPr>
          <w:lang w:val="es-ES"/>
        </w:rPr>
        <w:t>c)</w:t>
      </w:r>
      <w:r w:rsidR="0036354A" w:rsidRPr="00D57797">
        <w:rPr>
          <w:lang w:val="es-ES"/>
        </w:rPr>
        <w:tab/>
      </w:r>
      <w:r w:rsidR="00700B82" w:rsidRPr="00D57797">
        <w:rPr>
          <w:lang w:val="es-ES"/>
        </w:rPr>
        <w:t>El inicio del P</w:t>
      </w:r>
      <w:r w:rsidR="00EA0BE5" w:rsidRPr="00D57797">
        <w:rPr>
          <w:lang w:val="es-ES"/>
        </w:rPr>
        <w:t xml:space="preserve">rograma </w:t>
      </w:r>
      <w:r w:rsidR="00700B82" w:rsidRPr="00D57797">
        <w:rPr>
          <w:lang w:val="es-ES"/>
        </w:rPr>
        <w:t>de Desarrollo Integral</w:t>
      </w:r>
      <w:r w:rsidR="0036354A" w:rsidRPr="00D57797">
        <w:rPr>
          <w:lang w:val="es-ES"/>
        </w:rPr>
        <w:t xml:space="preserve"> </w:t>
      </w:r>
      <w:r w:rsidR="00EA0BE5" w:rsidRPr="00D57797">
        <w:rPr>
          <w:lang w:val="es-ES"/>
        </w:rPr>
        <w:t>y la consolidación de tierras</w:t>
      </w:r>
      <w:r w:rsidR="00700B82" w:rsidRPr="00D57797">
        <w:rPr>
          <w:lang w:val="es-ES"/>
        </w:rPr>
        <w:t>,</w:t>
      </w:r>
      <w:r w:rsidR="00EA0BE5" w:rsidRPr="00D57797">
        <w:rPr>
          <w:lang w:val="es-ES"/>
        </w:rPr>
        <w:t xml:space="preserve"> con </w:t>
      </w:r>
      <w:r w:rsidR="00681F5C" w:rsidRPr="00D57797">
        <w:rPr>
          <w:lang w:val="es-ES"/>
        </w:rPr>
        <w:t>la finalidad</w:t>
      </w:r>
      <w:r w:rsidR="00EA0BE5" w:rsidRPr="00D57797">
        <w:rPr>
          <w:lang w:val="es-ES"/>
        </w:rPr>
        <w:t xml:space="preserve"> de coordinar la autosuficiencia de</w:t>
      </w:r>
      <w:r w:rsidR="0036354A" w:rsidRPr="00D57797">
        <w:rPr>
          <w:lang w:val="es-ES"/>
        </w:rPr>
        <w:t xml:space="preserve"> </w:t>
      </w:r>
      <w:r w:rsidR="00EA0BE5" w:rsidRPr="00D57797">
        <w:rPr>
          <w:lang w:val="es-ES"/>
        </w:rPr>
        <w:t>alimentos y</w:t>
      </w:r>
      <w:r w:rsidR="00681F5C" w:rsidRPr="00D57797">
        <w:rPr>
          <w:lang w:val="es-ES"/>
        </w:rPr>
        <w:t xml:space="preserve"> la actividad de los mercados de productos alimenticios</w:t>
      </w:r>
      <w:r w:rsidR="00700B82" w:rsidRPr="00D57797">
        <w:rPr>
          <w:lang w:val="es-ES"/>
        </w:rPr>
        <w:t>. Se trata de</w:t>
      </w:r>
      <w:r w:rsidR="00681F5C" w:rsidRPr="00D57797">
        <w:rPr>
          <w:lang w:val="es-ES"/>
        </w:rPr>
        <w:t xml:space="preserve"> pasa</w:t>
      </w:r>
      <w:r w:rsidR="00700B82" w:rsidRPr="00D57797">
        <w:rPr>
          <w:lang w:val="es-ES"/>
        </w:rPr>
        <w:t>r</w:t>
      </w:r>
      <w:r w:rsidR="00681F5C" w:rsidRPr="00D57797">
        <w:rPr>
          <w:lang w:val="es-ES"/>
        </w:rPr>
        <w:t xml:space="preserve"> de una agricultura de subsistencia a una agricultura orientada hacia el mercado, la </w:t>
      </w:r>
      <w:r w:rsidR="00700B82" w:rsidRPr="00D57797">
        <w:rPr>
          <w:lang w:val="es-ES"/>
        </w:rPr>
        <w:t xml:space="preserve">búsqueda de la </w:t>
      </w:r>
      <w:r w:rsidR="00681F5C" w:rsidRPr="00D57797">
        <w:rPr>
          <w:lang w:val="es-ES"/>
        </w:rPr>
        <w:t>seguridad alimentaria y la</w:t>
      </w:r>
      <w:r w:rsidR="00DA352D" w:rsidRPr="00D57797">
        <w:rPr>
          <w:lang w:val="es-ES"/>
        </w:rPr>
        <w:t xml:space="preserve"> </w:t>
      </w:r>
      <w:r w:rsidR="00681F5C" w:rsidRPr="00D57797">
        <w:rPr>
          <w:lang w:val="es-ES"/>
        </w:rPr>
        <w:t>conservación del medio ambiente</w:t>
      </w:r>
      <w:r w:rsidRPr="00D57797">
        <w:rPr>
          <w:lang w:val="es-ES"/>
        </w:rPr>
        <w:t>.</w:t>
      </w:r>
    </w:p>
    <w:p w:rsidR="0036354A" w:rsidRPr="00D57797" w:rsidRDefault="00557FBA" w:rsidP="00557FBA">
      <w:pPr>
        <w:pStyle w:val="SingleTxtG"/>
        <w:rPr>
          <w:lang w:val="es-ES"/>
        </w:rPr>
      </w:pPr>
      <w:r w:rsidRPr="00D57797">
        <w:rPr>
          <w:lang w:val="es-ES"/>
        </w:rPr>
        <w:tab/>
      </w:r>
      <w:r w:rsidR="0036354A" w:rsidRPr="00D57797">
        <w:rPr>
          <w:lang w:val="es-ES"/>
        </w:rPr>
        <w:t>d)</w:t>
      </w:r>
      <w:r w:rsidR="0036354A" w:rsidRPr="00D57797">
        <w:rPr>
          <w:lang w:val="es-ES"/>
        </w:rPr>
        <w:tab/>
        <w:t>L</w:t>
      </w:r>
      <w:r w:rsidR="00681F5C" w:rsidRPr="00D57797">
        <w:rPr>
          <w:lang w:val="es-ES"/>
        </w:rPr>
        <w:t xml:space="preserve">a </w:t>
      </w:r>
      <w:r w:rsidR="00A90CAC" w:rsidRPr="00D57797">
        <w:rPr>
          <w:lang w:val="es-ES"/>
        </w:rPr>
        <w:t>información</w:t>
      </w:r>
      <w:r w:rsidR="0036354A" w:rsidRPr="00D57797">
        <w:rPr>
          <w:lang w:val="es-ES"/>
        </w:rPr>
        <w:t xml:space="preserve"> </w:t>
      </w:r>
      <w:r w:rsidR="00A90CAC" w:rsidRPr="00D57797">
        <w:rPr>
          <w:lang w:val="es-ES"/>
        </w:rPr>
        <w:t>sobre me</w:t>
      </w:r>
      <w:r w:rsidR="00681F5C" w:rsidRPr="00D57797">
        <w:rPr>
          <w:lang w:val="es-ES"/>
        </w:rPr>
        <w:t xml:space="preserve">rcado y el </w:t>
      </w:r>
      <w:r w:rsidR="00A90CAC" w:rsidRPr="00D57797">
        <w:rPr>
          <w:lang w:val="es-ES"/>
        </w:rPr>
        <w:t>reforzamiento</w:t>
      </w:r>
      <w:r w:rsidR="00DA352D" w:rsidRPr="00D57797">
        <w:rPr>
          <w:lang w:val="es-ES"/>
        </w:rPr>
        <w:t xml:space="preserve"> </w:t>
      </w:r>
      <w:r w:rsidR="00A90CAC" w:rsidRPr="00D57797">
        <w:rPr>
          <w:lang w:val="es-ES"/>
        </w:rPr>
        <w:t>de la competitividad</w:t>
      </w:r>
      <w:r w:rsidRPr="00D57797">
        <w:rPr>
          <w:lang w:val="es-ES"/>
        </w:rPr>
        <w:t>.</w:t>
      </w:r>
    </w:p>
    <w:p w:rsidR="0036354A" w:rsidRPr="00D57797" w:rsidRDefault="00557FBA" w:rsidP="00557FBA">
      <w:pPr>
        <w:pStyle w:val="SingleTxtG"/>
        <w:rPr>
          <w:lang w:val="es-ES"/>
        </w:rPr>
      </w:pPr>
      <w:r w:rsidRPr="00D57797">
        <w:rPr>
          <w:lang w:val="es-ES"/>
        </w:rPr>
        <w:tab/>
      </w:r>
      <w:r w:rsidR="0036354A" w:rsidRPr="00D57797">
        <w:rPr>
          <w:lang w:val="es-ES"/>
        </w:rPr>
        <w:t>e)</w:t>
      </w:r>
      <w:r w:rsidR="0036354A" w:rsidRPr="00D57797">
        <w:rPr>
          <w:lang w:val="es-ES"/>
        </w:rPr>
        <w:tab/>
      </w:r>
      <w:r w:rsidR="00A90CAC" w:rsidRPr="00D57797">
        <w:rPr>
          <w:lang w:val="es-ES"/>
        </w:rPr>
        <w:t xml:space="preserve">El fomento del espíritu empresarial y </w:t>
      </w:r>
      <w:r w:rsidR="0036354A" w:rsidRPr="00D57797">
        <w:rPr>
          <w:lang w:val="es-ES"/>
        </w:rPr>
        <w:t xml:space="preserve">la </w:t>
      </w:r>
      <w:r w:rsidR="00A90CAC" w:rsidRPr="00D57797">
        <w:rPr>
          <w:lang w:val="es-ES"/>
        </w:rPr>
        <w:t>promoción</w:t>
      </w:r>
      <w:r w:rsidR="0036354A" w:rsidRPr="00D57797">
        <w:rPr>
          <w:lang w:val="es-ES"/>
        </w:rPr>
        <w:t xml:space="preserve"> </w:t>
      </w:r>
      <w:r w:rsidR="00A90CAC" w:rsidRPr="00D57797">
        <w:rPr>
          <w:lang w:val="es-ES"/>
        </w:rPr>
        <w:t>de los productos</w:t>
      </w:r>
      <w:r w:rsidR="0036354A" w:rsidRPr="00D57797">
        <w:rPr>
          <w:lang w:val="es-ES"/>
        </w:rPr>
        <w:t xml:space="preserve"> </w:t>
      </w:r>
      <w:r w:rsidR="00624945" w:rsidRPr="00D57797">
        <w:rPr>
          <w:lang w:val="es-ES"/>
        </w:rPr>
        <w:t>d</w:t>
      </w:r>
      <w:r w:rsidR="00A90CAC" w:rsidRPr="00D57797">
        <w:rPr>
          <w:lang w:val="es-ES"/>
        </w:rPr>
        <w:t>e exportación</w:t>
      </w:r>
      <w:r w:rsidR="0036354A"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762B35" w:rsidRPr="00D57797">
        <w:rPr>
          <w:lang w:val="es-ES"/>
        </w:rPr>
        <w:t>Medidas</w:t>
      </w:r>
      <w:r w:rsidRPr="00D57797">
        <w:rPr>
          <w:lang w:val="es-ES"/>
        </w:rPr>
        <w:t xml:space="preserve"> de </w:t>
      </w:r>
      <w:r w:rsidR="00762B35" w:rsidRPr="00D57797">
        <w:rPr>
          <w:lang w:val="es-ES"/>
        </w:rPr>
        <w:t>conservación y distribución de los alimentos</w:t>
      </w:r>
    </w:p>
    <w:p w:rsidR="0036354A" w:rsidRPr="00D57797" w:rsidRDefault="0036354A" w:rsidP="0036354A">
      <w:pPr>
        <w:pStyle w:val="SingleTxtG"/>
        <w:rPr>
          <w:lang w:val="es-ES"/>
        </w:rPr>
      </w:pPr>
      <w:r w:rsidRPr="00D57797">
        <w:rPr>
          <w:szCs w:val="24"/>
          <w:lang w:val="es-ES"/>
        </w:rPr>
        <w:t>205.</w:t>
      </w:r>
      <w:r w:rsidRPr="00D57797">
        <w:rPr>
          <w:szCs w:val="24"/>
          <w:lang w:val="es-ES"/>
        </w:rPr>
        <w:tab/>
      </w:r>
      <w:r w:rsidR="002F376E" w:rsidRPr="00D57797">
        <w:rPr>
          <w:szCs w:val="24"/>
          <w:lang w:val="es-ES"/>
        </w:rPr>
        <w:t>Pueden citarse las medidas siguientes</w:t>
      </w:r>
      <w:r w:rsidRPr="00D57797">
        <w:rPr>
          <w:lang w:val="es-ES"/>
        </w:rPr>
        <w:t xml:space="preserve">: </w:t>
      </w:r>
    </w:p>
    <w:p w:rsidR="0036354A" w:rsidRPr="00D57797" w:rsidRDefault="00B4680A" w:rsidP="00B4680A">
      <w:pPr>
        <w:pStyle w:val="SingleTxtG"/>
        <w:rPr>
          <w:lang w:val="es-ES"/>
        </w:rPr>
      </w:pPr>
      <w:r w:rsidRPr="00D57797">
        <w:rPr>
          <w:lang w:val="es-ES"/>
        </w:rPr>
        <w:tab/>
      </w:r>
      <w:r w:rsidR="0036354A" w:rsidRPr="00D57797">
        <w:rPr>
          <w:lang w:val="es-ES"/>
        </w:rPr>
        <w:t>a)</w:t>
      </w:r>
      <w:r w:rsidR="0036354A" w:rsidRPr="00D57797">
        <w:rPr>
          <w:lang w:val="es-ES"/>
        </w:rPr>
        <w:tab/>
        <w:t xml:space="preserve">En </w:t>
      </w:r>
      <w:r w:rsidR="002F376E" w:rsidRPr="00D57797">
        <w:rPr>
          <w:lang w:val="es-ES"/>
        </w:rPr>
        <w:t xml:space="preserve">primer lugar, el estudio realizado por el </w:t>
      </w:r>
      <w:r w:rsidR="00343761" w:rsidRPr="00D57797">
        <w:rPr>
          <w:lang w:val="es-ES"/>
        </w:rPr>
        <w:t>Gobierno</w:t>
      </w:r>
      <w:r w:rsidR="0036354A" w:rsidRPr="00D57797">
        <w:rPr>
          <w:lang w:val="es-ES"/>
        </w:rPr>
        <w:t xml:space="preserve"> </w:t>
      </w:r>
      <w:r w:rsidR="002F376E" w:rsidRPr="00D57797">
        <w:rPr>
          <w:lang w:val="es-ES"/>
        </w:rPr>
        <w:t xml:space="preserve">para elaborar un mapa comercial que permita identificar los centros comerciales y los mercados, los agentes </w:t>
      </w:r>
      <w:r w:rsidR="00BB07C7" w:rsidRPr="00D57797">
        <w:rPr>
          <w:lang w:val="es-ES"/>
        </w:rPr>
        <w:t>que operan en el</w:t>
      </w:r>
      <w:r w:rsidR="002F376E" w:rsidRPr="00D57797">
        <w:rPr>
          <w:lang w:val="es-ES"/>
        </w:rPr>
        <w:t xml:space="preserve"> sector y los sectores de actividad, con el objetivo de establecer una cadena de distribución</w:t>
      </w:r>
      <w:r w:rsidRPr="00D57797">
        <w:rPr>
          <w:lang w:val="es-ES"/>
        </w:rPr>
        <w:t>.</w:t>
      </w:r>
    </w:p>
    <w:p w:rsidR="0036354A" w:rsidRPr="00D57797" w:rsidRDefault="00B4680A" w:rsidP="00B4680A">
      <w:pPr>
        <w:pStyle w:val="SingleTxtG"/>
        <w:rPr>
          <w:lang w:val="es-ES"/>
        </w:rPr>
      </w:pPr>
      <w:r w:rsidRPr="00D57797">
        <w:rPr>
          <w:lang w:val="es-ES"/>
        </w:rPr>
        <w:tab/>
      </w:r>
      <w:r w:rsidR="0036354A" w:rsidRPr="00D57797">
        <w:rPr>
          <w:lang w:val="es-ES"/>
        </w:rPr>
        <w:t>b)</w:t>
      </w:r>
      <w:r w:rsidR="0036354A" w:rsidRPr="00D57797">
        <w:rPr>
          <w:lang w:val="es-ES"/>
        </w:rPr>
        <w:tab/>
        <w:t>L</w:t>
      </w:r>
      <w:r w:rsidR="002F376E" w:rsidRPr="00D57797">
        <w:rPr>
          <w:lang w:val="es-ES"/>
        </w:rPr>
        <w:t xml:space="preserve">a </w:t>
      </w:r>
      <w:r w:rsidR="001F0D47" w:rsidRPr="00D57797">
        <w:rPr>
          <w:lang w:val="es-ES"/>
        </w:rPr>
        <w:t>a</w:t>
      </w:r>
      <w:r w:rsidR="002F376E" w:rsidRPr="00D57797">
        <w:rPr>
          <w:lang w:val="es-ES"/>
        </w:rPr>
        <w:t xml:space="preserve">yuda que el </w:t>
      </w:r>
      <w:r w:rsidR="00343761" w:rsidRPr="00D57797">
        <w:rPr>
          <w:lang w:val="es-ES"/>
        </w:rPr>
        <w:t>Gobierno</w:t>
      </w:r>
      <w:r w:rsidR="0036354A" w:rsidRPr="00D57797">
        <w:rPr>
          <w:lang w:val="es-ES"/>
        </w:rPr>
        <w:t xml:space="preserve"> ap</w:t>
      </w:r>
      <w:r w:rsidR="002F376E" w:rsidRPr="00D57797">
        <w:rPr>
          <w:lang w:val="es-ES"/>
        </w:rPr>
        <w:t xml:space="preserve">orta a las </w:t>
      </w:r>
      <w:r w:rsidR="001F0D47" w:rsidRPr="00D57797">
        <w:rPr>
          <w:lang w:val="es-ES"/>
        </w:rPr>
        <w:t>cooperativas</w:t>
      </w:r>
      <w:r w:rsidR="002F376E" w:rsidRPr="00D57797">
        <w:rPr>
          <w:lang w:val="es-ES"/>
        </w:rPr>
        <w:t xml:space="preserve"> con el fin de mejorar las técnicas de secado</w:t>
      </w:r>
      <w:r w:rsidR="0036354A" w:rsidRPr="00D57797">
        <w:rPr>
          <w:lang w:val="es-ES"/>
        </w:rPr>
        <w:t xml:space="preserve">, </w:t>
      </w:r>
      <w:r w:rsidR="001F0D47" w:rsidRPr="00D57797">
        <w:rPr>
          <w:lang w:val="es-ES"/>
        </w:rPr>
        <w:t>especialmente</w:t>
      </w:r>
      <w:r w:rsidR="002F376E" w:rsidRPr="00D57797">
        <w:rPr>
          <w:lang w:val="es-ES"/>
        </w:rPr>
        <w:t xml:space="preserve"> de los </w:t>
      </w:r>
      <w:r w:rsidR="001F0D47" w:rsidRPr="00D57797">
        <w:rPr>
          <w:lang w:val="es-ES"/>
        </w:rPr>
        <w:t>alimentos como la yuca</w:t>
      </w:r>
      <w:r w:rsidR="0036354A" w:rsidRPr="00D57797">
        <w:rPr>
          <w:lang w:val="es-ES"/>
        </w:rPr>
        <w:t xml:space="preserve"> </w:t>
      </w:r>
      <w:r w:rsidR="001F0D47" w:rsidRPr="00D57797">
        <w:rPr>
          <w:lang w:val="es-ES"/>
        </w:rPr>
        <w:t>y</w:t>
      </w:r>
      <w:r w:rsidR="0036354A" w:rsidRPr="00D57797">
        <w:rPr>
          <w:lang w:val="es-ES"/>
        </w:rPr>
        <w:t xml:space="preserve"> la banan</w:t>
      </w:r>
      <w:r w:rsidR="001F0D47" w:rsidRPr="00D57797">
        <w:rPr>
          <w:lang w:val="es-ES"/>
        </w:rPr>
        <w:t>a</w:t>
      </w:r>
      <w:r w:rsidR="0036354A" w:rsidRPr="00D57797">
        <w:rPr>
          <w:lang w:val="es-ES"/>
        </w:rPr>
        <w:t xml:space="preserve">. </w:t>
      </w:r>
      <w:r w:rsidR="001F0D47" w:rsidRPr="00D57797">
        <w:rPr>
          <w:lang w:val="es-ES"/>
        </w:rPr>
        <w:t>Se están construyendo instalaciones para el secado</w:t>
      </w:r>
      <w:r w:rsidRPr="00D57797">
        <w:rPr>
          <w:lang w:val="es-ES"/>
        </w:rPr>
        <w:t>.</w:t>
      </w:r>
    </w:p>
    <w:p w:rsidR="0036354A" w:rsidRPr="00D57797" w:rsidRDefault="00B4680A" w:rsidP="00B4680A">
      <w:pPr>
        <w:pStyle w:val="SingleTxtG"/>
        <w:rPr>
          <w:lang w:val="es-ES"/>
        </w:rPr>
      </w:pPr>
      <w:r w:rsidRPr="00D57797">
        <w:rPr>
          <w:lang w:val="es-ES"/>
        </w:rPr>
        <w:tab/>
      </w:r>
      <w:r w:rsidR="0036354A" w:rsidRPr="00D57797">
        <w:rPr>
          <w:lang w:val="es-ES"/>
        </w:rPr>
        <w:t>c)</w:t>
      </w:r>
      <w:r w:rsidR="0036354A" w:rsidRPr="00D57797">
        <w:rPr>
          <w:lang w:val="es-ES"/>
        </w:rPr>
        <w:tab/>
      </w:r>
      <w:r w:rsidR="001F0D47" w:rsidRPr="00D57797">
        <w:rPr>
          <w:lang w:val="es-ES"/>
        </w:rPr>
        <w:t>Una vez finalizada la etapa de conservación, el Gobierno abordará el problema de localizar terrenos cercanos a los mercados y construir en ellos depósitos de almacenamiento de dichos productos.</w:t>
      </w:r>
    </w:p>
    <w:p w:rsidR="0036354A" w:rsidRPr="00D57797" w:rsidRDefault="0036354A" w:rsidP="0036354A">
      <w:pPr>
        <w:pStyle w:val="H4G"/>
        <w:rPr>
          <w:lang w:val="es-ES"/>
        </w:rPr>
      </w:pPr>
      <w:r w:rsidRPr="00D57797">
        <w:rPr>
          <w:lang w:val="es-ES"/>
        </w:rPr>
        <w:tab/>
      </w:r>
      <w:r w:rsidRPr="00D57797">
        <w:rPr>
          <w:lang w:val="es-ES"/>
        </w:rPr>
        <w:tab/>
      </w:r>
      <w:r w:rsidR="00762B35" w:rsidRPr="00D57797">
        <w:rPr>
          <w:lang w:val="es-ES"/>
        </w:rPr>
        <w:t xml:space="preserve">Repercusión de estas medidas </w:t>
      </w:r>
      <w:r w:rsidR="008A36EC" w:rsidRPr="00D57797">
        <w:rPr>
          <w:lang w:val="es-ES"/>
        </w:rPr>
        <w:t>en</w:t>
      </w:r>
      <w:r w:rsidR="00762B35" w:rsidRPr="00D57797">
        <w:rPr>
          <w:lang w:val="es-ES"/>
        </w:rPr>
        <w:t xml:space="preserve"> el equilibrio ecológico</w:t>
      </w:r>
      <w:r w:rsidRPr="00D57797">
        <w:rPr>
          <w:lang w:val="es-ES"/>
        </w:rPr>
        <w:t xml:space="preserve"> </w:t>
      </w:r>
    </w:p>
    <w:p w:rsidR="0036354A" w:rsidRPr="00D57797" w:rsidRDefault="0036354A" w:rsidP="0036354A">
      <w:pPr>
        <w:pStyle w:val="SingleTxtG"/>
        <w:rPr>
          <w:lang w:val="es-ES"/>
        </w:rPr>
      </w:pPr>
      <w:r w:rsidRPr="00D57797">
        <w:rPr>
          <w:szCs w:val="24"/>
          <w:lang w:val="es-ES"/>
        </w:rPr>
        <w:t>206.</w:t>
      </w:r>
      <w:r w:rsidRPr="00D57797">
        <w:rPr>
          <w:szCs w:val="24"/>
          <w:lang w:val="es-ES"/>
        </w:rPr>
        <w:tab/>
      </w:r>
      <w:r w:rsidR="00D944AE" w:rsidRPr="00D57797">
        <w:rPr>
          <w:lang w:val="es-ES"/>
        </w:rPr>
        <w:t xml:space="preserve">Sobre </w:t>
      </w:r>
      <w:r w:rsidR="00157199" w:rsidRPr="00D57797">
        <w:rPr>
          <w:lang w:val="es-ES"/>
        </w:rPr>
        <w:t>los efectos</w:t>
      </w:r>
      <w:r w:rsidR="00D944AE" w:rsidRPr="00D57797">
        <w:rPr>
          <w:lang w:val="es-ES"/>
        </w:rPr>
        <w:t xml:space="preserve"> de estas medidas </w:t>
      </w:r>
      <w:r w:rsidR="008A36EC" w:rsidRPr="00D57797">
        <w:rPr>
          <w:lang w:val="es-ES"/>
        </w:rPr>
        <w:t>en</w:t>
      </w:r>
      <w:r w:rsidR="00D944AE" w:rsidRPr="00D57797">
        <w:rPr>
          <w:lang w:val="es-ES"/>
        </w:rPr>
        <w:t xml:space="preserve"> el equilibrio ecológico y</w:t>
      </w:r>
      <w:r w:rsidRPr="00D57797">
        <w:rPr>
          <w:lang w:val="es-ES"/>
        </w:rPr>
        <w:t xml:space="preserve"> la </w:t>
      </w:r>
      <w:r w:rsidR="00D944AE" w:rsidRPr="00D57797">
        <w:rPr>
          <w:lang w:val="es-ES"/>
        </w:rPr>
        <w:t>conservación</w:t>
      </w:r>
      <w:r w:rsidRPr="00D57797">
        <w:rPr>
          <w:lang w:val="es-ES"/>
        </w:rPr>
        <w:t xml:space="preserve"> </w:t>
      </w:r>
      <w:r w:rsidR="00D944AE" w:rsidRPr="00D57797">
        <w:rPr>
          <w:lang w:val="es-ES"/>
        </w:rPr>
        <w:t>de los recursos que permiten producir alimentos cabe señalarlo siguiente</w:t>
      </w:r>
      <w:r w:rsidRPr="00D57797">
        <w:rPr>
          <w:lang w:val="es-ES"/>
        </w:rPr>
        <w:t xml:space="preserve">: </w:t>
      </w:r>
    </w:p>
    <w:p w:rsidR="0036354A" w:rsidRPr="00D57797" w:rsidRDefault="009F0D3B" w:rsidP="009F0D3B">
      <w:pPr>
        <w:pStyle w:val="SingleTxtG"/>
        <w:rPr>
          <w:lang w:val="es-ES"/>
        </w:rPr>
      </w:pPr>
      <w:r w:rsidRPr="00D57797">
        <w:rPr>
          <w:lang w:val="es-ES"/>
        </w:rPr>
        <w:tab/>
      </w:r>
      <w:r w:rsidR="0036354A" w:rsidRPr="00D57797">
        <w:rPr>
          <w:lang w:val="es-ES"/>
        </w:rPr>
        <w:t>a)</w:t>
      </w:r>
      <w:r w:rsidR="0036354A" w:rsidRPr="00D57797">
        <w:rPr>
          <w:lang w:val="es-ES"/>
        </w:rPr>
        <w:tab/>
      </w:r>
      <w:r w:rsidR="00D944AE" w:rsidRPr="00D57797">
        <w:rPr>
          <w:lang w:val="es-ES"/>
        </w:rPr>
        <w:t>El proyecto de lucha contra la erosión tiene por finalidad evitar la erosión provocada por el agua y</w:t>
      </w:r>
      <w:r w:rsidR="00DA352D" w:rsidRPr="00D57797">
        <w:rPr>
          <w:lang w:val="es-ES"/>
        </w:rPr>
        <w:t xml:space="preserve"> </w:t>
      </w:r>
      <w:r w:rsidR="00D944AE" w:rsidRPr="00D57797">
        <w:rPr>
          <w:lang w:val="es-ES"/>
        </w:rPr>
        <w:t>la disminución de la fertilidad de los suelos</w:t>
      </w:r>
      <w:r w:rsidRPr="00D57797">
        <w:rPr>
          <w:lang w:val="es-ES"/>
        </w:rPr>
        <w:t>.</w:t>
      </w:r>
    </w:p>
    <w:p w:rsidR="0036354A" w:rsidRPr="00D57797" w:rsidRDefault="009F0D3B" w:rsidP="009F0D3B">
      <w:pPr>
        <w:pStyle w:val="SingleTxtG"/>
        <w:rPr>
          <w:lang w:val="es-ES"/>
        </w:rPr>
      </w:pPr>
      <w:r w:rsidRPr="00D57797">
        <w:rPr>
          <w:lang w:val="es-ES"/>
        </w:rPr>
        <w:tab/>
      </w:r>
      <w:r w:rsidR="0036354A" w:rsidRPr="00D57797">
        <w:rPr>
          <w:lang w:val="es-ES"/>
        </w:rPr>
        <w:t>b)</w:t>
      </w:r>
      <w:r w:rsidR="0036354A" w:rsidRPr="00D57797">
        <w:rPr>
          <w:lang w:val="es-ES"/>
        </w:rPr>
        <w:tab/>
      </w:r>
      <w:r w:rsidR="00D944AE" w:rsidRPr="00D57797">
        <w:rPr>
          <w:lang w:val="es-ES"/>
        </w:rPr>
        <w:t xml:space="preserve">Como consecuencia de la escasa </w:t>
      </w:r>
      <w:r w:rsidR="00E77D50" w:rsidRPr="00D57797">
        <w:rPr>
          <w:lang w:val="es-ES"/>
        </w:rPr>
        <w:t>utilización</w:t>
      </w:r>
      <w:r w:rsidR="00D944AE" w:rsidRPr="00D57797">
        <w:rPr>
          <w:lang w:val="es-ES"/>
        </w:rPr>
        <w:t xml:space="preserve"> de insumo</w:t>
      </w:r>
      <w:r w:rsidR="00E77D50" w:rsidRPr="00D57797">
        <w:rPr>
          <w:lang w:val="es-ES"/>
        </w:rPr>
        <w:t>s</w:t>
      </w:r>
      <w:r w:rsidR="00D944AE" w:rsidRPr="00D57797">
        <w:rPr>
          <w:lang w:val="es-ES"/>
        </w:rPr>
        <w:t xml:space="preserve"> y, en especial, de fertilizantes y semillas mejoradas, la produc</w:t>
      </w:r>
      <w:r w:rsidR="00E77D50" w:rsidRPr="00D57797">
        <w:rPr>
          <w:lang w:val="es-ES"/>
        </w:rPr>
        <w:t>tividad de las tierras es b</w:t>
      </w:r>
      <w:r w:rsidR="00D944AE" w:rsidRPr="00D57797">
        <w:rPr>
          <w:lang w:val="es-ES"/>
        </w:rPr>
        <w:t>aja. Ante esta situación</w:t>
      </w:r>
      <w:r w:rsidR="0036354A" w:rsidRPr="00D57797">
        <w:rPr>
          <w:lang w:val="es-ES"/>
        </w:rPr>
        <w:t xml:space="preserve">, </w:t>
      </w:r>
      <w:r w:rsidR="00E77D50" w:rsidRPr="00D57797">
        <w:rPr>
          <w:lang w:val="es-ES"/>
        </w:rPr>
        <w:t>el</w:t>
      </w:r>
      <w:r w:rsidR="0036354A" w:rsidRPr="00D57797">
        <w:rPr>
          <w:lang w:val="es-ES"/>
        </w:rPr>
        <w:t xml:space="preserve"> </w:t>
      </w:r>
      <w:r w:rsidR="00343761" w:rsidRPr="00D57797">
        <w:rPr>
          <w:lang w:val="es-ES"/>
        </w:rPr>
        <w:t>Gobierno</w:t>
      </w:r>
      <w:r w:rsidR="0036354A" w:rsidRPr="00D57797">
        <w:rPr>
          <w:lang w:val="es-ES"/>
        </w:rPr>
        <w:t xml:space="preserve"> est</w:t>
      </w:r>
      <w:r w:rsidR="00D944AE" w:rsidRPr="00D57797">
        <w:rPr>
          <w:lang w:val="es-ES"/>
        </w:rPr>
        <w:t xml:space="preserve">á dedicando toda su energía a eliminar las </w:t>
      </w:r>
      <w:r w:rsidR="00157199" w:rsidRPr="00D57797">
        <w:rPr>
          <w:lang w:val="es-ES"/>
        </w:rPr>
        <w:t xml:space="preserve">actuales </w:t>
      </w:r>
      <w:r w:rsidR="00D944AE" w:rsidRPr="00D57797">
        <w:rPr>
          <w:lang w:val="es-ES"/>
        </w:rPr>
        <w:t xml:space="preserve">barreras psicológicas que dificultan el desarrollo de las acciones de lucha contra la erosión y a integrar a los productores en </w:t>
      </w:r>
      <w:r w:rsidR="00AD383B" w:rsidRPr="00D57797">
        <w:rPr>
          <w:lang w:val="es-ES"/>
        </w:rPr>
        <w:t>el</w:t>
      </w:r>
      <w:r w:rsidR="00D944AE" w:rsidRPr="00D57797">
        <w:rPr>
          <w:lang w:val="es-ES"/>
        </w:rPr>
        <w:t xml:space="preserve"> proceso de </w:t>
      </w:r>
      <w:r w:rsidR="00E77D50" w:rsidRPr="00D57797">
        <w:rPr>
          <w:lang w:val="es-ES"/>
        </w:rPr>
        <w:t>conservación</w:t>
      </w:r>
      <w:r w:rsidR="0036354A" w:rsidRPr="00D57797">
        <w:rPr>
          <w:lang w:val="es-ES"/>
        </w:rPr>
        <w:t xml:space="preserve"> de</w:t>
      </w:r>
      <w:r w:rsidR="00E77D50" w:rsidRPr="00D57797">
        <w:rPr>
          <w:lang w:val="es-ES"/>
        </w:rPr>
        <w:t xml:space="preserve"> los suelos y </w:t>
      </w:r>
      <w:r w:rsidR="00AD383B" w:rsidRPr="00D57797">
        <w:rPr>
          <w:lang w:val="es-ES"/>
        </w:rPr>
        <w:t xml:space="preserve">de </w:t>
      </w:r>
      <w:r w:rsidR="00E77D50" w:rsidRPr="00D57797">
        <w:rPr>
          <w:lang w:val="es-ES"/>
        </w:rPr>
        <w:t>recuperación de su fertilidad</w:t>
      </w:r>
      <w:r w:rsidRPr="00D57797">
        <w:rPr>
          <w:lang w:val="es-ES"/>
        </w:rPr>
        <w:t>.</w:t>
      </w:r>
    </w:p>
    <w:p w:rsidR="0036354A" w:rsidRPr="00D57797" w:rsidRDefault="009F0D3B" w:rsidP="009F0D3B">
      <w:pPr>
        <w:pStyle w:val="SingleTxtG"/>
        <w:rPr>
          <w:lang w:val="es-ES"/>
        </w:rPr>
      </w:pPr>
      <w:r w:rsidRPr="00D57797">
        <w:rPr>
          <w:lang w:val="es-ES"/>
        </w:rPr>
        <w:tab/>
      </w:r>
      <w:r w:rsidR="0036354A" w:rsidRPr="00D57797">
        <w:rPr>
          <w:lang w:val="es-ES"/>
        </w:rPr>
        <w:t>c)</w:t>
      </w:r>
      <w:r w:rsidR="0036354A" w:rsidRPr="00D57797">
        <w:rPr>
          <w:lang w:val="es-ES"/>
        </w:rPr>
        <w:tab/>
        <w:t xml:space="preserve">La </w:t>
      </w:r>
      <w:r w:rsidR="00AD383B" w:rsidRPr="00D57797">
        <w:rPr>
          <w:lang w:val="es-ES"/>
        </w:rPr>
        <w:t>construcción</w:t>
      </w:r>
      <w:r w:rsidR="0036354A" w:rsidRPr="00D57797">
        <w:rPr>
          <w:lang w:val="es-ES"/>
        </w:rPr>
        <w:t xml:space="preserve"> de</w:t>
      </w:r>
      <w:r w:rsidR="00AD383B" w:rsidRPr="00D57797">
        <w:rPr>
          <w:lang w:val="es-ES"/>
        </w:rPr>
        <w:t xml:space="preserve"> bancale</w:t>
      </w:r>
      <w:r w:rsidR="0036354A" w:rsidRPr="00D57797">
        <w:rPr>
          <w:lang w:val="es-ES"/>
        </w:rPr>
        <w:t>s (2</w:t>
      </w:r>
      <w:r w:rsidR="00AD383B" w:rsidRPr="00D57797">
        <w:rPr>
          <w:lang w:val="es-ES"/>
        </w:rPr>
        <w:t>.</w:t>
      </w:r>
      <w:r w:rsidR="0036354A" w:rsidRPr="00D57797">
        <w:rPr>
          <w:lang w:val="es-ES"/>
        </w:rPr>
        <w:t xml:space="preserve">941 </w:t>
      </w:r>
      <w:r w:rsidR="00AD383B" w:rsidRPr="00D57797">
        <w:rPr>
          <w:lang w:val="es-ES"/>
        </w:rPr>
        <w:t xml:space="preserve">en el primer </w:t>
      </w:r>
      <w:r w:rsidR="0036354A" w:rsidRPr="00D57797">
        <w:rPr>
          <w:lang w:val="es-ES"/>
        </w:rPr>
        <w:t>semestre</w:t>
      </w:r>
      <w:r w:rsidR="00AD383B" w:rsidRPr="00D57797">
        <w:rPr>
          <w:lang w:val="es-ES"/>
        </w:rPr>
        <w:t xml:space="preserve"> de</w:t>
      </w:r>
      <w:r w:rsidR="0036354A" w:rsidRPr="00D57797">
        <w:rPr>
          <w:lang w:val="es-ES"/>
        </w:rPr>
        <w:t xml:space="preserve"> 2008,</w:t>
      </w:r>
      <w:r w:rsidR="00AD383B" w:rsidRPr="00D57797">
        <w:rPr>
          <w:lang w:val="es-ES"/>
        </w:rPr>
        <w:t xml:space="preserve"> con un objetivo anual de construcción de </w:t>
      </w:r>
      <w:r w:rsidR="0036354A" w:rsidRPr="00D57797">
        <w:rPr>
          <w:lang w:val="es-ES"/>
        </w:rPr>
        <w:t>4</w:t>
      </w:r>
      <w:r w:rsidR="00AD383B" w:rsidRPr="00D57797">
        <w:rPr>
          <w:lang w:val="es-ES"/>
        </w:rPr>
        <w:t>.</w:t>
      </w:r>
      <w:r w:rsidR="0036354A" w:rsidRPr="00D57797">
        <w:rPr>
          <w:lang w:val="es-ES"/>
        </w:rPr>
        <w:t>750</w:t>
      </w:r>
      <w:r w:rsidR="008A36EC" w:rsidRPr="00D57797">
        <w:rPr>
          <w:lang w:val="es-ES"/>
        </w:rPr>
        <w:t xml:space="preserve"> bancales</w:t>
      </w:r>
      <w:r w:rsidR="0036354A" w:rsidRPr="00D57797">
        <w:rPr>
          <w:lang w:val="es-ES"/>
        </w:rPr>
        <w:t xml:space="preserve">) </w:t>
      </w:r>
      <w:r w:rsidR="00AD383B" w:rsidRPr="00D57797">
        <w:rPr>
          <w:lang w:val="es-ES"/>
        </w:rPr>
        <w:t xml:space="preserve">y </w:t>
      </w:r>
      <w:r w:rsidR="00700B82" w:rsidRPr="00D57797">
        <w:rPr>
          <w:lang w:val="es-ES"/>
        </w:rPr>
        <w:t>el acondicionamiento</w:t>
      </w:r>
      <w:r w:rsidR="00AD383B" w:rsidRPr="00D57797">
        <w:rPr>
          <w:lang w:val="es-ES"/>
        </w:rPr>
        <w:t xml:space="preserve"> de zonas pantanosas</w:t>
      </w:r>
      <w:r w:rsidR="00157199" w:rsidRPr="00D57797">
        <w:rPr>
          <w:lang w:val="es-ES"/>
        </w:rPr>
        <w:t>,</w:t>
      </w:r>
      <w:r w:rsidR="0036354A" w:rsidRPr="00D57797">
        <w:rPr>
          <w:lang w:val="es-ES"/>
        </w:rPr>
        <w:t xml:space="preserve"> </w:t>
      </w:r>
      <w:r w:rsidR="00AD383B" w:rsidRPr="00D57797">
        <w:rPr>
          <w:lang w:val="es-ES"/>
        </w:rPr>
        <w:t>con el fin de favorecer la buena conservación del suelo</w:t>
      </w:r>
      <w:r w:rsidRPr="00D57797">
        <w:rPr>
          <w:lang w:val="es-ES"/>
        </w:rPr>
        <w:t>.</w:t>
      </w:r>
    </w:p>
    <w:p w:rsidR="0036354A" w:rsidRPr="00D57797" w:rsidRDefault="009F0D3B" w:rsidP="009F0D3B">
      <w:pPr>
        <w:pStyle w:val="SingleTxtG"/>
        <w:rPr>
          <w:lang w:val="es-ES"/>
        </w:rPr>
      </w:pPr>
      <w:r w:rsidRPr="00D57797">
        <w:rPr>
          <w:lang w:val="es-ES"/>
        </w:rPr>
        <w:tab/>
      </w:r>
      <w:r w:rsidR="0036354A" w:rsidRPr="00D57797">
        <w:rPr>
          <w:lang w:val="es-ES"/>
        </w:rPr>
        <w:t>d)</w:t>
      </w:r>
      <w:r w:rsidR="0036354A" w:rsidRPr="00D57797">
        <w:rPr>
          <w:lang w:val="es-ES"/>
        </w:rPr>
        <w:tab/>
      </w:r>
      <w:r w:rsidR="00157199" w:rsidRPr="00D57797">
        <w:rPr>
          <w:lang w:val="es-ES"/>
        </w:rPr>
        <w:t>La producción de estiércol h</w:t>
      </w:r>
      <w:r w:rsidR="008A36EC" w:rsidRPr="00D57797">
        <w:rPr>
          <w:lang w:val="es-ES"/>
        </w:rPr>
        <w:t>a</w:t>
      </w:r>
      <w:r w:rsidR="00AD383B" w:rsidRPr="00D57797">
        <w:rPr>
          <w:lang w:val="es-ES"/>
        </w:rPr>
        <w:t xml:space="preserve"> aument</w:t>
      </w:r>
      <w:r w:rsidR="008A36EC" w:rsidRPr="00D57797">
        <w:rPr>
          <w:lang w:val="es-ES"/>
        </w:rPr>
        <w:t>ad</w:t>
      </w:r>
      <w:r w:rsidR="00AD383B" w:rsidRPr="00D57797">
        <w:rPr>
          <w:lang w:val="es-ES"/>
        </w:rPr>
        <w:t xml:space="preserve">o, gracias al programa de </w:t>
      </w:r>
      <w:r w:rsidR="00113D42" w:rsidRPr="00D57797">
        <w:rPr>
          <w:lang w:val="es-ES"/>
        </w:rPr>
        <w:t>distribución</w:t>
      </w:r>
      <w:r w:rsidR="0036354A" w:rsidRPr="00D57797">
        <w:rPr>
          <w:lang w:val="es-ES"/>
        </w:rPr>
        <w:t xml:space="preserve"> d</w:t>
      </w:r>
      <w:r w:rsidR="00AD383B" w:rsidRPr="00D57797">
        <w:rPr>
          <w:lang w:val="es-ES"/>
        </w:rPr>
        <w:t xml:space="preserve">e una vaca por familia. En el primer semestre de </w:t>
      </w:r>
      <w:r w:rsidR="0036354A" w:rsidRPr="00D57797">
        <w:rPr>
          <w:lang w:val="es-ES"/>
        </w:rPr>
        <w:t xml:space="preserve">2008 </w:t>
      </w:r>
      <w:r w:rsidR="00AD383B" w:rsidRPr="00D57797">
        <w:rPr>
          <w:lang w:val="es-ES"/>
        </w:rPr>
        <w:t>se han beneficiado de este programa</w:t>
      </w:r>
      <w:r w:rsidR="0036354A" w:rsidRPr="00D57797">
        <w:rPr>
          <w:lang w:val="es-ES"/>
        </w:rPr>
        <w:t xml:space="preserve"> </w:t>
      </w:r>
      <w:r w:rsidR="00AD383B" w:rsidRPr="00D57797">
        <w:rPr>
          <w:lang w:val="es-ES"/>
        </w:rPr>
        <w:t>8.</w:t>
      </w:r>
      <w:r w:rsidR="0036354A" w:rsidRPr="00D57797">
        <w:rPr>
          <w:lang w:val="es-ES"/>
        </w:rPr>
        <w:t xml:space="preserve">471 </w:t>
      </w:r>
      <w:r w:rsidR="00AD383B" w:rsidRPr="00D57797">
        <w:rPr>
          <w:lang w:val="es-ES"/>
        </w:rPr>
        <w:t>hogares</w:t>
      </w:r>
      <w:r w:rsidR="0036354A" w:rsidRPr="00D57797">
        <w:rPr>
          <w:lang w:val="es-ES"/>
        </w:rPr>
        <w:t xml:space="preserve"> </w:t>
      </w:r>
      <w:r w:rsidR="00113D42" w:rsidRPr="00D57797">
        <w:rPr>
          <w:lang w:val="es-ES"/>
        </w:rPr>
        <w:t xml:space="preserve">y el objetivo ha quedado establecido en </w:t>
      </w:r>
      <w:r w:rsidR="0036354A" w:rsidRPr="00D57797">
        <w:rPr>
          <w:lang w:val="es-ES"/>
        </w:rPr>
        <w:t>17</w:t>
      </w:r>
      <w:r w:rsidR="00A22AE4" w:rsidRPr="00D57797">
        <w:rPr>
          <w:lang w:val="es-ES"/>
        </w:rPr>
        <w:t>.000</w:t>
      </w:r>
      <w:r w:rsidR="00113D42" w:rsidRPr="00D57797">
        <w:rPr>
          <w:lang w:val="es-ES"/>
        </w:rPr>
        <w:t xml:space="preserve"> hogares/año</w:t>
      </w:r>
      <w:r w:rsidRPr="00D57797">
        <w:rPr>
          <w:lang w:val="es-ES"/>
        </w:rPr>
        <w:t>.</w:t>
      </w:r>
    </w:p>
    <w:p w:rsidR="0036354A" w:rsidRPr="00D57797" w:rsidRDefault="009F0D3B" w:rsidP="009F0D3B">
      <w:pPr>
        <w:pStyle w:val="SingleTxtG"/>
        <w:rPr>
          <w:lang w:val="es-ES"/>
        </w:rPr>
      </w:pPr>
      <w:r w:rsidRPr="00D57797">
        <w:rPr>
          <w:lang w:val="es-ES"/>
        </w:rPr>
        <w:tab/>
      </w:r>
      <w:r w:rsidR="0036354A" w:rsidRPr="00D57797">
        <w:rPr>
          <w:lang w:val="es-ES"/>
        </w:rPr>
        <w:t>e)</w:t>
      </w:r>
      <w:r w:rsidR="0036354A" w:rsidRPr="00D57797">
        <w:rPr>
          <w:lang w:val="es-ES"/>
        </w:rPr>
        <w:tab/>
      </w:r>
      <w:r w:rsidR="00113D42" w:rsidRPr="00D57797">
        <w:rPr>
          <w:lang w:val="es-ES"/>
        </w:rPr>
        <w:t>Se está fomentando el almacenamiento de alimentos después de</w:t>
      </w:r>
      <w:r w:rsidR="0036354A" w:rsidRPr="00D57797">
        <w:rPr>
          <w:lang w:val="es-ES"/>
        </w:rPr>
        <w:t xml:space="preserve"> la </w:t>
      </w:r>
      <w:r w:rsidR="00113D42" w:rsidRPr="00D57797">
        <w:rPr>
          <w:lang w:val="es-ES"/>
        </w:rPr>
        <w:t>temporada de recolección</w:t>
      </w:r>
      <w:r w:rsidRPr="00D57797">
        <w:rPr>
          <w:lang w:val="es-ES"/>
        </w:rPr>
        <w:t>.</w:t>
      </w:r>
    </w:p>
    <w:p w:rsidR="0036354A" w:rsidRPr="00D57797" w:rsidRDefault="009F0D3B" w:rsidP="009F0D3B">
      <w:pPr>
        <w:pStyle w:val="SingleTxtG"/>
        <w:rPr>
          <w:lang w:val="es-ES"/>
        </w:rPr>
      </w:pPr>
      <w:r w:rsidRPr="00D57797">
        <w:rPr>
          <w:lang w:val="es-ES"/>
        </w:rPr>
        <w:tab/>
      </w:r>
      <w:r w:rsidR="0036354A" w:rsidRPr="00D57797">
        <w:rPr>
          <w:lang w:val="es-ES"/>
        </w:rPr>
        <w:t>f)</w:t>
      </w:r>
      <w:r w:rsidR="0036354A" w:rsidRPr="00D57797">
        <w:rPr>
          <w:lang w:val="es-ES"/>
        </w:rPr>
        <w:tab/>
      </w:r>
      <w:r w:rsidR="00302ECF" w:rsidRPr="00D57797">
        <w:rPr>
          <w:lang w:val="es-ES"/>
        </w:rPr>
        <w:t xml:space="preserve">Con estas medidas, en el primer trimestre de </w:t>
      </w:r>
      <w:r w:rsidR="0036354A" w:rsidRPr="00D57797">
        <w:rPr>
          <w:lang w:val="es-ES"/>
        </w:rPr>
        <w:t>2008</w:t>
      </w:r>
      <w:r w:rsidR="0036354A" w:rsidRPr="00D57797">
        <w:rPr>
          <w:rStyle w:val="FootnoteReference"/>
          <w:lang w:val="es-ES"/>
        </w:rPr>
        <w:footnoteReference w:id="117"/>
      </w:r>
      <w:r w:rsidR="0036354A" w:rsidRPr="00D57797">
        <w:rPr>
          <w:lang w:val="es-ES"/>
        </w:rPr>
        <w:t xml:space="preserve"> </w:t>
      </w:r>
      <w:r w:rsidR="00302ECF" w:rsidRPr="00D57797">
        <w:rPr>
          <w:lang w:val="es-ES"/>
        </w:rPr>
        <w:t xml:space="preserve">se registró un aumento del 16% de la producción agrícola y </w:t>
      </w:r>
      <w:r w:rsidR="00635593" w:rsidRPr="00D57797">
        <w:rPr>
          <w:lang w:val="es-ES"/>
        </w:rPr>
        <w:t>se establecieron una</w:t>
      </w:r>
      <w:r w:rsidR="00452F74" w:rsidRPr="00D57797">
        <w:rPr>
          <w:lang w:val="es-ES"/>
        </w:rPr>
        <w:t>s</w:t>
      </w:r>
      <w:r w:rsidR="00635593" w:rsidRPr="00D57797">
        <w:rPr>
          <w:lang w:val="es-ES"/>
        </w:rPr>
        <w:t xml:space="preserve"> </w:t>
      </w:r>
      <w:r w:rsidR="00302ECF" w:rsidRPr="00D57797">
        <w:rPr>
          <w:lang w:val="es-ES"/>
        </w:rPr>
        <w:t>proyecciones al alza de los productos de origen animal y para la exporta</w:t>
      </w:r>
      <w:r w:rsidR="00A90EFC" w:rsidRPr="00D57797">
        <w:rPr>
          <w:lang w:val="es-ES"/>
        </w:rPr>
        <w:t>ción; se han distribuido 22.500</w:t>
      </w:r>
      <w:r w:rsidR="00AD1F0A" w:rsidRPr="00D57797">
        <w:rPr>
          <w:lang w:val="es-ES"/>
        </w:rPr>
        <w:t> </w:t>
      </w:r>
      <w:r w:rsidR="00A90EFC" w:rsidRPr="00D57797">
        <w:rPr>
          <w:lang w:val="es-ES"/>
        </w:rPr>
        <w:t>t</w:t>
      </w:r>
      <w:r w:rsidR="00302ECF" w:rsidRPr="00D57797">
        <w:rPr>
          <w:lang w:val="es-ES"/>
        </w:rPr>
        <w:t xml:space="preserve"> de fertilizantes, mejorando así los cultivos de mandioca y trigo (67.869 </w:t>
      </w:r>
      <w:r w:rsidR="00A90EFC" w:rsidRPr="00D57797">
        <w:rPr>
          <w:lang w:val="es-ES"/>
        </w:rPr>
        <w:t>t</w:t>
      </w:r>
      <w:r w:rsidR="00302ECF" w:rsidRPr="00D57797">
        <w:rPr>
          <w:lang w:val="es-ES"/>
        </w:rPr>
        <w:t xml:space="preserve">). La producción de trigo ha superado las previsiones y los objetivos de la EDPRS 2012 (que se estimaban en 30.000 </w:t>
      </w:r>
      <w:r w:rsidR="00A90EFC" w:rsidRPr="00D57797">
        <w:rPr>
          <w:lang w:val="es-ES"/>
        </w:rPr>
        <w:t>t</w:t>
      </w:r>
      <w:r w:rsidR="00302ECF"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762B35" w:rsidRPr="00D57797">
        <w:rPr>
          <w:lang w:val="es-ES"/>
        </w:rPr>
        <w:t xml:space="preserve">Difusión del conocimiento </w:t>
      </w:r>
      <w:r w:rsidR="00AA028E" w:rsidRPr="00D57797">
        <w:rPr>
          <w:lang w:val="es-ES"/>
        </w:rPr>
        <w:t xml:space="preserve">acerca </w:t>
      </w:r>
      <w:r w:rsidR="00762B35" w:rsidRPr="00D57797">
        <w:rPr>
          <w:lang w:val="es-ES"/>
        </w:rPr>
        <w:t xml:space="preserve">de los principios de la nutrición </w:t>
      </w:r>
    </w:p>
    <w:p w:rsidR="0036354A" w:rsidRPr="00D57797" w:rsidRDefault="0036354A" w:rsidP="0036354A">
      <w:pPr>
        <w:pStyle w:val="SingleTxtG"/>
        <w:rPr>
          <w:lang w:val="es-ES"/>
        </w:rPr>
      </w:pPr>
      <w:r w:rsidRPr="00D57797">
        <w:rPr>
          <w:szCs w:val="24"/>
          <w:lang w:val="es-ES"/>
        </w:rPr>
        <w:t>207.</w:t>
      </w:r>
      <w:r w:rsidRPr="00D57797">
        <w:rPr>
          <w:szCs w:val="24"/>
          <w:lang w:val="es-ES"/>
        </w:rPr>
        <w:tab/>
      </w:r>
      <w:r w:rsidRPr="00D57797">
        <w:rPr>
          <w:lang w:val="es-ES"/>
        </w:rPr>
        <w:t xml:space="preserve">La </w:t>
      </w:r>
      <w:r w:rsidR="00D30B05" w:rsidRPr="00D57797">
        <w:rPr>
          <w:lang w:val="es-ES"/>
        </w:rPr>
        <w:t xml:space="preserve">difusión del conocimiento de los principios de la nutrición </w:t>
      </w:r>
      <w:r w:rsidRPr="00D57797">
        <w:rPr>
          <w:lang w:val="es-ES"/>
        </w:rPr>
        <w:t xml:space="preserve">se </w:t>
      </w:r>
      <w:r w:rsidR="00D30B05" w:rsidRPr="00D57797">
        <w:rPr>
          <w:lang w:val="es-ES"/>
        </w:rPr>
        <w:t xml:space="preserve">materializa de </w:t>
      </w:r>
      <w:r w:rsidR="00AA028E" w:rsidRPr="00D57797">
        <w:rPr>
          <w:lang w:val="es-ES"/>
        </w:rPr>
        <w:t>distintas</w:t>
      </w:r>
      <w:r w:rsidR="00D30B05" w:rsidRPr="00D57797">
        <w:rPr>
          <w:lang w:val="es-ES"/>
        </w:rPr>
        <w:t xml:space="preserve"> formas</w:t>
      </w:r>
      <w:r w:rsidR="00B45F12">
        <w:rPr>
          <w:lang w:val="es-ES"/>
        </w:rPr>
        <w:t>:</w:t>
      </w:r>
    </w:p>
    <w:p w:rsidR="0036354A" w:rsidRPr="00D57797" w:rsidRDefault="00E80A0D" w:rsidP="00E80A0D">
      <w:pPr>
        <w:pStyle w:val="SingleTxtG"/>
        <w:rPr>
          <w:lang w:val="es-ES"/>
        </w:rPr>
      </w:pPr>
      <w:r w:rsidRPr="00D57797">
        <w:rPr>
          <w:lang w:val="es-ES"/>
        </w:rPr>
        <w:tab/>
      </w:r>
      <w:r w:rsidR="0036354A" w:rsidRPr="00D57797">
        <w:rPr>
          <w:lang w:val="es-ES"/>
        </w:rPr>
        <w:t>a)</w:t>
      </w:r>
      <w:r w:rsidR="0036354A" w:rsidRPr="00D57797">
        <w:rPr>
          <w:lang w:val="es-ES"/>
        </w:rPr>
        <w:tab/>
      </w:r>
      <w:r w:rsidR="004A0E2D" w:rsidRPr="00D57797">
        <w:rPr>
          <w:lang w:val="es-ES"/>
        </w:rPr>
        <w:t>Concienciación de la población a través de la radio y la televisión o mediante folletos explicativos</w:t>
      </w:r>
      <w:r w:rsidR="001277FF" w:rsidRPr="00D57797">
        <w:rPr>
          <w:lang w:val="es-ES"/>
        </w:rPr>
        <w:t>;</w:t>
      </w:r>
    </w:p>
    <w:p w:rsidR="0036354A" w:rsidRPr="00D57797" w:rsidRDefault="00E80A0D" w:rsidP="00E80A0D">
      <w:pPr>
        <w:pStyle w:val="SingleTxtG"/>
        <w:rPr>
          <w:lang w:val="es-ES"/>
        </w:rPr>
      </w:pPr>
      <w:r w:rsidRPr="00D57797">
        <w:rPr>
          <w:lang w:val="es-ES"/>
        </w:rPr>
        <w:tab/>
      </w:r>
      <w:r w:rsidR="0036354A" w:rsidRPr="00D57797">
        <w:rPr>
          <w:lang w:val="es-ES"/>
        </w:rPr>
        <w:t>b)</w:t>
      </w:r>
      <w:r w:rsidR="0036354A" w:rsidRPr="00D57797">
        <w:rPr>
          <w:lang w:val="es-ES"/>
        </w:rPr>
        <w:tab/>
      </w:r>
      <w:r w:rsidR="004A0E2D" w:rsidRPr="00D57797">
        <w:rPr>
          <w:lang w:val="es-ES"/>
        </w:rPr>
        <w:t xml:space="preserve">Mensajes sobre la </w:t>
      </w:r>
      <w:r w:rsidR="001277FF" w:rsidRPr="00D57797">
        <w:rPr>
          <w:lang w:val="es-ES"/>
        </w:rPr>
        <w:t>nutrición</w:t>
      </w:r>
      <w:r w:rsidR="0036354A" w:rsidRPr="00D57797">
        <w:rPr>
          <w:lang w:val="es-ES"/>
        </w:rPr>
        <w:t xml:space="preserve">: </w:t>
      </w:r>
    </w:p>
    <w:p w:rsidR="0036354A" w:rsidRPr="00D57797" w:rsidRDefault="008A36EC" w:rsidP="0036354A">
      <w:pPr>
        <w:pStyle w:val="Bullet2G"/>
        <w:rPr>
          <w:lang w:val="es-ES"/>
        </w:rPr>
      </w:pPr>
      <w:r w:rsidRPr="00D57797">
        <w:rPr>
          <w:lang w:val="es-ES"/>
        </w:rPr>
        <w:t>En la publicación</w:t>
      </w:r>
      <w:r w:rsidR="0036354A" w:rsidRPr="00D57797">
        <w:rPr>
          <w:lang w:val="es-ES"/>
        </w:rPr>
        <w:t xml:space="preserve"> </w:t>
      </w:r>
      <w:r w:rsidR="003F3C76" w:rsidRPr="00D57797">
        <w:rPr>
          <w:lang w:val="es-ES"/>
        </w:rPr>
        <w:t>periódic</w:t>
      </w:r>
      <w:r w:rsidRPr="00D57797">
        <w:rPr>
          <w:lang w:val="es-ES"/>
        </w:rPr>
        <w:t>a</w:t>
      </w:r>
      <w:r w:rsidR="0036354A" w:rsidRPr="00D57797">
        <w:rPr>
          <w:lang w:val="es-ES"/>
        </w:rPr>
        <w:t xml:space="preserve"> </w:t>
      </w:r>
      <w:r w:rsidR="0036354A" w:rsidRPr="00D57797">
        <w:rPr>
          <w:i/>
          <w:lang w:val="es-ES"/>
        </w:rPr>
        <w:t>Urubuga rw</w:t>
      </w:r>
      <w:r w:rsidR="001F7605" w:rsidRPr="00D57797">
        <w:rPr>
          <w:i/>
          <w:lang w:val="es-ES"/>
        </w:rPr>
        <w:t>'</w:t>
      </w:r>
      <w:r w:rsidRPr="00D57797">
        <w:rPr>
          <w:i/>
          <w:lang w:val="es-ES"/>
        </w:rPr>
        <w:t>Ubuzima</w:t>
      </w:r>
      <w:r w:rsidR="0036354A" w:rsidRPr="00D57797">
        <w:rPr>
          <w:lang w:val="es-ES"/>
        </w:rPr>
        <w:t>;</w:t>
      </w:r>
    </w:p>
    <w:p w:rsidR="0036354A" w:rsidRPr="00D57797" w:rsidRDefault="008A36EC" w:rsidP="0036354A">
      <w:pPr>
        <w:pStyle w:val="Bullet2G"/>
        <w:rPr>
          <w:lang w:val="es-ES"/>
        </w:rPr>
      </w:pPr>
      <w:r w:rsidRPr="00D57797">
        <w:rPr>
          <w:lang w:val="es-ES"/>
        </w:rPr>
        <w:t xml:space="preserve">En los centros rwandeses de comunicación para la sanidad </w:t>
      </w:r>
      <w:r w:rsidR="0036354A" w:rsidRPr="00D57797">
        <w:rPr>
          <w:i/>
          <w:lang w:val="es-ES"/>
        </w:rPr>
        <w:t>Gira ubuzima</w:t>
      </w:r>
      <w:r w:rsidR="0036354A" w:rsidRPr="00D57797">
        <w:rPr>
          <w:lang w:val="es-ES"/>
        </w:rPr>
        <w:t>;</w:t>
      </w:r>
    </w:p>
    <w:p w:rsidR="0036354A" w:rsidRPr="00D57797" w:rsidRDefault="008A36EC" w:rsidP="0036354A">
      <w:pPr>
        <w:pStyle w:val="Bullet2G"/>
        <w:rPr>
          <w:lang w:val="es-ES"/>
        </w:rPr>
      </w:pPr>
      <w:r w:rsidRPr="00D57797">
        <w:rPr>
          <w:lang w:val="es-ES"/>
        </w:rPr>
        <w:t>En los programas de nutrición comunitaria</w:t>
      </w:r>
      <w:r w:rsidR="0036354A" w:rsidRPr="00D57797">
        <w:rPr>
          <w:lang w:val="es-ES"/>
        </w:rPr>
        <w:t xml:space="preserve"> </w:t>
      </w:r>
      <w:r w:rsidRPr="00D57797">
        <w:rPr>
          <w:lang w:val="es-ES"/>
        </w:rPr>
        <w:t>integrados en el programa de salud comunitaria y difundidos por los agentes de salud comunitaria</w:t>
      </w:r>
      <w:r w:rsidR="0036354A" w:rsidRPr="00D57797">
        <w:rPr>
          <w:lang w:val="es-ES"/>
        </w:rPr>
        <w:t>;</w:t>
      </w:r>
    </w:p>
    <w:p w:rsidR="0036354A" w:rsidRPr="00D57797" w:rsidRDefault="008A36EC" w:rsidP="0036354A">
      <w:pPr>
        <w:pStyle w:val="Bullet2G"/>
        <w:rPr>
          <w:lang w:val="es-ES"/>
        </w:rPr>
      </w:pPr>
      <w:r w:rsidRPr="00D57797">
        <w:rPr>
          <w:lang w:val="es-ES"/>
        </w:rPr>
        <w:t xml:space="preserve">En los programas de nutrición de las víctimas/enfermos de </w:t>
      </w:r>
      <w:r w:rsidR="00526BBC" w:rsidRPr="00D57797">
        <w:rPr>
          <w:lang w:val="es-ES"/>
        </w:rPr>
        <w:t>VIH/SIDA divulgados por los agentes de salud comunitaria</w:t>
      </w:r>
      <w:r w:rsidR="0036354A" w:rsidRPr="00D57797">
        <w:rPr>
          <w:lang w:val="es-ES"/>
        </w:rPr>
        <w:t>;</w:t>
      </w:r>
    </w:p>
    <w:p w:rsidR="0036354A" w:rsidRPr="00D57797" w:rsidRDefault="00526BBC" w:rsidP="0036354A">
      <w:pPr>
        <w:pStyle w:val="Bullet2G"/>
        <w:rPr>
          <w:lang w:val="es-ES"/>
        </w:rPr>
      </w:pPr>
      <w:r w:rsidRPr="00D57797">
        <w:rPr>
          <w:lang w:val="es-ES"/>
        </w:rPr>
        <w:t>En la promoción</w:t>
      </w:r>
      <w:r w:rsidR="0036354A" w:rsidRPr="00D57797">
        <w:rPr>
          <w:lang w:val="es-ES"/>
        </w:rPr>
        <w:t xml:space="preserve"> de</w:t>
      </w:r>
      <w:r w:rsidRPr="00D57797">
        <w:rPr>
          <w:lang w:val="es-ES"/>
        </w:rPr>
        <w:t xml:space="preserve"> los productos alimentarios locales al alcance de los hogares</w:t>
      </w:r>
      <w:r w:rsidR="0036354A" w:rsidRPr="00D57797">
        <w:rPr>
          <w:lang w:val="es-ES"/>
        </w:rPr>
        <w:t>;</w:t>
      </w:r>
    </w:p>
    <w:p w:rsidR="0036354A" w:rsidRPr="00D57797" w:rsidRDefault="00526BBC" w:rsidP="0036354A">
      <w:pPr>
        <w:pStyle w:val="Bullet2G"/>
        <w:rPr>
          <w:lang w:val="es-ES"/>
        </w:rPr>
      </w:pPr>
      <w:r w:rsidRPr="00D57797">
        <w:rPr>
          <w:lang w:val="es-ES"/>
        </w:rPr>
        <w:t>En las campañas orientadas a concienciar a la población sobre el mantenimiento de huertos y árboles frutales y la ganadería</w:t>
      </w:r>
      <w:r w:rsidR="00E86ACB" w:rsidRPr="00D57797">
        <w:rPr>
          <w:lang w:val="es-ES"/>
        </w:rPr>
        <w:t xml:space="preserve"> </w:t>
      </w:r>
      <w:r w:rsidR="00AA028E" w:rsidRPr="00D57797">
        <w:rPr>
          <w:lang w:val="es-ES"/>
        </w:rPr>
        <w:t>a</w:t>
      </w:r>
      <w:r w:rsidR="00E86ACB" w:rsidRPr="00D57797">
        <w:rPr>
          <w:lang w:val="es-ES"/>
        </w:rPr>
        <w:t xml:space="preserve"> pequeña escala con el objetivo de evitar la malnutrición</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208.</w:t>
      </w:r>
      <w:r w:rsidRPr="00D57797">
        <w:rPr>
          <w:szCs w:val="24"/>
          <w:lang w:val="es-ES"/>
        </w:rPr>
        <w:tab/>
      </w:r>
      <w:r w:rsidR="00E86ACB" w:rsidRPr="00D57797">
        <w:rPr>
          <w:lang w:val="es-ES"/>
        </w:rPr>
        <w:t>Siguen existiendo gr</w:t>
      </w:r>
      <w:r w:rsidRPr="00D57797">
        <w:rPr>
          <w:lang w:val="es-ES"/>
        </w:rPr>
        <w:t>up</w:t>
      </w:r>
      <w:r w:rsidR="00E86ACB" w:rsidRPr="00D57797">
        <w:rPr>
          <w:lang w:val="es-ES"/>
        </w:rPr>
        <w:t xml:space="preserve">os </w:t>
      </w:r>
      <w:r w:rsidR="00AA028E" w:rsidRPr="00D57797">
        <w:rPr>
          <w:lang w:val="es-ES"/>
        </w:rPr>
        <w:t>que desconocen</w:t>
      </w:r>
      <w:r w:rsidR="00E86ACB" w:rsidRPr="00D57797">
        <w:rPr>
          <w:lang w:val="es-ES"/>
        </w:rPr>
        <w:t xml:space="preserve"> los temas relacionados con la </w:t>
      </w:r>
      <w:r w:rsidR="00E75CA0" w:rsidRPr="00D57797">
        <w:rPr>
          <w:lang w:val="es-ES"/>
        </w:rPr>
        <w:t>nutrición</w:t>
      </w:r>
      <w:r w:rsidRPr="00D57797">
        <w:rPr>
          <w:lang w:val="es-ES"/>
        </w:rPr>
        <w:t xml:space="preserve">. </w:t>
      </w:r>
      <w:r w:rsidR="00E86ACB" w:rsidRPr="00D57797">
        <w:rPr>
          <w:lang w:val="es-ES"/>
        </w:rPr>
        <w:t xml:space="preserve">En general, </w:t>
      </w:r>
      <w:r w:rsidR="00AA028E" w:rsidRPr="00D57797">
        <w:rPr>
          <w:lang w:val="es-ES"/>
        </w:rPr>
        <w:t>se trata de</w:t>
      </w:r>
      <w:r w:rsidR="00E86ACB" w:rsidRPr="00D57797">
        <w:rPr>
          <w:lang w:val="es-ES"/>
        </w:rPr>
        <w:t xml:space="preserve"> los grupos </w:t>
      </w:r>
      <w:r w:rsidR="00E75CA0" w:rsidRPr="00D57797">
        <w:rPr>
          <w:lang w:val="es-ES"/>
        </w:rPr>
        <w:t>vulnerables</w:t>
      </w:r>
      <w:r w:rsidRPr="00D57797">
        <w:rPr>
          <w:lang w:val="es-ES"/>
        </w:rPr>
        <w:t xml:space="preserve"> men</w:t>
      </w:r>
      <w:r w:rsidR="00E86ACB" w:rsidRPr="00D57797">
        <w:rPr>
          <w:lang w:val="es-ES"/>
        </w:rPr>
        <w:t>cionados anteriormente</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762B35" w:rsidRPr="00D57797">
        <w:rPr>
          <w:lang w:val="es-ES"/>
        </w:rPr>
        <w:t>Medidas de re</w:t>
      </w:r>
      <w:r w:rsidRPr="00D57797">
        <w:rPr>
          <w:lang w:val="es-ES"/>
        </w:rPr>
        <w:t>form</w:t>
      </w:r>
      <w:r w:rsidR="00762B35" w:rsidRPr="00D57797">
        <w:rPr>
          <w:lang w:val="es-ES"/>
        </w:rPr>
        <w:t>a</w:t>
      </w:r>
      <w:r w:rsidRPr="00D57797">
        <w:rPr>
          <w:lang w:val="es-ES"/>
        </w:rPr>
        <w:t xml:space="preserve"> agra</w:t>
      </w:r>
      <w:r w:rsidR="00762B35" w:rsidRPr="00D57797">
        <w:rPr>
          <w:lang w:val="es-ES"/>
        </w:rPr>
        <w:t>ria</w:t>
      </w:r>
    </w:p>
    <w:p w:rsidR="0036354A" w:rsidRPr="00D57797" w:rsidRDefault="0036354A" w:rsidP="0036354A">
      <w:pPr>
        <w:pStyle w:val="SingleTxtG"/>
        <w:rPr>
          <w:lang w:val="es-ES"/>
        </w:rPr>
      </w:pPr>
      <w:r w:rsidRPr="00D57797">
        <w:rPr>
          <w:lang w:val="es-ES"/>
        </w:rPr>
        <w:t>209.</w:t>
      </w:r>
      <w:r w:rsidRPr="00D57797">
        <w:rPr>
          <w:lang w:val="es-ES"/>
        </w:rPr>
        <w:tab/>
        <w:t>L</w:t>
      </w:r>
      <w:r w:rsidR="00E86ACB" w:rsidRPr="00D57797">
        <w:rPr>
          <w:lang w:val="es-ES"/>
        </w:rPr>
        <w:t>as medidas relativas a la reforma agraria</w:t>
      </w:r>
      <w:r w:rsidR="00AA028E" w:rsidRPr="00D57797">
        <w:rPr>
          <w:lang w:val="es-ES"/>
        </w:rPr>
        <w:t>,</w:t>
      </w:r>
      <w:r w:rsidR="00E86ACB" w:rsidRPr="00D57797">
        <w:rPr>
          <w:lang w:val="es-ES"/>
        </w:rPr>
        <w:t xml:space="preserve"> adoptadas por el </w:t>
      </w:r>
      <w:r w:rsidR="00343761" w:rsidRPr="00D57797">
        <w:rPr>
          <w:lang w:val="es-ES"/>
        </w:rPr>
        <w:t>Gobierno</w:t>
      </w:r>
      <w:r w:rsidRPr="00D57797">
        <w:rPr>
          <w:lang w:val="es-ES"/>
        </w:rPr>
        <w:t xml:space="preserve"> </w:t>
      </w:r>
      <w:r w:rsidR="00E86ACB" w:rsidRPr="00D57797">
        <w:rPr>
          <w:lang w:val="es-ES"/>
        </w:rPr>
        <w:t>para garantizar la seguridad alimentaria</w:t>
      </w:r>
      <w:r w:rsidR="00AA028E" w:rsidRPr="00D57797">
        <w:rPr>
          <w:lang w:val="es-ES"/>
        </w:rPr>
        <w:t>,</w:t>
      </w:r>
      <w:r w:rsidR="00E86ACB" w:rsidRPr="00D57797">
        <w:rPr>
          <w:lang w:val="es-ES"/>
        </w:rPr>
        <w:t xml:space="preserve"> son las siguientes</w:t>
      </w:r>
      <w:r w:rsidRPr="00D57797">
        <w:rPr>
          <w:lang w:val="es-ES"/>
        </w:rPr>
        <w:t>:</w:t>
      </w:r>
    </w:p>
    <w:p w:rsidR="0036354A" w:rsidRPr="00D57797" w:rsidRDefault="00AD1F0A" w:rsidP="00AD1F0A">
      <w:pPr>
        <w:pStyle w:val="SingleTxtG"/>
        <w:rPr>
          <w:lang w:val="es-ES"/>
        </w:rPr>
      </w:pPr>
      <w:r w:rsidRPr="00D57797">
        <w:rPr>
          <w:lang w:val="es-ES"/>
        </w:rPr>
        <w:tab/>
      </w:r>
      <w:r w:rsidR="0036354A" w:rsidRPr="00D57797">
        <w:rPr>
          <w:lang w:val="es-ES"/>
        </w:rPr>
        <w:t>a)</w:t>
      </w:r>
      <w:r w:rsidR="0036354A" w:rsidRPr="00D57797">
        <w:rPr>
          <w:lang w:val="es-ES"/>
        </w:rPr>
        <w:tab/>
      </w:r>
      <w:r w:rsidR="00E86ACB" w:rsidRPr="00D57797">
        <w:rPr>
          <w:lang w:val="es-ES"/>
        </w:rPr>
        <w:t xml:space="preserve">En el ámbito jurídico, la </w:t>
      </w:r>
      <w:r w:rsidR="00560AD4" w:rsidRPr="00D57797">
        <w:rPr>
          <w:lang w:val="es-ES"/>
        </w:rPr>
        <w:t>L</w:t>
      </w:r>
      <w:r w:rsidR="00E86ACB" w:rsidRPr="00D57797">
        <w:rPr>
          <w:lang w:val="es-ES"/>
        </w:rPr>
        <w:t>ey sobre</w:t>
      </w:r>
      <w:r w:rsidR="00E75CA0" w:rsidRPr="00D57797">
        <w:rPr>
          <w:lang w:val="es-ES"/>
        </w:rPr>
        <w:t xml:space="preserve"> el sistema de tenencia de la tierra</w:t>
      </w:r>
      <w:r w:rsidR="0036354A" w:rsidRPr="00D57797">
        <w:rPr>
          <w:rStyle w:val="FootnoteReference"/>
          <w:lang w:val="es-ES"/>
        </w:rPr>
        <w:footnoteReference w:id="118"/>
      </w:r>
      <w:r w:rsidR="0036354A" w:rsidRPr="00D57797">
        <w:rPr>
          <w:lang w:val="es-ES"/>
        </w:rPr>
        <w:t xml:space="preserve"> </w:t>
      </w:r>
      <w:r w:rsidR="00DF6BF6" w:rsidRPr="00D57797">
        <w:rPr>
          <w:lang w:val="es-ES"/>
        </w:rPr>
        <w:t xml:space="preserve">y sus decretos de aplicación; dicha </w:t>
      </w:r>
      <w:r w:rsidR="003E3DF0" w:rsidRPr="00D57797">
        <w:rPr>
          <w:lang w:val="es-ES"/>
        </w:rPr>
        <w:t>ley</w:t>
      </w:r>
      <w:r w:rsidR="00DF6BF6" w:rsidRPr="00D57797">
        <w:rPr>
          <w:lang w:val="es-ES"/>
        </w:rPr>
        <w:t xml:space="preserve"> permite </w:t>
      </w:r>
      <w:r w:rsidR="00AA028E" w:rsidRPr="00D57797">
        <w:rPr>
          <w:lang w:val="es-ES"/>
        </w:rPr>
        <w:t>el acondicionamiento</w:t>
      </w:r>
      <w:r w:rsidR="0036354A" w:rsidRPr="00D57797">
        <w:rPr>
          <w:lang w:val="es-ES"/>
        </w:rPr>
        <w:t xml:space="preserve"> </w:t>
      </w:r>
      <w:r w:rsidR="00DF6BF6" w:rsidRPr="00D57797">
        <w:rPr>
          <w:lang w:val="es-ES"/>
        </w:rPr>
        <w:t>de las</w:t>
      </w:r>
      <w:r w:rsidR="0036354A" w:rsidRPr="00D57797">
        <w:rPr>
          <w:lang w:val="es-ES"/>
        </w:rPr>
        <w:t xml:space="preserve"> </w:t>
      </w:r>
      <w:r w:rsidR="00DF6BF6" w:rsidRPr="00D57797">
        <w:rPr>
          <w:lang w:val="es-ES"/>
        </w:rPr>
        <w:t>tierras</w:t>
      </w:r>
      <w:r w:rsidR="0036354A" w:rsidRPr="00D57797">
        <w:rPr>
          <w:lang w:val="es-ES"/>
        </w:rPr>
        <w:t xml:space="preserve">, </w:t>
      </w:r>
      <w:r w:rsidR="00DF6BF6" w:rsidRPr="00D57797">
        <w:rPr>
          <w:lang w:val="es-ES"/>
        </w:rPr>
        <w:t>con la finalidad de destinar grandes superficies al uso agrícola, evitar su parcelación y garantizar</w:t>
      </w:r>
      <w:r w:rsidR="00AA028E" w:rsidRPr="00D57797">
        <w:rPr>
          <w:lang w:val="es-ES"/>
        </w:rPr>
        <w:t xml:space="preserve"> así</w:t>
      </w:r>
      <w:r w:rsidR="00DF6BF6" w:rsidRPr="00D57797">
        <w:rPr>
          <w:lang w:val="es-ES"/>
        </w:rPr>
        <w:t xml:space="preserve"> </w:t>
      </w:r>
      <w:r w:rsidR="0036354A" w:rsidRPr="00D57797">
        <w:rPr>
          <w:lang w:val="es-ES"/>
        </w:rPr>
        <w:t xml:space="preserve">la </w:t>
      </w:r>
      <w:r w:rsidR="00DF6BF6" w:rsidRPr="00D57797">
        <w:rPr>
          <w:lang w:val="es-ES"/>
        </w:rPr>
        <w:t>seguridad alimentaria;</w:t>
      </w:r>
      <w:r w:rsidR="0036354A" w:rsidRPr="00D57797">
        <w:rPr>
          <w:lang w:val="es-ES"/>
        </w:rPr>
        <w:t xml:space="preserve"> </w:t>
      </w:r>
    </w:p>
    <w:p w:rsidR="0036354A" w:rsidRPr="00D57797" w:rsidRDefault="00AD1F0A" w:rsidP="00AD1F0A">
      <w:pPr>
        <w:pStyle w:val="SingleTxtG"/>
        <w:rPr>
          <w:lang w:val="es-ES"/>
        </w:rPr>
      </w:pPr>
      <w:r w:rsidRPr="00D57797">
        <w:rPr>
          <w:lang w:val="es-ES"/>
        </w:rPr>
        <w:tab/>
      </w:r>
      <w:r w:rsidR="0036354A" w:rsidRPr="00D57797">
        <w:rPr>
          <w:lang w:val="es-ES"/>
        </w:rPr>
        <w:t>b)</w:t>
      </w:r>
      <w:r w:rsidR="0036354A" w:rsidRPr="00D57797">
        <w:rPr>
          <w:lang w:val="es-ES"/>
        </w:rPr>
        <w:tab/>
        <w:t xml:space="preserve">La </w:t>
      </w:r>
      <w:r w:rsidR="00DF6BF6" w:rsidRPr="00D57797">
        <w:rPr>
          <w:lang w:val="es-ES"/>
        </w:rPr>
        <w:t xml:space="preserve">nueva política de tenencia de la tierra, de </w:t>
      </w:r>
      <w:r w:rsidR="0036354A" w:rsidRPr="00D57797">
        <w:rPr>
          <w:lang w:val="es-ES"/>
        </w:rPr>
        <w:t xml:space="preserve">2004, </w:t>
      </w:r>
      <w:r w:rsidR="00DF6BF6" w:rsidRPr="00D57797">
        <w:rPr>
          <w:lang w:val="es-ES"/>
        </w:rPr>
        <w:t xml:space="preserve">uno de cuyos objetivos consiste en aumentar la rentabilidad de </w:t>
      </w:r>
      <w:r w:rsidR="0036354A" w:rsidRPr="00D57797">
        <w:rPr>
          <w:lang w:val="es-ES"/>
        </w:rPr>
        <w:t xml:space="preserve">la </w:t>
      </w:r>
      <w:r w:rsidR="00DF6BF6" w:rsidRPr="00D57797">
        <w:rPr>
          <w:lang w:val="es-ES"/>
        </w:rPr>
        <w:t xml:space="preserve">producción, </w:t>
      </w:r>
      <w:r w:rsidR="00AA028E" w:rsidRPr="00D57797">
        <w:rPr>
          <w:lang w:val="es-ES"/>
        </w:rPr>
        <w:t>de</w:t>
      </w:r>
      <w:r w:rsidR="00DF6BF6" w:rsidRPr="00D57797">
        <w:rPr>
          <w:lang w:val="es-ES"/>
        </w:rPr>
        <w:t xml:space="preserve"> libre elección</w:t>
      </w:r>
      <w:r w:rsidR="0036354A" w:rsidRPr="00D57797">
        <w:rPr>
          <w:lang w:val="es-ES"/>
        </w:rPr>
        <w:t xml:space="preserve">: </w:t>
      </w:r>
    </w:p>
    <w:p w:rsidR="0036354A" w:rsidRPr="00D57797" w:rsidRDefault="00DF6BF6" w:rsidP="0036354A">
      <w:pPr>
        <w:pStyle w:val="SingleTxtG"/>
        <w:ind w:left="1700"/>
        <w:rPr>
          <w:lang w:val="es-ES"/>
        </w:rPr>
      </w:pPr>
      <w:r w:rsidRPr="00D57797">
        <w:rPr>
          <w:lang w:val="es-ES"/>
        </w:rPr>
        <w:t>i)</w:t>
      </w:r>
      <w:r w:rsidRPr="00D57797">
        <w:rPr>
          <w:lang w:val="es-ES"/>
        </w:rPr>
        <w:tab/>
        <w:t xml:space="preserve">La </w:t>
      </w:r>
      <w:r w:rsidR="00BC289D" w:rsidRPr="00D57797">
        <w:rPr>
          <w:lang w:val="es-ES"/>
        </w:rPr>
        <w:t>agrupación</w:t>
      </w:r>
      <w:r w:rsidRPr="00D57797">
        <w:rPr>
          <w:lang w:val="es-ES"/>
        </w:rPr>
        <w:t xml:space="preserve"> de </w:t>
      </w:r>
      <w:r w:rsidR="00A65F81" w:rsidRPr="00D57797">
        <w:rPr>
          <w:lang w:val="es-ES"/>
        </w:rPr>
        <w:t xml:space="preserve">la </w:t>
      </w:r>
      <w:r w:rsidRPr="00D57797">
        <w:rPr>
          <w:lang w:val="es-ES"/>
        </w:rPr>
        <w:t>poblaci</w:t>
      </w:r>
      <w:r w:rsidR="00A65F81" w:rsidRPr="00D57797">
        <w:rPr>
          <w:lang w:val="es-ES"/>
        </w:rPr>
        <w:t>ón</w:t>
      </w:r>
      <w:r w:rsidRPr="00D57797">
        <w:rPr>
          <w:lang w:val="es-ES"/>
        </w:rPr>
        <w:t xml:space="preserve"> en </w:t>
      </w:r>
      <w:r w:rsidR="00A65F81" w:rsidRPr="00D57797">
        <w:rPr>
          <w:lang w:val="es-ES"/>
        </w:rPr>
        <w:t>aldeas</w:t>
      </w:r>
      <w:r w:rsidRPr="00D57797">
        <w:rPr>
          <w:lang w:val="es-ES"/>
        </w:rPr>
        <w:t xml:space="preserve"> </w:t>
      </w:r>
      <w:r w:rsidR="00BC289D" w:rsidRPr="00D57797">
        <w:rPr>
          <w:i/>
          <w:lang w:val="es-ES"/>
        </w:rPr>
        <w:t>i</w:t>
      </w:r>
      <w:r w:rsidRPr="00D57797">
        <w:rPr>
          <w:i/>
          <w:lang w:val="es-ES"/>
        </w:rPr>
        <w:t>midugudu</w:t>
      </w:r>
      <w:r w:rsidRPr="00D57797">
        <w:rPr>
          <w:lang w:val="es-ES"/>
        </w:rPr>
        <w:t>, con el fin de disponer de una mayor extensión de tierras cultivables</w:t>
      </w:r>
      <w:r w:rsidR="0036354A" w:rsidRPr="00D57797">
        <w:rPr>
          <w:lang w:val="es-ES"/>
        </w:rPr>
        <w:t>;</w:t>
      </w:r>
    </w:p>
    <w:p w:rsidR="0036354A" w:rsidRPr="00D57797" w:rsidRDefault="0036354A" w:rsidP="0036354A">
      <w:pPr>
        <w:pStyle w:val="SingleTxtG"/>
        <w:ind w:left="1700"/>
        <w:rPr>
          <w:b/>
          <w:lang w:val="es-ES"/>
        </w:rPr>
      </w:pPr>
      <w:r w:rsidRPr="00D57797">
        <w:rPr>
          <w:lang w:val="es-ES"/>
        </w:rPr>
        <w:t>ii)</w:t>
      </w:r>
      <w:r w:rsidRPr="00D57797">
        <w:rPr>
          <w:lang w:val="es-ES"/>
        </w:rPr>
        <w:tab/>
        <w:t>L</w:t>
      </w:r>
      <w:r w:rsidR="00DF6BF6" w:rsidRPr="00D57797">
        <w:rPr>
          <w:lang w:val="es-ES"/>
        </w:rPr>
        <w:t xml:space="preserve">a </w:t>
      </w:r>
      <w:r w:rsidRPr="00D57797">
        <w:rPr>
          <w:lang w:val="es-ES"/>
        </w:rPr>
        <w:t>explo</w:t>
      </w:r>
      <w:r w:rsidR="00DF6BF6" w:rsidRPr="00D57797">
        <w:rPr>
          <w:lang w:val="es-ES"/>
        </w:rPr>
        <w:t xml:space="preserve">tación familiar </w:t>
      </w:r>
      <w:r w:rsidR="0052115F" w:rsidRPr="00D57797">
        <w:rPr>
          <w:lang w:val="es-ES"/>
        </w:rPr>
        <w:t>de tipo</w:t>
      </w:r>
      <w:r w:rsidR="008B103F" w:rsidRPr="00D57797">
        <w:rPr>
          <w:lang w:val="es-ES"/>
        </w:rPr>
        <w:t xml:space="preserve"> </w:t>
      </w:r>
      <w:r w:rsidR="0052115F" w:rsidRPr="00D57797">
        <w:rPr>
          <w:lang w:val="es-ES"/>
        </w:rPr>
        <w:t>cooperativo</w:t>
      </w:r>
      <w:r w:rsidR="008B103F" w:rsidRPr="00D57797">
        <w:rPr>
          <w:lang w:val="es-ES"/>
        </w:rPr>
        <w:t xml:space="preserve">, con </w:t>
      </w:r>
      <w:r w:rsidR="0052115F" w:rsidRPr="00D57797">
        <w:rPr>
          <w:lang w:val="es-ES"/>
        </w:rPr>
        <w:t>objeto</w:t>
      </w:r>
      <w:r w:rsidR="008B103F" w:rsidRPr="00D57797">
        <w:rPr>
          <w:lang w:val="es-ES"/>
        </w:rPr>
        <w:t xml:space="preserve"> de evitar la parcelación continua;</w:t>
      </w:r>
    </w:p>
    <w:p w:rsidR="0036354A" w:rsidRPr="00D57797" w:rsidRDefault="0036354A" w:rsidP="0036354A">
      <w:pPr>
        <w:pStyle w:val="SingleTxtG"/>
        <w:ind w:left="1700"/>
        <w:rPr>
          <w:lang w:val="es-ES"/>
        </w:rPr>
      </w:pPr>
      <w:r w:rsidRPr="00D57797">
        <w:rPr>
          <w:lang w:val="es-ES"/>
        </w:rPr>
        <w:t>iii)</w:t>
      </w:r>
      <w:r w:rsidRPr="00D57797">
        <w:rPr>
          <w:lang w:val="es-ES"/>
        </w:rPr>
        <w:tab/>
      </w:r>
      <w:r w:rsidR="007E51D1" w:rsidRPr="00D57797">
        <w:rPr>
          <w:lang w:val="es-ES"/>
        </w:rPr>
        <w:t xml:space="preserve">El programa de </w:t>
      </w:r>
      <w:r w:rsidR="0052115F" w:rsidRPr="00D57797">
        <w:rPr>
          <w:lang w:val="es-ES"/>
        </w:rPr>
        <w:t>regionalización</w:t>
      </w:r>
      <w:r w:rsidRPr="00D57797">
        <w:rPr>
          <w:lang w:val="es-ES"/>
        </w:rPr>
        <w:t xml:space="preserve"> </w:t>
      </w:r>
      <w:r w:rsidR="0052115F" w:rsidRPr="00D57797">
        <w:rPr>
          <w:lang w:val="es-ES"/>
        </w:rPr>
        <w:t xml:space="preserve">y definición del uso de </w:t>
      </w:r>
      <w:r w:rsidR="00EA514A" w:rsidRPr="00D57797">
        <w:rPr>
          <w:lang w:val="es-ES"/>
        </w:rPr>
        <w:t xml:space="preserve">la </w:t>
      </w:r>
      <w:r w:rsidR="0052115F" w:rsidRPr="00D57797">
        <w:rPr>
          <w:lang w:val="es-ES"/>
        </w:rPr>
        <w:t>tierra, así como los planes directores y los mapas de clasificación y ordenación del territorio, que permiten la asignación de tierras según su categoría</w:t>
      </w:r>
      <w:r w:rsidRPr="00D57797">
        <w:rPr>
          <w:lang w:val="es-ES"/>
        </w:rPr>
        <w:t>;</w:t>
      </w:r>
    </w:p>
    <w:p w:rsidR="0036354A" w:rsidRPr="00D57797" w:rsidRDefault="0036354A" w:rsidP="0036354A">
      <w:pPr>
        <w:pStyle w:val="SingleTxtG"/>
        <w:ind w:left="1700"/>
        <w:rPr>
          <w:lang w:val="es-ES"/>
        </w:rPr>
      </w:pPr>
      <w:r w:rsidRPr="00D57797">
        <w:rPr>
          <w:lang w:val="es-ES"/>
        </w:rPr>
        <w:t>iv)</w:t>
      </w:r>
      <w:r w:rsidRPr="00D57797">
        <w:rPr>
          <w:lang w:val="es-ES"/>
        </w:rPr>
        <w:tab/>
        <w:t xml:space="preserve">La </w:t>
      </w:r>
      <w:r w:rsidR="0052115F" w:rsidRPr="00D57797">
        <w:rPr>
          <w:lang w:val="es-ES"/>
        </w:rPr>
        <w:t>política</w:t>
      </w:r>
      <w:r w:rsidRPr="00D57797">
        <w:rPr>
          <w:lang w:val="es-ES"/>
        </w:rPr>
        <w:t xml:space="preserve"> de </w:t>
      </w:r>
      <w:r w:rsidR="00483630" w:rsidRPr="00D57797">
        <w:rPr>
          <w:lang w:val="es-ES"/>
        </w:rPr>
        <w:t>transformación</w:t>
      </w:r>
      <w:r w:rsidRPr="00D57797">
        <w:rPr>
          <w:lang w:val="es-ES"/>
        </w:rPr>
        <w:t xml:space="preserve"> de</w:t>
      </w:r>
      <w:r w:rsidR="0052115F" w:rsidRPr="00D57797">
        <w:rPr>
          <w:lang w:val="es-ES"/>
        </w:rPr>
        <w:t xml:space="preserve"> la </w:t>
      </w:r>
      <w:r w:rsidRPr="00D57797">
        <w:rPr>
          <w:lang w:val="es-ES"/>
        </w:rPr>
        <w:t>agricultur</w:t>
      </w:r>
      <w:r w:rsidR="0052115F" w:rsidRPr="00D57797">
        <w:rPr>
          <w:lang w:val="es-ES"/>
        </w:rPr>
        <w:t xml:space="preserve">a, que constituye una gran ayuda, puesto </w:t>
      </w:r>
      <w:r w:rsidR="00483630" w:rsidRPr="00D57797">
        <w:rPr>
          <w:lang w:val="es-ES"/>
        </w:rPr>
        <w:t>que fomenta la utilización de métodos agrícolas</w:t>
      </w:r>
      <w:r w:rsidRPr="00D57797">
        <w:rPr>
          <w:lang w:val="es-ES"/>
        </w:rPr>
        <w:t xml:space="preserve"> </w:t>
      </w:r>
      <w:r w:rsidR="00483630" w:rsidRPr="00D57797">
        <w:rPr>
          <w:lang w:val="es-ES"/>
        </w:rPr>
        <w:t>modernos</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483630" w:rsidRPr="00D57797">
        <w:rPr>
          <w:lang w:val="es-ES"/>
        </w:rPr>
        <w:t>Seguimiento de las medidas adoptada</w:t>
      </w:r>
      <w:r w:rsidRPr="00D57797">
        <w:rPr>
          <w:lang w:val="es-ES"/>
        </w:rPr>
        <w:t>s</w:t>
      </w:r>
    </w:p>
    <w:p w:rsidR="0036354A" w:rsidRPr="00D57797" w:rsidRDefault="0036354A" w:rsidP="0036354A">
      <w:pPr>
        <w:pStyle w:val="SingleTxtG"/>
        <w:rPr>
          <w:lang w:val="es-ES"/>
        </w:rPr>
      </w:pPr>
      <w:r w:rsidRPr="00D57797">
        <w:rPr>
          <w:szCs w:val="24"/>
          <w:lang w:val="es-ES"/>
        </w:rPr>
        <w:t>210.</w:t>
      </w:r>
      <w:r w:rsidRPr="00D57797">
        <w:rPr>
          <w:szCs w:val="24"/>
          <w:lang w:val="es-ES"/>
        </w:rPr>
        <w:tab/>
      </w:r>
      <w:r w:rsidRPr="00D57797">
        <w:rPr>
          <w:lang w:val="es-ES"/>
        </w:rPr>
        <w:t>E</w:t>
      </w:r>
      <w:r w:rsidR="00731266" w:rsidRPr="00D57797">
        <w:rPr>
          <w:lang w:val="es-ES"/>
        </w:rPr>
        <w:t>n el seguimiento intervienen diversos actores</w:t>
      </w:r>
      <w:r w:rsidRPr="00D57797">
        <w:rPr>
          <w:lang w:val="es-ES"/>
        </w:rPr>
        <w:t>:</w:t>
      </w:r>
    </w:p>
    <w:p w:rsidR="0036354A" w:rsidRPr="00D57797" w:rsidRDefault="00AD1F0A" w:rsidP="00AD1F0A">
      <w:pPr>
        <w:pStyle w:val="SingleTxtG"/>
        <w:rPr>
          <w:lang w:val="es-ES"/>
        </w:rPr>
      </w:pPr>
      <w:r w:rsidRPr="00D57797">
        <w:rPr>
          <w:lang w:val="es-ES"/>
        </w:rPr>
        <w:tab/>
      </w:r>
      <w:r w:rsidR="0036354A" w:rsidRPr="00D57797">
        <w:rPr>
          <w:lang w:val="es-ES"/>
        </w:rPr>
        <w:t>a)</w:t>
      </w:r>
      <w:r w:rsidR="0036354A" w:rsidRPr="00D57797">
        <w:rPr>
          <w:lang w:val="es-ES"/>
        </w:rPr>
        <w:tab/>
      </w:r>
      <w:r w:rsidR="00731266" w:rsidRPr="00D57797">
        <w:rPr>
          <w:lang w:val="es-ES"/>
        </w:rPr>
        <w:t xml:space="preserve">Entre </w:t>
      </w:r>
      <w:r w:rsidR="00EE4F95" w:rsidRPr="00D57797">
        <w:rPr>
          <w:lang w:val="es-ES"/>
        </w:rPr>
        <w:t>ellos</w:t>
      </w:r>
      <w:r w:rsidR="00731266" w:rsidRPr="00D57797">
        <w:rPr>
          <w:lang w:val="es-ES"/>
        </w:rPr>
        <w:t xml:space="preserve"> se encuentran los servicios públicos, los gobiernos locales, las comunidades de base, las organizaciones profesionales y los operadores privados, pero también entidades técnicas y financieras asociadas, así como la sociedad civil</w:t>
      </w:r>
      <w:r w:rsidR="0036354A" w:rsidRPr="00D57797">
        <w:rPr>
          <w:lang w:val="es-ES"/>
        </w:rPr>
        <w:t xml:space="preserve">; </w:t>
      </w:r>
    </w:p>
    <w:p w:rsidR="0036354A" w:rsidRPr="00D57797" w:rsidRDefault="00AD1F0A" w:rsidP="00AD1F0A">
      <w:pPr>
        <w:pStyle w:val="SingleTxtG"/>
        <w:rPr>
          <w:lang w:val="es-ES"/>
        </w:rPr>
      </w:pPr>
      <w:r w:rsidRPr="00D57797">
        <w:rPr>
          <w:lang w:val="es-ES"/>
        </w:rPr>
        <w:tab/>
      </w:r>
      <w:r w:rsidR="0036354A" w:rsidRPr="00D57797">
        <w:rPr>
          <w:lang w:val="es-ES"/>
        </w:rPr>
        <w:t>b)</w:t>
      </w:r>
      <w:r w:rsidR="0036354A" w:rsidRPr="00D57797">
        <w:rPr>
          <w:lang w:val="es-ES"/>
        </w:rPr>
        <w:tab/>
      </w:r>
      <w:r w:rsidR="00731266" w:rsidRPr="00D57797">
        <w:rPr>
          <w:lang w:val="es-ES"/>
        </w:rPr>
        <w:t>El</w:t>
      </w:r>
      <w:r w:rsidR="0036354A" w:rsidRPr="00D57797">
        <w:rPr>
          <w:lang w:val="es-ES"/>
        </w:rPr>
        <w:t xml:space="preserve"> </w:t>
      </w:r>
      <w:r w:rsidR="00C61F45" w:rsidRPr="00D57797">
        <w:rPr>
          <w:lang w:val="es-ES"/>
        </w:rPr>
        <w:t>Ministerio de Agricultura y Recursos Animales</w:t>
      </w:r>
      <w:r w:rsidR="0036354A" w:rsidRPr="00D57797">
        <w:rPr>
          <w:lang w:val="es-ES"/>
        </w:rPr>
        <w:t xml:space="preserve"> </w:t>
      </w:r>
      <w:r w:rsidR="00731266" w:rsidRPr="00D57797">
        <w:rPr>
          <w:lang w:val="es-ES"/>
        </w:rPr>
        <w:t xml:space="preserve">impulsa el funcionamiento de plataformas de </w:t>
      </w:r>
      <w:r w:rsidR="005A75E3" w:rsidRPr="00D57797">
        <w:rPr>
          <w:lang w:val="es-ES"/>
        </w:rPr>
        <w:t>concertación</w:t>
      </w:r>
      <w:r w:rsidR="0036354A" w:rsidRPr="00D57797">
        <w:rPr>
          <w:lang w:val="es-ES"/>
        </w:rPr>
        <w:t xml:space="preserve"> </w:t>
      </w:r>
      <w:r w:rsidR="00731266" w:rsidRPr="00D57797">
        <w:rPr>
          <w:lang w:val="es-ES"/>
        </w:rPr>
        <w:t xml:space="preserve">a todos los niveles </w:t>
      </w:r>
      <w:r w:rsidR="00EE4F95" w:rsidRPr="00D57797">
        <w:rPr>
          <w:lang w:val="es-ES"/>
        </w:rPr>
        <w:t>y</w:t>
      </w:r>
      <w:r w:rsidR="00731266" w:rsidRPr="00D57797">
        <w:rPr>
          <w:lang w:val="es-ES"/>
        </w:rPr>
        <w:t xml:space="preserve"> </w:t>
      </w:r>
      <w:r w:rsidR="005A75E3" w:rsidRPr="00D57797">
        <w:rPr>
          <w:lang w:val="es-ES"/>
        </w:rPr>
        <w:t>se esfuerza por</w:t>
      </w:r>
      <w:r w:rsidR="00731266" w:rsidRPr="00D57797">
        <w:rPr>
          <w:lang w:val="es-ES"/>
        </w:rPr>
        <w:t xml:space="preserve"> implicar a todos estos actores en el seguimiento</w:t>
      </w:r>
      <w:r w:rsidR="005A75E3" w:rsidRPr="00D57797">
        <w:rPr>
          <w:lang w:val="es-ES"/>
        </w:rPr>
        <w:t xml:space="preserve"> y la evaluación operativa del plan estratégico de transformación</w:t>
      </w:r>
      <w:r w:rsidR="0036354A" w:rsidRPr="00D57797">
        <w:rPr>
          <w:lang w:val="es-ES"/>
        </w:rPr>
        <w:t xml:space="preserve"> de</w:t>
      </w:r>
      <w:r w:rsidR="00EE4F95" w:rsidRPr="00D57797">
        <w:rPr>
          <w:lang w:val="es-ES"/>
        </w:rPr>
        <w:t>l</w:t>
      </w:r>
      <w:r w:rsidR="005A75E3" w:rsidRPr="00D57797">
        <w:rPr>
          <w:lang w:val="es-ES"/>
        </w:rPr>
        <w:t xml:space="preserve"> secto</w:t>
      </w:r>
      <w:r w:rsidR="0036354A" w:rsidRPr="00D57797">
        <w:rPr>
          <w:lang w:val="es-ES"/>
        </w:rPr>
        <w:t>r;</w:t>
      </w:r>
    </w:p>
    <w:p w:rsidR="0036354A" w:rsidRPr="00D57797" w:rsidRDefault="00AD1F0A" w:rsidP="00AD1F0A">
      <w:pPr>
        <w:pStyle w:val="SingleTxtG"/>
        <w:rPr>
          <w:lang w:val="es-ES"/>
        </w:rPr>
      </w:pPr>
      <w:r w:rsidRPr="00D57797">
        <w:rPr>
          <w:lang w:val="es-ES"/>
        </w:rPr>
        <w:tab/>
      </w:r>
      <w:r w:rsidR="0036354A" w:rsidRPr="00D57797">
        <w:rPr>
          <w:lang w:val="es-ES"/>
        </w:rPr>
        <w:t>c)</w:t>
      </w:r>
      <w:r w:rsidR="0036354A" w:rsidRPr="00D57797">
        <w:rPr>
          <w:lang w:val="es-ES"/>
        </w:rPr>
        <w:tab/>
      </w:r>
      <w:r w:rsidR="005A75E3" w:rsidRPr="00D57797">
        <w:rPr>
          <w:lang w:val="es-ES"/>
        </w:rPr>
        <w:t xml:space="preserve">Por su parte, el </w:t>
      </w:r>
      <w:r w:rsidR="0036354A" w:rsidRPr="00D57797">
        <w:rPr>
          <w:lang w:val="es-ES"/>
        </w:rPr>
        <w:t>ISAR</w:t>
      </w:r>
      <w:r w:rsidR="005A75E3" w:rsidRPr="00D57797">
        <w:rPr>
          <w:lang w:val="es-ES"/>
        </w:rPr>
        <w:t xml:space="preserve"> hace intervenir a las comunidades </w:t>
      </w:r>
      <w:r w:rsidR="0036354A" w:rsidRPr="00D57797">
        <w:rPr>
          <w:lang w:val="es-ES"/>
        </w:rPr>
        <w:t xml:space="preserve">rurales </w:t>
      </w:r>
      <w:r w:rsidR="005A75E3" w:rsidRPr="00D57797">
        <w:rPr>
          <w:lang w:val="es-ES"/>
        </w:rPr>
        <w:t xml:space="preserve">beneficiarias, así como </w:t>
      </w:r>
      <w:r w:rsidR="00EE4F95" w:rsidRPr="00D57797">
        <w:rPr>
          <w:lang w:val="es-ES"/>
        </w:rPr>
        <w:t>a los demás</w:t>
      </w:r>
      <w:r w:rsidR="005A75E3" w:rsidRPr="00D57797">
        <w:rPr>
          <w:lang w:val="es-ES"/>
        </w:rPr>
        <w:t xml:space="preserve"> asociados, en la difusión de las innovaciones, mientras que la divulgación agrícola corre a cargo de las organizaciones</w:t>
      </w:r>
      <w:r w:rsidR="0036354A" w:rsidRPr="00D57797">
        <w:rPr>
          <w:lang w:val="es-ES"/>
        </w:rPr>
        <w:t xml:space="preserve"> de </w:t>
      </w:r>
      <w:r w:rsidR="005A75E3" w:rsidRPr="00D57797">
        <w:rPr>
          <w:lang w:val="es-ES"/>
        </w:rPr>
        <w:t>productores</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211.</w:t>
      </w:r>
      <w:r w:rsidRPr="00D57797">
        <w:rPr>
          <w:szCs w:val="24"/>
          <w:lang w:val="es-ES"/>
        </w:rPr>
        <w:tab/>
      </w:r>
      <w:r w:rsidR="005A75E3" w:rsidRPr="00D57797">
        <w:rPr>
          <w:lang w:val="es-ES"/>
        </w:rPr>
        <w:t>El</w:t>
      </w:r>
      <w:r w:rsidRPr="00D57797">
        <w:rPr>
          <w:lang w:val="es-ES"/>
        </w:rPr>
        <w:t xml:space="preserve"> </w:t>
      </w:r>
      <w:r w:rsidR="006B571A" w:rsidRPr="00D57797">
        <w:rPr>
          <w:lang w:val="es-ES"/>
        </w:rPr>
        <w:t xml:space="preserve">sector </w:t>
      </w:r>
      <w:r w:rsidR="005A75E3" w:rsidRPr="00D57797">
        <w:rPr>
          <w:lang w:val="es-ES"/>
        </w:rPr>
        <w:t xml:space="preserve">privado también está implicado en la </w:t>
      </w:r>
      <w:r w:rsidR="002C6A4A" w:rsidRPr="00D57797">
        <w:rPr>
          <w:lang w:val="es-ES"/>
        </w:rPr>
        <w:t>producción</w:t>
      </w:r>
      <w:r w:rsidR="005A75E3" w:rsidRPr="00D57797">
        <w:rPr>
          <w:lang w:val="es-ES"/>
        </w:rPr>
        <w:t xml:space="preserve"> </w:t>
      </w:r>
      <w:r w:rsidR="002C6A4A" w:rsidRPr="00D57797">
        <w:rPr>
          <w:lang w:val="es-ES"/>
        </w:rPr>
        <w:t>agrícola</w:t>
      </w:r>
      <w:r w:rsidR="005A75E3" w:rsidRPr="00D57797">
        <w:rPr>
          <w:lang w:val="es-ES"/>
        </w:rPr>
        <w:t>, en particula</w:t>
      </w:r>
      <w:r w:rsidRPr="00D57797">
        <w:rPr>
          <w:lang w:val="es-ES"/>
        </w:rPr>
        <w:t xml:space="preserve">r </w:t>
      </w:r>
      <w:r w:rsidR="005A75E3" w:rsidRPr="00D57797">
        <w:rPr>
          <w:lang w:val="es-ES"/>
        </w:rPr>
        <w:t>en</w:t>
      </w:r>
      <w:r w:rsidRPr="00D57797">
        <w:rPr>
          <w:lang w:val="es-ES"/>
        </w:rPr>
        <w:t xml:space="preserve"> la </w:t>
      </w:r>
      <w:r w:rsidR="002C6A4A" w:rsidRPr="00D57797">
        <w:rPr>
          <w:lang w:val="es-ES"/>
        </w:rPr>
        <w:t>promoción</w:t>
      </w:r>
      <w:r w:rsidRPr="00D57797">
        <w:rPr>
          <w:lang w:val="es-ES"/>
        </w:rPr>
        <w:t xml:space="preserve"> de</w:t>
      </w:r>
      <w:r w:rsidR="002C6A4A" w:rsidRPr="00D57797">
        <w:rPr>
          <w:lang w:val="es-ES"/>
        </w:rPr>
        <w:t xml:space="preserve"> las actividades orientadas al mercado y </w:t>
      </w:r>
      <w:r w:rsidRPr="00D57797">
        <w:rPr>
          <w:lang w:val="es-ES"/>
        </w:rPr>
        <w:t xml:space="preserve">la </w:t>
      </w:r>
      <w:r w:rsidR="002C6A4A" w:rsidRPr="00D57797">
        <w:rPr>
          <w:lang w:val="es-ES"/>
        </w:rPr>
        <w:t>difusión</w:t>
      </w:r>
      <w:r w:rsidRPr="00D57797">
        <w:rPr>
          <w:lang w:val="es-ES"/>
        </w:rPr>
        <w:t xml:space="preserve"> de</w:t>
      </w:r>
      <w:r w:rsidR="002C6A4A" w:rsidRPr="00D57797">
        <w:rPr>
          <w:lang w:val="es-ES"/>
        </w:rPr>
        <w:t xml:space="preserve"> insumos y técnicas de producción modernas</w:t>
      </w:r>
      <w:r w:rsidR="001643C4"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EE4F95" w:rsidRPr="00D57797">
        <w:rPr>
          <w:lang w:val="es-ES"/>
        </w:rPr>
        <w:t>D</w:t>
      </w:r>
      <w:r w:rsidR="001643C4" w:rsidRPr="00D57797">
        <w:rPr>
          <w:lang w:val="es-ES"/>
        </w:rPr>
        <w:t>istribución</w:t>
      </w:r>
      <w:r w:rsidRPr="00D57797">
        <w:rPr>
          <w:lang w:val="es-ES"/>
        </w:rPr>
        <w:t xml:space="preserve"> </w:t>
      </w:r>
      <w:r w:rsidR="00762B35" w:rsidRPr="00D57797">
        <w:rPr>
          <w:lang w:val="es-ES"/>
        </w:rPr>
        <w:t>de los alimentos</w:t>
      </w:r>
    </w:p>
    <w:p w:rsidR="0036354A" w:rsidRPr="00D57797" w:rsidRDefault="0036354A" w:rsidP="0036354A">
      <w:pPr>
        <w:pStyle w:val="SingleTxtG"/>
        <w:rPr>
          <w:lang w:val="es-ES"/>
        </w:rPr>
      </w:pPr>
      <w:r w:rsidRPr="00D57797">
        <w:rPr>
          <w:szCs w:val="24"/>
          <w:lang w:val="es-ES"/>
        </w:rPr>
        <w:t>212.</w:t>
      </w:r>
      <w:r w:rsidRPr="00D57797">
        <w:rPr>
          <w:szCs w:val="24"/>
          <w:lang w:val="es-ES"/>
        </w:rPr>
        <w:tab/>
      </w:r>
      <w:r w:rsidR="001643C4" w:rsidRPr="00D57797">
        <w:rPr>
          <w:lang w:val="es-ES"/>
        </w:rPr>
        <w:t>El</w:t>
      </w:r>
      <w:r w:rsidRPr="00D57797">
        <w:rPr>
          <w:lang w:val="es-ES"/>
        </w:rPr>
        <w:t xml:space="preserve"> </w:t>
      </w:r>
      <w:r w:rsidR="00343761" w:rsidRPr="00D57797">
        <w:rPr>
          <w:lang w:val="es-ES"/>
        </w:rPr>
        <w:t>Gobierno</w:t>
      </w:r>
      <w:r w:rsidRPr="00D57797">
        <w:rPr>
          <w:lang w:val="es-ES"/>
        </w:rPr>
        <w:t xml:space="preserve"> </w:t>
      </w:r>
      <w:r w:rsidR="001643C4" w:rsidRPr="00D57797">
        <w:rPr>
          <w:lang w:val="es-ES"/>
        </w:rPr>
        <w:t xml:space="preserve">otorga prioridad a asegurar que la producción sea suficiente, y </w:t>
      </w:r>
      <w:r w:rsidR="003C6E26" w:rsidRPr="00D57797">
        <w:rPr>
          <w:lang w:val="es-ES"/>
        </w:rPr>
        <w:t>a tal fin</w:t>
      </w:r>
      <w:r w:rsidRPr="00D57797">
        <w:rPr>
          <w:lang w:val="es-ES"/>
        </w:rPr>
        <w:t xml:space="preserve"> </w:t>
      </w:r>
      <w:r w:rsidR="001643C4" w:rsidRPr="00D57797">
        <w:rPr>
          <w:lang w:val="es-ES"/>
        </w:rPr>
        <w:t>garantiza la disponibilidad de insumos agrícolas. El Estado ha elaborado medidas</w:t>
      </w:r>
      <w:r w:rsidR="00DA352D" w:rsidRPr="00D57797">
        <w:rPr>
          <w:lang w:val="es-ES"/>
        </w:rPr>
        <w:t xml:space="preserve"> </w:t>
      </w:r>
      <w:r w:rsidR="001643C4" w:rsidRPr="00D57797">
        <w:rPr>
          <w:lang w:val="es-ES"/>
        </w:rPr>
        <w:t>tendentes a incrementar la producción (</w:t>
      </w:r>
      <w:r w:rsidR="0093743D" w:rsidRPr="00D57797">
        <w:rPr>
          <w:lang w:val="es-ES"/>
        </w:rPr>
        <w:t>Programa de Identificación de Cultivos</w:t>
      </w:r>
      <w:r w:rsidR="001643C4" w:rsidRPr="00D57797">
        <w:rPr>
          <w:lang w:val="es-ES"/>
        </w:rPr>
        <w:t>)</w:t>
      </w:r>
      <w:r w:rsidRPr="00D57797">
        <w:rPr>
          <w:lang w:val="es-ES"/>
        </w:rPr>
        <w:t xml:space="preserve">. </w:t>
      </w:r>
      <w:r w:rsidR="003C6E26" w:rsidRPr="00D57797">
        <w:rPr>
          <w:lang w:val="es-ES"/>
        </w:rPr>
        <w:t xml:space="preserve">Cabe señalar que durante la última crisis </w:t>
      </w:r>
      <w:r w:rsidR="0093743D" w:rsidRPr="00D57797">
        <w:rPr>
          <w:lang w:val="es-ES"/>
        </w:rPr>
        <w:t>alimentaria</w:t>
      </w:r>
      <w:r w:rsidR="003C6E26" w:rsidRPr="00D57797">
        <w:rPr>
          <w:lang w:val="es-ES"/>
        </w:rPr>
        <w:t xml:space="preserve"> (</w:t>
      </w:r>
      <w:r w:rsidRPr="00D57797">
        <w:rPr>
          <w:lang w:val="es-ES"/>
        </w:rPr>
        <w:t>2008</w:t>
      </w:r>
      <w:r w:rsidR="003C6E26" w:rsidRPr="00D57797">
        <w:rPr>
          <w:lang w:val="es-ES"/>
        </w:rPr>
        <w:t>)</w:t>
      </w:r>
      <w:r w:rsidRPr="00D57797">
        <w:rPr>
          <w:lang w:val="es-ES"/>
        </w:rPr>
        <w:t xml:space="preserve">, </w:t>
      </w:r>
      <w:r w:rsidR="0093743D" w:rsidRPr="00D57797">
        <w:rPr>
          <w:lang w:val="es-ES"/>
        </w:rPr>
        <w:t>los</w:t>
      </w:r>
      <w:r w:rsidR="003C6E26" w:rsidRPr="00D57797">
        <w:rPr>
          <w:lang w:val="es-ES"/>
        </w:rPr>
        <w:t xml:space="preserve"> precios </w:t>
      </w:r>
      <w:r w:rsidR="0093743D" w:rsidRPr="00D57797">
        <w:rPr>
          <w:lang w:val="es-ES"/>
        </w:rPr>
        <w:t xml:space="preserve">de los alimentos </w:t>
      </w:r>
      <w:r w:rsidR="003C6E26" w:rsidRPr="00D57797">
        <w:rPr>
          <w:lang w:val="es-ES"/>
        </w:rPr>
        <w:t>se mantuvieron estables en el país</w:t>
      </w:r>
      <w:r w:rsidR="00FD1A7E" w:rsidRPr="00D57797">
        <w:rPr>
          <w:lang w:val="es-ES"/>
        </w:rPr>
        <w:t>.</w:t>
      </w:r>
    </w:p>
    <w:p w:rsidR="0036354A" w:rsidRPr="00D57797" w:rsidRDefault="0036354A" w:rsidP="0036354A">
      <w:pPr>
        <w:pStyle w:val="H4G"/>
        <w:rPr>
          <w:i w:val="0"/>
          <w:u w:val="single"/>
          <w:lang w:val="es-ES"/>
        </w:rPr>
      </w:pPr>
      <w:r w:rsidRPr="00D57797">
        <w:rPr>
          <w:lang w:val="es-ES"/>
        </w:rPr>
        <w:tab/>
      </w:r>
      <w:r w:rsidRPr="00D57797">
        <w:rPr>
          <w:lang w:val="es-ES"/>
        </w:rPr>
        <w:tab/>
      </w:r>
      <w:r w:rsidR="00762B35" w:rsidRPr="00D57797">
        <w:rPr>
          <w:lang w:val="es-ES"/>
        </w:rPr>
        <w:t>Distribución equitativa de los recursos</w:t>
      </w:r>
    </w:p>
    <w:p w:rsidR="0036354A" w:rsidRPr="00D57797" w:rsidRDefault="0036354A" w:rsidP="0036354A">
      <w:pPr>
        <w:pStyle w:val="SingleTxtG"/>
        <w:rPr>
          <w:lang w:val="es-ES"/>
        </w:rPr>
      </w:pPr>
      <w:r w:rsidRPr="00D57797">
        <w:rPr>
          <w:szCs w:val="24"/>
          <w:lang w:val="es-ES"/>
        </w:rPr>
        <w:t>213.</w:t>
      </w:r>
      <w:r w:rsidRPr="00D57797">
        <w:rPr>
          <w:szCs w:val="24"/>
          <w:lang w:val="es-ES"/>
        </w:rPr>
        <w:tab/>
      </w:r>
      <w:r w:rsidR="009C1860" w:rsidRPr="00D57797">
        <w:rPr>
          <w:lang w:val="es-ES"/>
        </w:rPr>
        <w:t>Para distribuir los recursos mundiales de forma equitativa, se han</w:t>
      </w:r>
      <w:r w:rsidR="008C2843" w:rsidRPr="00D57797">
        <w:rPr>
          <w:lang w:val="es-ES"/>
        </w:rPr>
        <w:t xml:space="preserve"> cursado </w:t>
      </w:r>
      <w:r w:rsidR="0093743D" w:rsidRPr="00D57797">
        <w:rPr>
          <w:lang w:val="es-ES"/>
        </w:rPr>
        <w:t>varias</w:t>
      </w:r>
      <w:r w:rsidR="008C2843" w:rsidRPr="00D57797">
        <w:rPr>
          <w:lang w:val="es-ES"/>
        </w:rPr>
        <w:t xml:space="preserve"> instrucciones ministeriales</w:t>
      </w:r>
      <w:r w:rsidR="0093743D" w:rsidRPr="00D57797">
        <w:rPr>
          <w:lang w:val="es-ES"/>
        </w:rPr>
        <w:t xml:space="preserve">, en particular, </w:t>
      </w:r>
      <w:r w:rsidR="008C2843" w:rsidRPr="00D57797">
        <w:rPr>
          <w:lang w:val="es-ES"/>
        </w:rPr>
        <w:t xml:space="preserve">para </w:t>
      </w:r>
      <w:r w:rsidR="007F7B42" w:rsidRPr="00D57797">
        <w:rPr>
          <w:lang w:val="es-ES"/>
        </w:rPr>
        <w:t>el</w:t>
      </w:r>
      <w:r w:rsidRPr="00D57797">
        <w:rPr>
          <w:lang w:val="es-ES"/>
        </w:rPr>
        <w:t xml:space="preserve"> </w:t>
      </w:r>
      <w:r w:rsidR="008C2843" w:rsidRPr="00D57797">
        <w:rPr>
          <w:lang w:val="es-ES"/>
        </w:rPr>
        <w:t xml:space="preserve">azúcar, </w:t>
      </w:r>
      <w:r w:rsidR="007F7B42" w:rsidRPr="00D57797">
        <w:rPr>
          <w:lang w:val="es-ES"/>
        </w:rPr>
        <w:t xml:space="preserve">el </w:t>
      </w:r>
      <w:r w:rsidR="008C2843" w:rsidRPr="00D57797">
        <w:rPr>
          <w:lang w:val="es-ES"/>
        </w:rPr>
        <w:t xml:space="preserve">arroz y </w:t>
      </w:r>
      <w:r w:rsidR="0093743D" w:rsidRPr="00D57797">
        <w:rPr>
          <w:lang w:val="es-ES"/>
        </w:rPr>
        <w:t xml:space="preserve">el </w:t>
      </w:r>
      <w:r w:rsidR="00B45F12">
        <w:rPr>
          <w:lang w:val="es-ES"/>
        </w:rPr>
        <w:t>trigo:</w:t>
      </w:r>
    </w:p>
    <w:p w:rsidR="0036354A" w:rsidRPr="00D57797" w:rsidRDefault="00AD1F0A" w:rsidP="00AD1F0A">
      <w:pPr>
        <w:pStyle w:val="SingleTxtG"/>
        <w:rPr>
          <w:lang w:val="es-ES"/>
        </w:rPr>
      </w:pPr>
      <w:r w:rsidRPr="00D57797">
        <w:rPr>
          <w:lang w:val="es-ES"/>
        </w:rPr>
        <w:tab/>
      </w:r>
      <w:r w:rsidR="0036354A" w:rsidRPr="00D57797">
        <w:rPr>
          <w:lang w:val="es-ES"/>
        </w:rPr>
        <w:t>a)</w:t>
      </w:r>
      <w:r w:rsidR="0036354A" w:rsidRPr="00D57797">
        <w:rPr>
          <w:lang w:val="es-ES"/>
        </w:rPr>
        <w:tab/>
      </w:r>
      <w:r w:rsidR="008C2843" w:rsidRPr="00D57797">
        <w:rPr>
          <w:lang w:val="es-ES"/>
        </w:rPr>
        <w:t xml:space="preserve">En el caso del azúcar, se ha impuesto un recargo a la importación, </w:t>
      </w:r>
      <w:r w:rsidR="0093743D" w:rsidRPr="00D57797">
        <w:rPr>
          <w:lang w:val="es-ES"/>
        </w:rPr>
        <w:t>con la</w:t>
      </w:r>
      <w:r w:rsidR="008C2843" w:rsidRPr="00D57797">
        <w:rPr>
          <w:lang w:val="es-ES"/>
        </w:rPr>
        <w:t xml:space="preserve"> finalidad </w:t>
      </w:r>
      <w:r w:rsidR="0093743D" w:rsidRPr="00D57797">
        <w:rPr>
          <w:lang w:val="es-ES"/>
        </w:rPr>
        <w:t>de</w:t>
      </w:r>
      <w:r w:rsidR="008C2843" w:rsidRPr="00D57797">
        <w:rPr>
          <w:lang w:val="es-ES"/>
        </w:rPr>
        <w:t xml:space="preserve"> estimular </w:t>
      </w:r>
      <w:r w:rsidR="0093743D" w:rsidRPr="00D57797">
        <w:rPr>
          <w:lang w:val="es-ES"/>
        </w:rPr>
        <w:t>el</w:t>
      </w:r>
      <w:r w:rsidR="008C2843" w:rsidRPr="00D57797">
        <w:rPr>
          <w:lang w:val="es-ES"/>
        </w:rPr>
        <w:t xml:space="preserve"> consumo interno. Cuando la producción interna no basta para</w:t>
      </w:r>
      <w:r w:rsidR="0093743D" w:rsidRPr="00D57797">
        <w:rPr>
          <w:lang w:val="es-ES"/>
        </w:rPr>
        <w:t xml:space="preserve"> hacer frente a</w:t>
      </w:r>
      <w:r w:rsidR="008C2843" w:rsidRPr="00D57797">
        <w:rPr>
          <w:lang w:val="es-ES"/>
        </w:rPr>
        <w:t xml:space="preserve"> la demanda local, interviene el Ministerio responsable del comercio</w:t>
      </w:r>
      <w:r w:rsidR="0093743D" w:rsidRPr="00D57797">
        <w:rPr>
          <w:lang w:val="es-ES"/>
        </w:rPr>
        <w:t>, ofreciendo</w:t>
      </w:r>
      <w:r w:rsidR="008C2843" w:rsidRPr="00D57797">
        <w:rPr>
          <w:lang w:val="es-ES"/>
        </w:rPr>
        <w:t xml:space="preserve"> mercados a los importadores para poder satisfacer la demanda interna</w:t>
      </w:r>
      <w:r w:rsidR="0093743D" w:rsidRPr="00D57797">
        <w:rPr>
          <w:lang w:val="es-ES"/>
        </w:rPr>
        <w:t>.</w:t>
      </w:r>
      <w:r w:rsidR="0036354A" w:rsidRPr="00D57797">
        <w:rPr>
          <w:lang w:val="es-ES"/>
        </w:rPr>
        <w:t xml:space="preserve"> </w:t>
      </w:r>
    </w:p>
    <w:p w:rsidR="0036354A" w:rsidRPr="00D57797" w:rsidRDefault="00AD1F0A" w:rsidP="00AD1F0A">
      <w:pPr>
        <w:pStyle w:val="SingleTxtG"/>
        <w:rPr>
          <w:lang w:val="es-ES"/>
        </w:rPr>
      </w:pPr>
      <w:r w:rsidRPr="00D57797">
        <w:rPr>
          <w:lang w:val="es-ES"/>
        </w:rPr>
        <w:tab/>
      </w:r>
      <w:r w:rsidR="0036354A" w:rsidRPr="00D57797">
        <w:rPr>
          <w:lang w:val="es-ES"/>
        </w:rPr>
        <w:t>b)</w:t>
      </w:r>
      <w:r w:rsidR="0036354A" w:rsidRPr="00D57797">
        <w:rPr>
          <w:lang w:val="es-ES"/>
        </w:rPr>
        <w:tab/>
        <w:t>L</w:t>
      </w:r>
      <w:r w:rsidR="008C2843" w:rsidRPr="00D57797">
        <w:rPr>
          <w:lang w:val="es-ES"/>
        </w:rPr>
        <w:t>o mismo sucede con el arroz. Se aplica un impuesto sobre el valor añadido (I</w:t>
      </w:r>
      <w:r w:rsidR="0036354A" w:rsidRPr="00D57797">
        <w:rPr>
          <w:lang w:val="es-ES"/>
        </w:rPr>
        <w:t xml:space="preserve">VA) </w:t>
      </w:r>
      <w:r w:rsidR="008C2843" w:rsidRPr="00D57797">
        <w:rPr>
          <w:lang w:val="es-ES"/>
        </w:rPr>
        <w:t xml:space="preserve">al arroz de importación. Cuando disminuye la producción de arroz, el </w:t>
      </w:r>
      <w:r w:rsidR="00343761" w:rsidRPr="00D57797">
        <w:rPr>
          <w:lang w:val="es-ES"/>
        </w:rPr>
        <w:t>Gobierno</w:t>
      </w:r>
      <w:r w:rsidR="0036354A" w:rsidRPr="00D57797">
        <w:rPr>
          <w:lang w:val="es-ES"/>
        </w:rPr>
        <w:t xml:space="preserve"> </w:t>
      </w:r>
      <w:r w:rsidR="008C2843" w:rsidRPr="00D57797">
        <w:rPr>
          <w:lang w:val="es-ES"/>
        </w:rPr>
        <w:t xml:space="preserve">garantiza que </w:t>
      </w:r>
      <w:r w:rsidR="007F7B42" w:rsidRPr="00D57797">
        <w:rPr>
          <w:lang w:val="es-ES"/>
        </w:rPr>
        <w:t>los importadores encuentren facilidades para satisfacer la demanda interna.</w:t>
      </w:r>
    </w:p>
    <w:p w:rsidR="0036354A" w:rsidRPr="00D57797" w:rsidRDefault="0036354A" w:rsidP="0036354A">
      <w:pPr>
        <w:pStyle w:val="H4G"/>
        <w:rPr>
          <w:lang w:val="es-ES"/>
        </w:rPr>
      </w:pPr>
      <w:r w:rsidRPr="00D57797">
        <w:rPr>
          <w:lang w:val="es-ES"/>
        </w:rPr>
        <w:tab/>
      </w:r>
      <w:r w:rsidRPr="00D57797">
        <w:rPr>
          <w:lang w:val="es-ES"/>
        </w:rPr>
        <w:tab/>
        <w:t>D</w:t>
      </w:r>
      <w:r w:rsidR="00762B35" w:rsidRPr="00D57797">
        <w:rPr>
          <w:lang w:val="es-ES"/>
        </w:rPr>
        <w:t xml:space="preserve">erecho a </w:t>
      </w:r>
      <w:r w:rsidR="007F7B42" w:rsidRPr="00D57797">
        <w:rPr>
          <w:lang w:val="es-ES"/>
        </w:rPr>
        <w:t xml:space="preserve">una </w:t>
      </w:r>
      <w:r w:rsidR="00762B35" w:rsidRPr="00D57797">
        <w:rPr>
          <w:lang w:val="es-ES"/>
        </w:rPr>
        <w:t>vivienda adecuada</w:t>
      </w:r>
    </w:p>
    <w:p w:rsidR="0036354A" w:rsidRPr="00D57797" w:rsidRDefault="0036354A" w:rsidP="0036354A">
      <w:pPr>
        <w:pStyle w:val="H4G"/>
        <w:rPr>
          <w:lang w:val="es-ES"/>
        </w:rPr>
      </w:pPr>
      <w:r w:rsidRPr="00D57797">
        <w:rPr>
          <w:lang w:val="es-ES"/>
        </w:rPr>
        <w:tab/>
      </w:r>
      <w:r w:rsidRPr="00D57797">
        <w:rPr>
          <w:lang w:val="es-ES"/>
        </w:rPr>
        <w:tab/>
      </w:r>
      <w:r w:rsidR="0093743D" w:rsidRPr="00D57797">
        <w:rPr>
          <w:lang w:val="es-ES"/>
        </w:rPr>
        <w:t>Situación</w:t>
      </w:r>
      <w:r w:rsidRPr="00D57797">
        <w:rPr>
          <w:lang w:val="es-ES"/>
        </w:rPr>
        <w:t xml:space="preserve"> </w:t>
      </w:r>
      <w:r w:rsidR="0093743D" w:rsidRPr="00D57797">
        <w:rPr>
          <w:lang w:val="es-ES"/>
        </w:rPr>
        <w:t>de la vivienda</w:t>
      </w:r>
    </w:p>
    <w:p w:rsidR="0036354A" w:rsidRPr="00D57797" w:rsidRDefault="0036354A" w:rsidP="0036354A">
      <w:pPr>
        <w:pStyle w:val="SingleTxtG"/>
        <w:rPr>
          <w:lang w:val="es-ES"/>
        </w:rPr>
      </w:pPr>
      <w:r w:rsidRPr="00D57797">
        <w:rPr>
          <w:szCs w:val="24"/>
          <w:lang w:val="es-ES"/>
        </w:rPr>
        <w:t>214.</w:t>
      </w:r>
      <w:r w:rsidRPr="00D57797">
        <w:rPr>
          <w:szCs w:val="24"/>
          <w:lang w:val="es-ES"/>
        </w:rPr>
        <w:tab/>
      </w:r>
      <w:r w:rsidR="00C5758A" w:rsidRPr="00D57797">
        <w:rPr>
          <w:lang w:val="es-ES"/>
        </w:rPr>
        <w:t xml:space="preserve">El tipo de </w:t>
      </w:r>
      <w:r w:rsidR="00BF5D77" w:rsidRPr="00D57797">
        <w:rPr>
          <w:lang w:val="es-ES"/>
        </w:rPr>
        <w:t>hábitat</w:t>
      </w:r>
      <w:r w:rsidRPr="00D57797">
        <w:rPr>
          <w:rStyle w:val="FootnoteReference"/>
          <w:lang w:val="es-ES"/>
        </w:rPr>
        <w:footnoteReference w:id="119"/>
      </w:r>
      <w:r w:rsidRPr="00D57797">
        <w:rPr>
          <w:lang w:val="es-ES"/>
        </w:rPr>
        <w:t xml:space="preserve"> </w:t>
      </w:r>
      <w:r w:rsidR="00C5758A" w:rsidRPr="00D57797">
        <w:rPr>
          <w:lang w:val="es-ES"/>
        </w:rPr>
        <w:t>pre</w:t>
      </w:r>
      <w:r w:rsidRPr="00D57797">
        <w:rPr>
          <w:lang w:val="es-ES"/>
        </w:rPr>
        <w:t>dominant</w:t>
      </w:r>
      <w:r w:rsidR="00C5758A" w:rsidRPr="00D57797">
        <w:rPr>
          <w:lang w:val="es-ES"/>
        </w:rPr>
        <w:t>e en</w:t>
      </w:r>
      <w:r w:rsidRPr="00D57797">
        <w:rPr>
          <w:lang w:val="es-ES"/>
        </w:rPr>
        <w:t xml:space="preserve"> Rwanda es</w:t>
      </w:r>
      <w:r w:rsidR="00C5758A" w:rsidRPr="00D57797">
        <w:rPr>
          <w:lang w:val="es-ES"/>
        </w:rPr>
        <w:t xml:space="preserve"> el espontáneo. </w:t>
      </w:r>
      <w:r w:rsidR="003F4D67" w:rsidRPr="00D57797">
        <w:rPr>
          <w:lang w:val="es-ES"/>
        </w:rPr>
        <w:t>Representa</w:t>
      </w:r>
      <w:r w:rsidR="00C5758A" w:rsidRPr="00D57797">
        <w:rPr>
          <w:lang w:val="es-ES"/>
        </w:rPr>
        <w:t xml:space="preserve"> el</w:t>
      </w:r>
      <w:r w:rsidRPr="00D57797">
        <w:rPr>
          <w:lang w:val="es-ES"/>
        </w:rPr>
        <w:t xml:space="preserve"> 60</w:t>
      </w:r>
      <w:r w:rsidR="00FD373C" w:rsidRPr="00D57797">
        <w:rPr>
          <w:lang w:val="es-ES"/>
        </w:rPr>
        <w:t>%</w:t>
      </w:r>
      <w:r w:rsidRPr="00D57797">
        <w:rPr>
          <w:lang w:val="es-ES"/>
        </w:rPr>
        <w:t xml:space="preserve"> de</w:t>
      </w:r>
      <w:r w:rsidR="00C5758A" w:rsidRPr="00D57797">
        <w:rPr>
          <w:lang w:val="es-ES"/>
        </w:rPr>
        <w:t>l conjunto de unidades de vivienda en</w:t>
      </w:r>
      <w:r w:rsidR="00D57BE4" w:rsidRPr="00D57797">
        <w:rPr>
          <w:lang w:val="es-ES"/>
        </w:rPr>
        <w:t xml:space="preserve"> el</w:t>
      </w:r>
      <w:r w:rsidR="00C5758A" w:rsidRPr="00D57797">
        <w:rPr>
          <w:lang w:val="es-ES"/>
        </w:rPr>
        <w:t xml:space="preserve"> país en </w:t>
      </w:r>
      <w:r w:rsidRPr="00D57797">
        <w:rPr>
          <w:lang w:val="es-ES"/>
        </w:rPr>
        <w:t xml:space="preserve">2008. </w:t>
      </w:r>
      <w:r w:rsidR="00C5758A" w:rsidRPr="00D57797">
        <w:rPr>
          <w:lang w:val="es-ES"/>
        </w:rPr>
        <w:t xml:space="preserve">El tipo de </w:t>
      </w:r>
      <w:r w:rsidR="00BF5D77" w:rsidRPr="00D57797">
        <w:rPr>
          <w:lang w:val="es-ES"/>
        </w:rPr>
        <w:t>hábitat</w:t>
      </w:r>
      <w:r w:rsidR="00C5758A" w:rsidRPr="00D57797">
        <w:rPr>
          <w:lang w:val="es-ES"/>
        </w:rPr>
        <w:t xml:space="preserve"> </w:t>
      </w:r>
      <w:r w:rsidR="00C57671" w:rsidRPr="00D57797">
        <w:rPr>
          <w:lang w:val="es-ES"/>
        </w:rPr>
        <w:t>agrupado</w:t>
      </w:r>
      <w:r w:rsidR="00C5758A" w:rsidRPr="00D57797">
        <w:rPr>
          <w:lang w:val="es-ES"/>
        </w:rPr>
        <w:t xml:space="preserve"> </w:t>
      </w:r>
      <w:r w:rsidRPr="00D57797">
        <w:rPr>
          <w:i/>
          <w:lang w:val="es-ES"/>
        </w:rPr>
        <w:t>(</w:t>
      </w:r>
      <w:r w:rsidR="00C57671" w:rsidRPr="00D57797">
        <w:rPr>
          <w:i/>
          <w:lang w:val="es-ES"/>
        </w:rPr>
        <w:t>u</w:t>
      </w:r>
      <w:r w:rsidRPr="00D57797">
        <w:rPr>
          <w:i/>
          <w:lang w:val="es-ES"/>
        </w:rPr>
        <w:t>mudugudu</w:t>
      </w:r>
      <w:r w:rsidR="00C5758A" w:rsidRPr="00D57797">
        <w:rPr>
          <w:i/>
          <w:lang w:val="es-ES"/>
        </w:rPr>
        <w:t>)</w:t>
      </w:r>
      <w:r w:rsidR="00C5758A" w:rsidRPr="00D57797">
        <w:rPr>
          <w:lang w:val="es-ES"/>
        </w:rPr>
        <w:t xml:space="preserve"> </w:t>
      </w:r>
      <w:r w:rsidR="003F4D67" w:rsidRPr="00D57797">
        <w:rPr>
          <w:lang w:val="es-ES"/>
        </w:rPr>
        <w:t>representa</w:t>
      </w:r>
      <w:r w:rsidR="00C5758A" w:rsidRPr="00D57797">
        <w:rPr>
          <w:lang w:val="es-ES"/>
        </w:rPr>
        <w:t xml:space="preserve"> el</w:t>
      </w:r>
      <w:r w:rsidRPr="00D57797">
        <w:rPr>
          <w:lang w:val="es-ES"/>
        </w:rPr>
        <w:t xml:space="preserve"> 22</w:t>
      </w:r>
      <w:r w:rsidR="00FD373C" w:rsidRPr="00D57797">
        <w:rPr>
          <w:lang w:val="es-ES"/>
        </w:rPr>
        <w:t>%</w:t>
      </w:r>
      <w:r w:rsidR="00C5758A" w:rsidRPr="00D57797">
        <w:rPr>
          <w:lang w:val="es-ES"/>
        </w:rPr>
        <w:t xml:space="preserve">, y el </w:t>
      </w:r>
      <w:r w:rsidRPr="00D57797">
        <w:rPr>
          <w:lang w:val="es-ES"/>
        </w:rPr>
        <w:t>18,7</w:t>
      </w:r>
      <w:r w:rsidR="00FD373C" w:rsidRPr="00D57797">
        <w:rPr>
          <w:lang w:val="es-ES"/>
        </w:rPr>
        <w:t>%</w:t>
      </w:r>
      <w:r w:rsidRPr="00D57797">
        <w:rPr>
          <w:lang w:val="es-ES"/>
        </w:rPr>
        <w:t xml:space="preserve"> de la </w:t>
      </w:r>
      <w:r w:rsidR="00B6201A" w:rsidRPr="00D57797">
        <w:rPr>
          <w:lang w:val="es-ES"/>
        </w:rPr>
        <w:t>población</w:t>
      </w:r>
      <w:r w:rsidRPr="00D57797">
        <w:rPr>
          <w:lang w:val="es-ES"/>
        </w:rPr>
        <w:t xml:space="preserve"> vive</w:t>
      </w:r>
      <w:r w:rsidR="00C5758A" w:rsidRPr="00D57797">
        <w:rPr>
          <w:lang w:val="es-ES"/>
        </w:rPr>
        <w:t xml:space="preserve"> en zonas urbanas</w:t>
      </w:r>
      <w:r w:rsidRPr="00D57797">
        <w:rPr>
          <w:lang w:val="es-ES"/>
        </w:rPr>
        <w:t xml:space="preserve">. </w:t>
      </w:r>
      <w:r w:rsidR="003F4D67" w:rsidRPr="00D57797">
        <w:rPr>
          <w:lang w:val="es-ES"/>
        </w:rPr>
        <w:t xml:space="preserve">Por su parte, la parcelación catastral no ha experimentado ninguna variación significativa desde </w:t>
      </w:r>
      <w:r w:rsidRPr="00D57797">
        <w:rPr>
          <w:lang w:val="es-ES"/>
        </w:rPr>
        <w:t xml:space="preserve">2002, </w:t>
      </w:r>
      <w:r w:rsidR="003F4D67" w:rsidRPr="00D57797">
        <w:rPr>
          <w:lang w:val="es-ES"/>
        </w:rPr>
        <w:t xml:space="preserve">cuando representaba el </w:t>
      </w:r>
      <w:r w:rsidRPr="00D57797">
        <w:rPr>
          <w:lang w:val="es-ES"/>
        </w:rPr>
        <w:t>1,2</w:t>
      </w:r>
      <w:r w:rsidR="00FD373C" w:rsidRPr="00D57797">
        <w:rPr>
          <w:lang w:val="es-ES"/>
        </w:rPr>
        <w:t>%</w:t>
      </w:r>
      <w:r w:rsidRPr="00D57797">
        <w:rPr>
          <w:lang w:val="es-ES"/>
        </w:rPr>
        <w:t xml:space="preserve">. </w:t>
      </w:r>
      <w:r w:rsidR="003F4D67" w:rsidRPr="00D57797">
        <w:rPr>
          <w:lang w:val="es-ES"/>
        </w:rPr>
        <w:t xml:space="preserve">Las características de este </w:t>
      </w:r>
      <w:r w:rsidR="00501262" w:rsidRPr="00D57797">
        <w:rPr>
          <w:lang w:val="es-ES"/>
        </w:rPr>
        <w:t>hábitat</w:t>
      </w:r>
      <w:r w:rsidR="002A63C5" w:rsidRPr="00D57797">
        <w:rPr>
          <w:lang w:val="es-ES"/>
        </w:rPr>
        <w:t xml:space="preserve"> son las siguientes.</w:t>
      </w:r>
    </w:p>
    <w:p w:rsidR="0036354A" w:rsidRPr="00D57797" w:rsidRDefault="003F4D67" w:rsidP="00AD1F0A">
      <w:pPr>
        <w:pStyle w:val="Bullet1G"/>
        <w:rPr>
          <w:lang w:val="es-ES"/>
        </w:rPr>
      </w:pPr>
      <w:r w:rsidRPr="00D57797">
        <w:rPr>
          <w:lang w:val="es-ES"/>
        </w:rPr>
        <w:t xml:space="preserve">En 2002 se estimaba que los propietarios de unidades de vivienda </w:t>
      </w:r>
      <w:r w:rsidR="00BF5D77" w:rsidRPr="00D57797">
        <w:rPr>
          <w:lang w:val="es-ES"/>
        </w:rPr>
        <w:t>constituían</w:t>
      </w:r>
      <w:r w:rsidRPr="00D57797">
        <w:rPr>
          <w:lang w:val="es-ES"/>
        </w:rPr>
        <w:t xml:space="preserve"> el </w:t>
      </w:r>
      <w:r w:rsidR="0036354A" w:rsidRPr="00D57797">
        <w:rPr>
          <w:lang w:val="es-ES"/>
        </w:rPr>
        <w:t>86,6</w:t>
      </w:r>
      <w:r w:rsidR="00FD373C" w:rsidRPr="00D57797">
        <w:rPr>
          <w:lang w:val="es-ES"/>
        </w:rPr>
        <w:t>%</w:t>
      </w:r>
      <w:r w:rsidR="008E746C" w:rsidRPr="00D57797">
        <w:rPr>
          <w:lang w:val="es-ES"/>
        </w:rPr>
        <w:t xml:space="preserve"> </w:t>
      </w:r>
      <w:r w:rsidRPr="00D57797">
        <w:rPr>
          <w:lang w:val="es-ES"/>
        </w:rPr>
        <w:t xml:space="preserve">y los inquilinos el </w:t>
      </w:r>
      <w:r w:rsidR="0036354A" w:rsidRPr="00D57797">
        <w:rPr>
          <w:lang w:val="es-ES"/>
        </w:rPr>
        <w:t>6,4</w:t>
      </w:r>
      <w:r w:rsidR="00FD373C" w:rsidRPr="00D57797">
        <w:rPr>
          <w:lang w:val="es-ES"/>
        </w:rPr>
        <w:t>%</w:t>
      </w:r>
      <w:r w:rsidR="0036354A" w:rsidRPr="00D57797">
        <w:rPr>
          <w:rStyle w:val="FootnoteReference"/>
          <w:lang w:val="es-ES"/>
        </w:rPr>
        <w:footnoteReference w:id="120"/>
      </w:r>
      <w:r w:rsidR="002A63C5" w:rsidRPr="00D57797">
        <w:rPr>
          <w:lang w:val="es-ES"/>
        </w:rPr>
        <w:t>.</w:t>
      </w:r>
    </w:p>
    <w:p w:rsidR="0036354A" w:rsidRPr="00D57797" w:rsidRDefault="003F4D67" w:rsidP="00AD1F0A">
      <w:pPr>
        <w:pStyle w:val="Bullet1G"/>
        <w:rPr>
          <w:lang w:val="es-ES"/>
        </w:rPr>
      </w:pPr>
      <w:r w:rsidRPr="00D57797">
        <w:rPr>
          <w:lang w:val="es-ES"/>
        </w:rPr>
        <w:t xml:space="preserve">El número de familias que necesitan </w:t>
      </w:r>
      <w:r w:rsidR="00C43B28" w:rsidRPr="00D57797">
        <w:rPr>
          <w:lang w:val="es-ES"/>
        </w:rPr>
        <w:t>vivienda</w:t>
      </w:r>
      <w:r w:rsidRPr="00D57797">
        <w:rPr>
          <w:lang w:val="es-ES"/>
        </w:rPr>
        <w:t xml:space="preserve"> </w:t>
      </w:r>
      <w:r w:rsidR="00BF5D77" w:rsidRPr="00D57797">
        <w:rPr>
          <w:lang w:val="es-ES"/>
        </w:rPr>
        <w:t>es de</w:t>
      </w:r>
      <w:r w:rsidR="00C43B28" w:rsidRPr="00D57797">
        <w:rPr>
          <w:lang w:val="es-ES"/>
        </w:rPr>
        <w:t xml:space="preserve"> unos </w:t>
      </w:r>
      <w:r w:rsidR="0036354A" w:rsidRPr="00D57797">
        <w:rPr>
          <w:lang w:val="es-ES"/>
        </w:rPr>
        <w:t>177</w:t>
      </w:r>
      <w:r w:rsidR="00A22AE4" w:rsidRPr="00D57797">
        <w:rPr>
          <w:lang w:val="es-ES"/>
        </w:rPr>
        <w:t>.000</w:t>
      </w:r>
      <w:r w:rsidR="0036354A" w:rsidRPr="00D57797">
        <w:rPr>
          <w:lang w:val="es-ES"/>
        </w:rPr>
        <w:t xml:space="preserve"> </w:t>
      </w:r>
      <w:r w:rsidR="00C43B28" w:rsidRPr="00D57797">
        <w:rPr>
          <w:lang w:val="es-ES"/>
        </w:rPr>
        <w:t>hogares</w:t>
      </w:r>
      <w:r w:rsidR="0036354A" w:rsidRPr="00D57797">
        <w:rPr>
          <w:rStyle w:val="FootnoteReference"/>
          <w:lang w:val="es-ES"/>
        </w:rPr>
        <w:footnoteReference w:id="121"/>
      </w:r>
      <w:r w:rsidR="002A63C5" w:rsidRPr="00D57797">
        <w:rPr>
          <w:lang w:val="es-ES"/>
        </w:rPr>
        <w:t>.</w:t>
      </w:r>
    </w:p>
    <w:p w:rsidR="0036354A" w:rsidRPr="00D57797" w:rsidRDefault="00C43B28" w:rsidP="00AD1F0A">
      <w:pPr>
        <w:pStyle w:val="Bullet1G"/>
        <w:rPr>
          <w:lang w:val="es-ES"/>
        </w:rPr>
      </w:pPr>
      <w:r w:rsidRPr="00D57797">
        <w:rPr>
          <w:lang w:val="es-ES"/>
        </w:rPr>
        <w:t>No existe</w:t>
      </w:r>
      <w:r w:rsidR="003A6FCC" w:rsidRPr="00D57797">
        <w:rPr>
          <w:lang w:val="es-ES"/>
        </w:rPr>
        <w:t>n más</w:t>
      </w:r>
      <w:r w:rsidRPr="00D57797">
        <w:rPr>
          <w:lang w:val="es-ES"/>
        </w:rPr>
        <w:t xml:space="preserve"> dato</w:t>
      </w:r>
      <w:r w:rsidR="003A6FCC" w:rsidRPr="00D57797">
        <w:rPr>
          <w:lang w:val="es-ES"/>
        </w:rPr>
        <w:t>s</w:t>
      </w:r>
      <w:r w:rsidRPr="00D57797">
        <w:rPr>
          <w:lang w:val="es-ES"/>
        </w:rPr>
        <w:t xml:space="preserve"> estadístico</w:t>
      </w:r>
      <w:r w:rsidR="003A6FCC" w:rsidRPr="00D57797">
        <w:rPr>
          <w:lang w:val="es-ES"/>
        </w:rPr>
        <w:t>s</w:t>
      </w:r>
      <w:r w:rsidRPr="00D57797">
        <w:rPr>
          <w:lang w:val="es-ES"/>
        </w:rPr>
        <w:t xml:space="preserve"> sobre el problema de </w:t>
      </w:r>
      <w:r w:rsidR="003A6FCC" w:rsidRPr="00D57797">
        <w:rPr>
          <w:lang w:val="es-ES"/>
        </w:rPr>
        <w:t>las personas sin</w:t>
      </w:r>
      <w:r w:rsidRPr="00D57797">
        <w:rPr>
          <w:lang w:val="es-ES"/>
        </w:rPr>
        <w:t xml:space="preserve"> vivienda </w:t>
      </w:r>
      <w:r w:rsidR="003A6FCC" w:rsidRPr="00D57797">
        <w:rPr>
          <w:lang w:val="es-ES"/>
        </w:rPr>
        <w:t>adecuada</w:t>
      </w:r>
      <w:r w:rsidR="002A63C5" w:rsidRPr="00D57797">
        <w:rPr>
          <w:lang w:val="es-ES"/>
        </w:rPr>
        <w:t>.</w:t>
      </w:r>
    </w:p>
    <w:p w:rsidR="0036354A" w:rsidRPr="00D57797" w:rsidRDefault="00C43B28" w:rsidP="00AD1F0A">
      <w:pPr>
        <w:pStyle w:val="Bullet1G"/>
        <w:rPr>
          <w:lang w:val="es-ES"/>
        </w:rPr>
      </w:pPr>
      <w:r w:rsidRPr="00D57797">
        <w:rPr>
          <w:lang w:val="es-ES"/>
        </w:rPr>
        <w:t xml:space="preserve">En </w:t>
      </w:r>
      <w:r w:rsidR="00BF5D77" w:rsidRPr="00D57797">
        <w:rPr>
          <w:lang w:val="es-ES"/>
        </w:rPr>
        <w:t>Rwanda</w:t>
      </w:r>
      <w:r w:rsidRPr="00D57797">
        <w:rPr>
          <w:lang w:val="es-ES"/>
        </w:rPr>
        <w:t xml:space="preserve"> no se da el caso de personas que viv</w:t>
      </w:r>
      <w:r w:rsidR="00BF5D77" w:rsidRPr="00D57797">
        <w:rPr>
          <w:lang w:val="es-ES"/>
        </w:rPr>
        <w:t>a</w:t>
      </w:r>
      <w:r w:rsidRPr="00D57797">
        <w:rPr>
          <w:lang w:val="es-ES"/>
        </w:rPr>
        <w:t>n en asentamientos</w:t>
      </w:r>
      <w:r w:rsidR="00BF5D77" w:rsidRPr="00D57797">
        <w:rPr>
          <w:lang w:val="es-ES"/>
        </w:rPr>
        <w:t xml:space="preserve"> o en viviendas atestadas o húmedas. En las viviendas existen instalaciones sanitarias y básicas, y si </w:t>
      </w:r>
      <w:r w:rsidR="0036354A" w:rsidRPr="00D57797">
        <w:rPr>
          <w:lang w:val="es-ES"/>
        </w:rPr>
        <w:t>existe</w:t>
      </w:r>
      <w:r w:rsidR="00BF5D77" w:rsidRPr="00D57797">
        <w:rPr>
          <w:lang w:val="es-ES"/>
        </w:rPr>
        <w:t xml:space="preserve">n viviendas que no se ajustan a las normas, su número es reducido y no se </w:t>
      </w:r>
      <w:r w:rsidR="002A63C5" w:rsidRPr="00D57797">
        <w:rPr>
          <w:lang w:val="es-ES"/>
        </w:rPr>
        <w:t>dispone de datos al respecto.</w:t>
      </w:r>
    </w:p>
    <w:p w:rsidR="0036354A" w:rsidRPr="00D57797" w:rsidRDefault="0036354A" w:rsidP="00AD1F0A">
      <w:pPr>
        <w:pStyle w:val="Bullet1G"/>
        <w:rPr>
          <w:lang w:val="es-ES"/>
        </w:rPr>
      </w:pPr>
      <w:r w:rsidRPr="00D57797">
        <w:rPr>
          <w:lang w:val="es-ES"/>
        </w:rPr>
        <w:t xml:space="preserve">La </w:t>
      </w:r>
      <w:r w:rsidR="00BF5D77" w:rsidRPr="00D57797">
        <w:rPr>
          <w:lang w:val="es-ES"/>
        </w:rPr>
        <w:t xml:space="preserve">práctica de las viviendas </w:t>
      </w:r>
      <w:r w:rsidR="005103D4" w:rsidRPr="00D57797">
        <w:rPr>
          <w:lang w:val="es-ES"/>
        </w:rPr>
        <w:t>"</w:t>
      </w:r>
      <w:r w:rsidR="00BF5D77" w:rsidRPr="00D57797">
        <w:rPr>
          <w:lang w:val="es-ES"/>
        </w:rPr>
        <w:t>ilegales</w:t>
      </w:r>
      <w:r w:rsidR="005103D4" w:rsidRPr="00D57797">
        <w:rPr>
          <w:lang w:val="es-ES"/>
        </w:rPr>
        <w:t>"</w:t>
      </w:r>
      <w:r w:rsidR="008E746C" w:rsidRPr="00D57797">
        <w:rPr>
          <w:lang w:val="es-ES"/>
        </w:rPr>
        <w:t xml:space="preserve"> </w:t>
      </w:r>
      <w:r w:rsidR="00E8716B" w:rsidRPr="00D57797">
        <w:rPr>
          <w:lang w:val="es-ES"/>
        </w:rPr>
        <w:t>no se da</w:t>
      </w:r>
      <w:r w:rsidR="00BF5D77" w:rsidRPr="00D57797">
        <w:rPr>
          <w:lang w:val="es-ES"/>
        </w:rPr>
        <w:t xml:space="preserve"> en el contexto rwandés</w:t>
      </w:r>
      <w:r w:rsidR="002A63C5" w:rsidRPr="00D57797">
        <w:rPr>
          <w:lang w:val="es-ES"/>
        </w:rPr>
        <w:t>.</w:t>
      </w:r>
      <w:r w:rsidRPr="00D57797">
        <w:rPr>
          <w:lang w:val="es-ES"/>
        </w:rPr>
        <w:t xml:space="preserve"> </w:t>
      </w:r>
    </w:p>
    <w:p w:rsidR="0036354A" w:rsidRPr="00D57797" w:rsidRDefault="0036354A" w:rsidP="00AD1F0A">
      <w:pPr>
        <w:pStyle w:val="Bullet1G"/>
        <w:rPr>
          <w:lang w:val="es-ES"/>
        </w:rPr>
      </w:pPr>
      <w:r w:rsidRPr="00D57797">
        <w:rPr>
          <w:lang w:val="es-ES"/>
        </w:rPr>
        <w:t>No</w:t>
      </w:r>
      <w:r w:rsidR="00BF5D77" w:rsidRPr="00D57797">
        <w:rPr>
          <w:lang w:val="es-ES"/>
        </w:rPr>
        <w:t xml:space="preserve"> se dispone de datos sobre las personas expulsadas de sus viviendas en el interior del país, pero se ha proporcionado cobijo a rwandeses expulsados de </w:t>
      </w:r>
      <w:r w:rsidRPr="00D57797">
        <w:rPr>
          <w:lang w:val="es-ES"/>
        </w:rPr>
        <w:t>Tanzan</w:t>
      </w:r>
      <w:r w:rsidR="00BF5D77" w:rsidRPr="00D57797">
        <w:rPr>
          <w:lang w:val="es-ES"/>
        </w:rPr>
        <w:t xml:space="preserve">ía, cuyo número ascendía a </w:t>
      </w:r>
      <w:r w:rsidRPr="00D57797">
        <w:rPr>
          <w:lang w:val="es-ES"/>
        </w:rPr>
        <w:t>15</w:t>
      </w:r>
      <w:r w:rsidR="00BF5D77" w:rsidRPr="00D57797">
        <w:rPr>
          <w:lang w:val="es-ES"/>
        </w:rPr>
        <w:t>.</w:t>
      </w:r>
      <w:r w:rsidRPr="00D57797">
        <w:rPr>
          <w:lang w:val="es-ES"/>
        </w:rPr>
        <w:t>543 en 2007</w:t>
      </w:r>
      <w:r w:rsidRPr="00D57797">
        <w:rPr>
          <w:rStyle w:val="FootnoteReference"/>
          <w:lang w:val="es-ES"/>
        </w:rPr>
        <w:footnoteReference w:id="122"/>
      </w:r>
      <w:r w:rsidRPr="00D57797">
        <w:rPr>
          <w:lang w:val="es-ES"/>
        </w:rPr>
        <w:t>. L</w:t>
      </w:r>
      <w:r w:rsidR="002A63C5" w:rsidRPr="00D57797">
        <w:rPr>
          <w:lang w:val="es-ES"/>
        </w:rPr>
        <w:t>a</w:t>
      </w:r>
      <w:r w:rsidRPr="00D57797">
        <w:rPr>
          <w:lang w:val="es-ES"/>
        </w:rPr>
        <w:t>s person</w:t>
      </w:r>
      <w:r w:rsidR="002A63C5" w:rsidRPr="00D57797">
        <w:rPr>
          <w:lang w:val="es-ES"/>
        </w:rPr>
        <w:t>as que en el interior del país pueden pretender haber sufrido una</w:t>
      </w:r>
      <w:r w:rsidRPr="00D57797">
        <w:rPr>
          <w:lang w:val="es-ES"/>
        </w:rPr>
        <w:t xml:space="preserve"> </w:t>
      </w:r>
      <w:r w:rsidR="002A63C5" w:rsidRPr="00D57797">
        <w:rPr>
          <w:lang w:val="es-ES"/>
        </w:rPr>
        <w:t>expulsión</w:t>
      </w:r>
      <w:r w:rsidRPr="00D57797">
        <w:rPr>
          <w:lang w:val="es-ES"/>
        </w:rPr>
        <w:t xml:space="preserve"> son</w:t>
      </w:r>
      <w:r w:rsidR="002A63C5" w:rsidRPr="00D57797">
        <w:rPr>
          <w:lang w:val="es-ES"/>
        </w:rPr>
        <w:t xml:space="preserve"> aquellas que viven en zonas que el Estado recupera por causa de utilidad pública, pero la ley</w:t>
      </w:r>
      <w:r w:rsidR="002A63C5" w:rsidRPr="00D57797">
        <w:rPr>
          <w:rStyle w:val="FootnoteReference"/>
          <w:lang w:val="es-ES"/>
        </w:rPr>
        <w:footnoteReference w:id="123"/>
      </w:r>
      <w:r w:rsidR="002A63C5" w:rsidRPr="00D57797">
        <w:rPr>
          <w:lang w:val="es-ES"/>
        </w:rPr>
        <w:t xml:space="preserve"> contempla un procedimiento de indemnización en estos casos</w:t>
      </w:r>
      <w:r w:rsidR="00E8716B" w:rsidRPr="00D57797">
        <w:rPr>
          <w:lang w:val="es-ES"/>
        </w:rPr>
        <w:t>.</w:t>
      </w:r>
      <w:r w:rsidRPr="00D57797">
        <w:rPr>
          <w:lang w:val="es-ES"/>
        </w:rPr>
        <w:t xml:space="preserve"> </w:t>
      </w:r>
    </w:p>
    <w:p w:rsidR="0036354A" w:rsidRPr="00D57797" w:rsidRDefault="002A63C5" w:rsidP="00AD1F0A">
      <w:pPr>
        <w:pStyle w:val="Bullet1G"/>
        <w:rPr>
          <w:lang w:val="es-ES"/>
        </w:rPr>
      </w:pPr>
      <w:r w:rsidRPr="00D57797">
        <w:rPr>
          <w:lang w:val="es-ES"/>
        </w:rPr>
        <w:t>No existen viviendas sociales o subvencionadas por los poderes públicos</w:t>
      </w:r>
      <w:r w:rsidR="00E8716B" w:rsidRPr="00D57797">
        <w:rPr>
          <w:lang w:val="es-ES"/>
        </w:rPr>
        <w:t>.</w:t>
      </w:r>
      <w:r w:rsidR="0036354A" w:rsidRPr="00D57797">
        <w:rPr>
          <w:lang w:val="es-ES"/>
        </w:rPr>
        <w:t xml:space="preserve"> </w:t>
      </w:r>
    </w:p>
    <w:p w:rsidR="0036354A" w:rsidRPr="00D57797" w:rsidRDefault="002A63C5" w:rsidP="00AD1F0A">
      <w:pPr>
        <w:pStyle w:val="Bullet1G"/>
        <w:rPr>
          <w:lang w:val="es-ES"/>
        </w:rPr>
      </w:pPr>
      <w:r w:rsidRPr="00D57797">
        <w:rPr>
          <w:lang w:val="es-ES"/>
        </w:rPr>
        <w:t xml:space="preserve">Cabe señalar </w:t>
      </w:r>
      <w:r w:rsidR="00E8716B" w:rsidRPr="00D57797">
        <w:rPr>
          <w:lang w:val="es-ES"/>
        </w:rPr>
        <w:t>también</w:t>
      </w:r>
      <w:r w:rsidRPr="00D57797">
        <w:rPr>
          <w:lang w:val="es-ES"/>
        </w:rPr>
        <w:t xml:space="preserve"> que en el país no existe </w:t>
      </w:r>
      <w:r w:rsidR="00EB7425" w:rsidRPr="00D57797">
        <w:rPr>
          <w:lang w:val="es-ES"/>
        </w:rPr>
        <w:t>ningún</w:t>
      </w:r>
      <w:r w:rsidRPr="00D57797">
        <w:rPr>
          <w:lang w:val="es-ES"/>
        </w:rPr>
        <w:t xml:space="preserve"> umbral de alquiler que permita saber el número</w:t>
      </w:r>
      <w:r w:rsidR="0036354A" w:rsidRPr="00D57797">
        <w:rPr>
          <w:lang w:val="es-ES"/>
        </w:rPr>
        <w:t xml:space="preserve"> de person</w:t>
      </w:r>
      <w:r w:rsidRPr="00D57797">
        <w:rPr>
          <w:lang w:val="es-ES"/>
        </w:rPr>
        <w:t>as cuyos gastos de vivienda super</w:t>
      </w:r>
      <w:r w:rsidR="00EB7425" w:rsidRPr="00D57797">
        <w:rPr>
          <w:lang w:val="es-ES"/>
        </w:rPr>
        <w:t>a</w:t>
      </w:r>
      <w:r w:rsidRPr="00D57797">
        <w:rPr>
          <w:lang w:val="es-ES"/>
        </w:rPr>
        <w:t>n el límite oficialmente declarado aceptable</w:t>
      </w:r>
      <w:r w:rsidR="00E8716B" w:rsidRPr="00D57797">
        <w:rPr>
          <w:lang w:val="es-ES"/>
        </w:rPr>
        <w:t>,</w:t>
      </w:r>
      <w:r w:rsidRPr="00D57797">
        <w:rPr>
          <w:lang w:val="es-ES"/>
        </w:rPr>
        <w:t xml:space="preserve"> en función de </w:t>
      </w:r>
      <w:r w:rsidR="00EB7425" w:rsidRPr="00D57797">
        <w:rPr>
          <w:lang w:val="es-ES"/>
        </w:rPr>
        <w:t>su</w:t>
      </w:r>
      <w:r w:rsidRPr="00D57797">
        <w:rPr>
          <w:lang w:val="es-ES"/>
        </w:rPr>
        <w:t xml:space="preserve"> capacidad </w:t>
      </w:r>
      <w:r w:rsidR="00EB7425" w:rsidRPr="00D57797">
        <w:rPr>
          <w:lang w:val="es-ES"/>
        </w:rPr>
        <w:t xml:space="preserve">adquisitiva o de cierta proporción de sus ingresos. El sistema utilizado </w:t>
      </w:r>
      <w:r w:rsidR="00E8716B" w:rsidRPr="00D57797">
        <w:rPr>
          <w:lang w:val="es-ES"/>
        </w:rPr>
        <w:t>para fijar el alquiler depende de la voluntad de cada cual</w:t>
      </w:r>
      <w:r w:rsidR="00EB7425" w:rsidRPr="00D57797">
        <w:rPr>
          <w:lang w:val="es-ES"/>
        </w:rPr>
        <w:t xml:space="preserve"> </w:t>
      </w:r>
      <w:r w:rsidR="00637425" w:rsidRPr="00D57797">
        <w:rPr>
          <w:lang w:val="es-ES"/>
        </w:rPr>
        <w:t>y</w:t>
      </w:r>
      <w:r w:rsidR="00EB7425" w:rsidRPr="00D57797">
        <w:rPr>
          <w:lang w:val="es-ES"/>
        </w:rPr>
        <w:t xml:space="preserve"> </w:t>
      </w:r>
      <w:r w:rsidR="00E8716B" w:rsidRPr="00D57797">
        <w:rPr>
          <w:lang w:val="es-ES"/>
        </w:rPr>
        <w:t xml:space="preserve">se establece </w:t>
      </w:r>
      <w:r w:rsidR="00EB7425" w:rsidRPr="00D57797">
        <w:rPr>
          <w:lang w:val="es-ES"/>
        </w:rPr>
        <w:t>de común acuerdo</w:t>
      </w:r>
      <w:r w:rsidR="00637425" w:rsidRPr="00D57797">
        <w:rPr>
          <w:lang w:val="es-ES"/>
        </w:rPr>
        <w:t xml:space="preserve">. Por último, hay que añadir que los </w:t>
      </w:r>
      <w:r w:rsidR="00E8716B" w:rsidRPr="00D57797">
        <w:rPr>
          <w:lang w:val="es-ES"/>
        </w:rPr>
        <w:t xml:space="preserve">gastos de </w:t>
      </w:r>
      <w:r w:rsidR="00637425" w:rsidRPr="00D57797">
        <w:rPr>
          <w:lang w:val="es-ES"/>
        </w:rPr>
        <w:t xml:space="preserve">alquiler no guardan proporción con los ingresos de los arrendatarios, especialmente en los centros urbanos. </w:t>
      </w:r>
    </w:p>
    <w:p w:rsidR="0036354A" w:rsidRPr="00D57797" w:rsidRDefault="0036354A" w:rsidP="0036354A">
      <w:pPr>
        <w:pStyle w:val="H4G"/>
        <w:rPr>
          <w:lang w:val="es-ES"/>
        </w:rPr>
      </w:pPr>
      <w:r w:rsidRPr="00D57797">
        <w:rPr>
          <w:lang w:val="es-ES"/>
        </w:rPr>
        <w:tab/>
      </w:r>
      <w:r w:rsidRPr="00D57797">
        <w:rPr>
          <w:lang w:val="es-ES"/>
        </w:rPr>
        <w:tab/>
      </w:r>
      <w:r w:rsidR="004F057C" w:rsidRPr="00D57797">
        <w:rPr>
          <w:lang w:val="es-ES"/>
        </w:rPr>
        <w:t>Diversas leyes relativas</w:t>
      </w:r>
      <w:r w:rsidRPr="00D57797">
        <w:rPr>
          <w:lang w:val="es-ES"/>
        </w:rPr>
        <w:t xml:space="preserve"> </w:t>
      </w:r>
      <w:r w:rsidR="00762B35" w:rsidRPr="00D57797">
        <w:rPr>
          <w:lang w:val="es-ES"/>
        </w:rPr>
        <w:t>al derecho a</w:t>
      </w:r>
      <w:r w:rsidR="006446A7" w:rsidRPr="00D57797">
        <w:rPr>
          <w:lang w:val="es-ES"/>
        </w:rPr>
        <w:t xml:space="preserve"> la</w:t>
      </w:r>
      <w:r w:rsidR="00762B35" w:rsidRPr="00D57797">
        <w:rPr>
          <w:lang w:val="es-ES"/>
        </w:rPr>
        <w:t xml:space="preserve"> vivienda</w:t>
      </w:r>
    </w:p>
    <w:p w:rsidR="0036354A" w:rsidRPr="00D57797" w:rsidRDefault="0036354A" w:rsidP="0036354A">
      <w:pPr>
        <w:pStyle w:val="SingleTxtG"/>
        <w:rPr>
          <w:lang w:val="es-ES"/>
        </w:rPr>
      </w:pPr>
      <w:r w:rsidRPr="00D57797">
        <w:rPr>
          <w:szCs w:val="24"/>
          <w:lang w:val="es-ES"/>
        </w:rPr>
        <w:t>215.</w:t>
      </w:r>
      <w:r w:rsidRPr="00D57797">
        <w:rPr>
          <w:szCs w:val="24"/>
          <w:lang w:val="es-ES"/>
        </w:rPr>
        <w:tab/>
      </w:r>
      <w:r w:rsidR="006446A7" w:rsidRPr="00D57797">
        <w:rPr>
          <w:lang w:val="es-ES"/>
        </w:rPr>
        <w:t xml:space="preserve">Las medidas legislativas </w:t>
      </w:r>
      <w:r w:rsidR="00E8716B" w:rsidRPr="00D57797">
        <w:rPr>
          <w:lang w:val="es-ES"/>
        </w:rPr>
        <w:t>aplicadas son las que</w:t>
      </w:r>
      <w:r w:rsidR="003E3DF0" w:rsidRPr="00D57797">
        <w:rPr>
          <w:lang w:val="es-ES"/>
        </w:rPr>
        <w:t xml:space="preserve"> se enumeran a continuación:</w:t>
      </w:r>
    </w:p>
    <w:p w:rsidR="0036354A" w:rsidRPr="00D57797" w:rsidRDefault="006446A7" w:rsidP="00865F53">
      <w:pPr>
        <w:pStyle w:val="Bullet1G"/>
        <w:rPr>
          <w:lang w:val="es-ES"/>
        </w:rPr>
      </w:pPr>
      <w:r w:rsidRPr="00D57797">
        <w:rPr>
          <w:lang w:val="es-ES"/>
        </w:rPr>
        <w:t xml:space="preserve">No existe </w:t>
      </w:r>
      <w:r w:rsidR="0036354A" w:rsidRPr="00D57797">
        <w:rPr>
          <w:lang w:val="es-ES"/>
        </w:rPr>
        <w:t>n</w:t>
      </w:r>
      <w:r w:rsidRPr="00D57797">
        <w:rPr>
          <w:lang w:val="es-ES"/>
        </w:rPr>
        <w:t>inguna ley concreta sobre el derecho a la vivienda. La única ley en la que se menciona, indirectamente, el derecho a la vivienda es la que concede a cualquier ciudadano rwandés el derecho a establecerse libremente en el territorio nacional</w:t>
      </w:r>
      <w:r w:rsidR="0036354A" w:rsidRPr="00D57797">
        <w:rPr>
          <w:lang w:val="es-ES"/>
        </w:rPr>
        <w:t xml:space="preserve"> (</w:t>
      </w:r>
      <w:r w:rsidR="003E3DF0" w:rsidRPr="00D57797">
        <w:rPr>
          <w:lang w:val="es-ES"/>
        </w:rPr>
        <w:t xml:space="preserve">artículo </w:t>
      </w:r>
      <w:r w:rsidR="0036354A" w:rsidRPr="00D57797">
        <w:rPr>
          <w:lang w:val="es-ES"/>
        </w:rPr>
        <w:t xml:space="preserve">23 de la </w:t>
      </w:r>
      <w:r w:rsidRPr="00D57797">
        <w:rPr>
          <w:lang w:val="es-ES"/>
        </w:rPr>
        <w:t>Constitución</w:t>
      </w:r>
      <w:r w:rsidR="003E3DF0" w:rsidRPr="00D57797">
        <w:rPr>
          <w:lang w:val="es-ES"/>
        </w:rPr>
        <w:t>).</w:t>
      </w:r>
    </w:p>
    <w:p w:rsidR="0036354A" w:rsidRPr="00D57797" w:rsidRDefault="006446A7" w:rsidP="005400FB">
      <w:pPr>
        <w:pStyle w:val="Bullet1G"/>
        <w:rPr>
          <w:lang w:val="es-ES"/>
        </w:rPr>
      </w:pPr>
      <w:r w:rsidRPr="00D57797">
        <w:rPr>
          <w:lang w:val="es-ES"/>
        </w:rPr>
        <w:t>Tampoco existe una ley que se refiera específicamente a las personas sin hogar</w:t>
      </w:r>
      <w:r w:rsidR="00A54F31" w:rsidRPr="00D57797">
        <w:rPr>
          <w:lang w:val="es-ES"/>
        </w:rPr>
        <w:t xml:space="preserve">, pero se sobreentiende que forman parte del colectivo de </w:t>
      </w:r>
      <w:r w:rsidR="0036354A" w:rsidRPr="00D57797">
        <w:rPr>
          <w:lang w:val="es-ES"/>
        </w:rPr>
        <w:t>person</w:t>
      </w:r>
      <w:r w:rsidR="00A54F31" w:rsidRPr="00D57797">
        <w:rPr>
          <w:lang w:val="es-ES"/>
        </w:rPr>
        <w:t>as</w:t>
      </w:r>
      <w:r w:rsidR="0036354A" w:rsidRPr="00D57797">
        <w:rPr>
          <w:lang w:val="es-ES"/>
        </w:rPr>
        <w:t xml:space="preserve"> </w:t>
      </w:r>
      <w:r w:rsidR="00A54F31" w:rsidRPr="00D57797">
        <w:rPr>
          <w:lang w:val="es-ES"/>
        </w:rPr>
        <w:t>vulnerables</w:t>
      </w:r>
      <w:r w:rsidR="0036354A" w:rsidRPr="00D57797">
        <w:rPr>
          <w:lang w:val="es-ES"/>
        </w:rPr>
        <w:t xml:space="preserve"> </w:t>
      </w:r>
      <w:r w:rsidR="00A54F31" w:rsidRPr="00D57797">
        <w:rPr>
          <w:lang w:val="es-ES"/>
        </w:rPr>
        <w:t xml:space="preserve">y que, por tanto, </w:t>
      </w:r>
      <w:r w:rsidR="007659D6" w:rsidRPr="00D57797">
        <w:rPr>
          <w:lang w:val="es-ES"/>
        </w:rPr>
        <w:t>pueden recibir</w:t>
      </w:r>
      <w:r w:rsidR="00A54F31" w:rsidRPr="00D57797">
        <w:rPr>
          <w:lang w:val="es-ES"/>
        </w:rPr>
        <w:t xml:space="preserve"> la asistencia del Estado </w:t>
      </w:r>
      <w:r w:rsidR="007659D6" w:rsidRPr="00D57797">
        <w:rPr>
          <w:lang w:val="es-ES"/>
        </w:rPr>
        <w:t>prevista por la</w:t>
      </w:r>
      <w:r w:rsidR="00A54F31" w:rsidRPr="00D57797">
        <w:rPr>
          <w:lang w:val="es-ES"/>
        </w:rPr>
        <w:t xml:space="preserve"> Constitución</w:t>
      </w:r>
      <w:r w:rsidR="003E3DF0" w:rsidRPr="00D57797">
        <w:rPr>
          <w:lang w:val="es-ES"/>
        </w:rPr>
        <w:t>.</w:t>
      </w:r>
    </w:p>
    <w:p w:rsidR="0036354A" w:rsidRPr="00D57797" w:rsidRDefault="007659D6" w:rsidP="005400FB">
      <w:pPr>
        <w:pStyle w:val="Bullet1G"/>
        <w:rPr>
          <w:lang w:val="es-ES"/>
        </w:rPr>
      </w:pPr>
      <w:r w:rsidRPr="00D57797">
        <w:rPr>
          <w:lang w:val="es-ES"/>
        </w:rPr>
        <w:t>Una de</w:t>
      </w:r>
      <w:r w:rsidR="00A54F31" w:rsidRPr="00D57797">
        <w:rPr>
          <w:lang w:val="es-ES"/>
        </w:rPr>
        <w:t xml:space="preserve"> las leyes relativas a los municipios</w:t>
      </w:r>
      <w:r w:rsidRPr="00D57797">
        <w:rPr>
          <w:lang w:val="es-ES"/>
        </w:rPr>
        <w:t xml:space="preserve"> se centra en </w:t>
      </w:r>
      <w:r w:rsidR="00A54F31" w:rsidRPr="00D57797">
        <w:rPr>
          <w:lang w:val="es-ES"/>
        </w:rPr>
        <w:t>la organización de las entidades administrativa</w:t>
      </w:r>
      <w:r w:rsidR="0036354A" w:rsidRPr="00D57797">
        <w:rPr>
          <w:lang w:val="es-ES"/>
        </w:rPr>
        <w:t xml:space="preserve">s de la </w:t>
      </w:r>
      <w:r w:rsidR="003F3C76" w:rsidRPr="00D57797">
        <w:rPr>
          <w:lang w:val="es-ES"/>
        </w:rPr>
        <w:t>República de</w:t>
      </w:r>
      <w:r w:rsidR="0036354A" w:rsidRPr="00D57797">
        <w:rPr>
          <w:lang w:val="es-ES"/>
        </w:rPr>
        <w:t xml:space="preserve"> Rwanda</w:t>
      </w:r>
      <w:r w:rsidR="0036354A" w:rsidRPr="00D57797">
        <w:rPr>
          <w:rStyle w:val="FootnoteReference"/>
          <w:lang w:val="es-ES"/>
        </w:rPr>
        <w:footnoteReference w:id="124"/>
      </w:r>
      <w:r w:rsidR="003E3DF0" w:rsidRPr="00D57797">
        <w:rPr>
          <w:lang w:val="es-ES"/>
        </w:rPr>
        <w:t>.</w:t>
      </w:r>
    </w:p>
    <w:p w:rsidR="0036354A" w:rsidRPr="00D57797" w:rsidRDefault="00A54F31" w:rsidP="005400FB">
      <w:pPr>
        <w:pStyle w:val="Bullet1G"/>
        <w:rPr>
          <w:lang w:val="es-ES"/>
        </w:rPr>
      </w:pPr>
      <w:r w:rsidRPr="00D57797">
        <w:rPr>
          <w:lang w:val="es-ES"/>
        </w:rPr>
        <w:t>También existen leyes relativas a</w:t>
      </w:r>
      <w:r w:rsidR="00B76260" w:rsidRPr="00D57797">
        <w:rPr>
          <w:lang w:val="es-ES"/>
        </w:rPr>
        <w:t xml:space="preserve"> la utilización y la distribución de la tierra, </w:t>
      </w:r>
      <w:r w:rsidR="007659D6" w:rsidRPr="00D57797">
        <w:rPr>
          <w:lang w:val="es-ES"/>
        </w:rPr>
        <w:t>su asignación</w:t>
      </w:r>
      <w:r w:rsidR="00B76260" w:rsidRPr="00D57797">
        <w:rPr>
          <w:lang w:val="es-ES"/>
        </w:rPr>
        <w:t xml:space="preserve">, la división en zonas, la ordenación del territorio, las expropiaciones </w:t>
      </w:r>
      <w:r w:rsidR="007659D6" w:rsidRPr="00D57797">
        <w:rPr>
          <w:lang w:val="es-ES"/>
        </w:rPr>
        <w:t>y las</w:t>
      </w:r>
      <w:r w:rsidR="00B76260" w:rsidRPr="00D57797">
        <w:rPr>
          <w:lang w:val="es-ES"/>
        </w:rPr>
        <w:t xml:space="preserve"> indemnizaciones</w:t>
      </w:r>
      <w:r w:rsidR="0036354A" w:rsidRPr="00D57797">
        <w:rPr>
          <w:rStyle w:val="FootnoteReference"/>
          <w:lang w:val="es-ES"/>
        </w:rPr>
        <w:footnoteReference w:id="125"/>
      </w:r>
      <w:r w:rsidR="003E3DF0" w:rsidRPr="00D57797">
        <w:rPr>
          <w:lang w:val="es-ES"/>
        </w:rPr>
        <w:t>.</w:t>
      </w:r>
    </w:p>
    <w:p w:rsidR="0036354A" w:rsidRPr="00D57797" w:rsidRDefault="00353703" w:rsidP="005400FB">
      <w:pPr>
        <w:pStyle w:val="Bullet1G"/>
        <w:rPr>
          <w:lang w:val="es-ES"/>
        </w:rPr>
      </w:pPr>
      <w:r w:rsidRPr="00D57797">
        <w:rPr>
          <w:lang w:val="es-ES"/>
        </w:rPr>
        <w:t>Todavía no se ha elaborado ninguna ley sobre delimitación de terrenos</w:t>
      </w:r>
      <w:r w:rsidR="003E3DF0" w:rsidRPr="00D57797">
        <w:rPr>
          <w:lang w:val="es-ES"/>
        </w:rPr>
        <w:t>.</w:t>
      </w:r>
    </w:p>
    <w:p w:rsidR="0036354A" w:rsidRPr="00D57797" w:rsidRDefault="00353703" w:rsidP="005400FB">
      <w:pPr>
        <w:pStyle w:val="Bullet1G"/>
        <w:rPr>
          <w:lang w:val="es-ES"/>
        </w:rPr>
      </w:pPr>
      <w:r w:rsidRPr="00D57797">
        <w:rPr>
          <w:lang w:val="es-ES"/>
        </w:rPr>
        <w:t>Se reconocen los derechos de los inquilinos a la seguridad de ocupación</w:t>
      </w:r>
      <w:r w:rsidR="0036354A" w:rsidRPr="00D57797">
        <w:rPr>
          <w:lang w:val="es-ES"/>
        </w:rPr>
        <w:t xml:space="preserve">: </w:t>
      </w:r>
    </w:p>
    <w:p w:rsidR="0036354A" w:rsidRPr="00D57797" w:rsidRDefault="00353703" w:rsidP="005400FB">
      <w:pPr>
        <w:pStyle w:val="Bullet2G"/>
        <w:rPr>
          <w:lang w:val="es-ES"/>
        </w:rPr>
      </w:pPr>
      <w:r w:rsidRPr="00D57797">
        <w:rPr>
          <w:lang w:val="es-ES"/>
        </w:rPr>
        <w:t xml:space="preserve">Explícitamente en </w:t>
      </w:r>
      <w:r w:rsidR="0036354A" w:rsidRPr="00D57797">
        <w:rPr>
          <w:lang w:val="es-ES"/>
        </w:rPr>
        <w:t xml:space="preserve">la </w:t>
      </w:r>
      <w:r w:rsidRPr="00D57797">
        <w:rPr>
          <w:lang w:val="es-ES"/>
        </w:rPr>
        <w:t>Constitución</w:t>
      </w:r>
      <w:r w:rsidR="0036354A" w:rsidRPr="00D57797">
        <w:rPr>
          <w:lang w:val="es-ES"/>
        </w:rPr>
        <w:t xml:space="preserve"> </w:t>
      </w:r>
      <w:r w:rsidRPr="00D57797">
        <w:rPr>
          <w:lang w:val="es-ES"/>
        </w:rPr>
        <w:t>de</w:t>
      </w:r>
      <w:r w:rsidR="0036354A" w:rsidRPr="00D57797">
        <w:rPr>
          <w:lang w:val="es-ES"/>
        </w:rPr>
        <w:t xml:space="preserve"> Rwanda, art. 22, </w:t>
      </w:r>
      <w:r w:rsidRPr="00D57797">
        <w:rPr>
          <w:lang w:val="es-ES"/>
        </w:rPr>
        <w:t>párr</w:t>
      </w:r>
      <w:r w:rsidR="0036354A" w:rsidRPr="00D57797">
        <w:rPr>
          <w:lang w:val="es-ES"/>
        </w:rPr>
        <w:t>. 2</w:t>
      </w:r>
      <w:r w:rsidRPr="00D57797">
        <w:rPr>
          <w:lang w:val="es-ES"/>
        </w:rPr>
        <w:t xml:space="preserve">, según la cual </w:t>
      </w:r>
      <w:r w:rsidR="005103D4" w:rsidRPr="00D57797">
        <w:rPr>
          <w:lang w:val="es-ES"/>
        </w:rPr>
        <w:t>"</w:t>
      </w:r>
      <w:r w:rsidRPr="00D57797">
        <w:rPr>
          <w:lang w:val="es-ES"/>
        </w:rPr>
        <w:t>el domicilio</w:t>
      </w:r>
      <w:r w:rsidR="0036354A" w:rsidRPr="00D57797">
        <w:rPr>
          <w:lang w:val="es-ES"/>
        </w:rPr>
        <w:t xml:space="preserve"> </w:t>
      </w:r>
      <w:r w:rsidRPr="00D57797">
        <w:rPr>
          <w:lang w:val="es-ES"/>
        </w:rPr>
        <w:t>de la persona es inviolable</w:t>
      </w:r>
      <w:r w:rsidR="005103D4" w:rsidRPr="00D57797">
        <w:rPr>
          <w:lang w:val="es-ES"/>
        </w:rPr>
        <w:t>"</w:t>
      </w:r>
      <w:r w:rsidR="0036354A" w:rsidRPr="00D57797">
        <w:rPr>
          <w:lang w:val="es-ES"/>
        </w:rPr>
        <w:t xml:space="preserve">; </w:t>
      </w:r>
    </w:p>
    <w:p w:rsidR="0036354A" w:rsidRPr="00D57797" w:rsidRDefault="00353703" w:rsidP="005400FB">
      <w:pPr>
        <w:pStyle w:val="Bullet2G"/>
        <w:rPr>
          <w:b/>
          <w:lang w:val="es-ES"/>
        </w:rPr>
      </w:pPr>
      <w:r w:rsidRPr="00D57797">
        <w:rPr>
          <w:lang w:val="es-ES"/>
        </w:rPr>
        <w:t>En el Libro</w:t>
      </w:r>
      <w:r w:rsidR="0036354A" w:rsidRPr="00D57797">
        <w:rPr>
          <w:lang w:val="es-ES"/>
        </w:rPr>
        <w:t xml:space="preserve"> </w:t>
      </w:r>
      <w:r w:rsidRPr="00D57797">
        <w:rPr>
          <w:lang w:val="es-ES"/>
        </w:rPr>
        <w:t>primero (Contratos)</w:t>
      </w:r>
      <w:r w:rsidR="002259C3" w:rsidRPr="00D57797">
        <w:rPr>
          <w:lang w:val="es-ES"/>
        </w:rPr>
        <w:t>,</w:t>
      </w:r>
      <w:r w:rsidR="0036354A" w:rsidRPr="00D57797">
        <w:rPr>
          <w:lang w:val="es-ES"/>
        </w:rPr>
        <w:t xml:space="preserve"> </w:t>
      </w:r>
      <w:r w:rsidRPr="00D57797">
        <w:rPr>
          <w:lang w:val="es-ES"/>
        </w:rPr>
        <w:t xml:space="preserve">el </w:t>
      </w:r>
      <w:r w:rsidR="005F402C" w:rsidRPr="00D57797">
        <w:rPr>
          <w:lang w:val="es-ES"/>
        </w:rPr>
        <w:t>artículo</w:t>
      </w:r>
      <w:r w:rsidR="0036354A" w:rsidRPr="00D57797">
        <w:rPr>
          <w:lang w:val="es-ES"/>
        </w:rPr>
        <w:t xml:space="preserve"> 376 </w:t>
      </w:r>
      <w:r w:rsidRPr="00D57797">
        <w:rPr>
          <w:lang w:val="es-ES"/>
        </w:rPr>
        <w:t xml:space="preserve">garantiza </w:t>
      </w:r>
      <w:r w:rsidR="007B6D87" w:rsidRPr="00D57797">
        <w:rPr>
          <w:lang w:val="es-ES"/>
        </w:rPr>
        <w:t>el disfrute pacífico</w:t>
      </w:r>
      <w:r w:rsidRPr="00D57797">
        <w:rPr>
          <w:lang w:val="es-ES"/>
        </w:rPr>
        <w:t xml:space="preserve"> </w:t>
      </w:r>
      <w:r w:rsidR="002259C3" w:rsidRPr="00D57797">
        <w:rPr>
          <w:lang w:val="es-ES"/>
        </w:rPr>
        <w:t xml:space="preserve">en los siguientes términos: </w:t>
      </w:r>
      <w:r w:rsidR="005103D4" w:rsidRPr="00D57797">
        <w:rPr>
          <w:lang w:val="es-ES"/>
        </w:rPr>
        <w:t>"</w:t>
      </w:r>
      <w:r w:rsidR="002259C3" w:rsidRPr="00D57797">
        <w:rPr>
          <w:lang w:val="es-ES"/>
        </w:rPr>
        <w:t>el arrendador tiene la obligación, por la</w:t>
      </w:r>
      <w:r w:rsidR="000C0E04" w:rsidRPr="00D57797">
        <w:rPr>
          <w:lang w:val="es-ES"/>
        </w:rPr>
        <w:t xml:space="preserve"> propia naturaleza del contrato</w:t>
      </w:r>
      <w:r w:rsidR="002259C3" w:rsidRPr="00D57797">
        <w:rPr>
          <w:lang w:val="es-ES"/>
        </w:rPr>
        <w:t xml:space="preserve"> y sin necesidad de que </w:t>
      </w:r>
      <w:r w:rsidR="007E1724" w:rsidRPr="00D57797">
        <w:rPr>
          <w:lang w:val="es-ES"/>
        </w:rPr>
        <w:t>se estipule</w:t>
      </w:r>
      <w:r w:rsidR="002259C3" w:rsidRPr="00D57797">
        <w:rPr>
          <w:lang w:val="es-ES"/>
        </w:rPr>
        <w:t xml:space="preserve"> explícitamente, de permitir al arrendatario el disfrute pacífico durante todo el período del arrendamiento</w:t>
      </w:r>
      <w:r w:rsidR="005103D4" w:rsidRPr="00D57797">
        <w:rPr>
          <w:lang w:val="es-ES"/>
        </w:rPr>
        <w:t>"</w:t>
      </w:r>
      <w:r w:rsidR="0036354A" w:rsidRPr="00D57797">
        <w:rPr>
          <w:lang w:val="es-ES"/>
        </w:rPr>
        <w:t>.</w:t>
      </w:r>
    </w:p>
    <w:p w:rsidR="0036354A" w:rsidRPr="00D57797" w:rsidRDefault="000C0E04" w:rsidP="005400FB">
      <w:pPr>
        <w:pStyle w:val="Bullet1G"/>
        <w:rPr>
          <w:lang w:val="es-ES"/>
        </w:rPr>
      </w:pPr>
      <w:r w:rsidRPr="00D57797">
        <w:rPr>
          <w:lang w:val="es-ES"/>
        </w:rPr>
        <w:t>Existe una</w:t>
      </w:r>
      <w:r w:rsidR="007B6D87" w:rsidRPr="00D57797">
        <w:rPr>
          <w:lang w:val="es-ES"/>
        </w:rPr>
        <w:t xml:space="preserve"> </w:t>
      </w:r>
      <w:r w:rsidRPr="00D57797">
        <w:rPr>
          <w:lang w:val="es-ES"/>
        </w:rPr>
        <w:t xml:space="preserve">ley sobre financiación de la vivienda: la </w:t>
      </w:r>
      <w:r w:rsidR="00560AD4" w:rsidRPr="00D57797">
        <w:rPr>
          <w:lang w:val="es-ES"/>
        </w:rPr>
        <w:t>L</w:t>
      </w:r>
      <w:r w:rsidRPr="00D57797">
        <w:rPr>
          <w:lang w:val="es-ES"/>
        </w:rPr>
        <w:t>ey relativa a la financiación de distritos y ciudades</w:t>
      </w:r>
      <w:r w:rsidR="0036354A" w:rsidRPr="00D57797">
        <w:rPr>
          <w:lang w:val="es-ES"/>
        </w:rPr>
        <w:t xml:space="preserve">. </w:t>
      </w:r>
      <w:r w:rsidRPr="00D57797">
        <w:rPr>
          <w:lang w:val="es-ES"/>
        </w:rPr>
        <w:t xml:space="preserve">Dicha </w:t>
      </w:r>
      <w:r w:rsidR="003E3DF0" w:rsidRPr="00D57797">
        <w:rPr>
          <w:lang w:val="es-ES"/>
        </w:rPr>
        <w:t>ley</w:t>
      </w:r>
      <w:r w:rsidRPr="00D57797">
        <w:rPr>
          <w:lang w:val="es-ES"/>
        </w:rPr>
        <w:t xml:space="preserve"> hace posible que el Estado otorgue subvenciones a los distritos y ciudades; en la nueva estructura descentralizada, estos tienen la facultad de distribuir sus ingresos a los distintos programas de desarrollo, incluida la vivienda</w:t>
      </w:r>
      <w:r w:rsidR="00865F53" w:rsidRPr="00D57797">
        <w:rPr>
          <w:lang w:val="es-ES"/>
        </w:rPr>
        <w:t>.</w:t>
      </w:r>
    </w:p>
    <w:p w:rsidR="0036354A" w:rsidRPr="00D57797" w:rsidRDefault="000C0E04" w:rsidP="005400FB">
      <w:pPr>
        <w:pStyle w:val="Bullet1G"/>
        <w:rPr>
          <w:lang w:val="es-ES"/>
        </w:rPr>
      </w:pPr>
      <w:r w:rsidRPr="00D57797">
        <w:rPr>
          <w:lang w:val="es-ES"/>
        </w:rPr>
        <w:t xml:space="preserve">Todavía no </w:t>
      </w:r>
      <w:r w:rsidR="005F7A2C" w:rsidRPr="00D57797">
        <w:rPr>
          <w:lang w:val="es-ES"/>
        </w:rPr>
        <w:t>se ha redactado</w:t>
      </w:r>
      <w:r w:rsidRPr="00D57797">
        <w:rPr>
          <w:lang w:val="es-ES"/>
        </w:rPr>
        <w:t xml:space="preserve"> </w:t>
      </w:r>
      <w:r w:rsidR="007659D6" w:rsidRPr="00D57797">
        <w:rPr>
          <w:lang w:val="es-ES"/>
        </w:rPr>
        <w:t>ning</w:t>
      </w:r>
      <w:r w:rsidRPr="00D57797">
        <w:rPr>
          <w:lang w:val="es-ES"/>
        </w:rPr>
        <w:t>una ley que regule los alquileres</w:t>
      </w:r>
      <w:r w:rsidR="003E3DF0" w:rsidRPr="00D57797">
        <w:rPr>
          <w:lang w:val="es-ES"/>
        </w:rPr>
        <w:t>.</w:t>
      </w:r>
    </w:p>
    <w:p w:rsidR="0036354A" w:rsidRPr="00D57797" w:rsidRDefault="007B6D87" w:rsidP="005400FB">
      <w:pPr>
        <w:pStyle w:val="Bullet1G"/>
        <w:rPr>
          <w:lang w:val="es-ES"/>
        </w:rPr>
      </w:pPr>
      <w:r w:rsidRPr="00D57797">
        <w:rPr>
          <w:lang w:val="es-ES"/>
        </w:rPr>
        <w:t xml:space="preserve">El proyecto de ley relativo al código de urbanismo y construcción </w:t>
      </w:r>
      <w:r w:rsidR="003F3CD1" w:rsidRPr="00D57797">
        <w:rPr>
          <w:lang w:val="es-ES"/>
        </w:rPr>
        <w:t>se encuentra en fase de aprobación por el parla</w:t>
      </w:r>
      <w:r w:rsidR="0036354A" w:rsidRPr="00D57797">
        <w:rPr>
          <w:lang w:val="es-ES"/>
        </w:rPr>
        <w:t>ment</w:t>
      </w:r>
      <w:r w:rsidR="003F3CD1" w:rsidRPr="00D57797">
        <w:rPr>
          <w:lang w:val="es-ES"/>
        </w:rPr>
        <w:t>o de Rwanda</w:t>
      </w:r>
      <w:r w:rsidR="0036354A" w:rsidRPr="00D57797">
        <w:rPr>
          <w:lang w:val="es-ES"/>
        </w:rPr>
        <w:t xml:space="preserve">. </w:t>
      </w:r>
      <w:r w:rsidR="003F3CD1" w:rsidRPr="00D57797">
        <w:rPr>
          <w:lang w:val="es-ES"/>
        </w:rPr>
        <w:t>Se promulgarán los decretos de aplicación de la ley cuando esta entre en vigor. También se encuentra en fase de aproba</w:t>
      </w:r>
      <w:r w:rsidR="00FB2EEB" w:rsidRPr="00D57797">
        <w:rPr>
          <w:lang w:val="es-ES"/>
        </w:rPr>
        <w:t>ción el proyecto de ley relativa</w:t>
      </w:r>
      <w:r w:rsidR="003F3CD1" w:rsidRPr="00D57797">
        <w:rPr>
          <w:lang w:val="es-ES"/>
        </w:rPr>
        <w:t xml:space="preserve"> a la organización del hábitat en Rwanda</w:t>
      </w:r>
      <w:r w:rsidR="003E3DF0" w:rsidRPr="00D57797">
        <w:rPr>
          <w:lang w:val="es-ES"/>
        </w:rPr>
        <w:t>.</w:t>
      </w:r>
    </w:p>
    <w:p w:rsidR="0036354A" w:rsidRPr="00D57797" w:rsidRDefault="00B76260" w:rsidP="005400FB">
      <w:pPr>
        <w:pStyle w:val="Bullet1G"/>
        <w:rPr>
          <w:lang w:val="es-ES"/>
        </w:rPr>
      </w:pPr>
      <w:r w:rsidRPr="00D57797">
        <w:rPr>
          <w:lang w:val="es-ES"/>
        </w:rPr>
        <w:t xml:space="preserve">La </w:t>
      </w:r>
      <w:r w:rsidR="007659D6" w:rsidRPr="00D57797">
        <w:rPr>
          <w:lang w:val="es-ES"/>
        </w:rPr>
        <w:t>Constitución</w:t>
      </w:r>
      <w:r w:rsidRPr="00D57797">
        <w:rPr>
          <w:lang w:val="es-ES"/>
        </w:rPr>
        <w:t xml:space="preserve"> (art. 11,</w:t>
      </w:r>
      <w:r w:rsidR="00353703" w:rsidRPr="00D57797">
        <w:rPr>
          <w:lang w:val="es-ES"/>
        </w:rPr>
        <w:t xml:space="preserve"> párr. </w:t>
      </w:r>
      <w:r w:rsidR="0036354A" w:rsidRPr="00D57797">
        <w:rPr>
          <w:lang w:val="es-ES"/>
        </w:rPr>
        <w:t xml:space="preserve">2) </w:t>
      </w:r>
      <w:r w:rsidR="003F3CD1" w:rsidRPr="00D57797">
        <w:rPr>
          <w:lang w:val="es-ES"/>
        </w:rPr>
        <w:t xml:space="preserve">y la </w:t>
      </w:r>
      <w:r w:rsidR="00560AD4" w:rsidRPr="00D57797">
        <w:rPr>
          <w:lang w:val="es-ES"/>
        </w:rPr>
        <w:t>L</w:t>
      </w:r>
      <w:r w:rsidR="003F3CD1" w:rsidRPr="00D57797">
        <w:rPr>
          <w:lang w:val="es-ES"/>
        </w:rPr>
        <w:t xml:space="preserve">ey sobre la represión de los delitos de discriminación y las prácticas sectarias </w:t>
      </w:r>
      <w:r w:rsidR="00EC2190" w:rsidRPr="00D57797">
        <w:rPr>
          <w:lang w:val="es-ES"/>
        </w:rPr>
        <w:t>(art. 3) prohí</w:t>
      </w:r>
      <w:r w:rsidR="0036354A" w:rsidRPr="00D57797">
        <w:rPr>
          <w:lang w:val="es-ES"/>
        </w:rPr>
        <w:t>be</w:t>
      </w:r>
      <w:r w:rsidR="003F3CD1" w:rsidRPr="00D57797">
        <w:rPr>
          <w:lang w:val="es-ES"/>
        </w:rPr>
        <w:t>n</w:t>
      </w:r>
      <w:r w:rsidR="0036354A" w:rsidRPr="00D57797">
        <w:rPr>
          <w:lang w:val="es-ES"/>
        </w:rPr>
        <w:t xml:space="preserve"> la </w:t>
      </w:r>
      <w:r w:rsidR="003F3CD1" w:rsidRPr="00D57797">
        <w:rPr>
          <w:lang w:val="es-ES"/>
        </w:rPr>
        <w:t>discriminación</w:t>
      </w:r>
      <w:r w:rsidR="0036354A" w:rsidRPr="00D57797">
        <w:rPr>
          <w:lang w:val="es-ES"/>
        </w:rPr>
        <w:t xml:space="preserve"> en </w:t>
      </w:r>
      <w:r w:rsidR="003F3CD1" w:rsidRPr="00D57797">
        <w:rPr>
          <w:lang w:val="es-ES"/>
        </w:rPr>
        <w:t>general</w:t>
      </w:r>
      <w:r w:rsidR="0036354A" w:rsidRPr="00D57797">
        <w:rPr>
          <w:lang w:val="es-ES"/>
        </w:rPr>
        <w:t xml:space="preserve">. </w:t>
      </w:r>
      <w:r w:rsidR="005F7A2C" w:rsidRPr="00D57797">
        <w:rPr>
          <w:lang w:val="es-ES"/>
        </w:rPr>
        <w:t xml:space="preserve">Todavía no existe una ley específica sobre </w:t>
      </w:r>
      <w:r w:rsidR="0036354A" w:rsidRPr="00D57797">
        <w:rPr>
          <w:lang w:val="es-ES"/>
        </w:rPr>
        <w:t xml:space="preserve">la </w:t>
      </w:r>
      <w:r w:rsidR="005F7A2C" w:rsidRPr="00D57797">
        <w:rPr>
          <w:lang w:val="es-ES"/>
        </w:rPr>
        <w:t>discriminación</w:t>
      </w:r>
      <w:r w:rsidR="0036354A" w:rsidRPr="00D57797">
        <w:rPr>
          <w:lang w:val="es-ES"/>
        </w:rPr>
        <w:t xml:space="preserve"> en </w:t>
      </w:r>
      <w:r w:rsidR="005F7A2C" w:rsidRPr="00D57797">
        <w:rPr>
          <w:lang w:val="es-ES"/>
        </w:rPr>
        <w:t>el ámbito de</w:t>
      </w:r>
      <w:r w:rsidR="0036354A" w:rsidRPr="00D57797">
        <w:rPr>
          <w:lang w:val="es-ES"/>
        </w:rPr>
        <w:t xml:space="preserve"> </w:t>
      </w:r>
      <w:r w:rsidR="005F7A2C" w:rsidRPr="00D57797">
        <w:rPr>
          <w:lang w:val="es-ES"/>
        </w:rPr>
        <w:t>la vivienda</w:t>
      </w:r>
      <w:r w:rsidR="003E3DF0" w:rsidRPr="00D57797">
        <w:rPr>
          <w:lang w:val="es-ES"/>
        </w:rPr>
        <w:t>.</w:t>
      </w:r>
    </w:p>
    <w:p w:rsidR="0036354A" w:rsidRPr="00D57797" w:rsidRDefault="0036354A" w:rsidP="005400FB">
      <w:pPr>
        <w:pStyle w:val="Bullet1G"/>
        <w:rPr>
          <w:lang w:val="es-ES"/>
        </w:rPr>
      </w:pPr>
      <w:r w:rsidRPr="00D57797">
        <w:rPr>
          <w:lang w:val="es-ES"/>
        </w:rPr>
        <w:t xml:space="preserve">La </w:t>
      </w:r>
      <w:r w:rsidR="005F7A2C" w:rsidRPr="00D57797">
        <w:rPr>
          <w:lang w:val="es-ES"/>
        </w:rPr>
        <w:t>ley también prohíbe la expulsión y protege el propietario de las tierras contra cualquier desalojo</w:t>
      </w:r>
      <w:r w:rsidRPr="00D57797">
        <w:rPr>
          <w:lang w:val="es-ES"/>
        </w:rPr>
        <w:t xml:space="preserve"> (</w:t>
      </w:r>
      <w:r w:rsidR="003E3DF0" w:rsidRPr="00D57797">
        <w:rPr>
          <w:lang w:val="es-ES"/>
        </w:rPr>
        <w:t xml:space="preserve">artículo </w:t>
      </w:r>
      <w:r w:rsidRPr="00D57797">
        <w:rPr>
          <w:lang w:val="es-ES"/>
        </w:rPr>
        <w:t xml:space="preserve">56 de la </w:t>
      </w:r>
      <w:r w:rsidR="00560AD4" w:rsidRPr="00D57797">
        <w:rPr>
          <w:lang w:val="es-ES"/>
        </w:rPr>
        <w:t>L</w:t>
      </w:r>
      <w:r w:rsidR="005F7A2C" w:rsidRPr="00D57797">
        <w:rPr>
          <w:lang w:val="es-ES"/>
        </w:rPr>
        <w:t>ey sobre el sistema de tenencia de la tierra</w:t>
      </w:r>
      <w:r w:rsidR="003E3DF0" w:rsidRPr="00D57797">
        <w:rPr>
          <w:lang w:val="es-ES"/>
        </w:rPr>
        <w:t>).</w:t>
      </w:r>
    </w:p>
    <w:p w:rsidR="0036354A" w:rsidRPr="00D57797" w:rsidRDefault="005F7A2C" w:rsidP="005400FB">
      <w:pPr>
        <w:pStyle w:val="Bullet1G"/>
        <w:rPr>
          <w:lang w:val="es-ES"/>
        </w:rPr>
      </w:pPr>
      <w:r w:rsidRPr="00D57797">
        <w:rPr>
          <w:lang w:val="es-ES"/>
        </w:rPr>
        <w:t xml:space="preserve">No existe ninguna disposición jurídica que modifique las leyes actualmente en vigor </w:t>
      </w:r>
      <w:r w:rsidR="00C76042" w:rsidRPr="00D57797">
        <w:rPr>
          <w:lang w:val="es-ES"/>
        </w:rPr>
        <w:t>que se opongan</w:t>
      </w:r>
      <w:r w:rsidRPr="00D57797">
        <w:rPr>
          <w:lang w:val="es-ES"/>
        </w:rPr>
        <w:t xml:space="preserve"> al ejercicio del derecho a la vivienda, ni una ley que luche contra la especulación </w:t>
      </w:r>
      <w:r w:rsidR="007659D6" w:rsidRPr="00D57797">
        <w:rPr>
          <w:lang w:val="es-ES"/>
        </w:rPr>
        <w:t>con</w:t>
      </w:r>
      <w:r w:rsidRPr="00D57797">
        <w:rPr>
          <w:lang w:val="es-ES"/>
        </w:rPr>
        <w:t xml:space="preserve"> las viviendas, ni medida legislativa alguna que conceda</w:t>
      </w:r>
      <w:r w:rsidR="00DA352D" w:rsidRPr="00D57797">
        <w:rPr>
          <w:lang w:val="es-ES"/>
        </w:rPr>
        <w:t xml:space="preserve"> </w:t>
      </w:r>
      <w:r w:rsidRPr="00D57797">
        <w:rPr>
          <w:lang w:val="es-ES"/>
        </w:rPr>
        <w:t xml:space="preserve">títulos de propiedad a quienes viven en el </w:t>
      </w:r>
      <w:r w:rsidR="006B571A" w:rsidRPr="00D57797">
        <w:rPr>
          <w:lang w:val="es-ES"/>
        </w:rPr>
        <w:t>sector</w:t>
      </w:r>
      <w:r w:rsidRPr="00D57797">
        <w:rPr>
          <w:lang w:val="es-ES"/>
        </w:rPr>
        <w:t xml:space="preserve"> </w:t>
      </w:r>
      <w:r w:rsidR="005103D4" w:rsidRPr="00D57797">
        <w:rPr>
          <w:lang w:val="es-ES"/>
        </w:rPr>
        <w:t>"</w:t>
      </w:r>
      <w:r w:rsidRPr="00D57797">
        <w:rPr>
          <w:lang w:val="es-ES"/>
        </w:rPr>
        <w:t>ilegal</w:t>
      </w:r>
      <w:r w:rsidR="005103D4" w:rsidRPr="00D57797">
        <w:rPr>
          <w:lang w:val="es-ES"/>
        </w:rPr>
        <w:t>"</w:t>
      </w:r>
      <w:r w:rsidR="003E3DF0" w:rsidRPr="00D57797">
        <w:rPr>
          <w:lang w:val="es-ES"/>
        </w:rPr>
        <w:t>.</w:t>
      </w:r>
    </w:p>
    <w:p w:rsidR="0036354A" w:rsidRPr="00D57797" w:rsidRDefault="0036354A" w:rsidP="005400FB">
      <w:pPr>
        <w:pStyle w:val="Bullet1G"/>
        <w:rPr>
          <w:lang w:val="es-ES"/>
        </w:rPr>
      </w:pPr>
      <w:r w:rsidRPr="00D57797">
        <w:rPr>
          <w:lang w:val="es-ES"/>
        </w:rPr>
        <w:t xml:space="preserve">La </w:t>
      </w:r>
      <w:r w:rsidR="001C68ED" w:rsidRPr="00D57797">
        <w:rPr>
          <w:lang w:val="es-ES"/>
        </w:rPr>
        <w:t>ordenación</w:t>
      </w:r>
      <w:r w:rsidRPr="00D57797">
        <w:rPr>
          <w:lang w:val="es-ES"/>
        </w:rPr>
        <w:t xml:space="preserve"> de</w:t>
      </w:r>
      <w:r w:rsidR="00F84FF6" w:rsidRPr="00D57797">
        <w:rPr>
          <w:lang w:val="es-ES"/>
        </w:rPr>
        <w:t xml:space="preserve">l medio ambiente se regula mediante la </w:t>
      </w:r>
      <w:r w:rsidR="00560AD4" w:rsidRPr="00D57797">
        <w:rPr>
          <w:lang w:val="es-ES"/>
        </w:rPr>
        <w:t>L</w:t>
      </w:r>
      <w:r w:rsidR="00B76260" w:rsidRPr="00D57797">
        <w:rPr>
          <w:lang w:val="es-ES"/>
        </w:rPr>
        <w:t xml:space="preserve">ey relativa a las modalidades de protección, salvaguardia y promoción del medio ambiente en Rwanda </w:t>
      </w:r>
      <w:r w:rsidRPr="00D57797">
        <w:rPr>
          <w:lang w:val="es-ES"/>
        </w:rPr>
        <w:t xml:space="preserve">(art. 28). </w:t>
      </w:r>
    </w:p>
    <w:p w:rsidR="0036354A" w:rsidRPr="00D57797" w:rsidRDefault="0036354A" w:rsidP="0036354A">
      <w:pPr>
        <w:pStyle w:val="H4G"/>
        <w:rPr>
          <w:lang w:val="es-ES"/>
        </w:rPr>
      </w:pPr>
      <w:r w:rsidRPr="00D57797">
        <w:rPr>
          <w:lang w:val="es-ES"/>
        </w:rPr>
        <w:tab/>
      </w:r>
      <w:r w:rsidRPr="00D57797">
        <w:rPr>
          <w:lang w:val="es-ES"/>
        </w:rPr>
        <w:tab/>
        <w:t>Proc</w:t>
      </w:r>
      <w:r w:rsidR="000D1540" w:rsidRPr="00D57797">
        <w:rPr>
          <w:lang w:val="es-ES"/>
        </w:rPr>
        <w:t>edimientos de participación de la comunidad</w:t>
      </w:r>
    </w:p>
    <w:p w:rsidR="0036354A" w:rsidRPr="00D57797" w:rsidRDefault="0036354A" w:rsidP="0036354A">
      <w:pPr>
        <w:pStyle w:val="SingleTxtG"/>
        <w:rPr>
          <w:lang w:val="es-ES"/>
        </w:rPr>
      </w:pPr>
      <w:r w:rsidRPr="00D57797">
        <w:rPr>
          <w:szCs w:val="24"/>
          <w:lang w:val="es-ES"/>
        </w:rPr>
        <w:t>216.</w:t>
      </w:r>
      <w:r w:rsidRPr="00D57797">
        <w:rPr>
          <w:szCs w:val="24"/>
          <w:lang w:val="es-ES"/>
        </w:rPr>
        <w:tab/>
      </w:r>
      <w:r w:rsidRPr="00D57797">
        <w:rPr>
          <w:lang w:val="es-ES"/>
        </w:rPr>
        <w:t>La com</w:t>
      </w:r>
      <w:r w:rsidR="000D1540" w:rsidRPr="00D57797">
        <w:rPr>
          <w:lang w:val="es-ES"/>
        </w:rPr>
        <w:t xml:space="preserve">unidad </w:t>
      </w:r>
      <w:r w:rsidRPr="00D57797">
        <w:rPr>
          <w:lang w:val="es-ES"/>
        </w:rPr>
        <w:t>particip</w:t>
      </w:r>
      <w:r w:rsidR="000D1540" w:rsidRPr="00D57797">
        <w:rPr>
          <w:lang w:val="es-ES"/>
        </w:rPr>
        <w:t xml:space="preserve">a en </w:t>
      </w:r>
      <w:r w:rsidR="00C76042" w:rsidRPr="00D57797">
        <w:rPr>
          <w:lang w:val="es-ES"/>
        </w:rPr>
        <w:t>la realización d</w:t>
      </w:r>
      <w:r w:rsidR="001C68ED" w:rsidRPr="00D57797">
        <w:rPr>
          <w:lang w:val="es-ES"/>
        </w:rPr>
        <w:t>el</w:t>
      </w:r>
      <w:r w:rsidR="000D1540" w:rsidRPr="00D57797">
        <w:rPr>
          <w:lang w:val="es-ES"/>
        </w:rPr>
        <w:t xml:space="preserve"> derecho a la vivienda</w:t>
      </w:r>
      <w:r w:rsidRPr="00D57797">
        <w:rPr>
          <w:lang w:val="es-ES"/>
        </w:rPr>
        <w:t xml:space="preserve">: </w:t>
      </w:r>
    </w:p>
    <w:p w:rsidR="0036354A" w:rsidRPr="00D57797" w:rsidRDefault="000D1540" w:rsidP="00865F53">
      <w:pPr>
        <w:pStyle w:val="Bullet1G"/>
        <w:rPr>
          <w:lang w:val="es-ES"/>
        </w:rPr>
      </w:pPr>
      <w:r w:rsidRPr="00D57797">
        <w:rPr>
          <w:lang w:val="es-ES"/>
        </w:rPr>
        <w:t xml:space="preserve">Así ocurre </w:t>
      </w:r>
      <w:r w:rsidR="00BA5610" w:rsidRPr="00D57797">
        <w:rPr>
          <w:lang w:val="es-ES"/>
        </w:rPr>
        <w:t>concretamente</w:t>
      </w:r>
      <w:r w:rsidRPr="00D57797">
        <w:rPr>
          <w:lang w:val="es-ES"/>
        </w:rPr>
        <w:t xml:space="preserve"> en </w:t>
      </w:r>
      <w:r w:rsidR="0036354A" w:rsidRPr="00D57797">
        <w:rPr>
          <w:lang w:val="es-ES"/>
        </w:rPr>
        <w:t xml:space="preserve">la </w:t>
      </w:r>
      <w:r w:rsidRPr="00D57797">
        <w:rPr>
          <w:lang w:val="es-ES"/>
        </w:rPr>
        <w:t>construcción</w:t>
      </w:r>
      <w:r w:rsidR="0036354A" w:rsidRPr="00D57797">
        <w:rPr>
          <w:lang w:val="es-ES"/>
        </w:rPr>
        <w:t xml:space="preserve"> </w:t>
      </w:r>
      <w:r w:rsidRPr="00D57797">
        <w:rPr>
          <w:lang w:val="es-ES"/>
        </w:rPr>
        <w:t>de viviendas para personas vulnerables</w:t>
      </w:r>
      <w:r w:rsidR="0036354A" w:rsidRPr="00D57797">
        <w:rPr>
          <w:lang w:val="es-ES"/>
        </w:rPr>
        <w:t xml:space="preserve">, </w:t>
      </w:r>
      <w:r w:rsidRPr="00D57797">
        <w:rPr>
          <w:lang w:val="es-ES"/>
        </w:rPr>
        <w:t xml:space="preserve">como </w:t>
      </w:r>
      <w:r w:rsidR="00DD0751" w:rsidRPr="00D57797">
        <w:rPr>
          <w:lang w:val="es-ES"/>
        </w:rPr>
        <w:t>los ancianos</w:t>
      </w:r>
      <w:r w:rsidRPr="00D57797">
        <w:rPr>
          <w:lang w:val="es-ES"/>
        </w:rPr>
        <w:t>, las personas con alguna</w:t>
      </w:r>
      <w:r w:rsidR="0036354A" w:rsidRPr="00D57797">
        <w:rPr>
          <w:lang w:val="es-ES"/>
        </w:rPr>
        <w:t xml:space="preserve"> </w:t>
      </w:r>
      <w:r w:rsidR="00EC39EC" w:rsidRPr="00D57797">
        <w:rPr>
          <w:lang w:val="es-ES"/>
        </w:rPr>
        <w:t>discapac</w:t>
      </w:r>
      <w:r w:rsidR="00865F53" w:rsidRPr="00D57797">
        <w:rPr>
          <w:lang w:val="es-ES"/>
        </w:rPr>
        <w:t>idad, los huérfanos y otros.</w:t>
      </w:r>
    </w:p>
    <w:p w:rsidR="0036354A" w:rsidRPr="00D57797" w:rsidRDefault="000D1540" w:rsidP="00865F53">
      <w:pPr>
        <w:pStyle w:val="Bullet1G"/>
        <w:rPr>
          <w:lang w:val="es-ES"/>
        </w:rPr>
      </w:pPr>
      <w:r w:rsidRPr="00D57797">
        <w:rPr>
          <w:lang w:val="es-ES"/>
        </w:rPr>
        <w:t xml:space="preserve">La participación se </w:t>
      </w:r>
      <w:r w:rsidR="00BA5610" w:rsidRPr="00D57797">
        <w:rPr>
          <w:lang w:val="es-ES"/>
        </w:rPr>
        <w:t>realiza</w:t>
      </w:r>
      <w:r w:rsidRPr="00D57797">
        <w:rPr>
          <w:lang w:val="es-ES"/>
        </w:rPr>
        <w:t xml:space="preserve"> asimismo en las reuniones de distrito</w:t>
      </w:r>
      <w:r w:rsidR="00BA5610" w:rsidRPr="00D57797">
        <w:rPr>
          <w:lang w:val="es-ES"/>
        </w:rPr>
        <w:t>,</w:t>
      </w:r>
      <w:r w:rsidRPr="00D57797">
        <w:rPr>
          <w:lang w:val="es-ES"/>
        </w:rPr>
        <w:t xml:space="preserve"> en las que se determinan las necesidades y se elaboran los contratos de desempeño</w:t>
      </w:r>
      <w:r w:rsidR="00BA5610" w:rsidRPr="00D57797">
        <w:rPr>
          <w:lang w:val="es-ES"/>
        </w:rPr>
        <w:t xml:space="preserve"> </w:t>
      </w:r>
      <w:r w:rsidRPr="00D57797">
        <w:rPr>
          <w:lang w:val="es-ES"/>
        </w:rPr>
        <w:t xml:space="preserve">de </w:t>
      </w:r>
      <w:r w:rsidR="00BA5610" w:rsidRPr="00D57797">
        <w:rPr>
          <w:lang w:val="es-ES"/>
        </w:rPr>
        <w:t>estos</w:t>
      </w:r>
      <w:r w:rsidRPr="00D57797">
        <w:rPr>
          <w:lang w:val="es-ES"/>
        </w:rPr>
        <w:t>. Las necesidades de vivienda se tienen siempre en cuenta</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1C68ED" w:rsidRPr="00D57797">
        <w:rPr>
          <w:lang w:val="es-ES"/>
        </w:rPr>
        <w:t xml:space="preserve">Medidas adoptadas para </w:t>
      </w:r>
      <w:r w:rsidR="00540B30" w:rsidRPr="00D57797">
        <w:rPr>
          <w:lang w:val="es-ES"/>
        </w:rPr>
        <w:t>hacer efectivo</w:t>
      </w:r>
      <w:r w:rsidRPr="00D57797">
        <w:rPr>
          <w:lang w:val="es-ES"/>
        </w:rPr>
        <w:t xml:space="preserve"> </w:t>
      </w:r>
      <w:r w:rsidR="001C68ED" w:rsidRPr="00D57797">
        <w:rPr>
          <w:lang w:val="es-ES"/>
        </w:rPr>
        <w:t>el derecho a la vivienda</w:t>
      </w:r>
      <w:r w:rsidRPr="00D57797">
        <w:rPr>
          <w:lang w:val="es-ES"/>
        </w:rPr>
        <w:t xml:space="preserve"> </w:t>
      </w:r>
    </w:p>
    <w:p w:rsidR="0036354A" w:rsidRPr="00D57797" w:rsidRDefault="0036354A" w:rsidP="0036354A">
      <w:pPr>
        <w:pStyle w:val="SingleTxtG"/>
        <w:rPr>
          <w:lang w:val="es-ES"/>
        </w:rPr>
      </w:pPr>
      <w:r w:rsidRPr="00D57797">
        <w:rPr>
          <w:szCs w:val="24"/>
          <w:lang w:val="es-ES"/>
        </w:rPr>
        <w:t>217.</w:t>
      </w:r>
      <w:r w:rsidRPr="00D57797">
        <w:rPr>
          <w:szCs w:val="24"/>
          <w:lang w:val="es-ES"/>
        </w:rPr>
        <w:tab/>
      </w:r>
      <w:r w:rsidR="00540B30" w:rsidRPr="00D57797">
        <w:rPr>
          <w:lang w:val="es-ES"/>
        </w:rPr>
        <w:t>Entre ellas destacan</w:t>
      </w:r>
      <w:r w:rsidRPr="00D57797">
        <w:rPr>
          <w:lang w:val="es-ES"/>
        </w:rPr>
        <w:t>:</w:t>
      </w:r>
    </w:p>
    <w:p w:rsidR="0036354A" w:rsidRPr="00D57797" w:rsidRDefault="0036354A" w:rsidP="00121A91">
      <w:pPr>
        <w:pStyle w:val="Bullet1G"/>
        <w:rPr>
          <w:lang w:val="es-ES"/>
        </w:rPr>
      </w:pPr>
      <w:r w:rsidRPr="00D57797">
        <w:rPr>
          <w:lang w:val="es-ES"/>
        </w:rPr>
        <w:t xml:space="preserve">La </w:t>
      </w:r>
      <w:r w:rsidR="001C68ED" w:rsidRPr="00D57797">
        <w:rPr>
          <w:lang w:val="es-ES"/>
        </w:rPr>
        <w:t xml:space="preserve">política nacional </w:t>
      </w:r>
      <w:r w:rsidRPr="00D57797">
        <w:rPr>
          <w:lang w:val="es-ES"/>
        </w:rPr>
        <w:t xml:space="preserve">de </w:t>
      </w:r>
      <w:r w:rsidR="001C68ED" w:rsidRPr="00D57797">
        <w:rPr>
          <w:lang w:val="es-ES"/>
        </w:rPr>
        <w:t xml:space="preserve">vivienda, </w:t>
      </w:r>
      <w:r w:rsidR="00FB2EEB" w:rsidRPr="00D57797">
        <w:rPr>
          <w:lang w:val="es-ES"/>
        </w:rPr>
        <w:t>aprobada</w:t>
      </w:r>
      <w:r w:rsidRPr="00D57797">
        <w:rPr>
          <w:lang w:val="es-ES"/>
        </w:rPr>
        <w:t xml:space="preserve"> en 2004; </w:t>
      </w:r>
    </w:p>
    <w:p w:rsidR="0036354A" w:rsidRPr="00D57797" w:rsidRDefault="00843EA6" w:rsidP="00121A91">
      <w:pPr>
        <w:pStyle w:val="Bullet1G"/>
        <w:rPr>
          <w:lang w:val="es-ES"/>
        </w:rPr>
      </w:pPr>
      <w:r w:rsidRPr="00D57797">
        <w:rPr>
          <w:lang w:val="es-ES"/>
        </w:rPr>
        <w:t>El</w:t>
      </w:r>
      <w:r w:rsidR="0036354A" w:rsidRPr="00D57797">
        <w:rPr>
          <w:lang w:val="es-ES"/>
        </w:rPr>
        <w:t xml:space="preserve"> plan </w:t>
      </w:r>
      <w:r w:rsidRPr="00D57797">
        <w:rPr>
          <w:lang w:val="es-ES"/>
        </w:rPr>
        <w:t>g</w:t>
      </w:r>
      <w:r w:rsidR="00540B30" w:rsidRPr="00D57797">
        <w:rPr>
          <w:lang w:val="es-ES"/>
        </w:rPr>
        <w:t>ubernamental de asentamiento de</w:t>
      </w:r>
      <w:r w:rsidR="001C68ED" w:rsidRPr="00D57797">
        <w:rPr>
          <w:lang w:val="es-ES"/>
        </w:rPr>
        <w:t xml:space="preserve"> </w:t>
      </w:r>
      <w:r w:rsidR="00B6201A" w:rsidRPr="00D57797">
        <w:rPr>
          <w:lang w:val="es-ES"/>
        </w:rPr>
        <w:t>poblaci</w:t>
      </w:r>
      <w:r w:rsidR="001C68ED" w:rsidRPr="00D57797">
        <w:rPr>
          <w:lang w:val="es-ES"/>
        </w:rPr>
        <w:t xml:space="preserve">ones rurales en </w:t>
      </w:r>
      <w:r w:rsidR="00BA5610" w:rsidRPr="00D57797">
        <w:rPr>
          <w:lang w:val="es-ES"/>
        </w:rPr>
        <w:t>aldeas</w:t>
      </w:r>
      <w:r w:rsidR="001C68ED" w:rsidRPr="00D57797">
        <w:rPr>
          <w:lang w:val="es-ES"/>
        </w:rPr>
        <w:t xml:space="preserve"> </w:t>
      </w:r>
      <w:r w:rsidR="00BC289D" w:rsidRPr="00D57797">
        <w:rPr>
          <w:i/>
          <w:lang w:val="es-ES"/>
        </w:rPr>
        <w:t>i</w:t>
      </w:r>
      <w:r w:rsidR="001C68ED" w:rsidRPr="00D57797">
        <w:rPr>
          <w:i/>
          <w:lang w:val="es-ES"/>
        </w:rPr>
        <w:t>midugudu</w:t>
      </w:r>
      <w:r w:rsidR="0036354A" w:rsidRPr="00D57797">
        <w:rPr>
          <w:lang w:val="es-ES"/>
        </w:rPr>
        <w:t>;</w:t>
      </w:r>
    </w:p>
    <w:p w:rsidR="0036354A" w:rsidRPr="00D57797" w:rsidRDefault="001C68ED" w:rsidP="00121A91">
      <w:pPr>
        <w:pStyle w:val="Bullet1G"/>
        <w:rPr>
          <w:lang w:val="es-ES"/>
        </w:rPr>
      </w:pPr>
      <w:r w:rsidRPr="00D57797">
        <w:rPr>
          <w:lang w:val="es-ES"/>
        </w:rPr>
        <w:t xml:space="preserve">La política nacional de </w:t>
      </w:r>
      <w:r w:rsidR="0036354A" w:rsidRPr="00D57797">
        <w:rPr>
          <w:lang w:val="es-ES"/>
        </w:rPr>
        <w:t>de</w:t>
      </w:r>
      <w:r w:rsidRPr="00D57797">
        <w:rPr>
          <w:lang w:val="es-ES"/>
        </w:rPr>
        <w:t>sarrollo urbano</w:t>
      </w:r>
      <w:r w:rsidR="0036354A" w:rsidRPr="00D57797">
        <w:rPr>
          <w:lang w:val="es-ES"/>
        </w:rPr>
        <w:t xml:space="preserve">; </w:t>
      </w:r>
    </w:p>
    <w:p w:rsidR="0036354A" w:rsidRPr="00D57797" w:rsidRDefault="00540B30" w:rsidP="00121A91">
      <w:pPr>
        <w:pStyle w:val="Bullet1G"/>
        <w:rPr>
          <w:lang w:val="es-ES"/>
        </w:rPr>
      </w:pPr>
      <w:r w:rsidRPr="00D57797">
        <w:rPr>
          <w:lang w:val="es-ES"/>
        </w:rPr>
        <w:t>El</w:t>
      </w:r>
      <w:r w:rsidR="0036354A" w:rsidRPr="00D57797">
        <w:rPr>
          <w:lang w:val="es-ES"/>
        </w:rPr>
        <w:t xml:space="preserve"> plan </w:t>
      </w:r>
      <w:r w:rsidRPr="00D57797">
        <w:rPr>
          <w:lang w:val="es-ES"/>
        </w:rPr>
        <w:t>estratégico de vivienda y urbanismo</w:t>
      </w:r>
      <w:r w:rsidR="0036354A" w:rsidRPr="00D57797">
        <w:rPr>
          <w:lang w:val="es-ES"/>
        </w:rPr>
        <w:t xml:space="preserve"> (2008), </w:t>
      </w:r>
      <w:r w:rsidRPr="00D57797">
        <w:rPr>
          <w:lang w:val="es-ES"/>
        </w:rPr>
        <w:t>entre cuyos objetivos figuran la mejora de los lugares de residencia informal, la liberación y habilitación de terrenos disponibles para la construcción</w:t>
      </w:r>
      <w:r w:rsidR="0036354A" w:rsidRPr="00D57797">
        <w:rPr>
          <w:lang w:val="es-ES"/>
        </w:rPr>
        <w:t xml:space="preserve">, la </w:t>
      </w:r>
      <w:r w:rsidRPr="00D57797">
        <w:rPr>
          <w:lang w:val="es-ES"/>
        </w:rPr>
        <w:t>rehabilitación de edificios públicos</w:t>
      </w:r>
      <w:r w:rsidR="0036354A" w:rsidRPr="00D57797">
        <w:rPr>
          <w:lang w:val="es-ES"/>
        </w:rPr>
        <w:t xml:space="preserve">, etc. </w:t>
      </w:r>
    </w:p>
    <w:p w:rsidR="0036354A" w:rsidRPr="00D57797" w:rsidRDefault="0036354A" w:rsidP="0036354A">
      <w:pPr>
        <w:pStyle w:val="SingleTxtG"/>
        <w:rPr>
          <w:lang w:val="es-ES"/>
        </w:rPr>
      </w:pPr>
      <w:r w:rsidRPr="00D57797">
        <w:rPr>
          <w:szCs w:val="24"/>
          <w:lang w:val="es-ES"/>
        </w:rPr>
        <w:t>218.</w:t>
      </w:r>
      <w:r w:rsidRPr="00D57797">
        <w:rPr>
          <w:szCs w:val="24"/>
          <w:lang w:val="es-ES"/>
        </w:rPr>
        <w:tab/>
      </w:r>
      <w:r w:rsidR="00540B30" w:rsidRPr="00D57797">
        <w:rPr>
          <w:lang w:val="es-ES"/>
        </w:rPr>
        <w:t>Otras medidas son</w:t>
      </w:r>
      <w:r w:rsidRPr="00D57797">
        <w:rPr>
          <w:lang w:val="es-ES"/>
        </w:rPr>
        <w:t xml:space="preserve">: </w:t>
      </w:r>
    </w:p>
    <w:p w:rsidR="0036354A" w:rsidRPr="00D57797" w:rsidRDefault="0036354A" w:rsidP="00121A91">
      <w:pPr>
        <w:pStyle w:val="Bullet1G"/>
        <w:rPr>
          <w:lang w:val="es-ES"/>
        </w:rPr>
      </w:pPr>
      <w:r w:rsidRPr="00D57797">
        <w:rPr>
          <w:lang w:val="es-ES"/>
        </w:rPr>
        <w:t xml:space="preserve">La </w:t>
      </w:r>
      <w:r w:rsidR="00216515" w:rsidRPr="00D57797">
        <w:rPr>
          <w:lang w:val="es-ES"/>
        </w:rPr>
        <w:t>redistribución</w:t>
      </w:r>
      <w:r w:rsidRPr="00D57797">
        <w:rPr>
          <w:lang w:val="es-ES"/>
        </w:rPr>
        <w:t xml:space="preserve"> de</w:t>
      </w:r>
      <w:r w:rsidR="00540B30" w:rsidRPr="00D57797">
        <w:rPr>
          <w:lang w:val="es-ES"/>
        </w:rPr>
        <w:t xml:space="preserve">l suelo </w:t>
      </w:r>
      <w:r w:rsidR="00755C04" w:rsidRPr="00D57797">
        <w:rPr>
          <w:lang w:val="es-ES"/>
        </w:rPr>
        <w:t>para la</w:t>
      </w:r>
      <w:r w:rsidR="00AF3742" w:rsidRPr="00D57797">
        <w:rPr>
          <w:lang w:val="es-ES"/>
        </w:rPr>
        <w:t xml:space="preserve"> </w:t>
      </w:r>
      <w:r w:rsidRPr="00D57797">
        <w:rPr>
          <w:lang w:val="es-ES"/>
        </w:rPr>
        <w:t>constru</w:t>
      </w:r>
      <w:r w:rsidR="00755C04" w:rsidRPr="00D57797">
        <w:rPr>
          <w:lang w:val="es-ES"/>
        </w:rPr>
        <w:t>cción</w:t>
      </w:r>
      <w:r w:rsidR="00AF3742" w:rsidRPr="00D57797">
        <w:rPr>
          <w:lang w:val="es-ES"/>
        </w:rPr>
        <w:t>, la parcelación de grandes extensiones y su distribución equitativa</w:t>
      </w:r>
      <w:r w:rsidRPr="00D57797">
        <w:rPr>
          <w:lang w:val="es-ES"/>
        </w:rPr>
        <w:t>;</w:t>
      </w:r>
    </w:p>
    <w:p w:rsidR="0036354A" w:rsidRPr="00D57797" w:rsidRDefault="0036354A" w:rsidP="00121A91">
      <w:pPr>
        <w:pStyle w:val="Bullet1G"/>
        <w:rPr>
          <w:lang w:val="es-ES"/>
        </w:rPr>
      </w:pPr>
      <w:r w:rsidRPr="00D57797">
        <w:rPr>
          <w:lang w:val="es-ES"/>
        </w:rPr>
        <w:t xml:space="preserve">Un </w:t>
      </w:r>
      <w:r w:rsidR="00AF3742" w:rsidRPr="00D57797">
        <w:rPr>
          <w:lang w:val="es-ES"/>
        </w:rPr>
        <w:t>sistema de financiación</w:t>
      </w:r>
      <w:r w:rsidRPr="00D57797">
        <w:rPr>
          <w:lang w:val="es-ES"/>
        </w:rPr>
        <w:t xml:space="preserve"> de </w:t>
      </w:r>
      <w:r w:rsidR="00AF3742" w:rsidRPr="00D57797">
        <w:rPr>
          <w:lang w:val="es-ES"/>
        </w:rPr>
        <w:t>créditos para la vivienda</w:t>
      </w:r>
      <w:r w:rsidRPr="00D57797">
        <w:rPr>
          <w:lang w:val="es-ES"/>
        </w:rPr>
        <w:t xml:space="preserve"> des</w:t>
      </w:r>
      <w:r w:rsidR="00AF3742" w:rsidRPr="00D57797">
        <w:rPr>
          <w:lang w:val="es-ES"/>
        </w:rPr>
        <w:t>tinados a los hogares</w:t>
      </w:r>
      <w:r w:rsidRPr="00D57797">
        <w:rPr>
          <w:lang w:val="es-ES"/>
        </w:rPr>
        <w:t>;</w:t>
      </w:r>
    </w:p>
    <w:p w:rsidR="0036354A" w:rsidRPr="00D57797" w:rsidRDefault="00AF3742" w:rsidP="00121A91">
      <w:pPr>
        <w:pStyle w:val="Bullet1G"/>
        <w:rPr>
          <w:lang w:val="es-ES"/>
        </w:rPr>
      </w:pPr>
      <w:r w:rsidRPr="00D57797">
        <w:rPr>
          <w:lang w:val="es-ES"/>
        </w:rPr>
        <w:t>L</w:t>
      </w:r>
      <w:r w:rsidR="0036354A" w:rsidRPr="00D57797">
        <w:rPr>
          <w:lang w:val="es-ES"/>
        </w:rPr>
        <w:t xml:space="preserve">a </w:t>
      </w:r>
      <w:r w:rsidR="00216515" w:rsidRPr="00D57797">
        <w:rPr>
          <w:lang w:val="es-ES"/>
        </w:rPr>
        <w:t>promoción</w:t>
      </w:r>
      <w:r w:rsidR="0036354A" w:rsidRPr="00D57797">
        <w:rPr>
          <w:lang w:val="es-ES"/>
        </w:rPr>
        <w:t xml:space="preserve"> </w:t>
      </w:r>
      <w:r w:rsidRPr="00D57797">
        <w:rPr>
          <w:lang w:val="es-ES"/>
        </w:rPr>
        <w:t xml:space="preserve">del sistema de </w:t>
      </w:r>
      <w:r w:rsidR="008E4851" w:rsidRPr="00D57797">
        <w:rPr>
          <w:lang w:val="es-ES"/>
        </w:rPr>
        <w:t xml:space="preserve">ahorro </w:t>
      </w:r>
      <w:r w:rsidRPr="00D57797">
        <w:rPr>
          <w:lang w:val="es-ES"/>
        </w:rPr>
        <w:t>para la vivienda</w:t>
      </w:r>
      <w:r w:rsidR="0036354A" w:rsidRPr="00D57797">
        <w:rPr>
          <w:lang w:val="es-ES"/>
        </w:rPr>
        <w:t xml:space="preserve">; </w:t>
      </w:r>
    </w:p>
    <w:p w:rsidR="0036354A" w:rsidRPr="00D57797" w:rsidRDefault="0036354A" w:rsidP="00121A91">
      <w:pPr>
        <w:pStyle w:val="Bullet1G"/>
        <w:rPr>
          <w:lang w:val="es-ES"/>
        </w:rPr>
      </w:pPr>
      <w:r w:rsidRPr="00D57797">
        <w:rPr>
          <w:lang w:val="es-ES"/>
        </w:rPr>
        <w:t xml:space="preserve">La </w:t>
      </w:r>
      <w:r w:rsidR="00216515" w:rsidRPr="00D57797">
        <w:rPr>
          <w:lang w:val="es-ES"/>
        </w:rPr>
        <w:t>creación</w:t>
      </w:r>
      <w:r w:rsidRPr="00D57797">
        <w:rPr>
          <w:lang w:val="es-ES"/>
        </w:rPr>
        <w:t xml:space="preserve"> de</w:t>
      </w:r>
      <w:r w:rsidR="00AF3742" w:rsidRPr="00D57797">
        <w:rPr>
          <w:lang w:val="es-ES"/>
        </w:rPr>
        <w:t xml:space="preserve">l banco de la vivienda </w:t>
      </w:r>
      <w:r w:rsidR="009A03AC" w:rsidRPr="00D57797">
        <w:rPr>
          <w:lang w:val="es-ES"/>
        </w:rPr>
        <w:t>que</w:t>
      </w:r>
      <w:r w:rsidR="00AF3742" w:rsidRPr="00D57797">
        <w:rPr>
          <w:lang w:val="es-ES"/>
        </w:rPr>
        <w:t xml:space="preserve"> </w:t>
      </w:r>
      <w:r w:rsidR="009A03AC" w:rsidRPr="00D57797">
        <w:rPr>
          <w:lang w:val="es-ES"/>
        </w:rPr>
        <w:t>permite</w:t>
      </w:r>
      <w:r w:rsidR="00AF3742" w:rsidRPr="00D57797">
        <w:rPr>
          <w:lang w:val="es-ES"/>
        </w:rPr>
        <w:t xml:space="preserve"> el acceso al crédito para la vivienda</w:t>
      </w:r>
      <w:r w:rsidRPr="00D57797">
        <w:rPr>
          <w:lang w:val="es-ES"/>
        </w:rPr>
        <w:t xml:space="preserve">; </w:t>
      </w:r>
    </w:p>
    <w:p w:rsidR="0036354A" w:rsidRPr="00D57797" w:rsidRDefault="00AF3742" w:rsidP="00121A91">
      <w:pPr>
        <w:pStyle w:val="Bullet1G"/>
        <w:rPr>
          <w:lang w:val="es-ES"/>
        </w:rPr>
      </w:pPr>
      <w:r w:rsidRPr="00D57797">
        <w:rPr>
          <w:lang w:val="es-ES"/>
        </w:rPr>
        <w:t>El</w:t>
      </w:r>
      <w:r w:rsidR="0036354A" w:rsidRPr="00D57797">
        <w:rPr>
          <w:lang w:val="es-ES"/>
        </w:rPr>
        <w:t xml:space="preserve"> </w:t>
      </w:r>
      <w:r w:rsidR="00755C04" w:rsidRPr="00D57797">
        <w:rPr>
          <w:lang w:val="es-ES"/>
        </w:rPr>
        <w:t xml:space="preserve">acceso a la vivienda que </w:t>
      </w:r>
      <w:r w:rsidR="009A03AC" w:rsidRPr="00D57797">
        <w:rPr>
          <w:lang w:val="es-ES"/>
        </w:rPr>
        <w:t>facilita</w:t>
      </w:r>
      <w:r w:rsidR="00755C04" w:rsidRPr="00D57797">
        <w:rPr>
          <w:lang w:val="es-ES"/>
        </w:rPr>
        <w:t xml:space="preserve"> el </w:t>
      </w:r>
      <w:r w:rsidR="003741D4" w:rsidRPr="00D57797">
        <w:rPr>
          <w:lang w:val="es-ES"/>
        </w:rPr>
        <w:t>Fondo Social</w:t>
      </w:r>
      <w:r w:rsidRPr="00D57797">
        <w:rPr>
          <w:lang w:val="es-ES"/>
        </w:rPr>
        <w:t xml:space="preserve"> de</w:t>
      </w:r>
      <w:r w:rsidR="0036354A" w:rsidRPr="00D57797">
        <w:rPr>
          <w:lang w:val="es-ES"/>
        </w:rPr>
        <w:t xml:space="preserve"> Rwanda </w:t>
      </w:r>
      <w:r w:rsidR="00216515" w:rsidRPr="00D57797">
        <w:rPr>
          <w:lang w:val="es-ES"/>
        </w:rPr>
        <w:t>medi</w:t>
      </w:r>
      <w:r w:rsidRPr="00D57797">
        <w:rPr>
          <w:lang w:val="es-ES"/>
        </w:rPr>
        <w:t>ante créditos a largo plazo</w:t>
      </w:r>
      <w:r w:rsidR="0036354A" w:rsidRPr="00D57797">
        <w:rPr>
          <w:lang w:val="es-ES"/>
        </w:rPr>
        <w:t xml:space="preserve">; </w:t>
      </w:r>
    </w:p>
    <w:p w:rsidR="0036354A" w:rsidRPr="00D57797" w:rsidRDefault="0036354A" w:rsidP="00121A91">
      <w:pPr>
        <w:pStyle w:val="Bullet1G"/>
        <w:rPr>
          <w:lang w:val="es-ES"/>
        </w:rPr>
      </w:pPr>
      <w:r w:rsidRPr="00D57797">
        <w:rPr>
          <w:lang w:val="es-ES"/>
        </w:rPr>
        <w:t>L</w:t>
      </w:r>
      <w:r w:rsidR="00AF3742" w:rsidRPr="00D57797">
        <w:rPr>
          <w:lang w:val="es-ES"/>
        </w:rPr>
        <w:t xml:space="preserve">os </w:t>
      </w:r>
      <w:r w:rsidR="00755C04" w:rsidRPr="00D57797">
        <w:rPr>
          <w:lang w:val="es-ES"/>
        </w:rPr>
        <w:t>créditos que</w:t>
      </w:r>
      <w:r w:rsidR="00AF3742" w:rsidRPr="00D57797">
        <w:rPr>
          <w:lang w:val="es-ES"/>
        </w:rPr>
        <w:t xml:space="preserve"> ofrecen</w:t>
      </w:r>
      <w:r w:rsidR="009A03AC" w:rsidRPr="00D57797">
        <w:rPr>
          <w:lang w:val="es-ES"/>
        </w:rPr>
        <w:t xml:space="preserve"> asimismo</w:t>
      </w:r>
      <w:r w:rsidR="00755C04" w:rsidRPr="00D57797">
        <w:rPr>
          <w:lang w:val="es-ES"/>
        </w:rPr>
        <w:t xml:space="preserve"> los bancos</w:t>
      </w:r>
      <w:r w:rsidR="00AF3742" w:rsidRPr="00D57797">
        <w:rPr>
          <w:lang w:val="es-ES"/>
        </w:rPr>
        <w:t xml:space="preserve"> </w:t>
      </w:r>
      <w:r w:rsidR="00216515" w:rsidRPr="00D57797">
        <w:rPr>
          <w:lang w:val="es-ES"/>
        </w:rPr>
        <w:t xml:space="preserve">y </w:t>
      </w:r>
      <w:r w:rsidR="00755C04" w:rsidRPr="00D57797">
        <w:rPr>
          <w:lang w:val="es-ES"/>
        </w:rPr>
        <w:t xml:space="preserve">cuya concesión </w:t>
      </w:r>
      <w:r w:rsidR="00216515" w:rsidRPr="00D57797">
        <w:rPr>
          <w:lang w:val="es-ES"/>
        </w:rPr>
        <w:t>ha</w:t>
      </w:r>
      <w:r w:rsidR="009A03AC" w:rsidRPr="00D57797">
        <w:rPr>
          <w:lang w:val="es-ES"/>
        </w:rPr>
        <w:t>n</w:t>
      </w:r>
      <w:r w:rsidR="00216515" w:rsidRPr="00D57797">
        <w:rPr>
          <w:lang w:val="es-ES"/>
        </w:rPr>
        <w:t xml:space="preserve"> flexibilizado para facilitar el acceso a la vivienda</w:t>
      </w:r>
      <w:r w:rsidRPr="00D57797">
        <w:rPr>
          <w:lang w:val="es-ES"/>
        </w:rPr>
        <w:t>;</w:t>
      </w:r>
    </w:p>
    <w:p w:rsidR="0036354A" w:rsidRPr="00D57797" w:rsidRDefault="00755C04" w:rsidP="00121A91">
      <w:pPr>
        <w:pStyle w:val="Bullet1G"/>
        <w:rPr>
          <w:lang w:val="es-ES"/>
        </w:rPr>
      </w:pPr>
      <w:r w:rsidRPr="00D57797">
        <w:rPr>
          <w:lang w:val="es-ES"/>
        </w:rPr>
        <w:t xml:space="preserve">La utilización del producto </w:t>
      </w:r>
      <w:r w:rsidR="005103D4" w:rsidRPr="00D57797">
        <w:rPr>
          <w:lang w:val="es-ES"/>
        </w:rPr>
        <w:t>"</w:t>
      </w:r>
      <w:r w:rsidRPr="00D57797">
        <w:rPr>
          <w:lang w:val="es-ES"/>
        </w:rPr>
        <w:t>ahorro para la vivienda</w:t>
      </w:r>
      <w:r w:rsidR="005103D4" w:rsidRPr="00D57797">
        <w:rPr>
          <w:lang w:val="es-ES"/>
        </w:rPr>
        <w:t>"</w:t>
      </w:r>
      <w:r w:rsidRPr="00D57797">
        <w:rPr>
          <w:lang w:val="es-ES"/>
        </w:rPr>
        <w:t xml:space="preserve"> que fomentan t</w:t>
      </w:r>
      <w:r w:rsidR="00216515" w:rsidRPr="00D57797">
        <w:rPr>
          <w:lang w:val="es-ES"/>
        </w:rPr>
        <w:t>odas estas institu</w:t>
      </w:r>
      <w:r w:rsidRPr="00D57797">
        <w:rPr>
          <w:lang w:val="es-ES"/>
        </w:rPr>
        <w:t>ciones.</w:t>
      </w:r>
    </w:p>
    <w:p w:rsidR="0036354A" w:rsidRPr="00D57797" w:rsidRDefault="0036354A" w:rsidP="0036354A">
      <w:pPr>
        <w:pStyle w:val="H4G"/>
        <w:rPr>
          <w:lang w:val="es-ES"/>
        </w:rPr>
      </w:pPr>
      <w:r w:rsidRPr="00D57797">
        <w:rPr>
          <w:lang w:val="es-ES"/>
        </w:rPr>
        <w:tab/>
      </w:r>
      <w:r w:rsidRPr="00D57797">
        <w:rPr>
          <w:lang w:val="es-ES"/>
        </w:rPr>
        <w:tab/>
      </w:r>
      <w:r w:rsidR="00216515" w:rsidRPr="00D57797">
        <w:rPr>
          <w:lang w:val="es-ES"/>
        </w:rPr>
        <w:t>Organizaciones</w:t>
      </w:r>
      <w:r w:rsidRPr="00D57797">
        <w:rPr>
          <w:lang w:val="es-ES"/>
        </w:rPr>
        <w:t xml:space="preserve"> impli</w:t>
      </w:r>
      <w:r w:rsidR="00216515" w:rsidRPr="00D57797">
        <w:rPr>
          <w:lang w:val="es-ES"/>
        </w:rPr>
        <w:t>cadas en la construcción de viviendas</w:t>
      </w:r>
    </w:p>
    <w:p w:rsidR="0036354A" w:rsidRPr="00D57797" w:rsidRDefault="0036354A" w:rsidP="0036354A">
      <w:pPr>
        <w:pStyle w:val="SingleTxtG"/>
        <w:rPr>
          <w:lang w:val="es-ES"/>
        </w:rPr>
      </w:pPr>
      <w:r w:rsidRPr="00D57797">
        <w:rPr>
          <w:szCs w:val="24"/>
          <w:lang w:val="es-ES"/>
        </w:rPr>
        <w:t>219.</w:t>
      </w:r>
      <w:r w:rsidRPr="00D57797">
        <w:rPr>
          <w:szCs w:val="24"/>
          <w:lang w:val="es-ES"/>
        </w:rPr>
        <w:tab/>
      </w:r>
      <w:r w:rsidR="00216515" w:rsidRPr="00D57797">
        <w:rPr>
          <w:lang w:val="es-ES"/>
        </w:rPr>
        <w:t>Intervienen diversos actores</w:t>
      </w:r>
      <w:r w:rsidR="009A03AC" w:rsidRPr="00D57797">
        <w:rPr>
          <w:lang w:val="es-ES"/>
        </w:rPr>
        <w:t>.</w:t>
      </w:r>
    </w:p>
    <w:p w:rsidR="0036354A" w:rsidRPr="00D57797" w:rsidRDefault="00BC289D" w:rsidP="00121A91">
      <w:pPr>
        <w:pStyle w:val="Bullet1G"/>
        <w:rPr>
          <w:lang w:val="es-ES"/>
        </w:rPr>
      </w:pPr>
      <w:r w:rsidRPr="00D57797">
        <w:rPr>
          <w:lang w:val="es-ES"/>
        </w:rPr>
        <w:t>Diversas organizaciones</w:t>
      </w:r>
      <w:r w:rsidR="0036354A" w:rsidRPr="00D57797">
        <w:rPr>
          <w:lang w:val="es-ES"/>
        </w:rPr>
        <w:t xml:space="preserve"> locales </w:t>
      </w:r>
      <w:r w:rsidRPr="00D57797">
        <w:rPr>
          <w:lang w:val="es-ES"/>
        </w:rPr>
        <w:t>e</w:t>
      </w:r>
      <w:r w:rsidR="0036354A" w:rsidRPr="00D57797">
        <w:rPr>
          <w:lang w:val="es-ES"/>
        </w:rPr>
        <w:t xml:space="preserve"> </w:t>
      </w:r>
      <w:r w:rsidR="00C54CB1" w:rsidRPr="00D57797">
        <w:rPr>
          <w:lang w:val="es-ES"/>
        </w:rPr>
        <w:t>internacionales</w:t>
      </w:r>
      <w:r w:rsidR="0036354A" w:rsidRPr="00D57797">
        <w:rPr>
          <w:lang w:val="es-ES"/>
        </w:rPr>
        <w:t xml:space="preserve"> se </w:t>
      </w:r>
      <w:r w:rsidRPr="00D57797">
        <w:rPr>
          <w:lang w:val="es-ES"/>
        </w:rPr>
        <w:t>han implicado</w:t>
      </w:r>
      <w:r w:rsidR="0036354A" w:rsidRPr="00D57797">
        <w:rPr>
          <w:lang w:val="es-ES"/>
        </w:rPr>
        <w:t xml:space="preserve"> </w:t>
      </w:r>
      <w:r w:rsidRPr="00D57797">
        <w:rPr>
          <w:lang w:val="es-ES"/>
        </w:rPr>
        <w:t xml:space="preserve">también en </w:t>
      </w:r>
      <w:r w:rsidR="0036354A" w:rsidRPr="00D57797">
        <w:rPr>
          <w:lang w:val="es-ES"/>
        </w:rPr>
        <w:t xml:space="preserve">la </w:t>
      </w:r>
      <w:r w:rsidR="00C54CB1" w:rsidRPr="00D57797">
        <w:rPr>
          <w:lang w:val="es-ES"/>
        </w:rPr>
        <w:t>construcción</w:t>
      </w:r>
      <w:r w:rsidR="00216515" w:rsidRPr="00D57797">
        <w:rPr>
          <w:lang w:val="es-ES"/>
        </w:rPr>
        <w:t xml:space="preserve"> </w:t>
      </w:r>
      <w:r w:rsidRPr="00D57797">
        <w:rPr>
          <w:lang w:val="es-ES"/>
        </w:rPr>
        <w:t xml:space="preserve">de agrupaciones o </w:t>
      </w:r>
      <w:r w:rsidR="009A03AC" w:rsidRPr="00D57797">
        <w:rPr>
          <w:lang w:val="es-ES"/>
        </w:rPr>
        <w:t>aldeas</w:t>
      </w:r>
      <w:r w:rsidR="00216515" w:rsidRPr="00D57797">
        <w:rPr>
          <w:lang w:val="es-ES"/>
        </w:rPr>
        <w:t xml:space="preserve"> </w:t>
      </w:r>
      <w:r w:rsidRPr="00D57797">
        <w:rPr>
          <w:i/>
          <w:lang w:val="es-ES"/>
        </w:rPr>
        <w:t>i</w:t>
      </w:r>
      <w:r w:rsidR="0036354A" w:rsidRPr="00D57797">
        <w:rPr>
          <w:i/>
          <w:lang w:val="es-ES"/>
        </w:rPr>
        <w:t>midugudu</w:t>
      </w:r>
      <w:r w:rsidR="0036354A" w:rsidRPr="00D57797">
        <w:rPr>
          <w:lang w:val="es-ES"/>
        </w:rPr>
        <w:t xml:space="preserve"> </w:t>
      </w:r>
      <w:r w:rsidR="00C54CB1" w:rsidRPr="00D57797">
        <w:rPr>
          <w:lang w:val="es-ES"/>
        </w:rPr>
        <w:t>para facilitar la reinserción de refugiados desde</w:t>
      </w:r>
      <w:r w:rsidR="0036354A" w:rsidRPr="00D57797">
        <w:rPr>
          <w:lang w:val="es-ES"/>
        </w:rPr>
        <w:t xml:space="preserve"> 1996. </w:t>
      </w:r>
      <w:r w:rsidR="00C54CB1" w:rsidRPr="00D57797">
        <w:rPr>
          <w:lang w:val="es-ES"/>
        </w:rPr>
        <w:t>Hay que destacar la participación en esta tarea, desde el principio, de la Oficina del Alto Comisionado de las Naciones Uni</w:t>
      </w:r>
      <w:r w:rsidR="00121A91" w:rsidRPr="00D57797">
        <w:rPr>
          <w:lang w:val="es-ES"/>
        </w:rPr>
        <w:t>das para los Refugiados (ACNUR).</w:t>
      </w:r>
    </w:p>
    <w:p w:rsidR="0036354A" w:rsidRPr="00D57797" w:rsidRDefault="00C54CB1" w:rsidP="0045251E">
      <w:pPr>
        <w:pStyle w:val="Bullet1G"/>
        <w:rPr>
          <w:lang w:val="es-ES"/>
        </w:rPr>
      </w:pPr>
      <w:r w:rsidRPr="00D57797">
        <w:rPr>
          <w:lang w:val="es-ES"/>
        </w:rPr>
        <w:t>Estas organizaciones tienen plena libertad de actuación, pero no reciben ninguna subvención por parte del Estado</w:t>
      </w:r>
      <w:r w:rsidR="0045251E" w:rsidRPr="00D57797">
        <w:rPr>
          <w:lang w:val="es-ES"/>
        </w:rPr>
        <w:t>.</w:t>
      </w:r>
    </w:p>
    <w:p w:rsidR="0036354A" w:rsidRPr="00D57797" w:rsidRDefault="00C54CB1" w:rsidP="0045251E">
      <w:pPr>
        <w:pStyle w:val="Bullet1G"/>
        <w:rPr>
          <w:lang w:val="es-ES"/>
        </w:rPr>
      </w:pPr>
      <w:r w:rsidRPr="00D57797">
        <w:rPr>
          <w:lang w:val="es-ES"/>
        </w:rPr>
        <w:t>El</w:t>
      </w:r>
      <w:r w:rsidR="0036354A" w:rsidRPr="00D57797">
        <w:rPr>
          <w:lang w:val="es-ES"/>
        </w:rPr>
        <w:t xml:space="preserve"> </w:t>
      </w:r>
      <w:r w:rsidR="00343761" w:rsidRPr="00D57797">
        <w:rPr>
          <w:lang w:val="es-ES"/>
        </w:rPr>
        <w:t>Gobierno</w:t>
      </w:r>
      <w:r w:rsidR="0036354A" w:rsidRPr="00D57797">
        <w:rPr>
          <w:lang w:val="es-ES"/>
        </w:rPr>
        <w:t xml:space="preserve"> </w:t>
      </w:r>
      <w:r w:rsidRPr="00D57797">
        <w:rPr>
          <w:lang w:val="es-ES"/>
        </w:rPr>
        <w:t>tiene la voluntad de estimular al sector privado a que participe e</w:t>
      </w:r>
      <w:r w:rsidR="0058728D" w:rsidRPr="00D57797">
        <w:rPr>
          <w:lang w:val="es-ES"/>
        </w:rPr>
        <w:t>n</w:t>
      </w:r>
      <w:r w:rsidRPr="00D57797">
        <w:rPr>
          <w:lang w:val="es-ES"/>
        </w:rPr>
        <w:t xml:space="preserve"> el desarrollo del hábitat y la ordenación </w:t>
      </w:r>
      <w:r w:rsidR="0036354A" w:rsidRPr="00D57797">
        <w:rPr>
          <w:lang w:val="es-ES"/>
        </w:rPr>
        <w:t>d</w:t>
      </w:r>
      <w:r w:rsidR="0058728D" w:rsidRPr="00D57797">
        <w:rPr>
          <w:lang w:val="es-ES"/>
        </w:rPr>
        <w:t>e terrenos para la construcción. Por ejemplo</w:t>
      </w:r>
      <w:r w:rsidR="0036354A" w:rsidRPr="00D57797">
        <w:rPr>
          <w:lang w:val="es-ES"/>
        </w:rPr>
        <w:t xml:space="preserve">, </w:t>
      </w:r>
      <w:r w:rsidR="0058728D" w:rsidRPr="00D57797">
        <w:rPr>
          <w:lang w:val="es-ES"/>
        </w:rPr>
        <w:t>el</w:t>
      </w:r>
      <w:r w:rsidR="0036354A" w:rsidRPr="00D57797">
        <w:rPr>
          <w:lang w:val="es-ES"/>
        </w:rPr>
        <w:t xml:space="preserve"> </w:t>
      </w:r>
      <w:r w:rsidR="00343761" w:rsidRPr="00D57797">
        <w:rPr>
          <w:lang w:val="es-ES"/>
        </w:rPr>
        <w:t>Gobierno</w:t>
      </w:r>
      <w:r w:rsidR="0036354A" w:rsidRPr="00D57797">
        <w:rPr>
          <w:lang w:val="es-ES"/>
        </w:rPr>
        <w:t xml:space="preserve"> </w:t>
      </w:r>
      <w:r w:rsidR="0058728D" w:rsidRPr="00D57797">
        <w:rPr>
          <w:lang w:val="es-ES"/>
        </w:rPr>
        <w:t xml:space="preserve">alienta </w:t>
      </w:r>
      <w:r w:rsidR="009A03AC" w:rsidRPr="00D57797">
        <w:rPr>
          <w:lang w:val="es-ES"/>
        </w:rPr>
        <w:t>la actividad constructora de los</w:t>
      </w:r>
      <w:r w:rsidR="0058728D" w:rsidRPr="00D57797">
        <w:rPr>
          <w:lang w:val="es-ES"/>
        </w:rPr>
        <w:t xml:space="preserve"> promotores inmobiliarios</w:t>
      </w:r>
      <w:r w:rsidR="009A03AC" w:rsidRPr="00D57797">
        <w:rPr>
          <w:lang w:val="es-ES"/>
        </w:rPr>
        <w:t xml:space="preserve">, que se </w:t>
      </w:r>
      <w:r w:rsidR="002635B5" w:rsidRPr="00D57797">
        <w:rPr>
          <w:lang w:val="es-ES"/>
        </w:rPr>
        <w:t>desarrolla mayoritariamente</w:t>
      </w:r>
      <w:r w:rsidR="0058728D" w:rsidRPr="00D57797">
        <w:rPr>
          <w:lang w:val="es-ES"/>
        </w:rPr>
        <w:t xml:space="preserve"> en centros urbanos, </w:t>
      </w:r>
      <w:r w:rsidR="009A03AC" w:rsidRPr="00D57797">
        <w:rPr>
          <w:lang w:val="es-ES"/>
        </w:rPr>
        <w:t xml:space="preserve">y a </w:t>
      </w:r>
      <w:r w:rsidR="0058728D" w:rsidRPr="00D57797">
        <w:rPr>
          <w:lang w:val="es-ES"/>
        </w:rPr>
        <w:t>la que el Estado concede subvencione</w:t>
      </w:r>
      <w:r w:rsidR="009A03AC" w:rsidRPr="00D57797">
        <w:rPr>
          <w:lang w:val="es-ES"/>
        </w:rPr>
        <w:t>s y facilidades</w:t>
      </w:r>
      <w:r w:rsidR="0058728D"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58728D" w:rsidRPr="00D57797">
        <w:rPr>
          <w:lang w:val="es-ES"/>
        </w:rPr>
        <w:t>¿</w:t>
      </w:r>
      <w:r w:rsidRPr="00D57797">
        <w:rPr>
          <w:lang w:val="es-ES"/>
        </w:rPr>
        <w:t>Existe</w:t>
      </w:r>
      <w:r w:rsidR="0058728D" w:rsidRPr="00D57797">
        <w:rPr>
          <w:lang w:val="es-ES"/>
        </w:rPr>
        <w:t xml:space="preserve"> en</w:t>
      </w:r>
      <w:r w:rsidRPr="00D57797">
        <w:rPr>
          <w:lang w:val="es-ES"/>
        </w:rPr>
        <w:t xml:space="preserve"> Rwanda un </w:t>
      </w:r>
      <w:r w:rsidR="0058728D" w:rsidRPr="00D57797">
        <w:rPr>
          <w:lang w:val="es-ES"/>
        </w:rPr>
        <w:t xml:space="preserve">sistema de construcción de viviendas de alquiler </w:t>
      </w:r>
      <w:r w:rsidR="00B52250" w:rsidRPr="00D57797">
        <w:rPr>
          <w:lang w:val="es-ES"/>
        </w:rPr>
        <w:t>asequible</w:t>
      </w:r>
      <w:r w:rsidRPr="00D57797">
        <w:rPr>
          <w:lang w:val="es-ES"/>
        </w:rPr>
        <w:t>?</w:t>
      </w:r>
    </w:p>
    <w:p w:rsidR="0036354A" w:rsidRPr="00D57797" w:rsidRDefault="0036354A" w:rsidP="0036354A">
      <w:pPr>
        <w:pStyle w:val="SingleTxtG"/>
        <w:rPr>
          <w:lang w:val="es-ES"/>
        </w:rPr>
      </w:pPr>
      <w:r w:rsidRPr="00D57797">
        <w:rPr>
          <w:szCs w:val="24"/>
          <w:lang w:val="es-ES"/>
        </w:rPr>
        <w:t>220.</w:t>
      </w:r>
      <w:r w:rsidRPr="00D57797">
        <w:rPr>
          <w:szCs w:val="24"/>
          <w:lang w:val="es-ES"/>
        </w:rPr>
        <w:tab/>
      </w:r>
      <w:r w:rsidR="002635B5" w:rsidRPr="00D57797">
        <w:rPr>
          <w:lang w:val="es-ES"/>
        </w:rPr>
        <w:t>En</w:t>
      </w:r>
      <w:r w:rsidRPr="00D57797">
        <w:rPr>
          <w:lang w:val="es-ES"/>
        </w:rPr>
        <w:t xml:space="preserve"> Rwanda </w:t>
      </w:r>
      <w:r w:rsidR="002635B5" w:rsidRPr="00D57797">
        <w:rPr>
          <w:lang w:val="es-ES"/>
        </w:rPr>
        <w:t xml:space="preserve">no existe todavía un sistema de construcción de viviendas de alquiler </w:t>
      </w:r>
      <w:r w:rsidR="00B52250" w:rsidRPr="00D57797">
        <w:rPr>
          <w:lang w:val="es-ES"/>
        </w:rPr>
        <w:t>asequible</w:t>
      </w:r>
      <w:r w:rsidR="002635B5" w:rsidRPr="00D57797">
        <w:rPr>
          <w:lang w:val="es-ES"/>
        </w:rPr>
        <w:t xml:space="preserve">. Sin embargo, el </w:t>
      </w:r>
      <w:r w:rsidR="00343761" w:rsidRPr="00D57797">
        <w:rPr>
          <w:lang w:val="es-ES"/>
        </w:rPr>
        <w:t>Gobierno</w:t>
      </w:r>
      <w:r w:rsidR="002635B5" w:rsidRPr="00D57797">
        <w:rPr>
          <w:lang w:val="es-ES"/>
        </w:rPr>
        <w:t xml:space="preserve">, en </w:t>
      </w:r>
      <w:r w:rsidR="00DD17C0" w:rsidRPr="00D57797">
        <w:rPr>
          <w:lang w:val="es-ES"/>
        </w:rPr>
        <w:t>colaboración</w:t>
      </w:r>
      <w:r w:rsidR="002635B5" w:rsidRPr="00D57797">
        <w:rPr>
          <w:lang w:val="es-ES"/>
        </w:rPr>
        <w:t xml:space="preserve"> con la sociedad </w:t>
      </w:r>
      <w:r w:rsidRPr="00D57797">
        <w:rPr>
          <w:lang w:val="es-ES"/>
        </w:rPr>
        <w:t>civil</w:t>
      </w:r>
      <w:r w:rsidR="002635B5" w:rsidRPr="00D57797">
        <w:rPr>
          <w:lang w:val="es-ES"/>
        </w:rPr>
        <w:t xml:space="preserve"> y sus asociados, ha construido y sigue construyendo casas, </w:t>
      </w:r>
      <w:r w:rsidRPr="00D57797">
        <w:rPr>
          <w:lang w:val="es-ES"/>
        </w:rPr>
        <w:t>e</w:t>
      </w:r>
      <w:r w:rsidR="002635B5" w:rsidRPr="00D57797">
        <w:rPr>
          <w:lang w:val="es-ES"/>
        </w:rPr>
        <w:t xml:space="preserve">specialmente para familias </w:t>
      </w:r>
      <w:r w:rsidR="00DD17C0" w:rsidRPr="00D57797">
        <w:rPr>
          <w:lang w:val="es-ES"/>
        </w:rPr>
        <w:t>vulnerables</w:t>
      </w:r>
      <w:r w:rsidRPr="00D57797">
        <w:rPr>
          <w:lang w:val="es-ES"/>
        </w:rPr>
        <w:t xml:space="preserve"> </w:t>
      </w:r>
      <w:r w:rsidR="00B52250" w:rsidRPr="00D57797">
        <w:rPr>
          <w:lang w:val="es-ES"/>
        </w:rPr>
        <w:t>que no dispongan</w:t>
      </w:r>
      <w:r w:rsidR="00DD17C0" w:rsidRPr="00D57797">
        <w:rPr>
          <w:lang w:val="es-ES"/>
        </w:rPr>
        <w:t xml:space="preserve"> de vivienda</w:t>
      </w:r>
      <w:r w:rsidRPr="00D57797">
        <w:rPr>
          <w:lang w:val="es-ES"/>
        </w:rPr>
        <w:t xml:space="preserve"> (</w:t>
      </w:r>
      <w:r w:rsidR="00DD17C0" w:rsidRPr="00D57797">
        <w:rPr>
          <w:lang w:val="es-ES"/>
        </w:rPr>
        <w:t>por ejemplo, los</w:t>
      </w:r>
      <w:r w:rsidRPr="00D57797">
        <w:rPr>
          <w:lang w:val="es-ES"/>
        </w:rPr>
        <w:t xml:space="preserve"> </w:t>
      </w:r>
      <w:r w:rsidR="00DD17C0" w:rsidRPr="00D57797">
        <w:rPr>
          <w:lang w:val="es-ES"/>
        </w:rPr>
        <w:t>refugiados, las poblaciones históricamente marginadas o los repatriados de Tanzanía</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DD17C0" w:rsidRPr="00D57797">
        <w:rPr>
          <w:lang w:val="es-ES"/>
        </w:rPr>
        <w:t xml:space="preserve">Medidas adoptadas para aprovechar las tierras no utilizadas, subutilizadas o </w:t>
      </w:r>
      <w:r w:rsidR="00DB2D73" w:rsidRPr="00D57797">
        <w:rPr>
          <w:lang w:val="es-ES"/>
        </w:rPr>
        <w:br/>
      </w:r>
      <w:r w:rsidR="00DD17C0" w:rsidRPr="00D57797">
        <w:rPr>
          <w:lang w:val="es-ES"/>
        </w:rPr>
        <w:t>utilizadas indebidamente</w:t>
      </w:r>
    </w:p>
    <w:p w:rsidR="0036354A" w:rsidRPr="00D57797" w:rsidRDefault="0036354A" w:rsidP="0036354A">
      <w:pPr>
        <w:pStyle w:val="SingleTxtG"/>
        <w:rPr>
          <w:lang w:val="es-ES"/>
        </w:rPr>
      </w:pPr>
      <w:r w:rsidRPr="00D57797">
        <w:rPr>
          <w:szCs w:val="24"/>
          <w:lang w:val="es-ES"/>
        </w:rPr>
        <w:t>221.</w:t>
      </w:r>
      <w:r w:rsidRPr="00D57797">
        <w:rPr>
          <w:szCs w:val="24"/>
          <w:lang w:val="es-ES"/>
        </w:rPr>
        <w:tab/>
      </w:r>
      <w:r w:rsidR="005D7D76" w:rsidRPr="00D57797">
        <w:rPr>
          <w:lang w:val="es-ES"/>
        </w:rPr>
        <w:t>Existe una medida legisl</w:t>
      </w:r>
      <w:r w:rsidR="00B52250" w:rsidRPr="00D57797">
        <w:rPr>
          <w:lang w:val="es-ES"/>
        </w:rPr>
        <w:t>ativa. La ley prevé que se puede</w:t>
      </w:r>
      <w:r w:rsidR="005D7D76" w:rsidRPr="00D57797">
        <w:rPr>
          <w:lang w:val="es-ES"/>
        </w:rPr>
        <w:t xml:space="preserve"> requisar un terreno que no haya sido explotado durante tres años sin motivos válidos </w:t>
      </w:r>
      <w:r w:rsidRPr="00D57797">
        <w:rPr>
          <w:lang w:val="es-ES"/>
        </w:rPr>
        <w:t>(</w:t>
      </w:r>
      <w:r w:rsidR="009815FB" w:rsidRPr="00D57797">
        <w:rPr>
          <w:lang w:val="es-ES"/>
        </w:rPr>
        <w:t xml:space="preserve">artículo </w:t>
      </w:r>
      <w:r w:rsidRPr="00D57797">
        <w:rPr>
          <w:lang w:val="es-ES"/>
        </w:rPr>
        <w:t xml:space="preserve">74 de la </w:t>
      </w:r>
      <w:r w:rsidR="00560AD4" w:rsidRPr="00D57797">
        <w:rPr>
          <w:lang w:val="es-ES"/>
        </w:rPr>
        <w:t>L</w:t>
      </w:r>
      <w:r w:rsidR="005D7D76" w:rsidRPr="00D57797">
        <w:rPr>
          <w:lang w:val="es-ES"/>
        </w:rPr>
        <w:t>ey orgánica sobre el sistema de tenencia de la tierra</w:t>
      </w:r>
      <w:r w:rsidRPr="00D57797">
        <w:rPr>
          <w:lang w:val="es-ES"/>
        </w:rPr>
        <w:t>).</w:t>
      </w:r>
    </w:p>
    <w:p w:rsidR="0036354A" w:rsidRPr="00D57797" w:rsidRDefault="0036354A" w:rsidP="0036354A">
      <w:pPr>
        <w:pStyle w:val="SingleTxtG"/>
        <w:rPr>
          <w:lang w:val="es-ES"/>
        </w:rPr>
      </w:pPr>
      <w:r w:rsidRPr="00D57797">
        <w:rPr>
          <w:szCs w:val="24"/>
          <w:lang w:val="es-ES"/>
        </w:rPr>
        <w:t>222.</w:t>
      </w:r>
      <w:r w:rsidRPr="00D57797">
        <w:rPr>
          <w:szCs w:val="24"/>
          <w:lang w:val="es-ES"/>
        </w:rPr>
        <w:tab/>
      </w:r>
      <w:r w:rsidR="005D7D76" w:rsidRPr="00D57797">
        <w:rPr>
          <w:szCs w:val="24"/>
          <w:lang w:val="es-ES"/>
        </w:rPr>
        <w:t>Además</w:t>
      </w:r>
      <w:r w:rsidRPr="00D57797">
        <w:rPr>
          <w:szCs w:val="24"/>
          <w:lang w:val="es-ES"/>
        </w:rPr>
        <w:t xml:space="preserve">, </w:t>
      </w:r>
      <w:r w:rsidRPr="00D57797">
        <w:rPr>
          <w:lang w:val="es-ES"/>
        </w:rPr>
        <w:t xml:space="preserve">en </w:t>
      </w:r>
      <w:r w:rsidR="00B05B82" w:rsidRPr="00D57797">
        <w:rPr>
          <w:lang w:val="es-ES"/>
        </w:rPr>
        <w:t>el caso de la ordenación y el reordenamiento urbano de la ciudad de Kigali, a la</w:t>
      </w:r>
      <w:r w:rsidRPr="00D57797">
        <w:rPr>
          <w:lang w:val="es-ES"/>
        </w:rPr>
        <w:t xml:space="preserve">s </w:t>
      </w:r>
      <w:r w:rsidR="00B05B82" w:rsidRPr="00D57797">
        <w:rPr>
          <w:lang w:val="es-ES"/>
        </w:rPr>
        <w:t>poblaciones</w:t>
      </w:r>
      <w:r w:rsidRPr="00D57797">
        <w:rPr>
          <w:lang w:val="es-ES"/>
        </w:rPr>
        <w:t xml:space="preserve"> de</w:t>
      </w:r>
      <w:r w:rsidR="00B05B82" w:rsidRPr="00D57797">
        <w:rPr>
          <w:lang w:val="es-ES"/>
        </w:rPr>
        <w:t xml:space="preserve"> la</w:t>
      </w:r>
      <w:r w:rsidRPr="00D57797">
        <w:rPr>
          <w:lang w:val="es-ES"/>
        </w:rPr>
        <w:t xml:space="preserve">s </w:t>
      </w:r>
      <w:r w:rsidR="00B05B82" w:rsidRPr="00D57797">
        <w:rPr>
          <w:lang w:val="es-ES"/>
        </w:rPr>
        <w:t>zonas</w:t>
      </w:r>
      <w:r w:rsidRPr="00D57797">
        <w:rPr>
          <w:lang w:val="es-ES"/>
        </w:rPr>
        <w:t xml:space="preserve"> no habitables </w:t>
      </w:r>
      <w:r w:rsidR="00B05B82" w:rsidRPr="00D57797">
        <w:rPr>
          <w:lang w:val="es-ES"/>
        </w:rPr>
        <w:t>se les asignan asentamientos en zonas</w:t>
      </w:r>
      <w:r w:rsidRPr="00D57797">
        <w:rPr>
          <w:lang w:val="es-ES"/>
        </w:rPr>
        <w:t xml:space="preserve"> habitables. </w:t>
      </w:r>
    </w:p>
    <w:p w:rsidR="0036354A" w:rsidRPr="00D57797" w:rsidRDefault="0036354A" w:rsidP="0036354A">
      <w:pPr>
        <w:pStyle w:val="H4G"/>
        <w:rPr>
          <w:lang w:val="es-ES"/>
        </w:rPr>
      </w:pPr>
      <w:r w:rsidRPr="00D57797">
        <w:rPr>
          <w:lang w:val="es-ES"/>
        </w:rPr>
        <w:tab/>
      </w:r>
      <w:r w:rsidRPr="00D57797">
        <w:rPr>
          <w:lang w:val="es-ES"/>
        </w:rPr>
        <w:tab/>
      </w:r>
      <w:r w:rsidR="007C780A" w:rsidRPr="00D57797">
        <w:rPr>
          <w:lang w:val="es-ES"/>
        </w:rPr>
        <w:t>Presupuesto relativo a la vivienda</w:t>
      </w:r>
    </w:p>
    <w:p w:rsidR="0036354A" w:rsidRPr="00D57797" w:rsidRDefault="0036354A" w:rsidP="0036354A">
      <w:pPr>
        <w:pStyle w:val="SingleTxtG"/>
        <w:rPr>
          <w:lang w:val="es-ES"/>
        </w:rPr>
      </w:pPr>
      <w:r w:rsidRPr="00D57797">
        <w:rPr>
          <w:szCs w:val="24"/>
          <w:lang w:val="es-ES"/>
        </w:rPr>
        <w:t>223.</w:t>
      </w:r>
      <w:r w:rsidRPr="00D57797">
        <w:rPr>
          <w:szCs w:val="24"/>
          <w:lang w:val="es-ES"/>
        </w:rPr>
        <w:tab/>
      </w:r>
      <w:r w:rsidR="00E31BC9" w:rsidRPr="00D57797">
        <w:rPr>
          <w:szCs w:val="24"/>
          <w:lang w:val="es-ES"/>
        </w:rPr>
        <w:t>En</w:t>
      </w:r>
      <w:r w:rsidR="00E31BC9" w:rsidRPr="00D57797">
        <w:rPr>
          <w:lang w:val="es-ES"/>
        </w:rPr>
        <w:t xml:space="preserve"> 2006/2007, la </w:t>
      </w:r>
      <w:r w:rsidR="00FA7DBE" w:rsidRPr="00D57797">
        <w:rPr>
          <w:lang w:val="es-ES"/>
        </w:rPr>
        <w:t xml:space="preserve">parte del presupuesto total del Ministerio </w:t>
      </w:r>
      <w:r w:rsidR="00196C29" w:rsidRPr="00D57797">
        <w:rPr>
          <w:lang w:val="es-ES"/>
        </w:rPr>
        <w:t>responsable de la v</w:t>
      </w:r>
      <w:r w:rsidR="00FA7DBE" w:rsidRPr="00D57797">
        <w:rPr>
          <w:lang w:val="es-ES"/>
        </w:rPr>
        <w:t xml:space="preserve">ivienda que se </w:t>
      </w:r>
      <w:r w:rsidRPr="00D57797">
        <w:rPr>
          <w:lang w:val="es-ES"/>
        </w:rPr>
        <w:t>distribu</w:t>
      </w:r>
      <w:r w:rsidR="00FA7DBE" w:rsidRPr="00D57797">
        <w:rPr>
          <w:lang w:val="es-ES"/>
        </w:rPr>
        <w:t xml:space="preserve">ye a las provincias y a la ciudad de </w:t>
      </w:r>
      <w:r w:rsidRPr="00D57797">
        <w:rPr>
          <w:lang w:val="es-ES"/>
        </w:rPr>
        <w:t xml:space="preserve">Kigali </w:t>
      </w:r>
      <w:r w:rsidR="00FA7DBE" w:rsidRPr="00D57797">
        <w:rPr>
          <w:lang w:val="es-ES"/>
        </w:rPr>
        <w:t>ascen</w:t>
      </w:r>
      <w:r w:rsidR="00196C29" w:rsidRPr="00D57797">
        <w:rPr>
          <w:lang w:val="es-ES"/>
        </w:rPr>
        <w:t>d</w:t>
      </w:r>
      <w:r w:rsidR="00FA7DBE" w:rsidRPr="00D57797">
        <w:rPr>
          <w:lang w:val="es-ES"/>
        </w:rPr>
        <w:t xml:space="preserve">ía al </w:t>
      </w:r>
      <w:r w:rsidRPr="00D57797">
        <w:rPr>
          <w:lang w:val="es-ES"/>
        </w:rPr>
        <w:t>9,9</w:t>
      </w:r>
      <w:r w:rsidR="00FD373C" w:rsidRPr="00D57797">
        <w:rPr>
          <w:lang w:val="es-ES"/>
        </w:rPr>
        <w:t>%</w:t>
      </w:r>
      <w:r w:rsidR="00FA7DBE" w:rsidRPr="00D57797">
        <w:rPr>
          <w:lang w:val="es-ES"/>
        </w:rPr>
        <w:t xml:space="preserve">. Conviene señalar que el presupuesto del ministerio </w:t>
      </w:r>
      <w:r w:rsidR="00196C29" w:rsidRPr="00D57797">
        <w:rPr>
          <w:lang w:val="es-ES"/>
        </w:rPr>
        <w:t>cubre tres sectores: la tierra, la vivienda y los servicios comunitarios. E</w:t>
      </w:r>
      <w:r w:rsidR="00E31BC9" w:rsidRPr="00D57797">
        <w:rPr>
          <w:lang w:val="es-ES"/>
        </w:rPr>
        <w:t xml:space="preserve">l </w:t>
      </w:r>
      <w:r w:rsidR="00196C29" w:rsidRPr="00D57797">
        <w:rPr>
          <w:lang w:val="es-ES"/>
        </w:rPr>
        <w:t xml:space="preserve">presupuesto asignado a estos tres sectores </w:t>
      </w:r>
      <w:r w:rsidR="00E31BC9" w:rsidRPr="00D57797">
        <w:rPr>
          <w:lang w:val="es-ES"/>
        </w:rPr>
        <w:t xml:space="preserve">en 2007 </w:t>
      </w:r>
      <w:r w:rsidR="00196C29" w:rsidRPr="00D57797">
        <w:rPr>
          <w:lang w:val="es-ES"/>
        </w:rPr>
        <w:t xml:space="preserve">representaba el </w:t>
      </w:r>
      <w:r w:rsidRPr="00D57797">
        <w:rPr>
          <w:lang w:val="es-ES"/>
        </w:rPr>
        <w:t>4</w:t>
      </w:r>
      <w:r w:rsidR="00FD373C" w:rsidRPr="00D57797">
        <w:rPr>
          <w:lang w:val="es-ES"/>
        </w:rPr>
        <w:t>%</w:t>
      </w:r>
      <w:r w:rsidRPr="00D57797">
        <w:rPr>
          <w:lang w:val="es-ES"/>
        </w:rPr>
        <w:t xml:space="preserve"> </w:t>
      </w:r>
      <w:r w:rsidR="00E31BC9" w:rsidRPr="00D57797">
        <w:rPr>
          <w:lang w:val="es-ES"/>
        </w:rPr>
        <w:t>del presupuesto total de Rwanda</w:t>
      </w:r>
      <w:r w:rsidRPr="00D57797">
        <w:rPr>
          <w:rStyle w:val="FootnoteReference"/>
          <w:lang w:val="es-ES"/>
        </w:rPr>
        <w:footnoteReference w:id="126"/>
      </w:r>
      <w:r w:rsidR="00E56BF8"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r>
      <w:r w:rsidR="00E56BF8" w:rsidRPr="00D57797">
        <w:rPr>
          <w:lang w:val="es-ES"/>
        </w:rPr>
        <w:t>Órgano</w:t>
      </w:r>
      <w:r w:rsidRPr="00D57797">
        <w:rPr>
          <w:lang w:val="es-ES"/>
        </w:rPr>
        <w:t xml:space="preserve"> </w:t>
      </w:r>
      <w:r w:rsidR="00196C29" w:rsidRPr="00D57797">
        <w:rPr>
          <w:lang w:val="es-ES"/>
        </w:rPr>
        <w:t>encargado del seguimiento</w:t>
      </w:r>
    </w:p>
    <w:p w:rsidR="0036354A" w:rsidRPr="00D57797" w:rsidRDefault="0036354A" w:rsidP="0036354A">
      <w:pPr>
        <w:pStyle w:val="SingleTxtG"/>
        <w:rPr>
          <w:lang w:val="es-ES"/>
        </w:rPr>
      </w:pPr>
      <w:r w:rsidRPr="00D57797">
        <w:rPr>
          <w:szCs w:val="24"/>
          <w:lang w:val="es-ES"/>
        </w:rPr>
        <w:t>224.</w:t>
      </w:r>
      <w:r w:rsidRPr="00D57797">
        <w:rPr>
          <w:szCs w:val="24"/>
          <w:lang w:val="es-ES"/>
        </w:rPr>
        <w:tab/>
      </w:r>
      <w:r w:rsidR="00196C29" w:rsidRPr="00D57797">
        <w:rPr>
          <w:lang w:val="es-ES"/>
        </w:rPr>
        <w:t>El</w:t>
      </w:r>
      <w:r w:rsidRPr="00D57797">
        <w:rPr>
          <w:lang w:val="es-ES"/>
        </w:rPr>
        <w:t xml:space="preserve"> </w:t>
      </w:r>
      <w:r w:rsidR="008D240C" w:rsidRPr="00D57797">
        <w:rPr>
          <w:lang w:val="es-ES"/>
        </w:rPr>
        <w:t>Ministerio de Administraciones Locales</w:t>
      </w:r>
      <w:r w:rsidRPr="00D57797">
        <w:rPr>
          <w:lang w:val="es-ES"/>
        </w:rPr>
        <w:t xml:space="preserve"> es</w:t>
      </w:r>
      <w:r w:rsidR="00196C29" w:rsidRPr="00D57797">
        <w:rPr>
          <w:lang w:val="es-ES"/>
        </w:rPr>
        <w:t xml:space="preserve"> el órgano encargado del </w:t>
      </w:r>
      <w:r w:rsidR="00E56BF8" w:rsidRPr="00D57797">
        <w:rPr>
          <w:lang w:val="es-ES"/>
        </w:rPr>
        <w:t>seguimiento</w:t>
      </w:r>
      <w:r w:rsidR="00196C29" w:rsidRPr="00D57797">
        <w:rPr>
          <w:lang w:val="es-ES"/>
        </w:rPr>
        <w:t xml:space="preserve"> y</w:t>
      </w:r>
      <w:r w:rsidR="00250915" w:rsidRPr="00D57797">
        <w:rPr>
          <w:lang w:val="es-ES"/>
        </w:rPr>
        <w:t xml:space="preserve"> el que recibe los</w:t>
      </w:r>
      <w:r w:rsidRPr="00D57797">
        <w:rPr>
          <w:lang w:val="es-ES"/>
        </w:rPr>
        <w:t xml:space="preserve"> </w:t>
      </w:r>
      <w:r w:rsidR="00FE7311" w:rsidRPr="00D57797">
        <w:rPr>
          <w:lang w:val="es-ES"/>
        </w:rPr>
        <w:t>informe</w:t>
      </w:r>
      <w:r w:rsidRPr="00D57797">
        <w:rPr>
          <w:lang w:val="es-ES"/>
        </w:rPr>
        <w:t xml:space="preserve">s </w:t>
      </w:r>
      <w:r w:rsidR="007269C1" w:rsidRPr="00D57797">
        <w:rPr>
          <w:lang w:val="es-ES"/>
        </w:rPr>
        <w:t xml:space="preserve">y los planes </w:t>
      </w:r>
      <w:r w:rsidR="00250915" w:rsidRPr="00D57797">
        <w:rPr>
          <w:lang w:val="es-ES"/>
        </w:rPr>
        <w:t xml:space="preserve">de acción que establecen las autoridades </w:t>
      </w:r>
      <w:r w:rsidRPr="00D57797">
        <w:rPr>
          <w:lang w:val="es-ES"/>
        </w:rPr>
        <w:t xml:space="preserve">locales. </w:t>
      </w:r>
      <w:r w:rsidR="00250915" w:rsidRPr="00D57797">
        <w:rPr>
          <w:lang w:val="es-ES"/>
        </w:rPr>
        <w:t>El</w:t>
      </w:r>
      <w:r w:rsidRPr="00D57797">
        <w:rPr>
          <w:lang w:val="es-ES"/>
        </w:rPr>
        <w:t xml:space="preserve"> CEPEX (</w:t>
      </w:r>
      <w:r w:rsidR="00E72E8F" w:rsidRPr="00D57797">
        <w:rPr>
          <w:lang w:val="es-ES"/>
        </w:rPr>
        <w:t xml:space="preserve">Organismo </w:t>
      </w:r>
      <w:r w:rsidR="00D20847" w:rsidRPr="00D57797">
        <w:rPr>
          <w:lang w:val="es-ES"/>
        </w:rPr>
        <w:t>Central para las Inversiones Públicas y la Financiación Externa</w:t>
      </w:r>
      <w:r w:rsidRPr="00D57797">
        <w:rPr>
          <w:lang w:val="es-ES"/>
        </w:rPr>
        <w:t>)</w:t>
      </w:r>
      <w:r w:rsidR="00250915" w:rsidRPr="00D57797">
        <w:rPr>
          <w:lang w:val="es-ES"/>
        </w:rPr>
        <w:t xml:space="preserve"> es el órgano gubernamental responsable de coordinar los proyectos de desarrollo y de hace</w:t>
      </w:r>
      <w:r w:rsidR="00E56BF8" w:rsidRPr="00D57797">
        <w:rPr>
          <w:lang w:val="es-ES"/>
        </w:rPr>
        <w:t>r el seguimiento de los fondos para el desarrollo.</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E56BF8" w:rsidRPr="00D57797">
        <w:rPr>
          <w:lang w:val="es-ES"/>
        </w:rPr>
        <w:t>El esquema para la vivienda</w:t>
      </w:r>
    </w:p>
    <w:p w:rsidR="0036354A" w:rsidRPr="00D57797" w:rsidRDefault="0036354A" w:rsidP="0036354A">
      <w:pPr>
        <w:pStyle w:val="SingleTxtG"/>
        <w:rPr>
          <w:lang w:val="es-ES"/>
        </w:rPr>
      </w:pPr>
      <w:r w:rsidRPr="00D57797">
        <w:rPr>
          <w:szCs w:val="24"/>
          <w:lang w:val="es-ES"/>
        </w:rPr>
        <w:t>225.</w:t>
      </w:r>
      <w:r w:rsidRPr="00D57797">
        <w:rPr>
          <w:szCs w:val="24"/>
          <w:lang w:val="es-ES"/>
        </w:rPr>
        <w:tab/>
      </w:r>
      <w:r w:rsidR="00E56BF8" w:rsidRPr="00D57797">
        <w:rPr>
          <w:lang w:val="es-ES"/>
        </w:rPr>
        <w:t xml:space="preserve">En el ámbito de la vivienda se </w:t>
      </w:r>
      <w:r w:rsidR="00C40003" w:rsidRPr="00D57797">
        <w:rPr>
          <w:lang w:val="es-ES"/>
        </w:rPr>
        <w:t>aplica</w:t>
      </w:r>
      <w:r w:rsidR="00E56BF8" w:rsidRPr="00D57797">
        <w:rPr>
          <w:lang w:val="es-ES"/>
        </w:rPr>
        <w:t xml:space="preserve"> el siguiente esquema</w:t>
      </w:r>
      <w:r w:rsidRPr="00D57797">
        <w:rPr>
          <w:lang w:val="es-ES"/>
        </w:rPr>
        <w:t xml:space="preserve">: </w:t>
      </w:r>
    </w:p>
    <w:p w:rsidR="0036354A" w:rsidRPr="00D57797" w:rsidRDefault="002749DD" w:rsidP="005F0445">
      <w:pPr>
        <w:pStyle w:val="Bullet1G"/>
        <w:rPr>
          <w:lang w:val="es-ES"/>
        </w:rPr>
      </w:pPr>
      <w:r w:rsidRPr="00D57797">
        <w:rPr>
          <w:lang w:val="es-ES"/>
        </w:rPr>
        <w:t>Existen centros urbanos, semiurbanos (son los centros rurales actuales) y rurales</w:t>
      </w:r>
      <w:r w:rsidR="0036354A" w:rsidRPr="00D57797">
        <w:rPr>
          <w:lang w:val="es-ES"/>
        </w:rPr>
        <w:t xml:space="preserve"> </w:t>
      </w:r>
      <w:r w:rsidRPr="00D57797">
        <w:rPr>
          <w:lang w:val="es-ES"/>
        </w:rPr>
        <w:t>propiamente dichos</w:t>
      </w:r>
      <w:r w:rsidR="0036354A" w:rsidRPr="00D57797">
        <w:rPr>
          <w:lang w:val="es-ES"/>
        </w:rPr>
        <w:t>.</w:t>
      </w:r>
      <w:r w:rsidRPr="00D57797">
        <w:rPr>
          <w:lang w:val="es-ES"/>
        </w:rPr>
        <w:t xml:space="preserve"> En estos últimos se han construido los</w:t>
      </w:r>
      <w:r w:rsidR="0036354A" w:rsidRPr="00D57797">
        <w:rPr>
          <w:lang w:val="es-ES"/>
        </w:rPr>
        <w:t xml:space="preserve"> </w:t>
      </w:r>
      <w:r w:rsidRPr="00D57797">
        <w:rPr>
          <w:i/>
          <w:lang w:val="es-ES"/>
        </w:rPr>
        <w:t>i</w:t>
      </w:r>
      <w:r w:rsidR="0036354A" w:rsidRPr="00D57797">
        <w:rPr>
          <w:i/>
          <w:lang w:val="es-ES"/>
        </w:rPr>
        <w:t>midugudu</w:t>
      </w:r>
      <w:r w:rsidR="0036354A" w:rsidRPr="00D57797">
        <w:rPr>
          <w:lang w:val="es-ES"/>
        </w:rPr>
        <w:t xml:space="preserve">, </w:t>
      </w:r>
      <w:r w:rsidR="007F77A0" w:rsidRPr="00D57797">
        <w:rPr>
          <w:lang w:val="es-ES"/>
        </w:rPr>
        <w:t xml:space="preserve">que son </w:t>
      </w:r>
      <w:r w:rsidR="00BC289D" w:rsidRPr="00D57797">
        <w:rPr>
          <w:lang w:val="es-ES"/>
        </w:rPr>
        <w:t>agrupaciones de viviendas</w:t>
      </w:r>
      <w:r w:rsidR="0036354A" w:rsidRPr="00D57797">
        <w:rPr>
          <w:lang w:val="es-ES"/>
        </w:rPr>
        <w:t xml:space="preserve">. </w:t>
      </w:r>
      <w:r w:rsidR="00C40003" w:rsidRPr="00D57797">
        <w:rPr>
          <w:lang w:val="es-ES"/>
        </w:rPr>
        <w:t>Su</w:t>
      </w:r>
      <w:r w:rsidRPr="00D57797">
        <w:rPr>
          <w:lang w:val="es-ES"/>
        </w:rPr>
        <w:t xml:space="preserve"> ventaja es grande, pues disponen de</w:t>
      </w:r>
      <w:r w:rsidR="000D38EA" w:rsidRPr="00D57797">
        <w:rPr>
          <w:lang w:val="es-ES"/>
        </w:rPr>
        <w:t>l</w:t>
      </w:r>
      <w:r w:rsidRPr="00D57797">
        <w:rPr>
          <w:lang w:val="es-ES"/>
        </w:rPr>
        <w:t xml:space="preserve"> máximo </w:t>
      </w:r>
      <w:r w:rsidR="000D38EA" w:rsidRPr="00D57797">
        <w:rPr>
          <w:lang w:val="es-ES"/>
        </w:rPr>
        <w:t xml:space="preserve">posible </w:t>
      </w:r>
      <w:r w:rsidRPr="00D57797">
        <w:rPr>
          <w:lang w:val="es-ES"/>
        </w:rPr>
        <w:t xml:space="preserve">de tierras cultivables. Las residencias y los equipamientos se construyen en terrenos </w:t>
      </w:r>
      <w:r w:rsidR="000D38EA" w:rsidRPr="00D57797">
        <w:rPr>
          <w:lang w:val="es-ES"/>
        </w:rPr>
        <w:t>previamente seleccionados</w:t>
      </w:r>
      <w:r w:rsidRPr="00D57797">
        <w:rPr>
          <w:lang w:val="es-ES"/>
        </w:rPr>
        <w:t>. Cabe destacar</w:t>
      </w:r>
      <w:r w:rsidR="00DA352D" w:rsidRPr="00D57797">
        <w:rPr>
          <w:lang w:val="es-ES"/>
        </w:rPr>
        <w:t xml:space="preserve"> </w:t>
      </w:r>
      <w:r w:rsidRPr="00D57797">
        <w:rPr>
          <w:lang w:val="es-ES"/>
        </w:rPr>
        <w:t xml:space="preserve">asimismo el </w:t>
      </w:r>
      <w:r w:rsidR="000D38EA" w:rsidRPr="00D57797">
        <w:rPr>
          <w:lang w:val="es-ES"/>
        </w:rPr>
        <w:t xml:space="preserve">fácil </w:t>
      </w:r>
      <w:r w:rsidRPr="00D57797">
        <w:rPr>
          <w:lang w:val="es-ES"/>
        </w:rPr>
        <w:t>acceso a los servicios,</w:t>
      </w:r>
      <w:r w:rsidR="00DA352D" w:rsidRPr="00D57797">
        <w:rPr>
          <w:lang w:val="es-ES"/>
        </w:rPr>
        <w:t xml:space="preserve"> </w:t>
      </w:r>
      <w:r w:rsidR="0036354A" w:rsidRPr="00D57797">
        <w:rPr>
          <w:lang w:val="es-ES"/>
        </w:rPr>
        <w:t xml:space="preserve">la </w:t>
      </w:r>
      <w:r w:rsidRPr="00D57797">
        <w:rPr>
          <w:lang w:val="es-ES"/>
        </w:rPr>
        <w:t>reducción</w:t>
      </w:r>
      <w:r w:rsidR="0036354A" w:rsidRPr="00D57797">
        <w:rPr>
          <w:lang w:val="es-ES"/>
        </w:rPr>
        <w:t xml:space="preserve"> de</w:t>
      </w:r>
      <w:r w:rsidRPr="00D57797">
        <w:rPr>
          <w:lang w:val="es-ES"/>
        </w:rPr>
        <w:t xml:space="preserve"> las distancia</w:t>
      </w:r>
      <w:r w:rsidR="0036354A" w:rsidRPr="00D57797">
        <w:rPr>
          <w:lang w:val="es-ES"/>
        </w:rPr>
        <w:t xml:space="preserve">s </w:t>
      </w:r>
      <w:r w:rsidRPr="00D57797">
        <w:rPr>
          <w:lang w:val="es-ES"/>
        </w:rPr>
        <w:t>y de los costos de las infraestructuras básicas</w:t>
      </w:r>
      <w:r w:rsidR="0036354A" w:rsidRPr="00D57797">
        <w:rPr>
          <w:lang w:val="es-ES"/>
        </w:rPr>
        <w:t xml:space="preserve">, la </w:t>
      </w:r>
      <w:r w:rsidR="00FB2EEB" w:rsidRPr="00D57797">
        <w:rPr>
          <w:lang w:val="es-ES"/>
        </w:rPr>
        <w:t>po</w:t>
      </w:r>
      <w:r w:rsidRPr="00D57797">
        <w:rPr>
          <w:lang w:val="es-ES"/>
        </w:rPr>
        <w:t>sibilidad</w:t>
      </w:r>
      <w:r w:rsidR="0036354A" w:rsidRPr="00D57797">
        <w:rPr>
          <w:lang w:val="es-ES"/>
        </w:rPr>
        <w:t xml:space="preserve"> de </w:t>
      </w:r>
      <w:r w:rsidRPr="00D57797">
        <w:rPr>
          <w:lang w:val="es-ES"/>
        </w:rPr>
        <w:t xml:space="preserve">potenciar los </w:t>
      </w:r>
      <w:r w:rsidR="006B571A" w:rsidRPr="00D57797">
        <w:rPr>
          <w:lang w:val="es-ES"/>
        </w:rPr>
        <w:t>sector</w:t>
      </w:r>
      <w:r w:rsidRPr="00D57797">
        <w:rPr>
          <w:lang w:val="es-ES"/>
        </w:rPr>
        <w:t>es secundario y terciario</w:t>
      </w:r>
      <w:r w:rsidR="006B571A" w:rsidRPr="00D57797">
        <w:rPr>
          <w:lang w:val="es-ES"/>
        </w:rPr>
        <w:t xml:space="preserve"> </w:t>
      </w:r>
      <w:r w:rsidRPr="00D57797">
        <w:rPr>
          <w:lang w:val="es-ES"/>
        </w:rPr>
        <w:t xml:space="preserve">y el desarrollo de un espíritu innovador a partir de la competitividad </w:t>
      </w:r>
      <w:r w:rsidR="0036354A" w:rsidRPr="00D57797">
        <w:rPr>
          <w:lang w:val="es-ES"/>
        </w:rPr>
        <w:t xml:space="preserve">entre </w:t>
      </w:r>
      <w:r w:rsidR="000D38EA" w:rsidRPr="00D57797">
        <w:rPr>
          <w:lang w:val="es-ES"/>
        </w:rPr>
        <w:t>la</w:t>
      </w:r>
      <w:r w:rsidRPr="00D57797">
        <w:rPr>
          <w:lang w:val="es-ES"/>
        </w:rPr>
        <w:t>s</w:t>
      </w:r>
      <w:r w:rsidR="0036354A" w:rsidRPr="00D57797">
        <w:rPr>
          <w:lang w:val="es-ES"/>
        </w:rPr>
        <w:t xml:space="preserve"> </w:t>
      </w:r>
      <w:r w:rsidR="000D38EA" w:rsidRPr="00D57797">
        <w:rPr>
          <w:lang w:val="es-ES"/>
        </w:rPr>
        <w:t>aldeas</w:t>
      </w:r>
      <w:r w:rsidR="0036354A" w:rsidRPr="00D57797">
        <w:rPr>
          <w:rStyle w:val="FootnoteReference"/>
          <w:lang w:val="es-ES"/>
        </w:rPr>
        <w:footnoteReference w:id="127"/>
      </w:r>
      <w:r w:rsidR="005F0445" w:rsidRPr="00D57797">
        <w:rPr>
          <w:lang w:val="es-ES"/>
        </w:rPr>
        <w:t>.</w:t>
      </w:r>
    </w:p>
    <w:p w:rsidR="0036354A" w:rsidRPr="00D57797" w:rsidRDefault="00FB2EEB" w:rsidP="002B6D0F">
      <w:pPr>
        <w:pStyle w:val="Bullet1G"/>
        <w:rPr>
          <w:lang w:val="es-ES"/>
        </w:rPr>
      </w:pPr>
      <w:r w:rsidRPr="00D57797">
        <w:rPr>
          <w:lang w:val="es-ES"/>
        </w:rPr>
        <w:t xml:space="preserve">Se están </w:t>
      </w:r>
      <w:r w:rsidR="000D38EA" w:rsidRPr="00D57797">
        <w:rPr>
          <w:lang w:val="es-ES"/>
        </w:rPr>
        <w:t>rehabilitando</w:t>
      </w:r>
      <w:r w:rsidRPr="00D57797">
        <w:rPr>
          <w:lang w:val="es-ES"/>
        </w:rPr>
        <w:t xml:space="preserve"> los antiguos centro</w:t>
      </w:r>
      <w:r w:rsidR="0036354A" w:rsidRPr="00D57797">
        <w:rPr>
          <w:lang w:val="es-ES"/>
        </w:rPr>
        <w:t>s com</w:t>
      </w:r>
      <w:r w:rsidRPr="00D57797">
        <w:rPr>
          <w:lang w:val="es-ES"/>
        </w:rPr>
        <w:t>erciales de negocios (actualización de los servicios de aguas, electricidad y otras infraestructuras)</w:t>
      </w:r>
      <w:r w:rsidR="0036354A" w:rsidRPr="00D57797">
        <w:rPr>
          <w:lang w:val="es-ES"/>
        </w:rPr>
        <w:t>.</w:t>
      </w:r>
    </w:p>
    <w:p w:rsidR="0036354A" w:rsidRPr="00D57797" w:rsidRDefault="0036354A" w:rsidP="009815FB">
      <w:pPr>
        <w:pStyle w:val="SingleTxtG"/>
        <w:rPr>
          <w:lang w:val="es-ES"/>
        </w:rPr>
      </w:pPr>
      <w:r w:rsidRPr="00D57797">
        <w:rPr>
          <w:szCs w:val="24"/>
          <w:lang w:val="es-ES"/>
        </w:rPr>
        <w:t>226.</w:t>
      </w:r>
      <w:r w:rsidRPr="00D57797">
        <w:rPr>
          <w:szCs w:val="24"/>
          <w:lang w:val="es-ES"/>
        </w:rPr>
        <w:tab/>
      </w:r>
      <w:r w:rsidR="00FB2EEB" w:rsidRPr="00D57797">
        <w:rPr>
          <w:lang w:val="es-ES"/>
        </w:rPr>
        <w:t xml:space="preserve">A partir de la nueva </w:t>
      </w:r>
      <w:r w:rsidR="00560AD4" w:rsidRPr="00D57797">
        <w:rPr>
          <w:lang w:val="es-ES"/>
        </w:rPr>
        <w:t>L</w:t>
      </w:r>
      <w:r w:rsidR="00FB2EEB" w:rsidRPr="00D57797">
        <w:rPr>
          <w:lang w:val="es-ES"/>
        </w:rPr>
        <w:t>ey relativa a la organización del hábitat, el esquema será el siguiente</w:t>
      </w:r>
      <w:r w:rsidRPr="00D57797">
        <w:rPr>
          <w:lang w:val="es-ES"/>
        </w:rPr>
        <w:t>:</w:t>
      </w:r>
    </w:p>
    <w:p w:rsidR="0036354A" w:rsidRPr="00D57797" w:rsidRDefault="0036354A" w:rsidP="005F0445">
      <w:pPr>
        <w:pStyle w:val="Bullet1G"/>
        <w:rPr>
          <w:lang w:val="es-ES"/>
        </w:rPr>
      </w:pPr>
      <w:r w:rsidRPr="00D57797">
        <w:rPr>
          <w:lang w:val="es-ES"/>
        </w:rPr>
        <w:t>L</w:t>
      </w:r>
      <w:r w:rsidR="00FB2EEB" w:rsidRPr="00D57797">
        <w:rPr>
          <w:lang w:val="es-ES"/>
        </w:rPr>
        <w:t xml:space="preserve">os centros urbanos estarán constituidos por construcciones realizadas en espacios definidos por las leyes que rigen el </w:t>
      </w:r>
      <w:r w:rsidR="00F903C3" w:rsidRPr="00D57797">
        <w:rPr>
          <w:lang w:val="es-ES"/>
        </w:rPr>
        <w:t>urbanismo</w:t>
      </w:r>
      <w:r w:rsidRPr="00D57797">
        <w:rPr>
          <w:lang w:val="es-ES"/>
        </w:rPr>
        <w:t>;</w:t>
      </w:r>
    </w:p>
    <w:p w:rsidR="0036354A" w:rsidRPr="00D57797" w:rsidRDefault="0036354A" w:rsidP="005F0445">
      <w:pPr>
        <w:pStyle w:val="Bullet1G"/>
        <w:rPr>
          <w:lang w:val="es-ES"/>
        </w:rPr>
      </w:pPr>
      <w:r w:rsidRPr="00D57797">
        <w:rPr>
          <w:lang w:val="es-ES"/>
        </w:rPr>
        <w:t>L</w:t>
      </w:r>
      <w:r w:rsidR="00FB2EEB" w:rsidRPr="00D57797">
        <w:rPr>
          <w:lang w:val="es-ES"/>
        </w:rPr>
        <w:t>a</w:t>
      </w:r>
      <w:r w:rsidRPr="00D57797">
        <w:rPr>
          <w:lang w:val="es-ES"/>
        </w:rPr>
        <w:t xml:space="preserve">s </w:t>
      </w:r>
      <w:r w:rsidR="00F903C3" w:rsidRPr="00D57797">
        <w:rPr>
          <w:lang w:val="es-ES"/>
        </w:rPr>
        <w:t>construcciones</w:t>
      </w:r>
      <w:r w:rsidRPr="00D57797">
        <w:rPr>
          <w:lang w:val="es-ES"/>
        </w:rPr>
        <w:t xml:space="preserve"> rurales </w:t>
      </w:r>
      <w:r w:rsidR="00FB2EEB" w:rsidRPr="00D57797">
        <w:rPr>
          <w:lang w:val="es-ES"/>
        </w:rPr>
        <w:t xml:space="preserve">estarán constituidas por </w:t>
      </w:r>
      <w:r w:rsidR="00D91874" w:rsidRPr="00D57797">
        <w:rPr>
          <w:lang w:val="es-ES"/>
        </w:rPr>
        <w:t>poblados</w:t>
      </w:r>
      <w:r w:rsidRPr="00D57797">
        <w:rPr>
          <w:lang w:val="es-ES"/>
        </w:rPr>
        <w:t xml:space="preserve"> </w:t>
      </w:r>
      <w:r w:rsidRPr="00D57797">
        <w:rPr>
          <w:i/>
          <w:lang w:val="es-ES"/>
        </w:rPr>
        <w:t>(imidugudu)</w:t>
      </w:r>
      <w:r w:rsidR="00FB2EEB" w:rsidRPr="00D57797">
        <w:rPr>
          <w:lang w:val="es-ES"/>
        </w:rPr>
        <w:t>, construcciones aisladas en explotaciones agropecuarias, equ</w:t>
      </w:r>
      <w:r w:rsidR="00F903C3" w:rsidRPr="00D57797">
        <w:rPr>
          <w:lang w:val="es-ES"/>
        </w:rPr>
        <w:t>i</w:t>
      </w:r>
      <w:r w:rsidR="00FB2EEB" w:rsidRPr="00D57797">
        <w:rPr>
          <w:lang w:val="es-ES"/>
        </w:rPr>
        <w:t xml:space="preserve">pamientos de interés públicos en zonas rurales y otras </w:t>
      </w:r>
      <w:r w:rsidR="00F903C3" w:rsidRPr="00D57797">
        <w:rPr>
          <w:lang w:val="es-ES"/>
        </w:rPr>
        <w:t>infraestructuras</w:t>
      </w:r>
      <w:r w:rsidRPr="00D57797">
        <w:rPr>
          <w:lang w:val="es-ES"/>
        </w:rPr>
        <w:t xml:space="preserve"> </w:t>
      </w:r>
      <w:r w:rsidR="00F903C3" w:rsidRPr="00D57797">
        <w:rPr>
          <w:lang w:val="es-ES"/>
        </w:rPr>
        <w:t>construidas en dichas zonas</w:t>
      </w:r>
      <w:r w:rsidRPr="00D57797">
        <w:rPr>
          <w:lang w:val="es-ES"/>
        </w:rPr>
        <w:t>.</w:t>
      </w:r>
    </w:p>
    <w:p w:rsidR="0036354A" w:rsidRPr="00D57797" w:rsidRDefault="0036354A" w:rsidP="0036354A">
      <w:pPr>
        <w:pStyle w:val="H4G"/>
        <w:rPr>
          <w:lang w:val="es-ES"/>
        </w:rPr>
      </w:pPr>
      <w:r w:rsidRPr="00D57797">
        <w:rPr>
          <w:lang w:val="es-ES"/>
        </w:rPr>
        <w:tab/>
      </w:r>
      <w:r w:rsidRPr="00D57797">
        <w:rPr>
          <w:lang w:val="es-ES"/>
        </w:rPr>
        <w:tab/>
        <w:t>Me</w:t>
      </w:r>
      <w:r w:rsidR="00F903C3" w:rsidRPr="00D57797">
        <w:rPr>
          <w:lang w:val="es-ES"/>
        </w:rPr>
        <w:t>didas en favor de la renovación urbana</w:t>
      </w:r>
    </w:p>
    <w:p w:rsidR="0036354A" w:rsidRPr="00D57797" w:rsidRDefault="0036354A" w:rsidP="0036354A">
      <w:pPr>
        <w:pStyle w:val="SingleTxtG"/>
        <w:rPr>
          <w:lang w:val="es-ES"/>
        </w:rPr>
      </w:pPr>
      <w:r w:rsidRPr="00D57797">
        <w:rPr>
          <w:szCs w:val="24"/>
          <w:lang w:val="es-ES"/>
        </w:rPr>
        <w:t>227.</w:t>
      </w:r>
      <w:r w:rsidRPr="00D57797">
        <w:rPr>
          <w:szCs w:val="24"/>
          <w:lang w:val="es-ES"/>
        </w:rPr>
        <w:tab/>
      </w:r>
      <w:r w:rsidRPr="00D57797">
        <w:rPr>
          <w:lang w:val="es-ES"/>
        </w:rPr>
        <w:t>L</w:t>
      </w:r>
      <w:r w:rsidR="00F903C3" w:rsidRPr="00D57797">
        <w:rPr>
          <w:lang w:val="es-ES"/>
        </w:rPr>
        <w:t>a</w:t>
      </w:r>
      <w:r w:rsidRPr="00D57797">
        <w:rPr>
          <w:lang w:val="es-ES"/>
        </w:rPr>
        <w:t xml:space="preserve">s </w:t>
      </w:r>
      <w:r w:rsidR="00F903C3" w:rsidRPr="00D57797">
        <w:rPr>
          <w:lang w:val="es-ES"/>
        </w:rPr>
        <w:t xml:space="preserve">medidas en favor de la renovación urbana </w:t>
      </w:r>
      <w:r w:rsidRPr="00D57797">
        <w:rPr>
          <w:lang w:val="es-ES"/>
        </w:rPr>
        <w:t>compren</w:t>
      </w:r>
      <w:r w:rsidR="00F903C3" w:rsidRPr="00D57797">
        <w:rPr>
          <w:lang w:val="es-ES"/>
        </w:rPr>
        <w:t>den</w:t>
      </w:r>
      <w:r w:rsidRPr="00D57797">
        <w:rPr>
          <w:lang w:val="es-ES"/>
        </w:rPr>
        <w:t>:</w:t>
      </w:r>
    </w:p>
    <w:p w:rsidR="0036354A" w:rsidRPr="00D57797" w:rsidRDefault="00F903C3" w:rsidP="002B6D0F">
      <w:pPr>
        <w:pStyle w:val="Bullet1G"/>
        <w:rPr>
          <w:lang w:val="es-ES"/>
        </w:rPr>
      </w:pPr>
      <w:r w:rsidRPr="00D57797">
        <w:rPr>
          <w:lang w:val="es-ES"/>
        </w:rPr>
        <w:t>Las medidas de renovación urbana</w:t>
      </w:r>
      <w:r w:rsidR="0036354A" w:rsidRPr="00D57797">
        <w:rPr>
          <w:lang w:val="es-ES"/>
        </w:rPr>
        <w:t>;</w:t>
      </w:r>
    </w:p>
    <w:p w:rsidR="0036354A" w:rsidRPr="00D57797" w:rsidRDefault="00F903C3" w:rsidP="002B6D0F">
      <w:pPr>
        <w:pStyle w:val="Bullet1G"/>
        <w:rPr>
          <w:lang w:val="es-ES"/>
        </w:rPr>
      </w:pPr>
      <w:r w:rsidRPr="00D57797">
        <w:rPr>
          <w:lang w:val="es-ES"/>
        </w:rPr>
        <w:t xml:space="preserve">Los planes </w:t>
      </w:r>
      <w:r w:rsidR="00C97137" w:rsidRPr="00D57797">
        <w:rPr>
          <w:lang w:val="es-ES"/>
        </w:rPr>
        <w:t>di</w:t>
      </w:r>
      <w:r w:rsidRPr="00D57797">
        <w:rPr>
          <w:lang w:val="es-ES"/>
        </w:rPr>
        <w:t xml:space="preserve">rectores de ordenación de la ciudad </w:t>
      </w:r>
      <w:r w:rsidR="0036354A" w:rsidRPr="00D57797">
        <w:rPr>
          <w:lang w:val="es-ES"/>
        </w:rPr>
        <w:t xml:space="preserve">de Kigali </w:t>
      </w:r>
      <w:r w:rsidRPr="00D57797">
        <w:rPr>
          <w:lang w:val="es-ES"/>
        </w:rPr>
        <w:t>y otros centros</w:t>
      </w:r>
      <w:r w:rsidR="0036354A" w:rsidRPr="00D57797">
        <w:rPr>
          <w:lang w:val="es-ES"/>
        </w:rPr>
        <w:t xml:space="preserve"> </w:t>
      </w:r>
      <w:r w:rsidRPr="00D57797">
        <w:rPr>
          <w:lang w:val="es-ES"/>
        </w:rPr>
        <w:t>urbanos</w:t>
      </w:r>
      <w:r w:rsidR="0036354A" w:rsidRPr="00D57797">
        <w:rPr>
          <w:lang w:val="es-ES"/>
        </w:rPr>
        <w:t xml:space="preserve"> (</w:t>
      </w:r>
      <w:r w:rsidRPr="00D57797">
        <w:rPr>
          <w:lang w:val="es-ES"/>
        </w:rPr>
        <w:t>tales como</w:t>
      </w:r>
      <w:r w:rsidR="0036354A" w:rsidRPr="00D57797">
        <w:rPr>
          <w:lang w:val="es-ES"/>
        </w:rPr>
        <w:t xml:space="preserve"> Karongi, Rwamagana, Rusizi </w:t>
      </w:r>
      <w:r w:rsidRPr="00D57797">
        <w:rPr>
          <w:lang w:val="es-ES"/>
        </w:rPr>
        <w:t>y</w:t>
      </w:r>
      <w:r w:rsidR="0036354A" w:rsidRPr="00D57797">
        <w:rPr>
          <w:lang w:val="es-ES"/>
        </w:rPr>
        <w:t xml:space="preserve"> Nyagatare); </w:t>
      </w:r>
    </w:p>
    <w:p w:rsidR="0036354A" w:rsidRPr="00D57797" w:rsidRDefault="00550A30" w:rsidP="002B6D0F">
      <w:pPr>
        <w:pStyle w:val="Bullet1G"/>
        <w:rPr>
          <w:lang w:val="es-ES"/>
        </w:rPr>
      </w:pPr>
      <w:r w:rsidRPr="00D57797">
        <w:rPr>
          <w:lang w:val="es-ES"/>
        </w:rPr>
        <w:t>La construcción, actualmente</w:t>
      </w:r>
      <w:r w:rsidR="00F903C3" w:rsidRPr="00D57797">
        <w:rPr>
          <w:lang w:val="es-ES"/>
        </w:rPr>
        <w:t xml:space="preserve"> en curso</w:t>
      </w:r>
      <w:r w:rsidRPr="00D57797">
        <w:rPr>
          <w:lang w:val="es-ES"/>
        </w:rPr>
        <w:t>,</w:t>
      </w:r>
      <w:r w:rsidR="00F903C3" w:rsidRPr="00D57797">
        <w:rPr>
          <w:lang w:val="es-ES"/>
        </w:rPr>
        <w:t xml:space="preserve"> de un centro</w:t>
      </w:r>
      <w:r w:rsidR="0036354A" w:rsidRPr="00D57797">
        <w:rPr>
          <w:lang w:val="es-ES"/>
        </w:rPr>
        <w:t xml:space="preserve"> </w:t>
      </w:r>
      <w:r w:rsidR="00F903C3" w:rsidRPr="00D57797">
        <w:rPr>
          <w:lang w:val="es-ES"/>
        </w:rPr>
        <w:t>comercial</w:t>
      </w:r>
      <w:r w:rsidR="0036354A" w:rsidRPr="00D57797">
        <w:rPr>
          <w:lang w:val="es-ES"/>
        </w:rPr>
        <w:t xml:space="preserve"> </w:t>
      </w:r>
      <w:r w:rsidR="00F903C3" w:rsidRPr="00D57797">
        <w:rPr>
          <w:lang w:val="es-ES"/>
        </w:rPr>
        <w:t>en la capital</w:t>
      </w:r>
      <w:r w:rsidR="0036354A"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5D7023" w:rsidRPr="00D57797">
        <w:rPr>
          <w:lang w:val="es-ES"/>
        </w:rPr>
        <w:t>¿En qué situación se encuentran las campañas de embellecimiento urbano</w:t>
      </w:r>
      <w:r w:rsidRPr="00D57797">
        <w:rPr>
          <w:lang w:val="es-ES"/>
        </w:rPr>
        <w:t>?</w:t>
      </w:r>
    </w:p>
    <w:p w:rsidR="0036354A" w:rsidRPr="00D57797" w:rsidRDefault="0036354A" w:rsidP="0036354A">
      <w:pPr>
        <w:pStyle w:val="SingleTxtG"/>
        <w:rPr>
          <w:lang w:val="es-ES"/>
        </w:rPr>
      </w:pPr>
      <w:r w:rsidRPr="00D57797">
        <w:rPr>
          <w:szCs w:val="24"/>
          <w:lang w:val="es-ES"/>
        </w:rPr>
        <w:t>228.</w:t>
      </w:r>
      <w:r w:rsidRPr="00D57797">
        <w:rPr>
          <w:szCs w:val="24"/>
          <w:lang w:val="es-ES"/>
        </w:rPr>
        <w:tab/>
      </w:r>
      <w:r w:rsidR="005D7023" w:rsidRPr="00D57797">
        <w:rPr>
          <w:lang w:val="es-ES"/>
        </w:rPr>
        <w:t>Todavía no se han iniciado campañas de embellecimiento urbano</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5D7023" w:rsidRPr="00D57797">
        <w:rPr>
          <w:lang w:val="es-ES"/>
        </w:rPr>
        <w:t xml:space="preserve">Proyectos de </w:t>
      </w:r>
      <w:r w:rsidR="00703E38" w:rsidRPr="00D57797">
        <w:rPr>
          <w:lang w:val="es-ES"/>
        </w:rPr>
        <w:t>reordenación</w:t>
      </w:r>
      <w:r w:rsidR="005D7023" w:rsidRPr="00D57797">
        <w:rPr>
          <w:lang w:val="es-ES"/>
        </w:rPr>
        <w:t xml:space="preserve"> y mejora de </w:t>
      </w:r>
      <w:r w:rsidR="00703E38" w:rsidRPr="00D57797">
        <w:rPr>
          <w:lang w:val="es-ES"/>
        </w:rPr>
        <w:t>espacios</w:t>
      </w:r>
      <w:r w:rsidRPr="00D57797">
        <w:rPr>
          <w:lang w:val="es-ES"/>
        </w:rPr>
        <w:t xml:space="preserve"> </w:t>
      </w:r>
    </w:p>
    <w:p w:rsidR="0036354A" w:rsidRPr="00D57797" w:rsidRDefault="0036354A" w:rsidP="0036354A">
      <w:pPr>
        <w:pStyle w:val="SingleTxtG"/>
        <w:rPr>
          <w:lang w:val="es-ES"/>
        </w:rPr>
      </w:pPr>
      <w:r w:rsidRPr="00D57797">
        <w:rPr>
          <w:szCs w:val="24"/>
          <w:lang w:val="es-ES"/>
        </w:rPr>
        <w:t>229.</w:t>
      </w:r>
      <w:r w:rsidRPr="00D57797">
        <w:rPr>
          <w:szCs w:val="24"/>
          <w:lang w:val="es-ES"/>
        </w:rPr>
        <w:tab/>
      </w:r>
      <w:r w:rsidR="00334C40" w:rsidRPr="00D57797">
        <w:rPr>
          <w:lang w:val="es-ES"/>
        </w:rPr>
        <w:t xml:space="preserve">Existen proyectos de </w:t>
      </w:r>
      <w:r w:rsidR="00B371C6" w:rsidRPr="00D57797">
        <w:rPr>
          <w:lang w:val="es-ES"/>
        </w:rPr>
        <w:t>reorde</w:t>
      </w:r>
      <w:r w:rsidR="00703E38" w:rsidRPr="00D57797">
        <w:rPr>
          <w:lang w:val="es-ES"/>
        </w:rPr>
        <w:t>nación</w:t>
      </w:r>
      <w:r w:rsidR="00334C40" w:rsidRPr="00D57797">
        <w:rPr>
          <w:lang w:val="es-ES"/>
        </w:rPr>
        <w:t xml:space="preserve"> con vistas a </w:t>
      </w:r>
      <w:r w:rsidR="00453431" w:rsidRPr="00D57797">
        <w:rPr>
          <w:lang w:val="es-ES"/>
        </w:rPr>
        <w:t>reubicar a los residentes expulsados de viviendas inadecuadas o de barrios de chabolas</w:t>
      </w:r>
      <w:r w:rsidR="00334C40" w:rsidRPr="00D57797">
        <w:rPr>
          <w:lang w:val="es-ES"/>
        </w:rPr>
        <w:t xml:space="preserve">, </w:t>
      </w:r>
      <w:r w:rsidR="00453431" w:rsidRPr="00D57797">
        <w:rPr>
          <w:lang w:val="es-ES"/>
        </w:rPr>
        <w:t>especialmente en la ciudad d</w:t>
      </w:r>
      <w:r w:rsidRPr="00D57797">
        <w:rPr>
          <w:lang w:val="es-ES"/>
        </w:rPr>
        <w:t xml:space="preserve">e Kigali. </w:t>
      </w:r>
      <w:r w:rsidR="00453431" w:rsidRPr="00D57797">
        <w:rPr>
          <w:lang w:val="es-ES"/>
        </w:rPr>
        <w:t xml:space="preserve">La ciudad se esfuerza por proporcionar espacios decentes en los que las personas expulsadas puedan </w:t>
      </w:r>
      <w:r w:rsidR="00703E38" w:rsidRPr="00D57797">
        <w:rPr>
          <w:lang w:val="es-ES"/>
        </w:rPr>
        <w:t>disfrutar de</w:t>
      </w:r>
      <w:r w:rsidR="00453431" w:rsidRPr="00D57797">
        <w:rPr>
          <w:lang w:val="es-ES"/>
        </w:rPr>
        <w:t xml:space="preserve"> sus derechos básicos, en particular el de disponer de infraestructuras</w:t>
      </w:r>
      <w:r w:rsidRPr="00D57797">
        <w:rPr>
          <w:lang w:val="es-ES"/>
        </w:rPr>
        <w:t xml:space="preserve"> </w:t>
      </w:r>
      <w:r w:rsidR="00453431" w:rsidRPr="00D57797">
        <w:rPr>
          <w:lang w:val="es-ES"/>
        </w:rPr>
        <w:t>y</w:t>
      </w:r>
      <w:r w:rsidRPr="00D57797">
        <w:rPr>
          <w:lang w:val="es-ES"/>
        </w:rPr>
        <w:t xml:space="preserve"> </w:t>
      </w:r>
      <w:r w:rsidR="00453431" w:rsidRPr="00D57797">
        <w:rPr>
          <w:lang w:val="es-ES"/>
        </w:rPr>
        <w:t>servicios</w:t>
      </w:r>
      <w:r w:rsidRPr="00D57797">
        <w:rPr>
          <w:lang w:val="es-ES"/>
        </w:rPr>
        <w:t xml:space="preserve"> </w:t>
      </w:r>
      <w:r w:rsidR="00453431" w:rsidRPr="00D57797">
        <w:rPr>
          <w:lang w:val="es-ES"/>
        </w:rPr>
        <w:t>públicos</w:t>
      </w:r>
      <w:r w:rsidRPr="00D57797">
        <w:rPr>
          <w:lang w:val="es-ES"/>
        </w:rPr>
        <w:t xml:space="preserve">. </w:t>
      </w:r>
      <w:r w:rsidR="00453431" w:rsidRPr="00D57797">
        <w:rPr>
          <w:lang w:val="es-ES"/>
        </w:rPr>
        <w:t xml:space="preserve">En su </w:t>
      </w:r>
      <w:r w:rsidR="005F402C" w:rsidRPr="00D57797">
        <w:rPr>
          <w:lang w:val="es-ES"/>
        </w:rPr>
        <w:t>artículo</w:t>
      </w:r>
      <w:r w:rsidRPr="00D57797">
        <w:rPr>
          <w:lang w:val="es-ES"/>
        </w:rPr>
        <w:t xml:space="preserve"> 23</w:t>
      </w:r>
      <w:r w:rsidR="00453431" w:rsidRPr="00D57797">
        <w:rPr>
          <w:lang w:val="es-ES"/>
        </w:rPr>
        <w:t xml:space="preserve">, la </w:t>
      </w:r>
      <w:r w:rsidR="00560AD4" w:rsidRPr="00D57797">
        <w:rPr>
          <w:lang w:val="es-ES"/>
        </w:rPr>
        <w:t>L</w:t>
      </w:r>
      <w:r w:rsidR="00453431" w:rsidRPr="00D57797">
        <w:rPr>
          <w:lang w:val="es-ES"/>
        </w:rPr>
        <w:t>ey sobre indemnizaciones mencionada anteriormente permite la reubicación de las personas expulsadas</w:t>
      </w:r>
      <w:r w:rsidRPr="00D57797">
        <w:rPr>
          <w:lang w:val="es-ES"/>
        </w:rPr>
        <w:t>.</w:t>
      </w:r>
    </w:p>
    <w:p w:rsidR="0036354A" w:rsidRPr="00D57797" w:rsidRDefault="0036354A" w:rsidP="0036354A">
      <w:pPr>
        <w:pStyle w:val="SingleTxtG"/>
        <w:rPr>
          <w:lang w:val="es-ES"/>
        </w:rPr>
      </w:pPr>
      <w:r w:rsidRPr="00D57797">
        <w:rPr>
          <w:szCs w:val="24"/>
          <w:lang w:val="es-ES"/>
        </w:rPr>
        <w:t>230.</w:t>
      </w:r>
      <w:r w:rsidRPr="00D57797">
        <w:rPr>
          <w:szCs w:val="24"/>
          <w:lang w:val="es-ES"/>
        </w:rPr>
        <w:tab/>
      </w:r>
      <w:r w:rsidR="00453431" w:rsidRPr="00D57797">
        <w:rPr>
          <w:lang w:val="es-ES"/>
        </w:rPr>
        <w:t>También se han producido avances en la mejora de determinados lugares, como los museos históricos</w:t>
      </w:r>
      <w:r w:rsidRPr="00D57797">
        <w:rPr>
          <w:lang w:val="es-ES"/>
        </w:rPr>
        <w:t xml:space="preserve"> </w:t>
      </w:r>
      <w:r w:rsidR="00453431" w:rsidRPr="00D57797">
        <w:rPr>
          <w:lang w:val="es-ES"/>
        </w:rPr>
        <w:t xml:space="preserve">o los monumentos </w:t>
      </w:r>
      <w:r w:rsidR="0017476E" w:rsidRPr="00D57797">
        <w:rPr>
          <w:lang w:val="es-ES"/>
        </w:rPr>
        <w:t xml:space="preserve">que recuerdan </w:t>
      </w:r>
      <w:r w:rsidR="00453431" w:rsidRPr="00D57797">
        <w:rPr>
          <w:lang w:val="es-ES"/>
        </w:rPr>
        <w:t>e</w:t>
      </w:r>
      <w:r w:rsidR="00026309" w:rsidRPr="00D57797">
        <w:rPr>
          <w:lang w:val="es-ES"/>
        </w:rPr>
        <w:t>l</w:t>
      </w:r>
      <w:r w:rsidR="00453431" w:rsidRPr="00D57797">
        <w:rPr>
          <w:lang w:val="es-ES"/>
        </w:rPr>
        <w:t xml:space="preserve"> </w:t>
      </w:r>
      <w:r w:rsidR="00026309" w:rsidRPr="00D57797">
        <w:rPr>
          <w:lang w:val="es-ES"/>
        </w:rPr>
        <w:t xml:space="preserve">genocidio contra </w:t>
      </w:r>
      <w:r w:rsidR="00F325CA" w:rsidRPr="00D57797">
        <w:rPr>
          <w:lang w:val="es-ES"/>
        </w:rPr>
        <w:t>los tutsis</w:t>
      </w:r>
      <w:r w:rsidR="00453431" w:rsidRPr="00D57797">
        <w:rPr>
          <w:lang w:val="es-ES"/>
        </w:rPr>
        <w:t>.</w:t>
      </w:r>
      <w:r w:rsidRPr="00D57797">
        <w:rPr>
          <w:lang w:val="es-ES"/>
        </w:rPr>
        <w:t xml:space="preserve"> </w:t>
      </w:r>
    </w:p>
    <w:p w:rsidR="0036354A" w:rsidRPr="00D57797" w:rsidRDefault="0036354A" w:rsidP="0036354A">
      <w:pPr>
        <w:pStyle w:val="H4G"/>
        <w:rPr>
          <w:lang w:val="es-ES"/>
        </w:rPr>
      </w:pPr>
      <w:r w:rsidRPr="00D57797">
        <w:rPr>
          <w:lang w:val="es-ES"/>
        </w:rPr>
        <w:tab/>
      </w:r>
      <w:r w:rsidRPr="00D57797">
        <w:rPr>
          <w:lang w:val="es-ES"/>
        </w:rPr>
        <w:tab/>
      </w:r>
      <w:r w:rsidR="00026309" w:rsidRPr="00D57797">
        <w:rPr>
          <w:lang w:val="es-ES"/>
        </w:rPr>
        <w:t>Modificaciones recientes</w:t>
      </w:r>
    </w:p>
    <w:p w:rsidR="0036354A" w:rsidRPr="00D57797" w:rsidRDefault="007B0591" w:rsidP="0036354A">
      <w:pPr>
        <w:pStyle w:val="SingleTxtG"/>
        <w:rPr>
          <w:lang w:val="es-ES"/>
        </w:rPr>
      </w:pPr>
      <w:r w:rsidRPr="00D57797">
        <w:rPr>
          <w:lang w:val="es-ES"/>
        </w:rPr>
        <w:t>Se han producido cambios positivos.</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231.</w:t>
      </w:r>
      <w:r w:rsidRPr="00D57797">
        <w:rPr>
          <w:szCs w:val="24"/>
          <w:lang w:val="es-ES"/>
        </w:rPr>
        <w:tab/>
      </w:r>
      <w:r w:rsidRPr="00D57797">
        <w:rPr>
          <w:lang w:val="es-ES"/>
        </w:rPr>
        <w:t xml:space="preserve">En </w:t>
      </w:r>
      <w:r w:rsidR="00512160" w:rsidRPr="00D57797">
        <w:rPr>
          <w:lang w:val="es-ES"/>
        </w:rPr>
        <w:t>el ámbito del derecho a la alimentación, destacan</w:t>
      </w:r>
      <w:r w:rsidRPr="00D57797">
        <w:rPr>
          <w:lang w:val="es-ES"/>
        </w:rPr>
        <w:t xml:space="preserve">: </w:t>
      </w:r>
    </w:p>
    <w:p w:rsidR="0036354A" w:rsidRPr="00D57797" w:rsidRDefault="00512160" w:rsidP="004B0C54">
      <w:pPr>
        <w:pStyle w:val="Bullet1G"/>
        <w:rPr>
          <w:lang w:val="es-ES"/>
        </w:rPr>
      </w:pPr>
      <w:r w:rsidRPr="00D57797">
        <w:rPr>
          <w:lang w:val="es-ES"/>
        </w:rPr>
        <w:t>La</w:t>
      </w:r>
      <w:r w:rsidR="0036354A" w:rsidRPr="00D57797">
        <w:rPr>
          <w:lang w:val="es-ES"/>
        </w:rPr>
        <w:t>s pol</w:t>
      </w:r>
      <w:r w:rsidRPr="00D57797">
        <w:rPr>
          <w:lang w:val="es-ES"/>
        </w:rPr>
        <w:t>íticas de reducción</w:t>
      </w:r>
      <w:r w:rsidR="0036354A" w:rsidRPr="00D57797">
        <w:rPr>
          <w:lang w:val="es-ES"/>
        </w:rPr>
        <w:t xml:space="preserve"> de la </w:t>
      </w:r>
      <w:r w:rsidR="006B571A" w:rsidRPr="00D57797">
        <w:rPr>
          <w:lang w:val="es-ES"/>
        </w:rPr>
        <w:t>pobreza</w:t>
      </w:r>
      <w:r w:rsidR="0036354A" w:rsidRPr="00D57797">
        <w:rPr>
          <w:lang w:val="es-ES"/>
        </w:rPr>
        <w:t>;</w:t>
      </w:r>
    </w:p>
    <w:p w:rsidR="0036354A" w:rsidRPr="00D57797" w:rsidRDefault="0036354A" w:rsidP="004B0C54">
      <w:pPr>
        <w:pStyle w:val="Bullet1G"/>
        <w:rPr>
          <w:lang w:val="es-ES"/>
        </w:rPr>
      </w:pPr>
      <w:r w:rsidRPr="00D57797">
        <w:rPr>
          <w:lang w:val="es-ES"/>
        </w:rPr>
        <w:t xml:space="preserve">La </w:t>
      </w:r>
      <w:r w:rsidR="00512160" w:rsidRPr="00D57797">
        <w:rPr>
          <w:lang w:val="es-ES"/>
        </w:rPr>
        <w:t>estrategia de transformación de la agricultura</w:t>
      </w:r>
      <w:r w:rsidRPr="00D57797">
        <w:rPr>
          <w:lang w:val="es-ES"/>
        </w:rPr>
        <w:t>;</w:t>
      </w:r>
    </w:p>
    <w:p w:rsidR="0036354A" w:rsidRPr="00D57797" w:rsidRDefault="0036354A" w:rsidP="004B0C54">
      <w:pPr>
        <w:pStyle w:val="Bullet1G"/>
        <w:rPr>
          <w:lang w:val="es-ES"/>
        </w:rPr>
      </w:pPr>
      <w:r w:rsidRPr="00D57797">
        <w:rPr>
          <w:lang w:val="es-ES"/>
        </w:rPr>
        <w:t>La pol</w:t>
      </w:r>
      <w:r w:rsidR="00512160" w:rsidRPr="00D57797">
        <w:rPr>
          <w:lang w:val="es-ES"/>
        </w:rPr>
        <w:t>ítica de saneamiento del agua</w:t>
      </w:r>
      <w:r w:rsidRPr="00D57797">
        <w:rPr>
          <w:lang w:val="es-ES"/>
        </w:rPr>
        <w:t>.</w:t>
      </w:r>
    </w:p>
    <w:p w:rsidR="0036354A" w:rsidRPr="00D57797" w:rsidRDefault="0036354A" w:rsidP="0036354A">
      <w:pPr>
        <w:pStyle w:val="SingleTxtG"/>
        <w:rPr>
          <w:lang w:val="es-ES"/>
        </w:rPr>
      </w:pPr>
      <w:r w:rsidRPr="00D57797">
        <w:rPr>
          <w:szCs w:val="24"/>
          <w:lang w:val="es-ES"/>
        </w:rPr>
        <w:t>232.</w:t>
      </w:r>
      <w:r w:rsidRPr="00D57797">
        <w:rPr>
          <w:szCs w:val="24"/>
          <w:lang w:val="es-ES"/>
        </w:rPr>
        <w:tab/>
      </w:r>
      <w:r w:rsidR="00512160" w:rsidRPr="00D57797">
        <w:rPr>
          <w:lang w:val="es-ES"/>
        </w:rPr>
        <w:t>En el ámbito del derecho a la vivienda</w:t>
      </w:r>
      <w:r w:rsidRPr="00D57797">
        <w:rPr>
          <w:lang w:val="es-ES"/>
        </w:rPr>
        <w:t xml:space="preserve">, </w:t>
      </w:r>
      <w:r w:rsidR="00512160" w:rsidRPr="00D57797">
        <w:rPr>
          <w:lang w:val="es-ES"/>
        </w:rPr>
        <w:t>se pueden aportar las siguientes precisiones</w:t>
      </w:r>
      <w:r w:rsidRPr="00D57797">
        <w:rPr>
          <w:lang w:val="es-ES"/>
        </w:rPr>
        <w:t>:</w:t>
      </w:r>
    </w:p>
    <w:p w:rsidR="0036354A" w:rsidRPr="00D57797" w:rsidRDefault="0036354A" w:rsidP="004B0C54">
      <w:pPr>
        <w:pStyle w:val="Bullet1G"/>
        <w:rPr>
          <w:lang w:val="es-ES"/>
        </w:rPr>
      </w:pPr>
      <w:r w:rsidRPr="00D57797">
        <w:rPr>
          <w:lang w:val="es-ES"/>
        </w:rPr>
        <w:t>To</w:t>
      </w:r>
      <w:r w:rsidR="00512160" w:rsidRPr="00D57797">
        <w:rPr>
          <w:lang w:val="es-ES"/>
        </w:rPr>
        <w:t xml:space="preserve">das las leyes citadas anteriormente han sido aprobadas durante el período correspondiente al presente </w:t>
      </w:r>
      <w:r w:rsidR="00FE7311" w:rsidRPr="00D57797">
        <w:rPr>
          <w:lang w:val="es-ES"/>
        </w:rPr>
        <w:t>informe</w:t>
      </w:r>
      <w:r w:rsidRPr="00D57797">
        <w:rPr>
          <w:lang w:val="es-ES"/>
        </w:rPr>
        <w:t xml:space="preserve">; </w:t>
      </w:r>
    </w:p>
    <w:p w:rsidR="0036354A" w:rsidRPr="00D57797" w:rsidRDefault="009E2257" w:rsidP="004B0C54">
      <w:pPr>
        <w:pStyle w:val="Bullet1G"/>
        <w:rPr>
          <w:lang w:val="es-ES"/>
        </w:rPr>
      </w:pPr>
      <w:r w:rsidRPr="00D57797">
        <w:rPr>
          <w:lang w:val="es-ES"/>
        </w:rPr>
        <w:t xml:space="preserve">La </w:t>
      </w:r>
      <w:r w:rsidR="00560AD4" w:rsidRPr="00D57797">
        <w:rPr>
          <w:lang w:val="es-ES"/>
        </w:rPr>
        <w:t>L</w:t>
      </w:r>
      <w:r w:rsidRPr="00D57797">
        <w:rPr>
          <w:lang w:val="es-ES"/>
        </w:rPr>
        <w:t>ey relativa al</w:t>
      </w:r>
      <w:r w:rsidR="00FB7F59" w:rsidRPr="00D57797">
        <w:rPr>
          <w:lang w:val="es-ES"/>
        </w:rPr>
        <w:t xml:space="preserve"> régimen</w:t>
      </w:r>
      <w:r w:rsidRPr="00D57797">
        <w:rPr>
          <w:lang w:val="es-ES"/>
        </w:rPr>
        <w:t xml:space="preserve"> matrimonial, </w:t>
      </w:r>
      <w:r w:rsidR="00C85D4C" w:rsidRPr="00D57797">
        <w:rPr>
          <w:lang w:val="es-ES"/>
        </w:rPr>
        <w:t xml:space="preserve">las </w:t>
      </w:r>
      <w:r w:rsidR="00FB7F59" w:rsidRPr="00D57797">
        <w:rPr>
          <w:lang w:val="es-ES"/>
        </w:rPr>
        <w:t>donaciones</w:t>
      </w:r>
      <w:r w:rsidRPr="00D57797">
        <w:rPr>
          <w:lang w:val="es-ES"/>
        </w:rPr>
        <w:t xml:space="preserve"> y </w:t>
      </w:r>
      <w:r w:rsidR="00C85D4C" w:rsidRPr="00D57797">
        <w:rPr>
          <w:lang w:val="es-ES"/>
        </w:rPr>
        <w:t xml:space="preserve">las </w:t>
      </w:r>
      <w:r w:rsidRPr="00D57797">
        <w:rPr>
          <w:lang w:val="es-ES"/>
        </w:rPr>
        <w:t>sucesiones prohíbe</w:t>
      </w:r>
      <w:r w:rsidR="0036354A" w:rsidRPr="00D57797">
        <w:rPr>
          <w:lang w:val="es-ES"/>
        </w:rPr>
        <w:t xml:space="preserve"> </w:t>
      </w:r>
      <w:r w:rsidRPr="00D57797">
        <w:rPr>
          <w:lang w:val="es-ES"/>
        </w:rPr>
        <w:t xml:space="preserve">cualquier discriminación basada en el sexo entre los hijos del causante en el momento del reparto de la herencia </w:t>
      </w:r>
      <w:r w:rsidR="0036354A" w:rsidRPr="00D57797">
        <w:rPr>
          <w:lang w:val="es-ES"/>
        </w:rPr>
        <w:t>(art. 50);</w:t>
      </w:r>
    </w:p>
    <w:p w:rsidR="0036354A" w:rsidRPr="00D57797" w:rsidRDefault="0036354A" w:rsidP="004B0C54">
      <w:pPr>
        <w:pStyle w:val="Bullet1G"/>
        <w:rPr>
          <w:lang w:val="es-ES"/>
        </w:rPr>
      </w:pPr>
      <w:r w:rsidRPr="00D57797">
        <w:rPr>
          <w:lang w:val="es-ES"/>
        </w:rPr>
        <w:t xml:space="preserve">La </w:t>
      </w:r>
      <w:r w:rsidR="009E2257" w:rsidRPr="00D57797">
        <w:rPr>
          <w:lang w:val="es-ES"/>
        </w:rPr>
        <w:t>política de descentralización</w:t>
      </w:r>
      <w:r w:rsidRPr="00D57797">
        <w:rPr>
          <w:lang w:val="es-ES"/>
        </w:rPr>
        <w:t xml:space="preserve"> </w:t>
      </w:r>
      <w:r w:rsidR="0017476E" w:rsidRPr="00D57797">
        <w:rPr>
          <w:lang w:val="es-ES"/>
        </w:rPr>
        <w:t>de</w:t>
      </w:r>
      <w:r w:rsidRPr="00D57797">
        <w:rPr>
          <w:lang w:val="es-ES"/>
        </w:rPr>
        <w:t xml:space="preserve"> 2002;</w:t>
      </w:r>
    </w:p>
    <w:p w:rsidR="0036354A" w:rsidRPr="00D57797" w:rsidRDefault="0036354A" w:rsidP="004B0C54">
      <w:pPr>
        <w:pStyle w:val="Bullet1G"/>
        <w:rPr>
          <w:lang w:val="es-ES"/>
        </w:rPr>
      </w:pPr>
      <w:r w:rsidRPr="00D57797">
        <w:rPr>
          <w:lang w:val="es-ES"/>
        </w:rPr>
        <w:t xml:space="preserve">La </w:t>
      </w:r>
      <w:r w:rsidR="0017476E" w:rsidRPr="00D57797">
        <w:rPr>
          <w:lang w:val="es-ES"/>
        </w:rPr>
        <w:t>política de construcción</w:t>
      </w:r>
      <w:r w:rsidRPr="00D57797">
        <w:rPr>
          <w:lang w:val="es-ES"/>
        </w:rPr>
        <w:t xml:space="preserve"> de</w:t>
      </w:r>
      <w:r w:rsidR="00FB7F59" w:rsidRPr="00D57797">
        <w:rPr>
          <w:lang w:val="es-ES"/>
        </w:rPr>
        <w:t xml:space="preserve"> los </w:t>
      </w:r>
      <w:r w:rsidR="00C57671" w:rsidRPr="00D57797">
        <w:rPr>
          <w:i/>
          <w:lang w:val="es-ES"/>
        </w:rPr>
        <w:t>i</w:t>
      </w:r>
      <w:r w:rsidRPr="00D57797">
        <w:rPr>
          <w:i/>
          <w:lang w:val="es-ES"/>
        </w:rPr>
        <w:t>midugudu</w:t>
      </w:r>
      <w:r w:rsidR="0017476E" w:rsidRPr="00D57797">
        <w:rPr>
          <w:lang w:val="es-ES"/>
        </w:rPr>
        <w:t>, para hacer frente al problema de los refugiados</w:t>
      </w:r>
      <w:r w:rsidRPr="00D57797">
        <w:rPr>
          <w:lang w:val="es-ES"/>
        </w:rPr>
        <w:t xml:space="preserve"> </w:t>
      </w:r>
      <w:r w:rsidR="0017476E" w:rsidRPr="00D57797">
        <w:rPr>
          <w:lang w:val="es-ES"/>
        </w:rPr>
        <w:t>a su regreso al país y con la finalidad de promover la creación de centros de desarrollo en zonas rurales;</w:t>
      </w:r>
    </w:p>
    <w:p w:rsidR="0036354A" w:rsidRPr="00D57797" w:rsidRDefault="0036354A" w:rsidP="004B0C54">
      <w:pPr>
        <w:pStyle w:val="Bullet1G"/>
        <w:rPr>
          <w:lang w:val="es-ES"/>
        </w:rPr>
      </w:pPr>
      <w:r w:rsidRPr="00D57797">
        <w:rPr>
          <w:lang w:val="es-ES"/>
        </w:rPr>
        <w:t xml:space="preserve">La </w:t>
      </w:r>
      <w:r w:rsidR="0017476E" w:rsidRPr="00D57797">
        <w:rPr>
          <w:lang w:val="es-ES"/>
        </w:rPr>
        <w:t>política de conservación de la naturaleza orientada, en particular, hacia la mejora de los sistemas de alcantarillado, la no utilización de bolsas de plástico</w:t>
      </w:r>
      <w:r w:rsidRPr="00D57797">
        <w:rPr>
          <w:rStyle w:val="FootnoteReference"/>
          <w:lang w:val="es-ES"/>
        </w:rPr>
        <w:footnoteReference w:id="128"/>
      </w:r>
      <w:r w:rsidRPr="00D57797">
        <w:rPr>
          <w:lang w:val="es-ES"/>
        </w:rPr>
        <w:t xml:space="preserve"> </w:t>
      </w:r>
      <w:r w:rsidR="0017476E" w:rsidRPr="00D57797">
        <w:rPr>
          <w:lang w:val="es-ES"/>
        </w:rPr>
        <w:t>y el perfeccionamiento de la recogida de residuos domésticos, que permitió a la ciu</w:t>
      </w:r>
      <w:r w:rsidR="00077791" w:rsidRPr="00D57797">
        <w:rPr>
          <w:lang w:val="es-ES"/>
        </w:rPr>
        <w:t>dad de Kigali obtener el premio</w:t>
      </w:r>
      <w:r w:rsidR="0017476E" w:rsidRPr="00D57797">
        <w:rPr>
          <w:lang w:val="es-ES"/>
        </w:rPr>
        <w:t xml:space="preserve"> otorgado por </w:t>
      </w:r>
      <w:r w:rsidR="00077791" w:rsidRPr="00D57797">
        <w:rPr>
          <w:lang w:val="es-ES"/>
        </w:rPr>
        <w:t>ONU-HABITAT</w:t>
      </w:r>
      <w:r w:rsidRPr="00D57797">
        <w:rPr>
          <w:lang w:val="es-ES"/>
        </w:rPr>
        <w:t xml:space="preserve"> en 2008;</w:t>
      </w:r>
    </w:p>
    <w:p w:rsidR="0036354A" w:rsidRPr="00D57797" w:rsidRDefault="0036354A" w:rsidP="004B0C54">
      <w:pPr>
        <w:pStyle w:val="Bullet1G"/>
        <w:rPr>
          <w:lang w:val="es-ES"/>
        </w:rPr>
      </w:pPr>
      <w:r w:rsidRPr="00D57797">
        <w:rPr>
          <w:lang w:val="es-ES"/>
        </w:rPr>
        <w:t xml:space="preserve">La </w:t>
      </w:r>
      <w:r w:rsidR="0017476E" w:rsidRPr="00D57797">
        <w:rPr>
          <w:lang w:val="es-ES"/>
        </w:rPr>
        <w:t xml:space="preserve">política de medio ambiente, </w:t>
      </w:r>
      <w:r w:rsidR="00E95271" w:rsidRPr="00D57797">
        <w:rPr>
          <w:lang w:val="es-ES"/>
        </w:rPr>
        <w:t>por</w:t>
      </w:r>
      <w:r w:rsidR="0017476E" w:rsidRPr="00D57797">
        <w:rPr>
          <w:lang w:val="es-ES"/>
        </w:rPr>
        <w:t xml:space="preserve"> la </w:t>
      </w:r>
      <w:r w:rsidR="00077791" w:rsidRPr="00D57797">
        <w:rPr>
          <w:lang w:val="es-ES"/>
        </w:rPr>
        <w:t>que</w:t>
      </w:r>
      <w:r w:rsidR="0017476E" w:rsidRPr="00D57797">
        <w:rPr>
          <w:lang w:val="es-ES"/>
        </w:rPr>
        <w:t xml:space="preserve"> se </w:t>
      </w:r>
      <w:r w:rsidR="00BB0415" w:rsidRPr="00D57797">
        <w:rPr>
          <w:lang w:val="es-ES"/>
        </w:rPr>
        <w:t>constituyó</w:t>
      </w:r>
      <w:r w:rsidR="0017476E" w:rsidRPr="00D57797">
        <w:rPr>
          <w:lang w:val="es-ES"/>
        </w:rPr>
        <w:t xml:space="preserve"> </w:t>
      </w:r>
      <w:r w:rsidR="00BB0415" w:rsidRPr="00D57797">
        <w:rPr>
          <w:lang w:val="es-ES"/>
        </w:rPr>
        <w:t>el organismo</w:t>
      </w:r>
      <w:r w:rsidR="0017476E" w:rsidRPr="00D57797">
        <w:rPr>
          <w:lang w:val="es-ES"/>
        </w:rPr>
        <w:t xml:space="preserve"> REMA</w:t>
      </w:r>
      <w:r w:rsidR="00077791" w:rsidRPr="00D57797">
        <w:rPr>
          <w:lang w:val="es-ES"/>
        </w:rPr>
        <w:t>, para la conservación y la promoción</w:t>
      </w:r>
      <w:r w:rsidRPr="00D57797">
        <w:rPr>
          <w:lang w:val="es-ES"/>
        </w:rPr>
        <w:t xml:space="preserve"> de</w:t>
      </w:r>
      <w:r w:rsidR="00077791" w:rsidRPr="00D57797">
        <w:rPr>
          <w:lang w:val="es-ES"/>
        </w:rPr>
        <w:t>l medio ambiente</w:t>
      </w:r>
      <w:r w:rsidRPr="00D57797">
        <w:rPr>
          <w:lang w:val="es-ES"/>
        </w:rPr>
        <w:t xml:space="preserve">; </w:t>
      </w:r>
    </w:p>
    <w:p w:rsidR="0036354A" w:rsidRPr="00D57797" w:rsidRDefault="0036354A" w:rsidP="004B0C54">
      <w:pPr>
        <w:pStyle w:val="Bullet1G"/>
        <w:rPr>
          <w:lang w:val="es-ES"/>
        </w:rPr>
      </w:pPr>
      <w:r w:rsidRPr="00D57797">
        <w:rPr>
          <w:lang w:val="es-ES"/>
        </w:rPr>
        <w:t xml:space="preserve">La </w:t>
      </w:r>
      <w:r w:rsidR="0066293E" w:rsidRPr="00D57797">
        <w:rPr>
          <w:lang w:val="es-ES"/>
        </w:rPr>
        <w:t>modernización</w:t>
      </w:r>
      <w:r w:rsidRPr="00D57797">
        <w:rPr>
          <w:lang w:val="es-ES"/>
        </w:rPr>
        <w:t xml:space="preserve"> de la </w:t>
      </w:r>
      <w:r w:rsidR="00077791" w:rsidRPr="00D57797">
        <w:rPr>
          <w:lang w:val="es-ES"/>
        </w:rPr>
        <w:t>ciudad</w:t>
      </w:r>
      <w:r w:rsidRPr="00D57797">
        <w:rPr>
          <w:lang w:val="es-ES"/>
        </w:rPr>
        <w:t xml:space="preserve"> de Kigali </w:t>
      </w:r>
      <w:r w:rsidR="00077791" w:rsidRPr="00D57797">
        <w:rPr>
          <w:lang w:val="es-ES"/>
        </w:rPr>
        <w:t>y</w:t>
      </w:r>
      <w:r w:rsidRPr="00D57797">
        <w:rPr>
          <w:lang w:val="es-ES"/>
        </w:rPr>
        <w:t xml:space="preserve"> la </w:t>
      </w:r>
      <w:r w:rsidR="0066293E" w:rsidRPr="00D57797">
        <w:rPr>
          <w:lang w:val="es-ES"/>
        </w:rPr>
        <w:t>revitalización</w:t>
      </w:r>
      <w:r w:rsidRPr="00D57797">
        <w:rPr>
          <w:lang w:val="es-ES"/>
        </w:rPr>
        <w:t xml:space="preserve"> </w:t>
      </w:r>
      <w:r w:rsidR="00077791" w:rsidRPr="00D57797">
        <w:rPr>
          <w:lang w:val="es-ES"/>
        </w:rPr>
        <w:t>de los centros rurales.</w:t>
      </w:r>
    </w:p>
    <w:p w:rsidR="0036354A" w:rsidRPr="00D57797" w:rsidRDefault="0036354A" w:rsidP="0036354A">
      <w:pPr>
        <w:pStyle w:val="H4G"/>
        <w:rPr>
          <w:lang w:val="es-ES"/>
        </w:rPr>
      </w:pPr>
      <w:r w:rsidRPr="00D57797">
        <w:rPr>
          <w:lang w:val="es-ES"/>
        </w:rPr>
        <w:tab/>
      </w:r>
      <w:r w:rsidRPr="00D57797">
        <w:rPr>
          <w:lang w:val="es-ES"/>
        </w:rPr>
        <w:tab/>
      </w:r>
      <w:r w:rsidR="00077791" w:rsidRPr="00D57797">
        <w:rPr>
          <w:lang w:val="es-ES"/>
        </w:rPr>
        <w:t xml:space="preserve">Dificultades e insuficiencias en la realización de los derechos del </w:t>
      </w:r>
      <w:r w:rsidR="005F402C" w:rsidRPr="00D57797">
        <w:rPr>
          <w:lang w:val="es-ES"/>
        </w:rPr>
        <w:t>artículo</w:t>
      </w:r>
      <w:r w:rsidRPr="00D57797">
        <w:rPr>
          <w:lang w:val="es-ES"/>
        </w:rPr>
        <w:t xml:space="preserve"> 11</w:t>
      </w:r>
    </w:p>
    <w:p w:rsidR="0036354A" w:rsidRPr="00D57797" w:rsidRDefault="0036354A" w:rsidP="004B0C54">
      <w:pPr>
        <w:pStyle w:val="SingleTxtG"/>
        <w:rPr>
          <w:lang w:val="es-ES"/>
        </w:rPr>
      </w:pPr>
      <w:r w:rsidRPr="00D57797">
        <w:rPr>
          <w:lang w:val="es-ES"/>
        </w:rPr>
        <w:t>L</w:t>
      </w:r>
      <w:r w:rsidR="00077791" w:rsidRPr="00D57797">
        <w:rPr>
          <w:lang w:val="es-ES"/>
        </w:rPr>
        <w:t>a</w:t>
      </w:r>
      <w:r w:rsidRPr="00D57797">
        <w:rPr>
          <w:lang w:val="es-ES"/>
        </w:rPr>
        <w:t xml:space="preserve">s </w:t>
      </w:r>
      <w:r w:rsidR="00077791" w:rsidRPr="00D57797">
        <w:rPr>
          <w:lang w:val="es-ES"/>
        </w:rPr>
        <w:t>dificultades siguen siendo múltiples</w:t>
      </w:r>
      <w:r w:rsidRPr="00D57797">
        <w:rPr>
          <w:lang w:val="es-ES"/>
        </w:rPr>
        <w:t xml:space="preserve">. </w:t>
      </w:r>
    </w:p>
    <w:p w:rsidR="0036354A" w:rsidRPr="00D57797" w:rsidRDefault="0036354A" w:rsidP="0036354A">
      <w:pPr>
        <w:pStyle w:val="SingleTxtG"/>
        <w:rPr>
          <w:lang w:val="es-ES"/>
        </w:rPr>
      </w:pPr>
      <w:r w:rsidRPr="00D57797">
        <w:rPr>
          <w:szCs w:val="24"/>
          <w:lang w:val="es-ES"/>
        </w:rPr>
        <w:t>233.</w:t>
      </w:r>
      <w:r w:rsidRPr="00D57797">
        <w:rPr>
          <w:szCs w:val="24"/>
          <w:lang w:val="es-ES"/>
        </w:rPr>
        <w:tab/>
      </w:r>
      <w:r w:rsidRPr="00D57797">
        <w:rPr>
          <w:lang w:val="es-ES"/>
        </w:rPr>
        <w:t xml:space="preserve">En </w:t>
      </w:r>
      <w:r w:rsidR="00077791" w:rsidRPr="00D57797">
        <w:rPr>
          <w:lang w:val="es-ES"/>
        </w:rPr>
        <w:t xml:space="preserve">el </w:t>
      </w:r>
      <w:r w:rsidR="008C21F2" w:rsidRPr="00D57797">
        <w:rPr>
          <w:lang w:val="es-ES"/>
        </w:rPr>
        <w:t>ámbito de la vivienda</w:t>
      </w:r>
      <w:r w:rsidR="00077791" w:rsidRPr="00D57797">
        <w:rPr>
          <w:lang w:val="es-ES"/>
        </w:rPr>
        <w:t xml:space="preserve"> se pueden citar</w:t>
      </w:r>
      <w:r w:rsidRPr="00D57797">
        <w:rPr>
          <w:lang w:val="es-ES"/>
        </w:rPr>
        <w:t xml:space="preserve">: </w:t>
      </w:r>
    </w:p>
    <w:p w:rsidR="0036354A" w:rsidRPr="00D57797" w:rsidRDefault="0036354A" w:rsidP="004B0C54">
      <w:pPr>
        <w:pStyle w:val="Bullet1G"/>
        <w:rPr>
          <w:lang w:val="es-ES"/>
        </w:rPr>
      </w:pPr>
      <w:r w:rsidRPr="00D57797">
        <w:rPr>
          <w:lang w:val="es-ES"/>
        </w:rPr>
        <w:t xml:space="preserve">La </w:t>
      </w:r>
      <w:r w:rsidR="005B239D" w:rsidRPr="00D57797">
        <w:rPr>
          <w:lang w:val="es-ES"/>
        </w:rPr>
        <w:t xml:space="preserve">todavía limitada </w:t>
      </w:r>
      <w:r w:rsidR="00116194" w:rsidRPr="00D57797">
        <w:rPr>
          <w:lang w:val="es-ES"/>
        </w:rPr>
        <w:t xml:space="preserve">capacidad financiera </w:t>
      </w:r>
      <w:r w:rsidR="005B239D" w:rsidRPr="00D57797">
        <w:rPr>
          <w:lang w:val="es-ES"/>
        </w:rPr>
        <w:t>del Estado para poder ofrecer viviendas dignas a los rwandeses, en especial a las poblaciones</w:t>
      </w:r>
      <w:r w:rsidRPr="00D57797">
        <w:rPr>
          <w:lang w:val="es-ES"/>
        </w:rPr>
        <w:t xml:space="preserve"> </w:t>
      </w:r>
      <w:r w:rsidR="005B239D" w:rsidRPr="00D57797">
        <w:rPr>
          <w:lang w:val="es-ES"/>
        </w:rPr>
        <w:t>vulnerables</w:t>
      </w:r>
      <w:r w:rsidRPr="00D57797">
        <w:rPr>
          <w:lang w:val="es-ES"/>
        </w:rPr>
        <w:t>;</w:t>
      </w:r>
    </w:p>
    <w:p w:rsidR="0036354A" w:rsidRPr="00D57797" w:rsidRDefault="005B239D" w:rsidP="004B0C54">
      <w:pPr>
        <w:pStyle w:val="Bullet1G"/>
        <w:rPr>
          <w:lang w:val="es-ES"/>
        </w:rPr>
      </w:pPr>
      <w:r w:rsidRPr="00D57797">
        <w:rPr>
          <w:lang w:val="es-ES"/>
        </w:rPr>
        <w:t xml:space="preserve">El </w:t>
      </w:r>
      <w:r w:rsidR="00116194" w:rsidRPr="00D57797">
        <w:rPr>
          <w:lang w:val="es-ES"/>
        </w:rPr>
        <w:t xml:space="preserve">elevado </w:t>
      </w:r>
      <w:r w:rsidRPr="00D57797">
        <w:rPr>
          <w:lang w:val="es-ES"/>
        </w:rPr>
        <w:t>precio de los materiales de</w:t>
      </w:r>
      <w:r w:rsidR="0036354A" w:rsidRPr="00D57797">
        <w:rPr>
          <w:lang w:val="es-ES"/>
        </w:rPr>
        <w:t xml:space="preserve"> </w:t>
      </w:r>
      <w:r w:rsidRPr="00D57797">
        <w:rPr>
          <w:lang w:val="es-ES"/>
        </w:rPr>
        <w:t xml:space="preserve">construcción, a causa de los precios de los productos importados, como consecuencia a su vez de la </w:t>
      </w:r>
      <w:r w:rsidR="00116194" w:rsidRPr="00D57797">
        <w:rPr>
          <w:lang w:val="es-ES"/>
        </w:rPr>
        <w:t>situación geográfica</w:t>
      </w:r>
      <w:r w:rsidRPr="00D57797">
        <w:rPr>
          <w:lang w:val="es-ES"/>
        </w:rPr>
        <w:t xml:space="preserve"> del país</w:t>
      </w:r>
      <w:r w:rsidR="0036354A" w:rsidRPr="00D57797">
        <w:rPr>
          <w:lang w:val="es-ES"/>
        </w:rPr>
        <w:t>;</w:t>
      </w:r>
    </w:p>
    <w:p w:rsidR="0036354A" w:rsidRPr="00D57797" w:rsidRDefault="005B239D" w:rsidP="004B0C54">
      <w:pPr>
        <w:pStyle w:val="Bullet1G"/>
        <w:rPr>
          <w:lang w:val="es-ES"/>
        </w:rPr>
      </w:pPr>
      <w:r w:rsidRPr="00D57797">
        <w:rPr>
          <w:lang w:val="es-ES"/>
        </w:rPr>
        <w:t xml:space="preserve">La escasa </w:t>
      </w:r>
      <w:r w:rsidR="00116194" w:rsidRPr="00D57797">
        <w:rPr>
          <w:lang w:val="es-ES"/>
        </w:rPr>
        <w:t>consolidación</w:t>
      </w:r>
      <w:r w:rsidRPr="00D57797">
        <w:rPr>
          <w:lang w:val="es-ES"/>
        </w:rPr>
        <w:t xml:space="preserve"> del marco jurídico en el ámbito de la vivienda</w:t>
      </w:r>
      <w:r w:rsidR="00116194" w:rsidRPr="00D57797">
        <w:rPr>
          <w:lang w:val="es-ES"/>
        </w:rPr>
        <w:t xml:space="preserve">; las leyes sobre la organización del hábitat </w:t>
      </w:r>
      <w:r w:rsidRPr="00D57797">
        <w:rPr>
          <w:lang w:val="es-ES"/>
        </w:rPr>
        <w:t>se encuentran en proceso de elaboración</w:t>
      </w:r>
      <w:r w:rsidR="00116194" w:rsidRPr="00D57797">
        <w:rPr>
          <w:lang w:val="es-ES"/>
        </w:rPr>
        <w:t xml:space="preserve"> y </w:t>
      </w:r>
      <w:r w:rsidR="008C21F2" w:rsidRPr="00D57797">
        <w:rPr>
          <w:lang w:val="es-ES"/>
        </w:rPr>
        <w:t>todavía no se han</w:t>
      </w:r>
      <w:r w:rsidRPr="00D57797">
        <w:rPr>
          <w:lang w:val="es-ES"/>
        </w:rPr>
        <w:t xml:space="preserve"> </w:t>
      </w:r>
      <w:r w:rsidR="008C21F2" w:rsidRPr="00D57797">
        <w:rPr>
          <w:lang w:val="es-ES"/>
        </w:rPr>
        <w:t>establecido</w:t>
      </w:r>
      <w:r w:rsidRPr="00D57797">
        <w:rPr>
          <w:lang w:val="es-ES"/>
        </w:rPr>
        <w:t xml:space="preserve"> los reglamentos de los oficios </w:t>
      </w:r>
      <w:r w:rsidR="008C21F2" w:rsidRPr="00D57797">
        <w:rPr>
          <w:lang w:val="es-ES"/>
        </w:rPr>
        <w:t>en el sector de la construcción</w:t>
      </w:r>
      <w:r w:rsidRPr="00D57797">
        <w:rPr>
          <w:lang w:val="es-ES"/>
        </w:rPr>
        <w:t xml:space="preserve">. </w:t>
      </w:r>
      <w:r w:rsidR="008C21F2" w:rsidRPr="00D57797">
        <w:rPr>
          <w:lang w:val="es-ES"/>
        </w:rPr>
        <w:t>Se ha avanzado mucho</w:t>
      </w:r>
      <w:r w:rsidR="0036354A" w:rsidRPr="00D57797">
        <w:rPr>
          <w:lang w:val="es-ES"/>
        </w:rPr>
        <w:t xml:space="preserve">, </w:t>
      </w:r>
      <w:r w:rsidR="008C21F2" w:rsidRPr="00D57797">
        <w:rPr>
          <w:lang w:val="es-ES"/>
        </w:rPr>
        <w:t>pero queda aún más por hacer.</w:t>
      </w:r>
      <w:r w:rsidR="0036354A" w:rsidRPr="00D57797">
        <w:rPr>
          <w:lang w:val="es-ES"/>
        </w:rPr>
        <w:t xml:space="preserve"> </w:t>
      </w:r>
    </w:p>
    <w:p w:rsidR="0036354A" w:rsidRPr="00D57797" w:rsidRDefault="0036354A" w:rsidP="0036354A">
      <w:pPr>
        <w:pStyle w:val="SingleTxtG"/>
        <w:rPr>
          <w:lang w:val="es-ES"/>
        </w:rPr>
      </w:pPr>
      <w:r w:rsidRPr="00D57797">
        <w:rPr>
          <w:szCs w:val="24"/>
          <w:lang w:val="es-ES"/>
        </w:rPr>
        <w:t>234.</w:t>
      </w:r>
      <w:r w:rsidRPr="00D57797">
        <w:rPr>
          <w:szCs w:val="24"/>
          <w:lang w:val="es-ES"/>
        </w:rPr>
        <w:tab/>
      </w:r>
      <w:r w:rsidR="008C21F2" w:rsidRPr="00D57797">
        <w:rPr>
          <w:lang w:val="es-ES"/>
        </w:rPr>
        <w:t>En el</w:t>
      </w:r>
      <w:r w:rsidRPr="00D57797">
        <w:rPr>
          <w:lang w:val="es-ES"/>
        </w:rPr>
        <w:t xml:space="preserve"> </w:t>
      </w:r>
      <w:r w:rsidR="006B571A" w:rsidRPr="00D57797">
        <w:rPr>
          <w:lang w:val="es-ES"/>
        </w:rPr>
        <w:t xml:space="preserve">sector </w:t>
      </w:r>
      <w:r w:rsidR="008C21F2" w:rsidRPr="00D57797">
        <w:rPr>
          <w:lang w:val="es-ES"/>
        </w:rPr>
        <w:t>agrícola destacan los siguientes aspectos</w:t>
      </w:r>
      <w:r w:rsidRPr="00D57797">
        <w:rPr>
          <w:lang w:val="es-ES"/>
        </w:rPr>
        <w:t xml:space="preserve">: </w:t>
      </w:r>
    </w:p>
    <w:p w:rsidR="0036354A" w:rsidRPr="00D57797" w:rsidRDefault="008C21F2" w:rsidP="004B0C54">
      <w:pPr>
        <w:pStyle w:val="Bullet1G"/>
        <w:rPr>
          <w:lang w:val="es-ES"/>
        </w:rPr>
      </w:pPr>
      <w:r w:rsidRPr="00D57797">
        <w:rPr>
          <w:lang w:val="es-ES"/>
        </w:rPr>
        <w:t>L</w:t>
      </w:r>
      <w:r w:rsidR="00252705" w:rsidRPr="00D57797">
        <w:rPr>
          <w:lang w:val="es-ES"/>
        </w:rPr>
        <w:t>a</w:t>
      </w:r>
      <w:r w:rsidRPr="00D57797">
        <w:rPr>
          <w:lang w:val="es-ES"/>
        </w:rPr>
        <w:t>s explotaciones</w:t>
      </w:r>
      <w:r w:rsidR="0036354A" w:rsidRPr="00D57797">
        <w:rPr>
          <w:lang w:val="es-ES"/>
        </w:rPr>
        <w:t xml:space="preserve"> </w:t>
      </w:r>
      <w:r w:rsidRPr="00D57797">
        <w:rPr>
          <w:lang w:val="es-ES"/>
        </w:rPr>
        <w:t>agrícolas</w:t>
      </w:r>
      <w:r w:rsidR="0036354A" w:rsidRPr="00D57797">
        <w:rPr>
          <w:lang w:val="es-ES"/>
        </w:rPr>
        <w:t xml:space="preserve"> </w:t>
      </w:r>
      <w:r w:rsidRPr="00D57797">
        <w:rPr>
          <w:lang w:val="es-ES"/>
        </w:rPr>
        <w:t xml:space="preserve">encuentran cada vez más dificultades </w:t>
      </w:r>
      <w:r w:rsidR="00116194" w:rsidRPr="00D57797">
        <w:rPr>
          <w:lang w:val="es-ES"/>
        </w:rPr>
        <w:t>para</w:t>
      </w:r>
      <w:r w:rsidRPr="00D57797">
        <w:rPr>
          <w:lang w:val="es-ES"/>
        </w:rPr>
        <w:t xml:space="preserve"> garantizar la subsistencia de las familias, especialmente en condiciones climáticas cambiantes, y los hogares han de hacer frente periódicamente a situaciones de déficit alimentario y nutricional estacionales o globales a lo largo de todo el año</w:t>
      </w:r>
      <w:r w:rsidR="0036354A" w:rsidRPr="00D57797">
        <w:rPr>
          <w:lang w:val="es-ES"/>
        </w:rPr>
        <w:t xml:space="preserve">; </w:t>
      </w:r>
    </w:p>
    <w:p w:rsidR="0036354A" w:rsidRPr="00D57797" w:rsidRDefault="001F4E4F" w:rsidP="004B0C54">
      <w:pPr>
        <w:pStyle w:val="Bullet1G"/>
        <w:rPr>
          <w:lang w:val="es-ES"/>
        </w:rPr>
      </w:pPr>
      <w:r w:rsidRPr="00D57797">
        <w:rPr>
          <w:lang w:val="es-ES"/>
        </w:rPr>
        <w:t>L</w:t>
      </w:r>
      <w:r w:rsidR="008C21F2" w:rsidRPr="00D57797">
        <w:rPr>
          <w:lang w:val="es-ES"/>
        </w:rPr>
        <w:t xml:space="preserve">a ganadería (en su mayoría con sistemas de </w:t>
      </w:r>
      <w:r w:rsidR="00712FEE" w:rsidRPr="00D57797">
        <w:rPr>
          <w:lang w:val="es-ES"/>
        </w:rPr>
        <w:t>producción</w:t>
      </w:r>
      <w:r w:rsidR="0036354A" w:rsidRPr="00D57797">
        <w:rPr>
          <w:lang w:val="es-ES"/>
        </w:rPr>
        <w:t xml:space="preserve"> </w:t>
      </w:r>
      <w:r w:rsidR="008C21F2" w:rsidRPr="00D57797">
        <w:rPr>
          <w:lang w:val="es-ES"/>
        </w:rPr>
        <w:t>de corte tradicional</w:t>
      </w:r>
      <w:r w:rsidR="0036354A" w:rsidRPr="00D57797">
        <w:rPr>
          <w:lang w:val="es-ES"/>
        </w:rPr>
        <w:t>)</w:t>
      </w:r>
      <w:r w:rsidR="00DA352D" w:rsidRPr="00D57797">
        <w:rPr>
          <w:lang w:val="es-ES"/>
        </w:rPr>
        <w:t xml:space="preserve"> </w:t>
      </w:r>
      <w:r w:rsidRPr="00D57797">
        <w:rPr>
          <w:lang w:val="es-ES"/>
        </w:rPr>
        <w:t xml:space="preserve">se encuentra en retroceso </w:t>
      </w:r>
      <w:r w:rsidR="008C21F2" w:rsidRPr="00D57797">
        <w:rPr>
          <w:lang w:val="es-ES"/>
        </w:rPr>
        <w:t>y</w:t>
      </w:r>
      <w:r w:rsidRPr="00D57797">
        <w:rPr>
          <w:lang w:val="es-ES"/>
        </w:rPr>
        <w:t>, por tanto,</w:t>
      </w:r>
      <w:r w:rsidR="008C21F2" w:rsidRPr="00D57797">
        <w:rPr>
          <w:lang w:val="es-ES"/>
        </w:rPr>
        <w:t xml:space="preserve"> la </w:t>
      </w:r>
      <w:r w:rsidR="00712FEE" w:rsidRPr="00D57797">
        <w:rPr>
          <w:lang w:val="es-ES"/>
        </w:rPr>
        <w:t>producción</w:t>
      </w:r>
      <w:r w:rsidR="0036354A" w:rsidRPr="00D57797">
        <w:rPr>
          <w:lang w:val="es-ES"/>
        </w:rPr>
        <w:t xml:space="preserve"> de </w:t>
      </w:r>
      <w:r w:rsidR="00712FEE" w:rsidRPr="00D57797">
        <w:rPr>
          <w:lang w:val="es-ES"/>
        </w:rPr>
        <w:t>estiércol</w:t>
      </w:r>
      <w:r w:rsidR="008C21F2" w:rsidRPr="00D57797">
        <w:rPr>
          <w:lang w:val="es-ES"/>
        </w:rPr>
        <w:t xml:space="preserve"> resultante</w:t>
      </w:r>
      <w:r w:rsidR="00116194" w:rsidRPr="00D57797">
        <w:rPr>
          <w:lang w:val="es-ES"/>
        </w:rPr>
        <w:t xml:space="preserve"> es escasa</w:t>
      </w:r>
      <w:r w:rsidR="0036354A" w:rsidRPr="00D57797">
        <w:rPr>
          <w:lang w:val="es-ES"/>
        </w:rPr>
        <w:t>;</w:t>
      </w:r>
    </w:p>
    <w:p w:rsidR="0036354A" w:rsidRPr="00D57797" w:rsidRDefault="00712FEE" w:rsidP="004B0C54">
      <w:pPr>
        <w:pStyle w:val="Bullet1G"/>
        <w:rPr>
          <w:lang w:val="es-ES"/>
        </w:rPr>
      </w:pPr>
      <w:r w:rsidRPr="00D57797">
        <w:rPr>
          <w:lang w:val="es-ES"/>
        </w:rPr>
        <w:t>La amplificación</w:t>
      </w:r>
      <w:r w:rsidR="0036354A" w:rsidRPr="00D57797">
        <w:rPr>
          <w:lang w:val="es-ES"/>
        </w:rPr>
        <w:t xml:space="preserve"> de</w:t>
      </w:r>
      <w:r w:rsidRPr="00D57797">
        <w:rPr>
          <w:lang w:val="es-ES"/>
        </w:rPr>
        <w:t xml:space="preserve"> lo</w:t>
      </w:r>
      <w:r w:rsidR="0036354A" w:rsidRPr="00D57797">
        <w:rPr>
          <w:lang w:val="es-ES"/>
        </w:rPr>
        <w:t xml:space="preserve">s </w:t>
      </w:r>
      <w:r w:rsidRPr="00D57797">
        <w:rPr>
          <w:lang w:val="es-ES"/>
        </w:rPr>
        <w:t xml:space="preserve">fenómenos de erosión, </w:t>
      </w:r>
      <w:r w:rsidR="00116194" w:rsidRPr="00D57797">
        <w:rPr>
          <w:lang w:val="es-ES"/>
        </w:rPr>
        <w:t xml:space="preserve">a causa </w:t>
      </w:r>
      <w:r w:rsidRPr="00D57797">
        <w:rPr>
          <w:lang w:val="es-ES"/>
        </w:rPr>
        <w:t xml:space="preserve">del empobrecimiento de la cubierta vegetal, </w:t>
      </w:r>
      <w:r w:rsidR="00116194" w:rsidRPr="00D57797">
        <w:rPr>
          <w:lang w:val="es-ES"/>
        </w:rPr>
        <w:t xml:space="preserve">y </w:t>
      </w:r>
      <w:r w:rsidRPr="00D57797">
        <w:rPr>
          <w:lang w:val="es-ES"/>
        </w:rPr>
        <w:t xml:space="preserve">especialmente </w:t>
      </w:r>
      <w:r w:rsidR="00116194" w:rsidRPr="00D57797">
        <w:rPr>
          <w:lang w:val="es-ES"/>
        </w:rPr>
        <w:t xml:space="preserve">de </w:t>
      </w:r>
      <w:r w:rsidRPr="00D57797">
        <w:rPr>
          <w:lang w:val="es-ES"/>
        </w:rPr>
        <w:t xml:space="preserve">la deforestación, </w:t>
      </w:r>
      <w:r w:rsidR="00116194" w:rsidRPr="00D57797">
        <w:rPr>
          <w:lang w:val="es-ES"/>
        </w:rPr>
        <w:t>provoca</w:t>
      </w:r>
      <w:r w:rsidRPr="00D57797">
        <w:rPr>
          <w:lang w:val="es-ES"/>
        </w:rPr>
        <w:t xml:space="preserve"> una inquietante disminución d</w:t>
      </w:r>
      <w:r w:rsidR="0036354A" w:rsidRPr="00D57797">
        <w:rPr>
          <w:lang w:val="es-ES"/>
        </w:rPr>
        <w:t>e la fertili</w:t>
      </w:r>
      <w:r w:rsidRPr="00D57797">
        <w:rPr>
          <w:lang w:val="es-ES"/>
        </w:rPr>
        <w:t>dad</w:t>
      </w:r>
      <w:r w:rsidR="0036354A" w:rsidRPr="00D57797">
        <w:rPr>
          <w:lang w:val="es-ES"/>
        </w:rPr>
        <w:t xml:space="preserve"> de</w:t>
      </w:r>
      <w:r w:rsidRPr="00D57797">
        <w:rPr>
          <w:lang w:val="es-ES"/>
        </w:rPr>
        <w:t xml:space="preserve"> lo</w:t>
      </w:r>
      <w:r w:rsidR="0036354A" w:rsidRPr="00D57797">
        <w:rPr>
          <w:lang w:val="es-ES"/>
        </w:rPr>
        <w:t>s s</w:t>
      </w:r>
      <w:r w:rsidRPr="00D57797">
        <w:rPr>
          <w:lang w:val="es-ES"/>
        </w:rPr>
        <w:t>uelos</w:t>
      </w:r>
      <w:r w:rsidR="0057554B" w:rsidRPr="00D57797">
        <w:rPr>
          <w:lang w:val="es-ES"/>
        </w:rPr>
        <w:t>;</w:t>
      </w:r>
    </w:p>
    <w:p w:rsidR="0036354A" w:rsidRPr="00D57797" w:rsidRDefault="00C118C6" w:rsidP="004B0C54">
      <w:pPr>
        <w:pStyle w:val="Bullet1G"/>
        <w:rPr>
          <w:lang w:val="es-ES"/>
        </w:rPr>
      </w:pPr>
      <w:r w:rsidRPr="00D57797">
        <w:rPr>
          <w:lang w:val="es-ES"/>
        </w:rPr>
        <w:t>Para hacer frente a sus necesidades, a los productores no les basta</w:t>
      </w:r>
      <w:r w:rsidR="00116194" w:rsidRPr="00D57797">
        <w:rPr>
          <w:lang w:val="es-ES"/>
        </w:rPr>
        <w:t xml:space="preserve"> co</w:t>
      </w:r>
      <w:r w:rsidRPr="00D57797">
        <w:rPr>
          <w:lang w:val="es-ES"/>
        </w:rPr>
        <w:t xml:space="preserve">n los </w:t>
      </w:r>
      <w:r w:rsidR="00446A55" w:rsidRPr="00D57797">
        <w:rPr>
          <w:lang w:val="es-ES"/>
        </w:rPr>
        <w:t xml:space="preserve">ingresos procedentes de la venta de la parte </w:t>
      </w:r>
      <w:r w:rsidR="00116194" w:rsidRPr="00D57797">
        <w:rPr>
          <w:lang w:val="es-ES"/>
        </w:rPr>
        <w:t>comercializable de la producción</w:t>
      </w:r>
      <w:r w:rsidR="0036354A" w:rsidRPr="00D57797">
        <w:rPr>
          <w:lang w:val="es-ES"/>
        </w:rPr>
        <w:t>;</w:t>
      </w:r>
    </w:p>
    <w:p w:rsidR="0036354A" w:rsidRPr="00D57797" w:rsidRDefault="008D5C24" w:rsidP="004B0C54">
      <w:pPr>
        <w:pStyle w:val="Bullet1G"/>
        <w:rPr>
          <w:lang w:val="es-ES"/>
        </w:rPr>
      </w:pPr>
      <w:r w:rsidRPr="00D57797">
        <w:rPr>
          <w:lang w:val="es-ES"/>
        </w:rPr>
        <w:t xml:space="preserve">Predomina la </w:t>
      </w:r>
      <w:r w:rsidR="00EF3676" w:rsidRPr="00D57797">
        <w:rPr>
          <w:lang w:val="es-ES"/>
        </w:rPr>
        <w:t>agricultura</w:t>
      </w:r>
      <w:r w:rsidR="0036354A" w:rsidRPr="00D57797">
        <w:rPr>
          <w:lang w:val="es-ES"/>
        </w:rPr>
        <w:t xml:space="preserve"> de subsist</w:t>
      </w:r>
      <w:r w:rsidR="00EF3676" w:rsidRPr="00D57797">
        <w:rPr>
          <w:lang w:val="es-ES"/>
        </w:rPr>
        <w:t>encia</w:t>
      </w:r>
      <w:r w:rsidRPr="00D57797">
        <w:rPr>
          <w:lang w:val="es-ES"/>
        </w:rPr>
        <w:t>, con una débil presencia en los mercados</w:t>
      </w:r>
      <w:r w:rsidR="0036354A" w:rsidRPr="00D57797">
        <w:rPr>
          <w:lang w:val="es-ES"/>
        </w:rPr>
        <w:t>;</w:t>
      </w:r>
    </w:p>
    <w:p w:rsidR="0036354A" w:rsidRPr="00D57797" w:rsidRDefault="008D5C24" w:rsidP="004B0C54">
      <w:pPr>
        <w:pStyle w:val="Bullet1G"/>
        <w:rPr>
          <w:lang w:val="es-ES"/>
        </w:rPr>
      </w:pPr>
      <w:r w:rsidRPr="00D57797">
        <w:rPr>
          <w:lang w:val="es-ES"/>
        </w:rPr>
        <w:t>El nivel de inversión es bajo</w:t>
      </w:r>
      <w:r w:rsidR="0036354A" w:rsidRPr="00D57797">
        <w:rPr>
          <w:lang w:val="es-ES"/>
        </w:rPr>
        <w:t xml:space="preserve">: </w:t>
      </w:r>
      <w:r w:rsidR="009274F2" w:rsidRPr="00D57797">
        <w:rPr>
          <w:lang w:val="es-ES"/>
        </w:rPr>
        <w:t>e</w:t>
      </w:r>
      <w:r w:rsidRPr="00D57797">
        <w:rPr>
          <w:lang w:val="es-ES"/>
        </w:rPr>
        <w:t xml:space="preserve">l </w:t>
      </w:r>
      <w:r w:rsidR="009274F2" w:rsidRPr="00D57797">
        <w:rPr>
          <w:lang w:val="es-ES"/>
        </w:rPr>
        <w:t>mundo de las</w:t>
      </w:r>
      <w:r w:rsidRPr="00D57797">
        <w:rPr>
          <w:lang w:val="es-ES"/>
        </w:rPr>
        <w:t xml:space="preserve"> finan</w:t>
      </w:r>
      <w:r w:rsidR="009274F2" w:rsidRPr="00D57797">
        <w:rPr>
          <w:lang w:val="es-ES"/>
        </w:rPr>
        <w:t>zas</w:t>
      </w:r>
      <w:r w:rsidRPr="00D57797">
        <w:rPr>
          <w:lang w:val="es-ES"/>
        </w:rPr>
        <w:t xml:space="preserve"> no se interesa todavía por el sector agrícola, </w:t>
      </w:r>
      <w:r w:rsidR="00EF3676" w:rsidRPr="00D57797">
        <w:rPr>
          <w:lang w:val="es-ES"/>
        </w:rPr>
        <w:t>y</w:t>
      </w:r>
      <w:r w:rsidRPr="00D57797">
        <w:rPr>
          <w:lang w:val="es-ES"/>
        </w:rPr>
        <w:t xml:space="preserve"> </w:t>
      </w:r>
      <w:r w:rsidR="009274F2" w:rsidRPr="00D57797">
        <w:rPr>
          <w:lang w:val="es-ES"/>
        </w:rPr>
        <w:t xml:space="preserve">para </w:t>
      </w:r>
      <w:r w:rsidRPr="00D57797">
        <w:rPr>
          <w:lang w:val="es-ES"/>
        </w:rPr>
        <w:t xml:space="preserve">las instituciones financieras y bancarias sigue </w:t>
      </w:r>
      <w:r w:rsidR="009274F2" w:rsidRPr="00D57797">
        <w:rPr>
          <w:lang w:val="es-ES"/>
        </w:rPr>
        <w:t>suponiendo</w:t>
      </w:r>
      <w:r w:rsidR="00EF3676" w:rsidRPr="00D57797">
        <w:rPr>
          <w:lang w:val="es-ES"/>
        </w:rPr>
        <w:t xml:space="preserve"> un riesgo elevado para sus intereses</w:t>
      </w:r>
      <w:r w:rsidR="0036354A" w:rsidRPr="00D57797">
        <w:rPr>
          <w:lang w:val="es-ES"/>
        </w:rPr>
        <w:t>;</w:t>
      </w:r>
    </w:p>
    <w:p w:rsidR="0036354A" w:rsidRPr="00D57797" w:rsidRDefault="0036354A" w:rsidP="004B0C54">
      <w:pPr>
        <w:pStyle w:val="Bullet1G"/>
        <w:rPr>
          <w:lang w:val="es-ES"/>
        </w:rPr>
      </w:pPr>
      <w:r w:rsidRPr="00D57797">
        <w:rPr>
          <w:lang w:val="es-ES"/>
        </w:rPr>
        <w:t>La</w:t>
      </w:r>
      <w:r w:rsidR="00EF3676" w:rsidRPr="00D57797">
        <w:rPr>
          <w:lang w:val="es-ES"/>
        </w:rPr>
        <w:t xml:space="preserve"> tierra empieza a ser un bien escaso y aumenta la presión demográfica</w:t>
      </w:r>
      <w:r w:rsidRPr="00D57797">
        <w:rPr>
          <w:lang w:val="es-ES"/>
        </w:rPr>
        <w:t xml:space="preserve">; </w:t>
      </w:r>
    </w:p>
    <w:p w:rsidR="0036354A" w:rsidRPr="00D57797" w:rsidRDefault="00EF3676" w:rsidP="004B0C54">
      <w:pPr>
        <w:pStyle w:val="Bullet1G"/>
        <w:rPr>
          <w:lang w:val="es-ES"/>
        </w:rPr>
      </w:pPr>
      <w:r w:rsidRPr="00D57797">
        <w:rPr>
          <w:lang w:val="es-ES"/>
        </w:rPr>
        <w:t>La</w:t>
      </w:r>
      <w:r w:rsidR="0036354A" w:rsidRPr="00D57797">
        <w:rPr>
          <w:lang w:val="es-ES"/>
        </w:rPr>
        <w:t xml:space="preserve"> mentali</w:t>
      </w:r>
      <w:r w:rsidRPr="00D57797">
        <w:rPr>
          <w:lang w:val="es-ES"/>
        </w:rPr>
        <w:t>dad y los hábitos no siempre se adaptan bien a las nuevas políticas gubernamentales</w:t>
      </w:r>
      <w:r w:rsidR="0036354A" w:rsidRPr="00D57797">
        <w:rPr>
          <w:lang w:val="es-ES"/>
        </w:rPr>
        <w:t>;</w:t>
      </w:r>
    </w:p>
    <w:p w:rsidR="0036354A" w:rsidRPr="00D57797" w:rsidRDefault="00EF3676" w:rsidP="004B0C54">
      <w:pPr>
        <w:pStyle w:val="Bullet1G"/>
        <w:rPr>
          <w:lang w:val="es-ES"/>
        </w:rPr>
      </w:pPr>
      <w:r w:rsidRPr="00D57797">
        <w:rPr>
          <w:lang w:val="es-ES"/>
        </w:rPr>
        <w:t xml:space="preserve">El mercado presenta limitaciones, como </w:t>
      </w:r>
      <w:r w:rsidR="009274F2" w:rsidRPr="00D57797">
        <w:rPr>
          <w:lang w:val="es-ES"/>
        </w:rPr>
        <w:t xml:space="preserve">la del bajo valor añadido </w:t>
      </w:r>
      <w:r w:rsidRPr="00D57797">
        <w:rPr>
          <w:lang w:val="es-ES"/>
        </w:rPr>
        <w:t>de la producción</w:t>
      </w:r>
      <w:r w:rsidR="009274F2" w:rsidRPr="00D57797">
        <w:rPr>
          <w:lang w:val="es-ES"/>
        </w:rPr>
        <w:t>,</w:t>
      </w:r>
      <w:r w:rsidRPr="00D57797">
        <w:rPr>
          <w:lang w:val="es-ES"/>
        </w:rPr>
        <w:t xml:space="preserve"> debido a la insuficiencia de recursos, de infraestructuras y de tecnologías de transformación, conservación y acondicionamiento</w:t>
      </w:r>
      <w:r w:rsidR="0036354A" w:rsidRPr="00D57797">
        <w:rPr>
          <w:lang w:val="es-ES"/>
        </w:rPr>
        <w:t xml:space="preserve">; </w:t>
      </w:r>
    </w:p>
    <w:p w:rsidR="0036354A" w:rsidRPr="00D57797" w:rsidRDefault="0036354A" w:rsidP="004B0C54">
      <w:pPr>
        <w:pStyle w:val="Bullet1G"/>
        <w:rPr>
          <w:lang w:val="es-ES"/>
        </w:rPr>
      </w:pPr>
      <w:r w:rsidRPr="00D57797">
        <w:rPr>
          <w:lang w:val="es-ES"/>
        </w:rPr>
        <w:t>L</w:t>
      </w:r>
      <w:r w:rsidR="00EF3676" w:rsidRPr="00D57797">
        <w:rPr>
          <w:lang w:val="es-ES"/>
        </w:rPr>
        <w:t>a</w:t>
      </w:r>
      <w:r w:rsidRPr="00D57797">
        <w:rPr>
          <w:lang w:val="es-ES"/>
        </w:rPr>
        <w:t xml:space="preserve">s </w:t>
      </w:r>
      <w:r w:rsidR="00E87F6A" w:rsidRPr="00D57797">
        <w:rPr>
          <w:lang w:val="es-ES"/>
        </w:rPr>
        <w:t>técnicas</w:t>
      </w:r>
      <w:r w:rsidR="00EF3676" w:rsidRPr="00D57797">
        <w:rPr>
          <w:lang w:val="es-ES"/>
        </w:rPr>
        <w:t xml:space="preserve"> </w:t>
      </w:r>
      <w:r w:rsidR="00E87F6A" w:rsidRPr="00D57797">
        <w:rPr>
          <w:lang w:val="es-ES"/>
        </w:rPr>
        <w:t>de cultivo</w:t>
      </w:r>
      <w:r w:rsidRPr="00D57797">
        <w:rPr>
          <w:lang w:val="es-ES"/>
        </w:rPr>
        <w:t xml:space="preserve"> </w:t>
      </w:r>
      <w:r w:rsidR="00EF3676" w:rsidRPr="00D57797">
        <w:rPr>
          <w:lang w:val="es-ES"/>
        </w:rPr>
        <w:t>no siempre garanti</w:t>
      </w:r>
      <w:r w:rsidR="00E87F6A" w:rsidRPr="00D57797">
        <w:rPr>
          <w:lang w:val="es-ES"/>
        </w:rPr>
        <w:t>zan la calidad</w:t>
      </w:r>
      <w:r w:rsidRPr="00D57797">
        <w:rPr>
          <w:lang w:val="es-ES"/>
        </w:rPr>
        <w:t xml:space="preserve"> </w:t>
      </w:r>
      <w:r w:rsidR="00E87F6A" w:rsidRPr="00D57797">
        <w:rPr>
          <w:lang w:val="es-ES"/>
        </w:rPr>
        <w:t>y la inocuidad de los alimentos</w:t>
      </w:r>
      <w:r w:rsidRPr="00D57797">
        <w:rPr>
          <w:lang w:val="es-ES"/>
        </w:rPr>
        <w:t xml:space="preserve">; </w:t>
      </w:r>
    </w:p>
    <w:p w:rsidR="0036354A" w:rsidRPr="00D57797" w:rsidRDefault="0036354A" w:rsidP="004B0C54">
      <w:pPr>
        <w:pStyle w:val="Bullet1G"/>
        <w:rPr>
          <w:lang w:val="es-ES"/>
        </w:rPr>
      </w:pPr>
      <w:r w:rsidRPr="00D57797">
        <w:rPr>
          <w:lang w:val="es-ES"/>
        </w:rPr>
        <w:t>L</w:t>
      </w:r>
      <w:r w:rsidR="00F03705" w:rsidRPr="00D57797">
        <w:rPr>
          <w:lang w:val="es-ES"/>
        </w:rPr>
        <w:t>a capacidad comercial de las organizaciones de producto</w:t>
      </w:r>
      <w:r w:rsidR="009274F2" w:rsidRPr="00D57797">
        <w:rPr>
          <w:lang w:val="es-ES"/>
        </w:rPr>
        <w:t>re</w:t>
      </w:r>
      <w:r w:rsidR="00F03705" w:rsidRPr="00D57797">
        <w:rPr>
          <w:lang w:val="es-ES"/>
        </w:rPr>
        <w:t>s es reducida.</w:t>
      </w:r>
    </w:p>
    <w:p w:rsidR="0036354A" w:rsidRPr="00D57797" w:rsidRDefault="0036354A" w:rsidP="0036354A">
      <w:pPr>
        <w:pStyle w:val="SingleTxtG"/>
        <w:rPr>
          <w:lang w:val="es-ES"/>
        </w:rPr>
      </w:pPr>
      <w:r w:rsidRPr="00D57797">
        <w:rPr>
          <w:szCs w:val="24"/>
          <w:lang w:val="es-ES"/>
        </w:rPr>
        <w:t>235.</w:t>
      </w:r>
      <w:r w:rsidRPr="00D57797">
        <w:rPr>
          <w:szCs w:val="24"/>
          <w:lang w:val="es-ES"/>
        </w:rPr>
        <w:tab/>
      </w:r>
      <w:r w:rsidR="00F03705" w:rsidRPr="00D57797">
        <w:rPr>
          <w:lang w:val="es-ES"/>
        </w:rPr>
        <w:t xml:space="preserve">Entre las diversas medidas que pretenden paliar estas insuficiencias en el sector agrícola destaca la voluntad del </w:t>
      </w:r>
      <w:r w:rsidR="00343761" w:rsidRPr="00D57797">
        <w:rPr>
          <w:lang w:val="es-ES"/>
        </w:rPr>
        <w:t>Gobierno</w:t>
      </w:r>
      <w:r w:rsidRPr="00D57797">
        <w:rPr>
          <w:rStyle w:val="FootnoteReference"/>
          <w:lang w:val="es-ES"/>
        </w:rPr>
        <w:footnoteReference w:id="129"/>
      </w:r>
      <w:r w:rsidRPr="00D57797">
        <w:rPr>
          <w:lang w:val="es-ES"/>
        </w:rPr>
        <w:t xml:space="preserve"> d</w:t>
      </w:r>
      <w:r w:rsidR="00F03705" w:rsidRPr="00D57797">
        <w:rPr>
          <w:lang w:val="es-ES"/>
        </w:rPr>
        <w:t>e elevar el presupuesto asignado al sector</w:t>
      </w:r>
      <w:r w:rsidRPr="00D57797">
        <w:rPr>
          <w:lang w:val="es-ES"/>
        </w:rPr>
        <w:t xml:space="preserve">: </w:t>
      </w:r>
      <w:r w:rsidR="009274F2" w:rsidRPr="00D57797">
        <w:rPr>
          <w:lang w:val="es-ES"/>
        </w:rPr>
        <w:t xml:space="preserve">en 2008 </w:t>
      </w:r>
      <w:r w:rsidR="00F03705" w:rsidRPr="00D57797">
        <w:rPr>
          <w:lang w:val="es-ES"/>
        </w:rPr>
        <w:t xml:space="preserve">representaba el </w:t>
      </w:r>
      <w:r w:rsidRPr="00D57797">
        <w:rPr>
          <w:lang w:val="es-ES"/>
        </w:rPr>
        <w:t>4,7</w:t>
      </w:r>
      <w:r w:rsidR="00FD373C" w:rsidRPr="00D57797">
        <w:rPr>
          <w:lang w:val="es-ES"/>
        </w:rPr>
        <w:t>%</w:t>
      </w:r>
      <w:r w:rsidRPr="00D57797">
        <w:rPr>
          <w:lang w:val="es-ES"/>
        </w:rPr>
        <w:t xml:space="preserve"> </w:t>
      </w:r>
      <w:r w:rsidR="00F03705" w:rsidRPr="00D57797">
        <w:rPr>
          <w:lang w:val="es-ES"/>
        </w:rPr>
        <w:t xml:space="preserve">y debería aproximarse al </w:t>
      </w:r>
      <w:r w:rsidRPr="00D57797">
        <w:rPr>
          <w:lang w:val="es-ES"/>
        </w:rPr>
        <w:t>10</w:t>
      </w:r>
      <w:r w:rsidR="00FD373C" w:rsidRPr="00D57797">
        <w:rPr>
          <w:lang w:val="es-ES"/>
        </w:rPr>
        <w:t>%</w:t>
      </w:r>
      <w:r w:rsidRPr="00D57797">
        <w:rPr>
          <w:lang w:val="es-ES"/>
        </w:rPr>
        <w:t xml:space="preserve"> en 2010. </w:t>
      </w:r>
    </w:p>
    <w:p w:rsidR="0036354A" w:rsidRPr="00D57797" w:rsidRDefault="0036354A" w:rsidP="0036354A">
      <w:pPr>
        <w:pStyle w:val="H4G"/>
        <w:rPr>
          <w:lang w:val="es-ES"/>
        </w:rPr>
      </w:pPr>
      <w:r w:rsidRPr="00D57797">
        <w:rPr>
          <w:lang w:val="es-ES"/>
        </w:rPr>
        <w:tab/>
      </w:r>
      <w:r w:rsidRPr="00D57797">
        <w:rPr>
          <w:lang w:val="es-ES"/>
        </w:rPr>
        <w:tab/>
      </w:r>
      <w:r w:rsidR="00F03705" w:rsidRPr="00D57797">
        <w:rPr>
          <w:lang w:val="es-ES"/>
        </w:rPr>
        <w:t>Ayuda internacional</w:t>
      </w:r>
    </w:p>
    <w:p w:rsidR="0062180D" w:rsidRPr="00D57797" w:rsidRDefault="0036354A" w:rsidP="002F5FFE">
      <w:pPr>
        <w:pStyle w:val="SingleTxtG"/>
        <w:rPr>
          <w:lang w:val="es-ES"/>
        </w:rPr>
      </w:pPr>
      <w:r w:rsidRPr="00D57797">
        <w:rPr>
          <w:szCs w:val="24"/>
          <w:lang w:val="es-ES"/>
        </w:rPr>
        <w:t>236.</w:t>
      </w:r>
      <w:r w:rsidRPr="00D57797">
        <w:rPr>
          <w:szCs w:val="24"/>
          <w:lang w:val="es-ES"/>
        </w:rPr>
        <w:tab/>
      </w:r>
      <w:r w:rsidRPr="00D57797">
        <w:rPr>
          <w:lang w:val="es-ES"/>
        </w:rPr>
        <w:t>L</w:t>
      </w:r>
      <w:r w:rsidR="00CF3DC1" w:rsidRPr="00D57797">
        <w:rPr>
          <w:lang w:val="es-ES"/>
        </w:rPr>
        <w:t>a ayuda internacional</w:t>
      </w:r>
      <w:r w:rsidRPr="00D57797">
        <w:rPr>
          <w:rStyle w:val="FootnoteReference"/>
          <w:lang w:val="es-ES"/>
        </w:rPr>
        <w:footnoteReference w:id="130"/>
      </w:r>
      <w:r w:rsidRPr="00D57797">
        <w:rPr>
          <w:lang w:val="es-ES"/>
        </w:rPr>
        <w:t xml:space="preserve"> es</w:t>
      </w:r>
      <w:r w:rsidR="00CF3DC1" w:rsidRPr="00D57797">
        <w:rPr>
          <w:lang w:val="es-ES"/>
        </w:rPr>
        <w:t xml:space="preserve"> muy visible tanto en el ámbito agrícola como en el de la vivienda. Los ejemplos que pueden citarse son muy variados.</w:t>
      </w:r>
    </w:p>
    <w:p w:rsidR="001A4057" w:rsidRPr="00D57797" w:rsidRDefault="001A4057" w:rsidP="001A4057">
      <w:pPr>
        <w:pStyle w:val="H4G"/>
        <w:rPr>
          <w:lang w:val="es-ES"/>
        </w:rPr>
      </w:pPr>
      <w:r w:rsidRPr="00D57797">
        <w:rPr>
          <w:lang w:val="es-ES"/>
        </w:rPr>
        <w:tab/>
      </w:r>
      <w:r w:rsidRPr="00D57797">
        <w:rPr>
          <w:lang w:val="es-ES"/>
        </w:rPr>
        <w:tab/>
      </w:r>
      <w:r w:rsidR="00CF3DC1" w:rsidRPr="00D57797">
        <w:rPr>
          <w:lang w:val="es-ES"/>
        </w:rPr>
        <w:t>En el ámbito</w:t>
      </w:r>
      <w:r w:rsidRPr="00D57797">
        <w:rPr>
          <w:lang w:val="es-ES"/>
        </w:rPr>
        <w:t xml:space="preserve"> </w:t>
      </w:r>
      <w:r w:rsidR="00CF3DC1" w:rsidRPr="00D57797">
        <w:rPr>
          <w:lang w:val="es-ES"/>
        </w:rPr>
        <w:t>agrícola</w:t>
      </w:r>
    </w:p>
    <w:p w:rsidR="001A4057" w:rsidRPr="00D57797" w:rsidRDefault="00CF3DC1" w:rsidP="002B2FAB">
      <w:pPr>
        <w:pStyle w:val="Bullet1G"/>
        <w:rPr>
          <w:lang w:val="es-ES"/>
        </w:rPr>
      </w:pPr>
      <w:r w:rsidRPr="00D57797">
        <w:rPr>
          <w:lang w:val="es-ES"/>
        </w:rPr>
        <w:t>Instituciones</w:t>
      </w:r>
      <w:r w:rsidR="001A4057" w:rsidRPr="00D57797">
        <w:rPr>
          <w:rStyle w:val="FootnoteReference"/>
          <w:lang w:val="es-ES"/>
        </w:rPr>
        <w:footnoteReference w:id="131"/>
      </w:r>
      <w:r w:rsidR="001A4057" w:rsidRPr="00D57797">
        <w:rPr>
          <w:lang w:val="es-ES"/>
        </w:rPr>
        <w:t xml:space="preserve"> </w:t>
      </w:r>
      <w:r w:rsidRPr="00D57797">
        <w:rPr>
          <w:lang w:val="es-ES"/>
        </w:rPr>
        <w:t xml:space="preserve">tales </w:t>
      </w:r>
      <w:r w:rsidR="001A4057" w:rsidRPr="00D57797">
        <w:rPr>
          <w:lang w:val="es-ES"/>
        </w:rPr>
        <w:t>com</w:t>
      </w:r>
      <w:r w:rsidRPr="00D57797">
        <w:rPr>
          <w:lang w:val="es-ES"/>
        </w:rPr>
        <w:t xml:space="preserve">o </w:t>
      </w:r>
      <w:r w:rsidR="001A4057" w:rsidRPr="00D57797">
        <w:rPr>
          <w:lang w:val="es-ES"/>
        </w:rPr>
        <w:t xml:space="preserve">la FAO, </w:t>
      </w:r>
      <w:r w:rsidR="008A3187" w:rsidRPr="00D57797">
        <w:rPr>
          <w:lang w:val="es-ES"/>
        </w:rPr>
        <w:t>el P</w:t>
      </w:r>
      <w:r w:rsidR="001A4057" w:rsidRPr="00D57797">
        <w:rPr>
          <w:lang w:val="es-ES"/>
        </w:rPr>
        <w:t>M</w:t>
      </w:r>
      <w:r w:rsidR="008A3187" w:rsidRPr="00D57797">
        <w:rPr>
          <w:lang w:val="es-ES"/>
        </w:rPr>
        <w:t>A</w:t>
      </w:r>
      <w:r w:rsidR="001A4057" w:rsidRPr="00D57797">
        <w:rPr>
          <w:lang w:val="es-ES"/>
        </w:rPr>
        <w:t xml:space="preserve">, le FIDA, </w:t>
      </w:r>
      <w:r w:rsidR="00EC1B22" w:rsidRPr="00D57797">
        <w:rPr>
          <w:lang w:val="es-ES"/>
        </w:rPr>
        <w:t>el</w:t>
      </w:r>
      <w:r w:rsidR="001A4057" w:rsidRPr="00D57797">
        <w:rPr>
          <w:lang w:val="es-ES"/>
        </w:rPr>
        <w:t xml:space="preserve"> DFID, </w:t>
      </w:r>
      <w:r w:rsidRPr="00D57797">
        <w:rPr>
          <w:lang w:val="es-ES"/>
        </w:rPr>
        <w:t>el</w:t>
      </w:r>
      <w:r w:rsidR="001A4057" w:rsidRPr="00D57797">
        <w:rPr>
          <w:lang w:val="es-ES"/>
        </w:rPr>
        <w:t xml:space="preserve"> PNUD, </w:t>
      </w:r>
      <w:r w:rsidR="00674720" w:rsidRPr="00D57797">
        <w:rPr>
          <w:lang w:val="es-ES"/>
        </w:rPr>
        <w:t xml:space="preserve">el </w:t>
      </w:r>
      <w:r w:rsidR="00EC1B22" w:rsidRPr="00D57797">
        <w:rPr>
          <w:lang w:val="es-ES"/>
        </w:rPr>
        <w:t>ONUSIDA</w:t>
      </w:r>
      <w:r w:rsidRPr="00D57797">
        <w:rPr>
          <w:lang w:val="es-ES"/>
        </w:rPr>
        <w:t xml:space="preserve"> y</w:t>
      </w:r>
      <w:r w:rsidR="001A4057" w:rsidRPr="00D57797">
        <w:rPr>
          <w:lang w:val="es-ES"/>
        </w:rPr>
        <w:t xml:space="preserve"> </w:t>
      </w:r>
      <w:r w:rsidR="00FB41BA" w:rsidRPr="00D57797">
        <w:rPr>
          <w:lang w:val="es-ES"/>
        </w:rPr>
        <w:t>el</w:t>
      </w:r>
      <w:r w:rsidR="001A4057" w:rsidRPr="00D57797">
        <w:rPr>
          <w:lang w:val="es-ES"/>
        </w:rPr>
        <w:t xml:space="preserve"> JICA financ</w:t>
      </w:r>
      <w:r w:rsidRPr="00D57797">
        <w:rPr>
          <w:lang w:val="es-ES"/>
        </w:rPr>
        <w:t>ian diversos proyectos agrícolas, de los que solo se citarán tres ejemplos:</w:t>
      </w:r>
    </w:p>
    <w:p w:rsidR="001A4057" w:rsidRPr="00D57797" w:rsidRDefault="008A3187" w:rsidP="00E2791A">
      <w:pPr>
        <w:pStyle w:val="Bullet2G"/>
        <w:rPr>
          <w:lang w:val="es-ES"/>
        </w:rPr>
      </w:pPr>
      <w:r w:rsidRPr="00D57797">
        <w:rPr>
          <w:lang w:val="es-ES"/>
        </w:rPr>
        <w:t xml:space="preserve">El </w:t>
      </w:r>
      <w:r w:rsidR="001A4057" w:rsidRPr="00D57797">
        <w:rPr>
          <w:lang w:val="es-ES"/>
        </w:rPr>
        <w:t xml:space="preserve">FIDA </w:t>
      </w:r>
      <w:r w:rsidR="00CF3DC1" w:rsidRPr="00D57797">
        <w:rPr>
          <w:lang w:val="es-ES"/>
        </w:rPr>
        <w:t>h</w:t>
      </w:r>
      <w:r w:rsidR="001A4057" w:rsidRPr="00D57797">
        <w:rPr>
          <w:lang w:val="es-ES"/>
        </w:rPr>
        <w:t>a financ</w:t>
      </w:r>
      <w:r w:rsidR="00CF3DC1" w:rsidRPr="00D57797">
        <w:rPr>
          <w:lang w:val="es-ES"/>
        </w:rPr>
        <w:t xml:space="preserve">iado </w:t>
      </w:r>
      <w:r w:rsidR="00674720" w:rsidRPr="00D57797">
        <w:rPr>
          <w:lang w:val="es-ES"/>
        </w:rPr>
        <w:t xml:space="preserve">en Rwanda </w:t>
      </w:r>
      <w:r w:rsidR="001A4057" w:rsidRPr="00D57797">
        <w:rPr>
          <w:lang w:val="es-ES"/>
        </w:rPr>
        <w:t xml:space="preserve">12 </w:t>
      </w:r>
      <w:r w:rsidR="00CF3DC1" w:rsidRPr="00D57797">
        <w:rPr>
          <w:lang w:val="es-ES"/>
        </w:rPr>
        <w:t xml:space="preserve">proyectos de desarrollo </w:t>
      </w:r>
      <w:r w:rsidR="001A4057" w:rsidRPr="00D57797">
        <w:rPr>
          <w:lang w:val="es-ES"/>
        </w:rPr>
        <w:t>rural</w:t>
      </w:r>
      <w:r w:rsidR="00674720" w:rsidRPr="00D57797">
        <w:rPr>
          <w:lang w:val="es-ES"/>
        </w:rPr>
        <w:t>,</w:t>
      </w:r>
      <w:r w:rsidR="001A4057" w:rsidRPr="00D57797">
        <w:rPr>
          <w:lang w:val="es-ES"/>
        </w:rPr>
        <w:t xml:space="preserve"> </w:t>
      </w:r>
      <w:r w:rsidR="00CF3DC1" w:rsidRPr="00D57797">
        <w:rPr>
          <w:lang w:val="es-ES"/>
        </w:rPr>
        <w:t xml:space="preserve">por un importe total de </w:t>
      </w:r>
      <w:r w:rsidR="001A4057" w:rsidRPr="00D57797">
        <w:rPr>
          <w:lang w:val="es-ES"/>
        </w:rPr>
        <w:t>102</w:t>
      </w:r>
      <w:r w:rsidR="00CF3DC1" w:rsidRPr="00D57797">
        <w:rPr>
          <w:lang w:val="es-ES"/>
        </w:rPr>
        <w:t>,</w:t>
      </w:r>
      <w:r w:rsidR="001A4057" w:rsidRPr="00D57797">
        <w:rPr>
          <w:lang w:val="es-ES"/>
        </w:rPr>
        <w:t>7</w:t>
      </w:r>
      <w:r w:rsidR="00CF3DC1" w:rsidRPr="00D57797">
        <w:rPr>
          <w:lang w:val="es-ES"/>
        </w:rPr>
        <w:t xml:space="preserve"> millones de </w:t>
      </w:r>
      <w:r w:rsidR="00D41C11" w:rsidRPr="00D57797">
        <w:rPr>
          <w:lang w:val="es-ES"/>
        </w:rPr>
        <w:t xml:space="preserve">dólares </w:t>
      </w:r>
      <w:r w:rsidR="002B2FAB" w:rsidRPr="00D57797">
        <w:rPr>
          <w:lang w:val="es-ES"/>
        </w:rPr>
        <w:t xml:space="preserve">de los </w:t>
      </w:r>
      <w:r w:rsidR="00D41C11" w:rsidRPr="00D57797">
        <w:rPr>
          <w:lang w:val="es-ES"/>
        </w:rPr>
        <w:t>EE.UU.</w:t>
      </w:r>
      <w:r w:rsidR="001A4057" w:rsidRPr="00D57797">
        <w:rPr>
          <w:lang w:val="es-ES"/>
        </w:rPr>
        <w:t xml:space="preserve"> </w:t>
      </w:r>
      <w:r w:rsidR="00CF3DC1" w:rsidRPr="00D57797">
        <w:rPr>
          <w:lang w:val="es-ES"/>
        </w:rPr>
        <w:t>En algunos proyectos</w:t>
      </w:r>
      <w:r w:rsidR="001A4057" w:rsidRPr="00D57797">
        <w:rPr>
          <w:lang w:val="es-ES"/>
        </w:rPr>
        <w:t xml:space="preserve"> </w:t>
      </w:r>
      <w:r w:rsidR="00CF3DC1" w:rsidRPr="00D57797">
        <w:rPr>
          <w:lang w:val="es-ES"/>
        </w:rPr>
        <w:t xml:space="preserve">hay una parte dedicada al cultivo de productos comercializables y a la creación de empleo a través de la </w:t>
      </w:r>
      <w:r w:rsidR="002B2FAB" w:rsidRPr="00D57797">
        <w:rPr>
          <w:lang w:val="es-ES"/>
        </w:rPr>
        <w:t>PPMER</w:t>
      </w:r>
      <w:r w:rsidR="00E2791A">
        <w:rPr>
          <w:lang w:val="es-ES"/>
        </w:rPr>
        <w:t>;</w:t>
      </w:r>
    </w:p>
    <w:p w:rsidR="001A4057" w:rsidRPr="00D57797" w:rsidRDefault="00FB41BA" w:rsidP="00E2791A">
      <w:pPr>
        <w:pStyle w:val="Bullet2G"/>
        <w:rPr>
          <w:lang w:val="es-ES"/>
        </w:rPr>
      </w:pPr>
      <w:r w:rsidRPr="00D57797">
        <w:rPr>
          <w:lang w:val="es-ES"/>
        </w:rPr>
        <w:t>El</w:t>
      </w:r>
      <w:r w:rsidR="001A4057" w:rsidRPr="00D57797">
        <w:rPr>
          <w:lang w:val="es-ES"/>
        </w:rPr>
        <w:t xml:space="preserve"> JICA </w:t>
      </w:r>
      <w:r w:rsidR="00CF3DC1" w:rsidRPr="00D57797">
        <w:rPr>
          <w:lang w:val="es-ES"/>
        </w:rPr>
        <w:t xml:space="preserve">presta asistencia al </w:t>
      </w:r>
      <w:r w:rsidR="008D240C" w:rsidRPr="00D57797">
        <w:rPr>
          <w:lang w:val="es-ES"/>
        </w:rPr>
        <w:t>Ministerio de Agricultura y Recursos Animales</w:t>
      </w:r>
      <w:r w:rsidR="001A4057" w:rsidRPr="00D57797">
        <w:rPr>
          <w:lang w:val="es-ES"/>
        </w:rPr>
        <w:t xml:space="preserve"> </w:t>
      </w:r>
      <w:r w:rsidR="00CF3DC1" w:rsidRPr="00D57797">
        <w:rPr>
          <w:lang w:val="es-ES"/>
        </w:rPr>
        <w:t xml:space="preserve">en el desarrollo </w:t>
      </w:r>
      <w:r w:rsidR="004A2622" w:rsidRPr="00D57797">
        <w:rPr>
          <w:lang w:val="es-ES"/>
        </w:rPr>
        <w:t xml:space="preserve">agrícola </w:t>
      </w:r>
      <w:r w:rsidR="00CF3DC1" w:rsidRPr="00D57797">
        <w:rPr>
          <w:lang w:val="es-ES"/>
        </w:rPr>
        <w:t>sostenible de</w:t>
      </w:r>
      <w:r w:rsidR="004A2622" w:rsidRPr="00D57797">
        <w:rPr>
          <w:lang w:val="es-ES"/>
        </w:rPr>
        <w:t xml:space="preserve">l distrito </w:t>
      </w:r>
      <w:r w:rsidR="001A4057" w:rsidRPr="00D57797">
        <w:rPr>
          <w:lang w:val="es-ES"/>
        </w:rPr>
        <w:t xml:space="preserve">Bugesera, </w:t>
      </w:r>
      <w:r w:rsidR="004A2622" w:rsidRPr="00D57797">
        <w:rPr>
          <w:lang w:val="es-ES"/>
        </w:rPr>
        <w:t xml:space="preserve">en la provincia del </w:t>
      </w:r>
      <w:r w:rsidR="001A4057" w:rsidRPr="00D57797">
        <w:rPr>
          <w:lang w:val="es-ES"/>
        </w:rPr>
        <w:t>Est</w:t>
      </w:r>
      <w:r w:rsidR="004A2622" w:rsidRPr="00D57797">
        <w:rPr>
          <w:lang w:val="es-ES"/>
        </w:rPr>
        <w:t>e</w:t>
      </w:r>
      <w:r w:rsidR="00E2791A">
        <w:rPr>
          <w:lang w:val="es-ES"/>
        </w:rPr>
        <w:t>;</w:t>
      </w:r>
    </w:p>
    <w:p w:rsidR="001A4057" w:rsidRPr="00D57797" w:rsidRDefault="004A2622" w:rsidP="001A4057">
      <w:pPr>
        <w:pStyle w:val="Bullet2G"/>
        <w:rPr>
          <w:lang w:val="es-ES"/>
        </w:rPr>
      </w:pPr>
      <w:r w:rsidRPr="00D57797">
        <w:rPr>
          <w:lang w:val="es-ES"/>
        </w:rPr>
        <w:t xml:space="preserve">Por su parte, la Unión Europea ha financiado proyectos de </w:t>
      </w:r>
      <w:r w:rsidR="00C97137" w:rsidRPr="00D57797">
        <w:rPr>
          <w:lang w:val="es-ES"/>
        </w:rPr>
        <w:t>suministro</w:t>
      </w:r>
      <w:r w:rsidRPr="00D57797">
        <w:rPr>
          <w:lang w:val="es-ES"/>
        </w:rPr>
        <w:t xml:space="preserve"> de agua en </w:t>
      </w:r>
      <w:r w:rsidR="001A4057" w:rsidRPr="00D57797">
        <w:rPr>
          <w:lang w:val="es-ES"/>
        </w:rPr>
        <w:t>Bugesera.</w:t>
      </w:r>
    </w:p>
    <w:p w:rsidR="001A4057" w:rsidRPr="00D57797" w:rsidRDefault="001A4057" w:rsidP="00AF38EC">
      <w:pPr>
        <w:pStyle w:val="H4G"/>
        <w:spacing w:after="100"/>
        <w:rPr>
          <w:lang w:val="es-ES"/>
        </w:rPr>
      </w:pPr>
      <w:r w:rsidRPr="00D57797">
        <w:rPr>
          <w:lang w:val="es-ES"/>
        </w:rPr>
        <w:tab/>
      </w:r>
      <w:r w:rsidRPr="00D57797">
        <w:rPr>
          <w:lang w:val="es-ES"/>
        </w:rPr>
        <w:tab/>
      </w:r>
      <w:r w:rsidR="00C97137" w:rsidRPr="00D57797">
        <w:rPr>
          <w:lang w:val="es-ES"/>
        </w:rPr>
        <w:t>En el ámbito de la vivienda</w:t>
      </w:r>
    </w:p>
    <w:p w:rsidR="001A4057" w:rsidRPr="00D57797" w:rsidRDefault="00C97137" w:rsidP="002B2FAB">
      <w:pPr>
        <w:pStyle w:val="Bullet1G"/>
        <w:rPr>
          <w:lang w:val="es-ES"/>
        </w:rPr>
      </w:pPr>
      <w:r w:rsidRPr="00D57797">
        <w:rPr>
          <w:lang w:val="es-ES"/>
        </w:rPr>
        <w:t>El Banco Africano de Desarrollo</w:t>
      </w:r>
      <w:r w:rsidR="001A4057" w:rsidRPr="00D57797">
        <w:rPr>
          <w:lang w:val="es-ES"/>
        </w:rPr>
        <w:t xml:space="preserve"> </w:t>
      </w:r>
      <w:r w:rsidRPr="00D57797">
        <w:rPr>
          <w:lang w:val="es-ES"/>
        </w:rPr>
        <w:t>ha financiado la aplicación de los planes directores</w:t>
      </w:r>
      <w:r w:rsidR="00DA352D" w:rsidRPr="00D57797">
        <w:rPr>
          <w:lang w:val="es-ES"/>
        </w:rPr>
        <w:t xml:space="preserve"> </w:t>
      </w:r>
      <w:r w:rsidRPr="00D57797">
        <w:rPr>
          <w:lang w:val="es-ES"/>
        </w:rPr>
        <w:t xml:space="preserve">de electricidad y saneamiento del agua de la ciudad </w:t>
      </w:r>
      <w:r w:rsidR="001A4057" w:rsidRPr="00D57797">
        <w:rPr>
          <w:lang w:val="es-ES"/>
        </w:rPr>
        <w:t>de Kigali;</w:t>
      </w:r>
    </w:p>
    <w:p w:rsidR="001A4057" w:rsidRPr="00D57797" w:rsidRDefault="00983CD0" w:rsidP="002B2FAB">
      <w:pPr>
        <w:pStyle w:val="Bullet1G"/>
        <w:rPr>
          <w:lang w:val="es-ES"/>
        </w:rPr>
      </w:pPr>
      <w:r w:rsidRPr="00D57797">
        <w:rPr>
          <w:lang w:val="es-ES"/>
        </w:rPr>
        <w:t xml:space="preserve">ONU-HABITAT </w:t>
      </w:r>
      <w:r w:rsidR="00C97137" w:rsidRPr="00D57797">
        <w:rPr>
          <w:lang w:val="es-ES"/>
        </w:rPr>
        <w:t>h</w:t>
      </w:r>
      <w:r w:rsidR="001A4057" w:rsidRPr="00D57797">
        <w:rPr>
          <w:lang w:val="es-ES"/>
        </w:rPr>
        <w:t xml:space="preserve">a </w:t>
      </w:r>
      <w:r w:rsidR="00C97137" w:rsidRPr="00D57797">
        <w:rPr>
          <w:lang w:val="es-ES"/>
        </w:rPr>
        <w:t>proporcionado asistencia en la ordenación urbana de diversas ciudades y centros urbanos</w:t>
      </w:r>
      <w:r w:rsidR="00674720" w:rsidRPr="00D57797">
        <w:rPr>
          <w:lang w:val="es-ES"/>
        </w:rPr>
        <w:t>,</w:t>
      </w:r>
      <w:r w:rsidR="00C97137" w:rsidRPr="00D57797">
        <w:rPr>
          <w:lang w:val="es-ES"/>
        </w:rPr>
        <w:t xml:space="preserve"> así como en la rehabilitación de edificios públicos, y</w:t>
      </w:r>
      <w:r w:rsidR="001A4057" w:rsidRPr="00D57797">
        <w:rPr>
          <w:lang w:val="es-ES"/>
        </w:rPr>
        <w:t xml:space="preserve"> </w:t>
      </w:r>
      <w:r w:rsidR="00C97137" w:rsidRPr="00D57797">
        <w:rPr>
          <w:lang w:val="es-ES"/>
        </w:rPr>
        <w:t xml:space="preserve">ha prestado ayuda al Ministerio de infraestructuras en la formulación de una política de desarrollo urbano </w:t>
      </w:r>
      <w:r w:rsidR="001A4057" w:rsidRPr="00D57797">
        <w:rPr>
          <w:lang w:val="es-ES"/>
        </w:rPr>
        <w:t>(2005-2008)</w:t>
      </w:r>
      <w:r w:rsidR="001A4057" w:rsidRPr="00D57797">
        <w:rPr>
          <w:rStyle w:val="FootnoteReference"/>
          <w:lang w:val="es-ES"/>
        </w:rPr>
        <w:footnoteReference w:id="132"/>
      </w:r>
      <w:r w:rsidR="001A4057" w:rsidRPr="00D57797">
        <w:rPr>
          <w:lang w:val="es-ES"/>
        </w:rPr>
        <w:t>;</w:t>
      </w:r>
    </w:p>
    <w:p w:rsidR="001A4057" w:rsidRPr="00D57797" w:rsidRDefault="00C97137" w:rsidP="002B2FAB">
      <w:pPr>
        <w:pStyle w:val="Bullet1G"/>
        <w:rPr>
          <w:lang w:val="es-ES"/>
        </w:rPr>
      </w:pPr>
      <w:r w:rsidRPr="00D57797">
        <w:rPr>
          <w:lang w:val="es-ES"/>
        </w:rPr>
        <w:t>En el marco del</w:t>
      </w:r>
      <w:r w:rsidR="001A4057" w:rsidRPr="00D57797">
        <w:rPr>
          <w:lang w:val="es-ES"/>
        </w:rPr>
        <w:t xml:space="preserve"> PNUD, </w:t>
      </w:r>
      <w:r w:rsidRPr="00D57797">
        <w:rPr>
          <w:lang w:val="es-ES"/>
        </w:rPr>
        <w:t xml:space="preserve">los gobiernos del Japón y los Países Bajos han financiado, por ejemplo, la </w:t>
      </w:r>
      <w:r w:rsidR="00E14E68" w:rsidRPr="00D57797">
        <w:rPr>
          <w:lang w:val="es-ES"/>
        </w:rPr>
        <w:t>construcción de</w:t>
      </w:r>
      <w:r w:rsidRPr="00D57797">
        <w:rPr>
          <w:lang w:val="es-ES"/>
        </w:rPr>
        <w:t xml:space="preserve"> casas para diversos grupos </w:t>
      </w:r>
      <w:r w:rsidR="00E14E68" w:rsidRPr="00D57797">
        <w:rPr>
          <w:lang w:val="es-ES"/>
        </w:rPr>
        <w:t>vulnerables</w:t>
      </w:r>
      <w:r w:rsidR="001A4057" w:rsidRPr="00D57797">
        <w:rPr>
          <w:lang w:val="es-ES"/>
        </w:rPr>
        <w:t>.</w:t>
      </w:r>
    </w:p>
    <w:p w:rsidR="001A4057" w:rsidRPr="00D57797" w:rsidRDefault="001A4057" w:rsidP="004B0C54">
      <w:pPr>
        <w:pStyle w:val="H23G"/>
        <w:rPr>
          <w:lang w:val="es-ES"/>
        </w:rPr>
      </w:pPr>
      <w:r w:rsidRPr="00D57797">
        <w:rPr>
          <w:lang w:val="es-ES"/>
        </w:rPr>
        <w:tab/>
        <w:t>7.</w:t>
      </w:r>
      <w:r w:rsidRPr="00D57797">
        <w:rPr>
          <w:lang w:val="es-ES"/>
        </w:rPr>
        <w:tab/>
      </w:r>
      <w:r w:rsidR="005F402C" w:rsidRPr="00D57797">
        <w:rPr>
          <w:lang w:val="es-ES"/>
        </w:rPr>
        <w:t>Artículo</w:t>
      </w:r>
      <w:r w:rsidR="00F271C4">
        <w:rPr>
          <w:lang w:val="es-ES"/>
        </w:rPr>
        <w:t xml:space="preserve"> 12</w:t>
      </w:r>
      <w:r w:rsidR="00F271C4">
        <w:rPr>
          <w:lang w:val="es-ES"/>
        </w:rPr>
        <w:br/>
      </w:r>
      <w:r w:rsidR="00BC3959" w:rsidRPr="00D57797">
        <w:rPr>
          <w:lang w:val="es-ES"/>
        </w:rPr>
        <w:t>Derecho a la salud física y mental</w:t>
      </w:r>
    </w:p>
    <w:p w:rsidR="001A4057" w:rsidRPr="00D57797" w:rsidRDefault="001A4057" w:rsidP="004B0C54">
      <w:pPr>
        <w:pStyle w:val="H4G"/>
        <w:rPr>
          <w:lang w:val="es-ES"/>
        </w:rPr>
      </w:pPr>
      <w:r w:rsidRPr="00D57797">
        <w:rPr>
          <w:lang w:val="es-ES"/>
        </w:rPr>
        <w:tab/>
      </w:r>
      <w:r w:rsidRPr="00D57797">
        <w:rPr>
          <w:lang w:val="es-ES"/>
        </w:rPr>
        <w:tab/>
      </w:r>
      <w:r w:rsidR="00E14E68" w:rsidRPr="00D57797">
        <w:rPr>
          <w:lang w:val="es-ES"/>
        </w:rPr>
        <w:t>Situación</w:t>
      </w:r>
      <w:r w:rsidRPr="00D57797">
        <w:rPr>
          <w:lang w:val="es-ES"/>
        </w:rPr>
        <w:t xml:space="preserve"> </w:t>
      </w:r>
      <w:r w:rsidR="00E14E68" w:rsidRPr="00D57797">
        <w:rPr>
          <w:lang w:val="es-ES"/>
        </w:rPr>
        <w:t>sanitaria</w:t>
      </w:r>
    </w:p>
    <w:p w:rsidR="001A4057" w:rsidRPr="00D57797" w:rsidRDefault="001A4057" w:rsidP="00F271C4">
      <w:pPr>
        <w:pStyle w:val="SingleTxtG"/>
        <w:spacing w:after="240"/>
        <w:rPr>
          <w:lang w:val="es-ES"/>
        </w:rPr>
      </w:pPr>
      <w:r w:rsidRPr="00D57797">
        <w:rPr>
          <w:lang w:val="es-ES"/>
        </w:rPr>
        <w:t>237.</w:t>
      </w:r>
      <w:r w:rsidRPr="00D57797">
        <w:rPr>
          <w:lang w:val="es-ES"/>
        </w:rPr>
        <w:tab/>
        <w:t xml:space="preserve">La </w:t>
      </w:r>
      <w:r w:rsidR="00E14E68" w:rsidRPr="00D57797">
        <w:rPr>
          <w:lang w:val="es-ES"/>
        </w:rPr>
        <w:t>situación</w:t>
      </w:r>
      <w:r w:rsidRPr="00D57797">
        <w:rPr>
          <w:lang w:val="es-ES"/>
        </w:rPr>
        <w:t xml:space="preserve"> </w:t>
      </w:r>
      <w:r w:rsidR="00E14E68" w:rsidRPr="00D57797">
        <w:rPr>
          <w:lang w:val="es-ES"/>
        </w:rPr>
        <w:t>sanitaria ha mejorado considerablemente, como se desprende de los indicadores del cuadro adjunto</w:t>
      </w:r>
      <w:r w:rsidRPr="00D57797">
        <w:rPr>
          <w:lang w:val="es-ES"/>
        </w:rPr>
        <w:t>.</w:t>
      </w:r>
    </w:p>
    <w:p w:rsidR="001A4057" w:rsidRPr="00D57797" w:rsidRDefault="004E5ABD" w:rsidP="006B0ECB">
      <w:pPr>
        <w:pStyle w:val="Heading1"/>
        <w:spacing w:after="120"/>
        <w:rPr>
          <w:lang w:val="es-ES"/>
        </w:rPr>
      </w:pPr>
      <w:r w:rsidRPr="00D57797">
        <w:rPr>
          <w:lang w:val="es-ES"/>
        </w:rPr>
        <w:t>Cuadro</w:t>
      </w:r>
      <w:r w:rsidR="001A4057" w:rsidRPr="00D57797">
        <w:rPr>
          <w:lang w:val="es-ES"/>
        </w:rPr>
        <w:t xml:space="preserve"> 16</w:t>
      </w:r>
    </w:p>
    <w:tbl>
      <w:tblPr>
        <w:tblW w:w="9640" w:type="dxa"/>
        <w:jc w:val="center"/>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3920"/>
        <w:gridCol w:w="1450"/>
        <w:gridCol w:w="6"/>
        <w:gridCol w:w="1176"/>
        <w:gridCol w:w="11"/>
        <w:gridCol w:w="792"/>
        <w:gridCol w:w="793"/>
        <w:gridCol w:w="746"/>
        <w:gridCol w:w="746"/>
      </w:tblGrid>
      <w:tr w:rsidR="001A4057" w:rsidRPr="00D57797">
        <w:trPr>
          <w:trHeight w:val="20"/>
          <w:tblHeader/>
          <w:jc w:val="center"/>
        </w:trPr>
        <w:tc>
          <w:tcPr>
            <w:tcW w:w="3920" w:type="dxa"/>
            <w:vMerge w:val="restart"/>
            <w:tcBorders>
              <w:top w:val="single" w:sz="4" w:space="0" w:color="auto"/>
            </w:tcBorders>
            <w:shd w:val="clear" w:color="000000" w:fill="auto"/>
            <w:vAlign w:val="bottom"/>
          </w:tcPr>
          <w:p w:rsidR="001A4057" w:rsidRPr="00D57797" w:rsidRDefault="00E14E68" w:rsidP="00990007">
            <w:pPr>
              <w:suppressAutoHyphens w:val="0"/>
              <w:spacing w:before="80" w:after="80" w:line="200" w:lineRule="exact"/>
              <w:rPr>
                <w:i/>
                <w:sz w:val="16"/>
                <w:lang w:val="es-ES"/>
              </w:rPr>
            </w:pPr>
            <w:r w:rsidRPr="00D57797">
              <w:rPr>
                <w:i/>
                <w:sz w:val="16"/>
                <w:lang w:val="es-ES"/>
              </w:rPr>
              <w:t>Indicadores</w:t>
            </w:r>
          </w:p>
        </w:tc>
        <w:tc>
          <w:tcPr>
            <w:tcW w:w="5720" w:type="dxa"/>
            <w:gridSpan w:val="8"/>
            <w:tcBorders>
              <w:top w:val="single" w:sz="4" w:space="0" w:color="auto"/>
              <w:bottom w:val="single" w:sz="4" w:space="0" w:color="auto"/>
            </w:tcBorders>
            <w:shd w:val="clear" w:color="000000" w:fill="auto"/>
            <w:vAlign w:val="bottom"/>
          </w:tcPr>
          <w:p w:rsidR="001A4057" w:rsidRPr="00D57797" w:rsidRDefault="00E14E68" w:rsidP="00990007">
            <w:pPr>
              <w:suppressAutoHyphens w:val="0"/>
              <w:spacing w:before="80" w:after="80" w:line="200" w:lineRule="exact"/>
              <w:jc w:val="center"/>
              <w:rPr>
                <w:i/>
                <w:sz w:val="16"/>
                <w:lang w:val="es-ES"/>
              </w:rPr>
            </w:pPr>
            <w:r w:rsidRPr="00D57797">
              <w:rPr>
                <w:i/>
                <w:sz w:val="16"/>
                <w:lang w:val="es-ES"/>
              </w:rPr>
              <w:t>Año</w:t>
            </w:r>
          </w:p>
        </w:tc>
      </w:tr>
      <w:tr w:rsidR="001A4057" w:rsidRPr="00D57797">
        <w:trPr>
          <w:trHeight w:val="20"/>
          <w:tblHeader/>
          <w:jc w:val="center"/>
        </w:trPr>
        <w:tc>
          <w:tcPr>
            <w:tcW w:w="3920" w:type="dxa"/>
            <w:vMerge/>
            <w:tcBorders>
              <w:bottom w:val="single" w:sz="12" w:space="0" w:color="auto"/>
            </w:tcBorders>
            <w:shd w:val="clear" w:color="000000" w:fill="auto"/>
            <w:vAlign w:val="bottom"/>
          </w:tcPr>
          <w:p w:rsidR="001A4057" w:rsidRPr="00D57797" w:rsidRDefault="001A4057" w:rsidP="00990007">
            <w:pPr>
              <w:spacing w:before="80" w:after="80" w:line="200" w:lineRule="exact"/>
              <w:rPr>
                <w:sz w:val="18"/>
                <w:lang w:val="es-ES"/>
              </w:rPr>
            </w:pPr>
          </w:p>
        </w:tc>
        <w:tc>
          <w:tcPr>
            <w:tcW w:w="1450" w:type="dxa"/>
            <w:tcBorders>
              <w:top w:val="single" w:sz="4" w:space="0" w:color="auto"/>
              <w:bottom w:val="single" w:sz="12"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r w:rsidRPr="00D57797">
              <w:rPr>
                <w:i/>
                <w:sz w:val="16"/>
                <w:szCs w:val="16"/>
                <w:lang w:val="es-ES"/>
              </w:rPr>
              <w:t>2005</w:t>
            </w:r>
          </w:p>
        </w:tc>
        <w:tc>
          <w:tcPr>
            <w:tcW w:w="1193" w:type="dxa"/>
            <w:gridSpan w:val="3"/>
            <w:tcBorders>
              <w:top w:val="single" w:sz="4" w:space="0" w:color="auto"/>
              <w:bottom w:val="single" w:sz="12"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r w:rsidRPr="00D57797">
              <w:rPr>
                <w:i/>
                <w:sz w:val="16"/>
                <w:szCs w:val="16"/>
                <w:lang w:val="es-ES"/>
              </w:rPr>
              <w:t>2006</w:t>
            </w:r>
          </w:p>
        </w:tc>
        <w:tc>
          <w:tcPr>
            <w:tcW w:w="1585" w:type="dxa"/>
            <w:gridSpan w:val="2"/>
            <w:tcBorders>
              <w:top w:val="single" w:sz="4" w:space="0" w:color="auto"/>
              <w:bottom w:val="single" w:sz="12"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r w:rsidRPr="00D57797">
              <w:rPr>
                <w:i/>
                <w:sz w:val="16"/>
                <w:szCs w:val="16"/>
                <w:lang w:val="es-ES"/>
              </w:rPr>
              <w:t>2007</w:t>
            </w:r>
          </w:p>
        </w:tc>
        <w:tc>
          <w:tcPr>
            <w:tcW w:w="1492" w:type="dxa"/>
            <w:gridSpan w:val="2"/>
            <w:tcBorders>
              <w:top w:val="single" w:sz="4" w:space="0" w:color="auto"/>
              <w:bottom w:val="single" w:sz="12"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r w:rsidRPr="00D57797">
              <w:rPr>
                <w:i/>
                <w:sz w:val="16"/>
                <w:szCs w:val="16"/>
                <w:lang w:val="es-ES"/>
              </w:rPr>
              <w:t>2008</w:t>
            </w:r>
          </w:p>
        </w:tc>
      </w:tr>
      <w:tr w:rsidR="001A4057" w:rsidRPr="00D57797">
        <w:trPr>
          <w:trHeight w:val="20"/>
          <w:jc w:val="center"/>
        </w:trPr>
        <w:tc>
          <w:tcPr>
            <w:tcW w:w="3920" w:type="dxa"/>
            <w:tcBorders>
              <w:top w:val="single" w:sz="12" w:space="0" w:color="auto"/>
            </w:tcBorders>
            <w:shd w:val="clear" w:color="000000" w:fill="auto"/>
            <w:vAlign w:val="bottom"/>
          </w:tcPr>
          <w:p w:rsidR="001A4057" w:rsidRPr="00D57797" w:rsidDel="004856DB" w:rsidRDefault="001A4057" w:rsidP="00990007">
            <w:pPr>
              <w:spacing w:before="40" w:after="40" w:line="220" w:lineRule="exact"/>
              <w:rPr>
                <w:sz w:val="18"/>
                <w:szCs w:val="18"/>
                <w:lang w:val="es-ES"/>
              </w:rPr>
            </w:pPr>
            <w:r w:rsidRPr="00D57797">
              <w:rPr>
                <w:sz w:val="18"/>
                <w:szCs w:val="18"/>
                <w:lang w:val="es-ES"/>
              </w:rPr>
              <w:t xml:space="preserve">Ratio </w:t>
            </w:r>
            <w:r w:rsidR="00E14E68" w:rsidRPr="00D57797">
              <w:rPr>
                <w:sz w:val="18"/>
                <w:szCs w:val="18"/>
                <w:lang w:val="es-ES"/>
              </w:rPr>
              <w:t>médico</w:t>
            </w:r>
            <w:r w:rsidR="00DC556B" w:rsidRPr="00D57797">
              <w:rPr>
                <w:sz w:val="18"/>
                <w:szCs w:val="18"/>
                <w:lang w:val="es-ES"/>
              </w:rPr>
              <w:t>s</w:t>
            </w:r>
            <w:r w:rsidR="0023208F" w:rsidRPr="00D57797">
              <w:rPr>
                <w:sz w:val="18"/>
                <w:szCs w:val="18"/>
                <w:lang w:val="es-ES"/>
              </w:rPr>
              <w:t>/</w:t>
            </w:r>
            <w:r w:rsidR="00E14E68" w:rsidRPr="00D57797">
              <w:rPr>
                <w:sz w:val="18"/>
                <w:szCs w:val="18"/>
                <w:lang w:val="es-ES"/>
              </w:rPr>
              <w:t>habitantes</w:t>
            </w:r>
          </w:p>
        </w:tc>
        <w:tc>
          <w:tcPr>
            <w:tcW w:w="1450" w:type="dxa"/>
            <w:tcBorders>
              <w:top w:val="single" w:sz="12" w:space="0" w:color="auto"/>
            </w:tcBorders>
            <w:shd w:val="clear" w:color="000000" w:fill="auto"/>
            <w:vAlign w:val="bottom"/>
          </w:tcPr>
          <w:p w:rsidR="001A4057" w:rsidRPr="00D57797" w:rsidDel="004856DB" w:rsidRDefault="001A4057" w:rsidP="00990007">
            <w:pPr>
              <w:spacing w:before="40" w:after="40" w:line="220" w:lineRule="exact"/>
              <w:jc w:val="right"/>
              <w:rPr>
                <w:sz w:val="18"/>
                <w:szCs w:val="18"/>
                <w:lang w:val="es-ES"/>
              </w:rPr>
            </w:pPr>
            <w:r w:rsidRPr="00D57797">
              <w:rPr>
                <w:sz w:val="18"/>
                <w:szCs w:val="18"/>
                <w:lang w:val="es-ES"/>
              </w:rPr>
              <w:t>1/50</w:t>
            </w:r>
            <w:r w:rsidR="00942F0F" w:rsidRPr="00D57797">
              <w:rPr>
                <w:sz w:val="18"/>
                <w:szCs w:val="18"/>
                <w:lang w:val="es-ES"/>
              </w:rPr>
              <w:t xml:space="preserve"> </w:t>
            </w:r>
            <w:r w:rsidR="00A22AE4" w:rsidRPr="00D57797">
              <w:rPr>
                <w:sz w:val="18"/>
                <w:szCs w:val="18"/>
                <w:lang w:val="es-ES"/>
              </w:rPr>
              <w:t>000</w:t>
            </w:r>
          </w:p>
        </w:tc>
        <w:tc>
          <w:tcPr>
            <w:tcW w:w="1193" w:type="dxa"/>
            <w:gridSpan w:val="3"/>
            <w:tcBorders>
              <w:top w:val="single" w:sz="12" w:space="0" w:color="auto"/>
            </w:tcBorders>
            <w:shd w:val="clear" w:color="000000" w:fill="auto"/>
            <w:vAlign w:val="bottom"/>
          </w:tcPr>
          <w:p w:rsidR="001A4057" w:rsidRPr="00D57797" w:rsidDel="004856DB" w:rsidRDefault="001A4057" w:rsidP="00990007">
            <w:pPr>
              <w:spacing w:before="40" w:after="40" w:line="220" w:lineRule="exact"/>
              <w:jc w:val="right"/>
              <w:rPr>
                <w:sz w:val="18"/>
                <w:szCs w:val="18"/>
                <w:lang w:val="es-ES"/>
              </w:rPr>
            </w:pPr>
            <w:r w:rsidRPr="00D57797">
              <w:rPr>
                <w:sz w:val="18"/>
                <w:szCs w:val="18"/>
                <w:lang w:val="es-ES"/>
              </w:rPr>
              <w:t>1/42</w:t>
            </w:r>
            <w:r w:rsidR="00942F0F" w:rsidRPr="00D57797">
              <w:rPr>
                <w:sz w:val="18"/>
                <w:szCs w:val="18"/>
                <w:lang w:val="es-ES"/>
              </w:rPr>
              <w:t xml:space="preserve"> </w:t>
            </w:r>
            <w:r w:rsidR="00A22AE4" w:rsidRPr="00D57797">
              <w:rPr>
                <w:sz w:val="18"/>
                <w:szCs w:val="18"/>
                <w:lang w:val="es-ES"/>
              </w:rPr>
              <w:t>000</w:t>
            </w:r>
          </w:p>
        </w:tc>
        <w:tc>
          <w:tcPr>
            <w:tcW w:w="1585" w:type="dxa"/>
            <w:gridSpan w:val="2"/>
            <w:tcBorders>
              <w:top w:val="single" w:sz="12" w:space="0" w:color="auto"/>
            </w:tcBorders>
            <w:shd w:val="clear" w:color="000000" w:fill="auto"/>
            <w:vAlign w:val="bottom"/>
          </w:tcPr>
          <w:p w:rsidR="001A4057" w:rsidRPr="00D57797" w:rsidDel="004856DB" w:rsidRDefault="001A4057" w:rsidP="00990007">
            <w:pPr>
              <w:spacing w:before="40" w:after="40" w:line="220" w:lineRule="exact"/>
              <w:jc w:val="right"/>
              <w:rPr>
                <w:sz w:val="18"/>
                <w:szCs w:val="18"/>
                <w:lang w:val="es-ES"/>
              </w:rPr>
            </w:pPr>
            <w:r w:rsidRPr="00D57797">
              <w:rPr>
                <w:sz w:val="18"/>
                <w:szCs w:val="18"/>
                <w:lang w:val="es-ES"/>
              </w:rPr>
              <w:t>1/37</w:t>
            </w:r>
            <w:r w:rsidR="00942F0F" w:rsidRPr="00D57797">
              <w:rPr>
                <w:sz w:val="18"/>
                <w:szCs w:val="18"/>
                <w:lang w:val="es-ES"/>
              </w:rPr>
              <w:t xml:space="preserve"> </w:t>
            </w:r>
            <w:r w:rsidR="00A22AE4" w:rsidRPr="00D57797">
              <w:rPr>
                <w:sz w:val="18"/>
                <w:szCs w:val="18"/>
                <w:lang w:val="es-ES"/>
              </w:rPr>
              <w:t>000</w:t>
            </w:r>
          </w:p>
        </w:tc>
        <w:tc>
          <w:tcPr>
            <w:tcW w:w="1492" w:type="dxa"/>
            <w:gridSpan w:val="2"/>
            <w:tcBorders>
              <w:top w:val="single" w:sz="12" w:space="0" w:color="auto"/>
            </w:tcBorders>
            <w:shd w:val="clear" w:color="000000" w:fill="auto"/>
            <w:vAlign w:val="bottom"/>
          </w:tcPr>
          <w:p w:rsidR="001A4057" w:rsidRPr="00D57797" w:rsidDel="004856DB" w:rsidRDefault="001A4057" w:rsidP="00990007">
            <w:pPr>
              <w:spacing w:before="40" w:after="40" w:line="220" w:lineRule="exact"/>
              <w:jc w:val="right"/>
              <w:rPr>
                <w:sz w:val="18"/>
                <w:szCs w:val="18"/>
                <w:lang w:val="es-ES"/>
              </w:rPr>
            </w:pPr>
            <w:r w:rsidRPr="00D57797">
              <w:rPr>
                <w:sz w:val="18"/>
                <w:szCs w:val="18"/>
                <w:lang w:val="es-ES"/>
              </w:rPr>
              <w:t>1/18</w:t>
            </w:r>
            <w:r w:rsidR="00942F0F" w:rsidRPr="00D57797">
              <w:rPr>
                <w:sz w:val="18"/>
                <w:szCs w:val="18"/>
                <w:lang w:val="es-ES"/>
              </w:rPr>
              <w:t xml:space="preserve"> </w:t>
            </w:r>
            <w:r w:rsidR="00A22AE4" w:rsidRPr="00D57797">
              <w:rPr>
                <w:sz w:val="18"/>
                <w:szCs w:val="18"/>
                <w:lang w:val="es-ES"/>
              </w:rPr>
              <w:t>000</w:t>
            </w:r>
          </w:p>
        </w:tc>
      </w:tr>
      <w:tr w:rsidR="001A4057" w:rsidRPr="00D57797">
        <w:trPr>
          <w:trHeight w:val="20"/>
          <w:jc w:val="center"/>
        </w:trPr>
        <w:tc>
          <w:tcPr>
            <w:tcW w:w="3920" w:type="dxa"/>
            <w:shd w:val="clear" w:color="000000" w:fill="auto"/>
            <w:vAlign w:val="bottom"/>
          </w:tcPr>
          <w:p w:rsidR="001A4057" w:rsidRPr="00D57797" w:rsidDel="004856DB" w:rsidRDefault="0023208F" w:rsidP="00990007">
            <w:pPr>
              <w:spacing w:before="40" w:after="40" w:line="220" w:lineRule="exact"/>
              <w:rPr>
                <w:sz w:val="18"/>
                <w:szCs w:val="18"/>
                <w:lang w:val="es-ES"/>
              </w:rPr>
            </w:pPr>
            <w:r w:rsidRPr="00D57797">
              <w:rPr>
                <w:sz w:val="18"/>
                <w:szCs w:val="18"/>
                <w:lang w:val="es-ES"/>
              </w:rPr>
              <w:t>Ratio</w:t>
            </w:r>
            <w:r w:rsidR="001A4057" w:rsidRPr="00D57797">
              <w:rPr>
                <w:sz w:val="18"/>
                <w:szCs w:val="18"/>
                <w:lang w:val="es-ES"/>
              </w:rPr>
              <w:t xml:space="preserve"> </w:t>
            </w:r>
            <w:r w:rsidRPr="00D57797">
              <w:rPr>
                <w:sz w:val="18"/>
                <w:szCs w:val="18"/>
                <w:lang w:val="es-ES"/>
              </w:rPr>
              <w:t>personal de enfermería</w:t>
            </w:r>
            <w:r w:rsidR="001A4057" w:rsidRPr="00D57797">
              <w:rPr>
                <w:sz w:val="18"/>
                <w:szCs w:val="18"/>
                <w:lang w:val="es-ES"/>
              </w:rPr>
              <w:t>/</w:t>
            </w:r>
            <w:r w:rsidRPr="00D57797">
              <w:rPr>
                <w:sz w:val="18"/>
                <w:szCs w:val="18"/>
                <w:lang w:val="es-ES"/>
              </w:rPr>
              <w:t>habitantes</w:t>
            </w:r>
          </w:p>
        </w:tc>
        <w:tc>
          <w:tcPr>
            <w:tcW w:w="1450" w:type="dxa"/>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193" w:type="dxa"/>
            <w:gridSpan w:val="3"/>
            <w:shd w:val="clear" w:color="000000" w:fill="auto"/>
            <w:vAlign w:val="bottom"/>
          </w:tcPr>
          <w:p w:rsidR="001A4057" w:rsidRPr="00D57797" w:rsidRDefault="00942F0F" w:rsidP="00990007">
            <w:pPr>
              <w:spacing w:before="40" w:after="40" w:line="220" w:lineRule="exact"/>
              <w:jc w:val="right"/>
              <w:rPr>
                <w:sz w:val="18"/>
                <w:szCs w:val="18"/>
                <w:lang w:val="es-ES"/>
              </w:rPr>
            </w:pPr>
            <w:r w:rsidRPr="00D57797">
              <w:rPr>
                <w:sz w:val="18"/>
                <w:szCs w:val="18"/>
                <w:lang w:val="es-ES"/>
              </w:rPr>
              <w:t xml:space="preserve">1/3 </w:t>
            </w:r>
            <w:r w:rsidR="001A4057" w:rsidRPr="00D57797">
              <w:rPr>
                <w:sz w:val="18"/>
                <w:szCs w:val="18"/>
                <w:lang w:val="es-ES"/>
              </w:rPr>
              <w:t>118</w:t>
            </w:r>
          </w:p>
        </w:tc>
        <w:tc>
          <w:tcPr>
            <w:tcW w:w="1585"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1/700</w:t>
            </w:r>
          </w:p>
        </w:tc>
        <w:tc>
          <w:tcPr>
            <w:tcW w:w="1492" w:type="dxa"/>
            <w:gridSpan w:val="2"/>
            <w:shd w:val="clear" w:color="000000" w:fill="auto"/>
            <w:vAlign w:val="bottom"/>
          </w:tcPr>
          <w:p w:rsidR="001A4057" w:rsidRPr="00D57797" w:rsidRDefault="00942F0F" w:rsidP="00990007">
            <w:pPr>
              <w:spacing w:before="40" w:after="40" w:line="220" w:lineRule="exact"/>
              <w:jc w:val="right"/>
              <w:rPr>
                <w:sz w:val="18"/>
                <w:szCs w:val="18"/>
                <w:lang w:val="es-ES"/>
              </w:rPr>
            </w:pPr>
            <w:r w:rsidRPr="00D57797">
              <w:rPr>
                <w:sz w:val="18"/>
                <w:szCs w:val="18"/>
                <w:lang w:val="es-ES"/>
              </w:rPr>
              <w:t xml:space="preserve">1/1 </w:t>
            </w:r>
            <w:r w:rsidR="001A4057" w:rsidRPr="00D57797">
              <w:rPr>
                <w:sz w:val="18"/>
                <w:szCs w:val="18"/>
                <w:lang w:val="es-ES"/>
              </w:rPr>
              <w:t>700</w:t>
            </w:r>
          </w:p>
        </w:tc>
      </w:tr>
      <w:tr w:rsidR="001A4057" w:rsidRPr="00D57797">
        <w:trPr>
          <w:trHeight w:val="20"/>
          <w:jc w:val="center"/>
        </w:trPr>
        <w:tc>
          <w:tcPr>
            <w:tcW w:w="3920" w:type="dxa"/>
            <w:shd w:val="clear" w:color="000000" w:fill="auto"/>
            <w:vAlign w:val="bottom"/>
          </w:tcPr>
          <w:p w:rsidR="001A4057" w:rsidRPr="00D57797" w:rsidRDefault="0023208F" w:rsidP="00990007">
            <w:pPr>
              <w:spacing w:before="40" w:after="40" w:line="220" w:lineRule="exact"/>
              <w:rPr>
                <w:sz w:val="18"/>
                <w:szCs w:val="18"/>
                <w:lang w:val="es-ES"/>
              </w:rPr>
            </w:pPr>
            <w:r w:rsidRPr="00D57797">
              <w:rPr>
                <w:sz w:val="18"/>
                <w:szCs w:val="18"/>
                <w:lang w:val="es-ES"/>
              </w:rPr>
              <w:t>Prevalen</w:t>
            </w:r>
            <w:r w:rsidR="00940464" w:rsidRPr="00D57797">
              <w:rPr>
                <w:sz w:val="18"/>
                <w:szCs w:val="18"/>
                <w:lang w:val="es-ES"/>
              </w:rPr>
              <w:t xml:space="preserve">cia del </w:t>
            </w:r>
            <w:r w:rsidR="004968FD" w:rsidRPr="00D57797">
              <w:rPr>
                <w:sz w:val="18"/>
                <w:szCs w:val="18"/>
                <w:lang w:val="es-ES"/>
              </w:rPr>
              <w:t>sida</w:t>
            </w:r>
            <w:r w:rsidR="001A4057" w:rsidRPr="00D57797">
              <w:rPr>
                <w:sz w:val="18"/>
                <w:szCs w:val="18"/>
                <w:lang w:val="es-ES"/>
              </w:rPr>
              <w:t xml:space="preserve"> (</w:t>
            </w:r>
            <w:r w:rsidR="00E14E68" w:rsidRPr="00D57797">
              <w:rPr>
                <w:sz w:val="18"/>
                <w:szCs w:val="18"/>
                <w:lang w:val="es-ES"/>
              </w:rPr>
              <w:t>media nacional</w:t>
            </w:r>
            <w:r w:rsidR="001A4057" w:rsidRPr="00D57797">
              <w:rPr>
                <w:sz w:val="18"/>
                <w:szCs w:val="18"/>
                <w:lang w:val="es-ES"/>
              </w:rPr>
              <w:t>)</w:t>
            </w:r>
            <w:r w:rsidR="00942F0F" w:rsidRPr="00D57797">
              <w:rPr>
                <w:sz w:val="18"/>
                <w:szCs w:val="18"/>
                <w:lang w:val="es-ES"/>
              </w:rPr>
              <w:t xml:space="preserve"> (%)</w:t>
            </w:r>
          </w:p>
        </w:tc>
        <w:tc>
          <w:tcPr>
            <w:tcW w:w="1450" w:type="dxa"/>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193" w:type="dxa"/>
            <w:gridSpan w:val="3"/>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585"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4,8</w:t>
            </w:r>
          </w:p>
        </w:tc>
        <w:tc>
          <w:tcPr>
            <w:tcW w:w="1492"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3,0</w:t>
            </w:r>
          </w:p>
        </w:tc>
      </w:tr>
      <w:tr w:rsidR="001A4057" w:rsidRPr="00D57797">
        <w:trPr>
          <w:trHeight w:val="20"/>
          <w:jc w:val="center"/>
        </w:trPr>
        <w:tc>
          <w:tcPr>
            <w:tcW w:w="3920" w:type="dxa"/>
            <w:shd w:val="clear" w:color="000000" w:fill="auto"/>
            <w:vAlign w:val="bottom"/>
          </w:tcPr>
          <w:p w:rsidR="001A4057" w:rsidRPr="00D57797" w:rsidRDefault="001A4057" w:rsidP="00990007">
            <w:pPr>
              <w:spacing w:before="40" w:after="40" w:line="220" w:lineRule="exact"/>
              <w:rPr>
                <w:sz w:val="18"/>
                <w:szCs w:val="18"/>
                <w:lang w:val="es-ES"/>
              </w:rPr>
            </w:pPr>
            <w:r w:rsidRPr="00D57797">
              <w:rPr>
                <w:sz w:val="18"/>
                <w:szCs w:val="18"/>
                <w:lang w:val="es-ES"/>
              </w:rPr>
              <w:t>Ta</w:t>
            </w:r>
            <w:r w:rsidR="0023208F" w:rsidRPr="00D57797">
              <w:rPr>
                <w:sz w:val="18"/>
                <w:szCs w:val="18"/>
                <w:lang w:val="es-ES"/>
              </w:rPr>
              <w:t>sa de morbilidad</w:t>
            </w:r>
            <w:r w:rsidRPr="00D57797">
              <w:rPr>
                <w:sz w:val="18"/>
                <w:szCs w:val="18"/>
                <w:lang w:val="es-ES"/>
              </w:rPr>
              <w:t xml:space="preserve"> palustre</w:t>
            </w:r>
            <w:r w:rsidR="00942F0F" w:rsidRPr="00D57797">
              <w:rPr>
                <w:sz w:val="18"/>
                <w:szCs w:val="18"/>
                <w:lang w:val="es-ES"/>
              </w:rPr>
              <w:t xml:space="preserve"> (%)</w:t>
            </w:r>
          </w:p>
        </w:tc>
        <w:tc>
          <w:tcPr>
            <w:tcW w:w="1450" w:type="dxa"/>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193" w:type="dxa"/>
            <w:gridSpan w:val="3"/>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29,4</w:t>
            </w:r>
          </w:p>
        </w:tc>
        <w:tc>
          <w:tcPr>
            <w:tcW w:w="1585"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15,01</w:t>
            </w:r>
          </w:p>
        </w:tc>
        <w:tc>
          <w:tcPr>
            <w:tcW w:w="1492"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11</w:t>
            </w:r>
          </w:p>
        </w:tc>
      </w:tr>
      <w:tr w:rsidR="001A4057" w:rsidRPr="00D57797">
        <w:trPr>
          <w:trHeight w:val="20"/>
          <w:jc w:val="center"/>
        </w:trPr>
        <w:tc>
          <w:tcPr>
            <w:tcW w:w="3920" w:type="dxa"/>
            <w:shd w:val="clear" w:color="000000" w:fill="auto"/>
            <w:vAlign w:val="bottom"/>
          </w:tcPr>
          <w:p w:rsidR="001A4057" w:rsidRPr="00D57797" w:rsidRDefault="0023208F" w:rsidP="00990007">
            <w:pPr>
              <w:spacing w:before="40" w:after="40" w:line="220" w:lineRule="exact"/>
              <w:rPr>
                <w:sz w:val="18"/>
                <w:szCs w:val="18"/>
                <w:lang w:val="es-ES"/>
              </w:rPr>
            </w:pPr>
            <w:r w:rsidRPr="00D57797">
              <w:rPr>
                <w:sz w:val="18"/>
                <w:szCs w:val="18"/>
                <w:lang w:val="es-ES"/>
              </w:rPr>
              <w:t>Tasa de mortalidad infantil</w:t>
            </w:r>
            <w:r w:rsidR="001A4057" w:rsidRPr="00D57797">
              <w:rPr>
                <w:sz w:val="18"/>
                <w:szCs w:val="18"/>
                <w:lang w:val="es-ES"/>
              </w:rPr>
              <w:t>/1</w:t>
            </w:r>
            <w:r w:rsidR="00441E9F" w:rsidRPr="00D57797">
              <w:rPr>
                <w:sz w:val="18"/>
                <w:szCs w:val="18"/>
                <w:lang w:val="es-ES"/>
              </w:rPr>
              <w:t xml:space="preserve"> </w:t>
            </w:r>
            <w:r w:rsidR="00A22AE4" w:rsidRPr="00D57797">
              <w:rPr>
                <w:sz w:val="18"/>
                <w:szCs w:val="18"/>
                <w:lang w:val="es-ES"/>
              </w:rPr>
              <w:t>000</w:t>
            </w:r>
            <w:r w:rsidR="001A4057" w:rsidRPr="00D57797">
              <w:rPr>
                <w:sz w:val="18"/>
                <w:szCs w:val="18"/>
                <w:lang w:val="es-ES"/>
              </w:rPr>
              <w:t xml:space="preserve"> </w:t>
            </w:r>
            <w:r w:rsidRPr="00D57797">
              <w:rPr>
                <w:sz w:val="18"/>
                <w:szCs w:val="18"/>
                <w:lang w:val="es-ES"/>
              </w:rPr>
              <w:t>nacimientos</w:t>
            </w:r>
          </w:p>
        </w:tc>
        <w:tc>
          <w:tcPr>
            <w:tcW w:w="1450" w:type="dxa"/>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86 (DHS 2005)</w:t>
            </w:r>
          </w:p>
        </w:tc>
        <w:tc>
          <w:tcPr>
            <w:tcW w:w="1193" w:type="dxa"/>
            <w:gridSpan w:val="3"/>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585"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492"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62 (IDHS 2007)</w:t>
            </w:r>
          </w:p>
        </w:tc>
      </w:tr>
      <w:tr w:rsidR="001A4057" w:rsidRPr="00D57797">
        <w:trPr>
          <w:trHeight w:val="20"/>
          <w:jc w:val="center"/>
        </w:trPr>
        <w:tc>
          <w:tcPr>
            <w:tcW w:w="3920" w:type="dxa"/>
            <w:tcBorders>
              <w:bottom w:val="nil"/>
            </w:tcBorders>
            <w:shd w:val="clear" w:color="000000" w:fill="auto"/>
            <w:vAlign w:val="bottom"/>
          </w:tcPr>
          <w:p w:rsidR="001A4057" w:rsidRPr="00D57797" w:rsidRDefault="0023208F" w:rsidP="00990007">
            <w:pPr>
              <w:spacing w:before="40" w:after="40" w:line="220" w:lineRule="exact"/>
              <w:rPr>
                <w:sz w:val="18"/>
                <w:szCs w:val="18"/>
                <w:lang w:val="es-ES"/>
              </w:rPr>
            </w:pPr>
            <w:r w:rsidRPr="00D57797">
              <w:rPr>
                <w:sz w:val="18"/>
                <w:szCs w:val="18"/>
                <w:lang w:val="es-ES"/>
              </w:rPr>
              <w:t>Tasa de mortalidad</w:t>
            </w:r>
            <w:r w:rsidR="001A4057" w:rsidRPr="00D57797">
              <w:rPr>
                <w:sz w:val="18"/>
                <w:szCs w:val="18"/>
                <w:lang w:val="es-ES"/>
              </w:rPr>
              <w:t xml:space="preserve"> de</w:t>
            </w:r>
            <w:r w:rsidRPr="00D57797">
              <w:rPr>
                <w:sz w:val="18"/>
                <w:szCs w:val="18"/>
                <w:lang w:val="es-ES"/>
              </w:rPr>
              <w:t xml:space="preserve"> niños menores de</w:t>
            </w:r>
            <w:r w:rsidR="001A4057" w:rsidRPr="00D57797">
              <w:rPr>
                <w:sz w:val="18"/>
                <w:szCs w:val="18"/>
                <w:lang w:val="es-ES"/>
              </w:rPr>
              <w:t xml:space="preserve"> </w:t>
            </w:r>
            <w:r w:rsidRPr="00D57797">
              <w:rPr>
                <w:sz w:val="18"/>
                <w:szCs w:val="18"/>
                <w:lang w:val="es-ES"/>
              </w:rPr>
              <w:t>5 años</w:t>
            </w:r>
          </w:p>
        </w:tc>
        <w:tc>
          <w:tcPr>
            <w:tcW w:w="1450" w:type="dxa"/>
            <w:tcBorders>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152</w:t>
            </w:r>
            <w:r w:rsidR="006B0ECB" w:rsidRPr="00D57797">
              <w:rPr>
                <w:sz w:val="18"/>
                <w:szCs w:val="18"/>
                <w:lang w:val="es-ES"/>
              </w:rPr>
              <w:t xml:space="preserve"> </w:t>
            </w:r>
            <w:r w:rsidRPr="00D57797">
              <w:rPr>
                <w:sz w:val="18"/>
                <w:szCs w:val="18"/>
                <w:lang w:val="es-ES"/>
              </w:rPr>
              <w:t>(DHS 2005)</w:t>
            </w:r>
          </w:p>
        </w:tc>
        <w:tc>
          <w:tcPr>
            <w:tcW w:w="1193" w:type="dxa"/>
            <w:gridSpan w:val="3"/>
            <w:tcBorders>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585" w:type="dxa"/>
            <w:gridSpan w:val="2"/>
            <w:tcBorders>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492" w:type="dxa"/>
            <w:gridSpan w:val="2"/>
            <w:tcBorders>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103 (IDHS 2007)</w:t>
            </w:r>
          </w:p>
        </w:tc>
      </w:tr>
      <w:tr w:rsidR="001A4057" w:rsidRPr="00D57797">
        <w:trPr>
          <w:trHeight w:val="20"/>
          <w:jc w:val="center"/>
        </w:trPr>
        <w:tc>
          <w:tcPr>
            <w:tcW w:w="3920" w:type="dxa"/>
            <w:tcBorders>
              <w:top w:val="nil"/>
              <w:bottom w:val="nil"/>
            </w:tcBorders>
            <w:shd w:val="clear" w:color="000000" w:fill="auto"/>
            <w:vAlign w:val="bottom"/>
          </w:tcPr>
          <w:p w:rsidR="001A4057" w:rsidRPr="00D57797" w:rsidRDefault="0023208F" w:rsidP="00990007">
            <w:pPr>
              <w:spacing w:before="40" w:after="40" w:line="220" w:lineRule="exact"/>
              <w:rPr>
                <w:sz w:val="18"/>
                <w:szCs w:val="18"/>
                <w:lang w:val="es-ES"/>
              </w:rPr>
            </w:pPr>
            <w:r w:rsidRPr="00D57797">
              <w:rPr>
                <w:sz w:val="18"/>
                <w:szCs w:val="18"/>
                <w:lang w:val="es-ES"/>
              </w:rPr>
              <w:t xml:space="preserve">Tasa de mortalidad </w:t>
            </w:r>
            <w:r w:rsidR="001A4057" w:rsidRPr="00D57797">
              <w:rPr>
                <w:sz w:val="18"/>
                <w:szCs w:val="18"/>
                <w:lang w:val="es-ES"/>
              </w:rPr>
              <w:t>matern</w:t>
            </w:r>
            <w:r w:rsidRPr="00D57797">
              <w:rPr>
                <w:sz w:val="18"/>
                <w:szCs w:val="18"/>
                <w:lang w:val="es-ES"/>
              </w:rPr>
              <w:t>a</w:t>
            </w:r>
            <w:r w:rsidR="001A4057" w:rsidRPr="00D57797">
              <w:rPr>
                <w:sz w:val="18"/>
                <w:szCs w:val="18"/>
                <w:lang w:val="es-ES"/>
              </w:rPr>
              <w:t>/100</w:t>
            </w:r>
            <w:r w:rsidR="00441E9F" w:rsidRPr="00D57797">
              <w:rPr>
                <w:sz w:val="18"/>
                <w:szCs w:val="18"/>
                <w:lang w:val="es-ES"/>
              </w:rPr>
              <w:t xml:space="preserve"> </w:t>
            </w:r>
            <w:r w:rsidR="00A22AE4" w:rsidRPr="00D57797">
              <w:rPr>
                <w:sz w:val="18"/>
                <w:szCs w:val="18"/>
                <w:lang w:val="es-ES"/>
              </w:rPr>
              <w:t>000</w:t>
            </w:r>
            <w:r w:rsidR="008E746C" w:rsidRPr="00D57797">
              <w:rPr>
                <w:sz w:val="18"/>
                <w:szCs w:val="18"/>
                <w:lang w:val="es-ES"/>
              </w:rPr>
              <w:t xml:space="preserve"> </w:t>
            </w:r>
            <w:r w:rsidRPr="00D57797">
              <w:rPr>
                <w:sz w:val="18"/>
                <w:szCs w:val="18"/>
                <w:lang w:val="es-ES"/>
              </w:rPr>
              <w:t>nacimientos</w:t>
            </w:r>
          </w:p>
        </w:tc>
        <w:tc>
          <w:tcPr>
            <w:tcW w:w="1450" w:type="dxa"/>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750 (DHS 2005)</w:t>
            </w:r>
          </w:p>
        </w:tc>
        <w:tc>
          <w:tcPr>
            <w:tcW w:w="1193" w:type="dxa"/>
            <w:gridSpan w:val="3"/>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585"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492"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r>
      <w:tr w:rsidR="001A4057" w:rsidRPr="00D57797">
        <w:trPr>
          <w:trHeight w:val="20"/>
          <w:jc w:val="center"/>
        </w:trPr>
        <w:tc>
          <w:tcPr>
            <w:tcW w:w="3920" w:type="dxa"/>
            <w:vMerge w:val="restart"/>
            <w:tcBorders>
              <w:top w:val="nil"/>
            </w:tcBorders>
            <w:shd w:val="clear" w:color="000000" w:fill="auto"/>
          </w:tcPr>
          <w:p w:rsidR="001A4057" w:rsidRPr="00D57797" w:rsidRDefault="00712784" w:rsidP="003C744F">
            <w:pPr>
              <w:keepNext/>
              <w:spacing w:before="40" w:after="40" w:line="220" w:lineRule="exact"/>
              <w:rPr>
                <w:sz w:val="18"/>
                <w:szCs w:val="18"/>
                <w:lang w:val="es-ES"/>
              </w:rPr>
            </w:pPr>
            <w:r w:rsidRPr="00D57797">
              <w:rPr>
                <w:sz w:val="18"/>
                <w:szCs w:val="18"/>
                <w:lang w:val="es-ES"/>
              </w:rPr>
              <w:t>Mujeres</w:t>
            </w:r>
            <w:r w:rsidR="001A4057" w:rsidRPr="00D57797">
              <w:rPr>
                <w:sz w:val="18"/>
                <w:szCs w:val="18"/>
                <w:lang w:val="es-ES"/>
              </w:rPr>
              <w:t xml:space="preserve"> </w:t>
            </w:r>
            <w:r w:rsidR="004C2CE6" w:rsidRPr="00D57797">
              <w:rPr>
                <w:sz w:val="18"/>
                <w:szCs w:val="18"/>
                <w:lang w:val="es-ES"/>
              </w:rPr>
              <w:t>beneficiarias</w:t>
            </w:r>
            <w:r w:rsidR="0023208F" w:rsidRPr="00D57797">
              <w:rPr>
                <w:sz w:val="18"/>
                <w:szCs w:val="18"/>
                <w:lang w:val="es-ES"/>
              </w:rPr>
              <w:t xml:space="preserve"> de métodos</w:t>
            </w:r>
            <w:r w:rsidR="001A4057" w:rsidRPr="00D57797">
              <w:rPr>
                <w:sz w:val="18"/>
                <w:szCs w:val="18"/>
                <w:lang w:val="es-ES"/>
              </w:rPr>
              <w:t xml:space="preserve"> </w:t>
            </w:r>
            <w:r w:rsidR="00DC556B" w:rsidRPr="00D57797">
              <w:rPr>
                <w:sz w:val="18"/>
                <w:szCs w:val="18"/>
                <w:lang w:val="es-ES"/>
              </w:rPr>
              <w:t>moderno</w:t>
            </w:r>
            <w:r w:rsidR="001A4057" w:rsidRPr="00D57797">
              <w:rPr>
                <w:sz w:val="18"/>
                <w:szCs w:val="18"/>
                <w:lang w:val="es-ES"/>
              </w:rPr>
              <w:t>s de</w:t>
            </w:r>
            <w:r w:rsidR="008E746C" w:rsidRPr="00D57797">
              <w:rPr>
                <w:sz w:val="18"/>
                <w:szCs w:val="18"/>
                <w:lang w:val="es-ES"/>
              </w:rPr>
              <w:t xml:space="preserve"> </w:t>
            </w:r>
            <w:r w:rsidR="00DC556B" w:rsidRPr="00D57797">
              <w:rPr>
                <w:sz w:val="18"/>
                <w:szCs w:val="18"/>
                <w:lang w:val="es-ES"/>
              </w:rPr>
              <w:t>planificación</w:t>
            </w:r>
            <w:r w:rsidR="001A4057" w:rsidRPr="00D57797">
              <w:rPr>
                <w:sz w:val="18"/>
                <w:szCs w:val="18"/>
                <w:lang w:val="es-ES"/>
              </w:rPr>
              <w:t xml:space="preserve"> familia</w:t>
            </w:r>
            <w:r w:rsidR="0023208F" w:rsidRPr="00D57797">
              <w:rPr>
                <w:sz w:val="18"/>
                <w:szCs w:val="18"/>
                <w:lang w:val="es-ES"/>
              </w:rPr>
              <w:t>r</w:t>
            </w:r>
            <w:r w:rsidR="00942F0F" w:rsidRPr="00D57797">
              <w:rPr>
                <w:sz w:val="18"/>
                <w:szCs w:val="18"/>
                <w:lang w:val="es-ES"/>
              </w:rPr>
              <w:t xml:space="preserve"> (%)</w:t>
            </w:r>
          </w:p>
        </w:tc>
        <w:tc>
          <w:tcPr>
            <w:tcW w:w="1450" w:type="dxa"/>
            <w:tcBorders>
              <w:top w:val="nil"/>
            </w:tcBorders>
            <w:shd w:val="clear" w:color="000000" w:fill="auto"/>
            <w:vAlign w:val="bottom"/>
          </w:tcPr>
          <w:p w:rsidR="001A4057" w:rsidRPr="00D57797" w:rsidRDefault="001A4057" w:rsidP="002E6F0F">
            <w:pPr>
              <w:spacing w:before="40" w:after="40" w:line="220" w:lineRule="exact"/>
              <w:jc w:val="right"/>
              <w:rPr>
                <w:sz w:val="18"/>
                <w:szCs w:val="18"/>
                <w:lang w:val="es-ES"/>
              </w:rPr>
            </w:pPr>
            <w:r w:rsidRPr="00D57797">
              <w:rPr>
                <w:sz w:val="18"/>
                <w:szCs w:val="18"/>
                <w:lang w:val="es-ES"/>
              </w:rPr>
              <w:t>14</w:t>
            </w:r>
          </w:p>
        </w:tc>
        <w:tc>
          <w:tcPr>
            <w:tcW w:w="1193" w:type="dxa"/>
            <w:gridSpan w:val="3"/>
            <w:tcBorders>
              <w:top w:val="nil"/>
            </w:tcBorders>
            <w:shd w:val="clear" w:color="000000" w:fill="auto"/>
            <w:vAlign w:val="bottom"/>
          </w:tcPr>
          <w:p w:rsidR="001A4057" w:rsidRPr="00D57797" w:rsidRDefault="001A4057" w:rsidP="002E6F0F">
            <w:pPr>
              <w:spacing w:before="40" w:after="40" w:line="220" w:lineRule="exact"/>
              <w:jc w:val="right"/>
              <w:rPr>
                <w:sz w:val="18"/>
                <w:szCs w:val="18"/>
                <w:lang w:val="es-ES"/>
              </w:rPr>
            </w:pPr>
          </w:p>
        </w:tc>
        <w:tc>
          <w:tcPr>
            <w:tcW w:w="1585" w:type="dxa"/>
            <w:gridSpan w:val="2"/>
            <w:tcBorders>
              <w:top w:val="nil"/>
            </w:tcBorders>
            <w:shd w:val="clear" w:color="000000" w:fill="auto"/>
            <w:vAlign w:val="bottom"/>
          </w:tcPr>
          <w:p w:rsidR="001A4057" w:rsidRPr="00D57797" w:rsidRDefault="001A4057" w:rsidP="002E6F0F">
            <w:pPr>
              <w:spacing w:before="40" w:after="40" w:line="220" w:lineRule="exact"/>
              <w:jc w:val="right"/>
              <w:rPr>
                <w:sz w:val="18"/>
                <w:szCs w:val="18"/>
                <w:lang w:val="es-ES"/>
              </w:rPr>
            </w:pPr>
            <w:r w:rsidRPr="00D57797">
              <w:rPr>
                <w:sz w:val="18"/>
                <w:szCs w:val="18"/>
                <w:lang w:val="es-ES"/>
              </w:rPr>
              <w:t>22,54</w:t>
            </w:r>
          </w:p>
        </w:tc>
        <w:tc>
          <w:tcPr>
            <w:tcW w:w="1492" w:type="dxa"/>
            <w:gridSpan w:val="2"/>
            <w:tcBorders>
              <w:top w:val="nil"/>
            </w:tcBorders>
            <w:shd w:val="clear" w:color="000000" w:fill="auto"/>
            <w:vAlign w:val="bottom"/>
          </w:tcPr>
          <w:p w:rsidR="001A4057" w:rsidRPr="00D57797" w:rsidRDefault="001A4057" w:rsidP="002E6F0F">
            <w:pPr>
              <w:spacing w:before="40" w:after="40" w:line="220" w:lineRule="exact"/>
              <w:jc w:val="right"/>
              <w:rPr>
                <w:sz w:val="18"/>
                <w:szCs w:val="18"/>
                <w:lang w:val="es-ES"/>
              </w:rPr>
            </w:pPr>
          </w:p>
        </w:tc>
      </w:tr>
      <w:tr w:rsidR="001A4057" w:rsidRPr="00D57797">
        <w:trPr>
          <w:trHeight w:val="20"/>
          <w:jc w:val="center"/>
        </w:trPr>
        <w:tc>
          <w:tcPr>
            <w:tcW w:w="3920" w:type="dxa"/>
            <w:vMerge/>
            <w:shd w:val="clear" w:color="000000" w:fill="auto"/>
            <w:vAlign w:val="bottom"/>
          </w:tcPr>
          <w:p w:rsidR="001A4057" w:rsidRPr="00D57797" w:rsidRDefault="001A4057" w:rsidP="00990007">
            <w:pPr>
              <w:spacing w:before="40" w:after="40" w:line="220" w:lineRule="exact"/>
              <w:rPr>
                <w:sz w:val="18"/>
                <w:szCs w:val="18"/>
                <w:lang w:val="es-ES"/>
              </w:rPr>
            </w:pPr>
          </w:p>
        </w:tc>
        <w:tc>
          <w:tcPr>
            <w:tcW w:w="1450" w:type="dxa"/>
            <w:vMerge w:val="restart"/>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193" w:type="dxa"/>
            <w:gridSpan w:val="3"/>
            <w:vMerge w:val="restart"/>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792" w:type="dxa"/>
            <w:shd w:val="clear" w:color="000000" w:fill="auto"/>
            <w:vAlign w:val="bottom"/>
          </w:tcPr>
          <w:p w:rsidR="001A4057" w:rsidRPr="00D57797" w:rsidRDefault="0023208F" w:rsidP="002E6F0F">
            <w:pPr>
              <w:spacing w:before="40" w:after="40" w:line="220" w:lineRule="exact"/>
              <w:jc w:val="right"/>
              <w:rPr>
                <w:sz w:val="18"/>
                <w:szCs w:val="18"/>
                <w:lang w:val="es-ES"/>
              </w:rPr>
            </w:pPr>
            <w:r w:rsidRPr="00D57797">
              <w:rPr>
                <w:sz w:val="18"/>
                <w:szCs w:val="18"/>
                <w:lang w:val="es-ES"/>
              </w:rPr>
              <w:t>Zonas</w:t>
            </w:r>
            <w:r w:rsidR="001A4057" w:rsidRPr="00D57797">
              <w:rPr>
                <w:sz w:val="18"/>
                <w:szCs w:val="18"/>
                <w:lang w:val="es-ES"/>
              </w:rPr>
              <w:t xml:space="preserve"> rura</w:t>
            </w:r>
            <w:r w:rsidRPr="00D57797">
              <w:rPr>
                <w:sz w:val="18"/>
                <w:szCs w:val="18"/>
                <w:lang w:val="es-ES"/>
              </w:rPr>
              <w:t>les</w:t>
            </w:r>
          </w:p>
        </w:tc>
        <w:tc>
          <w:tcPr>
            <w:tcW w:w="793" w:type="dxa"/>
            <w:shd w:val="clear" w:color="000000" w:fill="auto"/>
            <w:vAlign w:val="bottom"/>
          </w:tcPr>
          <w:p w:rsidR="001A4057" w:rsidRPr="00D57797" w:rsidRDefault="0023208F" w:rsidP="002E6F0F">
            <w:pPr>
              <w:spacing w:before="40" w:after="40" w:line="220" w:lineRule="exact"/>
              <w:jc w:val="right"/>
              <w:rPr>
                <w:sz w:val="18"/>
                <w:szCs w:val="18"/>
                <w:lang w:val="es-ES"/>
              </w:rPr>
            </w:pPr>
            <w:r w:rsidRPr="00D57797">
              <w:rPr>
                <w:sz w:val="18"/>
                <w:szCs w:val="18"/>
                <w:lang w:val="es-ES"/>
              </w:rPr>
              <w:t>Zonas</w:t>
            </w:r>
            <w:r w:rsidR="001A4057" w:rsidRPr="00D57797">
              <w:rPr>
                <w:sz w:val="18"/>
                <w:szCs w:val="18"/>
                <w:lang w:val="es-ES"/>
              </w:rPr>
              <w:t xml:space="preserve"> urba</w:t>
            </w:r>
            <w:r w:rsidRPr="00D57797">
              <w:rPr>
                <w:sz w:val="18"/>
                <w:szCs w:val="18"/>
                <w:lang w:val="es-ES"/>
              </w:rPr>
              <w:t>nas</w:t>
            </w:r>
          </w:p>
        </w:tc>
        <w:tc>
          <w:tcPr>
            <w:tcW w:w="1492" w:type="dxa"/>
            <w:gridSpan w:val="2"/>
            <w:vMerge w:val="restart"/>
            <w:shd w:val="clear" w:color="000000" w:fill="auto"/>
            <w:vAlign w:val="bottom"/>
          </w:tcPr>
          <w:p w:rsidR="001A4057" w:rsidRPr="00D57797" w:rsidRDefault="001A4057" w:rsidP="00990007">
            <w:pPr>
              <w:spacing w:before="40" w:after="40" w:line="220" w:lineRule="exact"/>
              <w:jc w:val="right"/>
              <w:rPr>
                <w:sz w:val="18"/>
                <w:szCs w:val="18"/>
                <w:lang w:val="es-ES"/>
              </w:rPr>
            </w:pPr>
          </w:p>
        </w:tc>
      </w:tr>
      <w:tr w:rsidR="001A4057" w:rsidRPr="00D57797">
        <w:trPr>
          <w:trHeight w:val="20"/>
          <w:jc w:val="center"/>
        </w:trPr>
        <w:tc>
          <w:tcPr>
            <w:tcW w:w="3920" w:type="dxa"/>
            <w:vMerge/>
            <w:shd w:val="clear" w:color="000000" w:fill="auto"/>
            <w:vAlign w:val="bottom"/>
          </w:tcPr>
          <w:p w:rsidR="001A4057" w:rsidRPr="00D57797" w:rsidRDefault="001A4057" w:rsidP="00990007">
            <w:pPr>
              <w:spacing w:before="40" w:after="40" w:line="220" w:lineRule="exact"/>
              <w:rPr>
                <w:sz w:val="18"/>
                <w:szCs w:val="18"/>
                <w:lang w:val="es-ES"/>
              </w:rPr>
            </w:pPr>
          </w:p>
        </w:tc>
        <w:tc>
          <w:tcPr>
            <w:tcW w:w="1450" w:type="dxa"/>
            <w:vMerge/>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193" w:type="dxa"/>
            <w:gridSpan w:val="3"/>
            <w:vMerge/>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792" w:type="dxa"/>
            <w:shd w:val="clear" w:color="000000" w:fill="auto"/>
            <w:vAlign w:val="bottom"/>
          </w:tcPr>
          <w:p w:rsidR="001A4057" w:rsidRPr="00D57797" w:rsidRDefault="001A4057" w:rsidP="002E6F0F">
            <w:pPr>
              <w:spacing w:before="40" w:after="40" w:line="220" w:lineRule="exact"/>
              <w:jc w:val="right"/>
              <w:rPr>
                <w:sz w:val="18"/>
                <w:szCs w:val="18"/>
                <w:lang w:val="es-ES"/>
              </w:rPr>
            </w:pPr>
            <w:r w:rsidRPr="00D57797">
              <w:rPr>
                <w:sz w:val="18"/>
                <w:szCs w:val="18"/>
                <w:lang w:val="es-ES"/>
              </w:rPr>
              <w:t>25,9</w:t>
            </w:r>
          </w:p>
        </w:tc>
        <w:tc>
          <w:tcPr>
            <w:tcW w:w="793" w:type="dxa"/>
            <w:shd w:val="clear" w:color="000000" w:fill="auto"/>
            <w:vAlign w:val="bottom"/>
          </w:tcPr>
          <w:p w:rsidR="001A4057" w:rsidRPr="00D57797" w:rsidRDefault="001A4057" w:rsidP="002E6F0F">
            <w:pPr>
              <w:spacing w:before="40" w:after="40" w:line="220" w:lineRule="exact"/>
              <w:jc w:val="right"/>
              <w:rPr>
                <w:sz w:val="18"/>
                <w:szCs w:val="18"/>
                <w:lang w:val="es-ES"/>
              </w:rPr>
            </w:pPr>
            <w:r w:rsidRPr="00D57797">
              <w:rPr>
                <w:sz w:val="18"/>
                <w:szCs w:val="18"/>
                <w:lang w:val="es-ES"/>
              </w:rPr>
              <w:t>36,1</w:t>
            </w:r>
          </w:p>
        </w:tc>
        <w:tc>
          <w:tcPr>
            <w:tcW w:w="1492" w:type="dxa"/>
            <w:gridSpan w:val="2"/>
            <w:vMerge/>
            <w:shd w:val="clear" w:color="000000" w:fill="auto"/>
            <w:vAlign w:val="bottom"/>
          </w:tcPr>
          <w:p w:rsidR="001A4057" w:rsidRPr="00D57797" w:rsidRDefault="001A4057" w:rsidP="00990007">
            <w:pPr>
              <w:spacing w:before="40" w:after="40" w:line="220" w:lineRule="exact"/>
              <w:jc w:val="right"/>
              <w:rPr>
                <w:sz w:val="18"/>
                <w:szCs w:val="18"/>
                <w:lang w:val="es-ES"/>
              </w:rPr>
            </w:pPr>
          </w:p>
        </w:tc>
      </w:tr>
      <w:tr w:rsidR="006E04A0" w:rsidRPr="00D57797">
        <w:trPr>
          <w:trHeight w:val="20"/>
          <w:jc w:val="center"/>
        </w:trPr>
        <w:tc>
          <w:tcPr>
            <w:tcW w:w="3920" w:type="dxa"/>
            <w:shd w:val="clear" w:color="000000" w:fill="auto"/>
          </w:tcPr>
          <w:p w:rsidR="006E04A0" w:rsidRPr="00D57797" w:rsidRDefault="006E04A0" w:rsidP="003C744F">
            <w:pPr>
              <w:spacing w:before="40" w:after="40" w:line="220" w:lineRule="exact"/>
              <w:rPr>
                <w:sz w:val="18"/>
                <w:szCs w:val="18"/>
                <w:lang w:val="es-ES"/>
              </w:rPr>
            </w:pPr>
            <w:r w:rsidRPr="00D57797">
              <w:rPr>
                <w:sz w:val="18"/>
                <w:szCs w:val="18"/>
                <w:lang w:val="es-ES"/>
              </w:rPr>
              <w:t>Porcentaje de nacimientos con asistencia de un profesional de la salud</w:t>
            </w:r>
          </w:p>
        </w:tc>
        <w:tc>
          <w:tcPr>
            <w:tcW w:w="1450" w:type="dxa"/>
            <w:shd w:val="clear" w:color="000000" w:fill="auto"/>
            <w:vAlign w:val="bottom"/>
          </w:tcPr>
          <w:p w:rsidR="006E04A0" w:rsidRPr="00D57797" w:rsidRDefault="006E04A0" w:rsidP="002E6F0F">
            <w:pPr>
              <w:spacing w:before="40" w:after="40" w:line="220" w:lineRule="exact"/>
              <w:jc w:val="right"/>
              <w:rPr>
                <w:sz w:val="18"/>
                <w:szCs w:val="18"/>
                <w:lang w:val="es-ES"/>
              </w:rPr>
            </w:pPr>
            <w:r w:rsidRPr="00D57797">
              <w:rPr>
                <w:sz w:val="18"/>
                <w:szCs w:val="18"/>
                <w:lang w:val="es-ES"/>
              </w:rPr>
              <w:t>31</w:t>
            </w:r>
          </w:p>
        </w:tc>
        <w:tc>
          <w:tcPr>
            <w:tcW w:w="1193" w:type="dxa"/>
            <w:gridSpan w:val="3"/>
            <w:shd w:val="clear" w:color="000000" w:fill="auto"/>
            <w:vAlign w:val="bottom"/>
          </w:tcPr>
          <w:p w:rsidR="006E04A0" w:rsidRPr="00D57797" w:rsidRDefault="006E04A0" w:rsidP="002E6F0F">
            <w:pPr>
              <w:spacing w:before="40" w:after="40" w:line="220" w:lineRule="exact"/>
              <w:jc w:val="right"/>
              <w:rPr>
                <w:sz w:val="18"/>
                <w:szCs w:val="18"/>
                <w:lang w:val="es-ES"/>
              </w:rPr>
            </w:pPr>
            <w:r w:rsidRPr="00D57797">
              <w:rPr>
                <w:sz w:val="18"/>
                <w:szCs w:val="18"/>
                <w:lang w:val="es-ES"/>
              </w:rPr>
              <w:t>49,4</w:t>
            </w:r>
          </w:p>
        </w:tc>
        <w:tc>
          <w:tcPr>
            <w:tcW w:w="1585" w:type="dxa"/>
            <w:gridSpan w:val="2"/>
            <w:shd w:val="clear" w:color="000000" w:fill="auto"/>
            <w:vAlign w:val="bottom"/>
          </w:tcPr>
          <w:p w:rsidR="006E04A0" w:rsidRPr="00D57797" w:rsidRDefault="006E04A0" w:rsidP="002E6F0F">
            <w:pPr>
              <w:spacing w:before="40" w:after="40" w:line="220" w:lineRule="exact"/>
              <w:jc w:val="right"/>
              <w:rPr>
                <w:sz w:val="18"/>
                <w:szCs w:val="18"/>
                <w:lang w:val="es-ES"/>
              </w:rPr>
            </w:pPr>
            <w:r w:rsidRPr="00D57797">
              <w:rPr>
                <w:sz w:val="18"/>
                <w:szCs w:val="18"/>
                <w:lang w:val="es-ES"/>
              </w:rPr>
              <w:t>55,1</w:t>
            </w:r>
          </w:p>
        </w:tc>
        <w:tc>
          <w:tcPr>
            <w:tcW w:w="1492" w:type="dxa"/>
            <w:gridSpan w:val="2"/>
            <w:shd w:val="clear" w:color="000000" w:fill="auto"/>
            <w:vAlign w:val="bottom"/>
          </w:tcPr>
          <w:p w:rsidR="006E04A0" w:rsidRPr="00D57797" w:rsidRDefault="006E04A0" w:rsidP="002E6F0F">
            <w:pPr>
              <w:spacing w:before="40" w:after="40" w:line="220" w:lineRule="exact"/>
              <w:jc w:val="right"/>
              <w:rPr>
                <w:sz w:val="18"/>
                <w:szCs w:val="18"/>
                <w:lang w:val="es-ES"/>
              </w:rPr>
            </w:pPr>
            <w:r w:rsidRPr="00D57797">
              <w:rPr>
                <w:sz w:val="18"/>
                <w:szCs w:val="18"/>
                <w:lang w:val="es-ES"/>
              </w:rPr>
              <w:t>52</w:t>
            </w:r>
          </w:p>
        </w:tc>
      </w:tr>
      <w:tr w:rsidR="006E04A0" w:rsidRPr="00D57797">
        <w:trPr>
          <w:trHeight w:val="20"/>
          <w:jc w:val="center"/>
        </w:trPr>
        <w:tc>
          <w:tcPr>
            <w:tcW w:w="3920" w:type="dxa"/>
            <w:shd w:val="clear" w:color="000000" w:fill="auto"/>
            <w:vAlign w:val="bottom"/>
          </w:tcPr>
          <w:p w:rsidR="006E04A0" w:rsidRPr="00D57797" w:rsidRDefault="006E04A0" w:rsidP="00990007">
            <w:pPr>
              <w:spacing w:before="40" w:after="40" w:line="220" w:lineRule="exact"/>
              <w:rPr>
                <w:sz w:val="18"/>
                <w:szCs w:val="18"/>
                <w:lang w:val="es-ES"/>
              </w:rPr>
            </w:pPr>
          </w:p>
        </w:tc>
        <w:tc>
          <w:tcPr>
            <w:tcW w:w="1456" w:type="dxa"/>
            <w:gridSpan w:val="2"/>
            <w:shd w:val="clear" w:color="000000" w:fill="auto"/>
            <w:vAlign w:val="bottom"/>
          </w:tcPr>
          <w:p w:rsidR="006E04A0" w:rsidRPr="00D57797" w:rsidRDefault="006E04A0" w:rsidP="00990007">
            <w:pPr>
              <w:spacing w:before="40" w:after="40" w:line="220" w:lineRule="exact"/>
              <w:jc w:val="right"/>
              <w:rPr>
                <w:sz w:val="18"/>
                <w:szCs w:val="18"/>
                <w:lang w:val="es-ES"/>
              </w:rPr>
            </w:pPr>
          </w:p>
        </w:tc>
        <w:tc>
          <w:tcPr>
            <w:tcW w:w="1176" w:type="dxa"/>
            <w:shd w:val="clear" w:color="000000" w:fill="auto"/>
            <w:vAlign w:val="bottom"/>
          </w:tcPr>
          <w:p w:rsidR="006E04A0" w:rsidRPr="00D57797" w:rsidRDefault="006E04A0" w:rsidP="00990007">
            <w:pPr>
              <w:spacing w:before="40" w:after="40" w:line="220" w:lineRule="exact"/>
              <w:jc w:val="right"/>
              <w:rPr>
                <w:sz w:val="18"/>
                <w:szCs w:val="18"/>
                <w:lang w:val="es-ES"/>
              </w:rPr>
            </w:pPr>
          </w:p>
        </w:tc>
        <w:tc>
          <w:tcPr>
            <w:tcW w:w="1596" w:type="dxa"/>
            <w:gridSpan w:val="3"/>
            <w:shd w:val="clear" w:color="000000" w:fill="auto"/>
            <w:vAlign w:val="bottom"/>
          </w:tcPr>
          <w:p w:rsidR="006E04A0" w:rsidRPr="00D57797" w:rsidRDefault="006E04A0" w:rsidP="00990007">
            <w:pPr>
              <w:spacing w:before="40" w:after="40" w:line="220" w:lineRule="exact"/>
              <w:jc w:val="right"/>
              <w:rPr>
                <w:sz w:val="18"/>
                <w:szCs w:val="18"/>
                <w:lang w:val="es-ES"/>
              </w:rPr>
            </w:pPr>
          </w:p>
        </w:tc>
        <w:tc>
          <w:tcPr>
            <w:tcW w:w="746" w:type="dxa"/>
            <w:shd w:val="clear" w:color="000000" w:fill="auto"/>
            <w:vAlign w:val="bottom"/>
          </w:tcPr>
          <w:p w:rsidR="006E04A0" w:rsidRPr="00D57797" w:rsidRDefault="006E04A0" w:rsidP="00990007">
            <w:pPr>
              <w:spacing w:before="40" w:after="40" w:line="220" w:lineRule="exact"/>
              <w:jc w:val="right"/>
              <w:rPr>
                <w:sz w:val="18"/>
                <w:szCs w:val="18"/>
                <w:lang w:val="es-ES"/>
              </w:rPr>
            </w:pPr>
            <w:r w:rsidRPr="00D57797">
              <w:rPr>
                <w:sz w:val="18"/>
                <w:szCs w:val="18"/>
                <w:lang w:val="es-ES"/>
              </w:rPr>
              <w:t>Zonas rurales</w:t>
            </w:r>
          </w:p>
        </w:tc>
        <w:tc>
          <w:tcPr>
            <w:tcW w:w="746" w:type="dxa"/>
            <w:shd w:val="clear" w:color="000000" w:fill="auto"/>
            <w:vAlign w:val="bottom"/>
          </w:tcPr>
          <w:p w:rsidR="006E04A0" w:rsidRPr="00D57797" w:rsidRDefault="006E04A0" w:rsidP="00990007">
            <w:pPr>
              <w:spacing w:before="40" w:after="40" w:line="220" w:lineRule="exact"/>
              <w:jc w:val="right"/>
              <w:rPr>
                <w:sz w:val="18"/>
                <w:szCs w:val="18"/>
                <w:lang w:val="es-ES"/>
              </w:rPr>
            </w:pPr>
            <w:r w:rsidRPr="00D57797">
              <w:rPr>
                <w:sz w:val="18"/>
                <w:szCs w:val="18"/>
                <w:lang w:val="es-ES"/>
              </w:rPr>
              <w:t>Zonas urbanas</w:t>
            </w:r>
          </w:p>
        </w:tc>
      </w:tr>
      <w:tr w:rsidR="006E04A0" w:rsidRPr="00D57797">
        <w:trPr>
          <w:trHeight w:val="20"/>
          <w:jc w:val="center"/>
        </w:trPr>
        <w:tc>
          <w:tcPr>
            <w:tcW w:w="3920" w:type="dxa"/>
            <w:shd w:val="clear" w:color="000000" w:fill="auto"/>
            <w:vAlign w:val="bottom"/>
          </w:tcPr>
          <w:p w:rsidR="006E04A0" w:rsidRPr="00D57797" w:rsidRDefault="006E04A0" w:rsidP="00990007">
            <w:pPr>
              <w:spacing w:before="40" w:after="40" w:line="220" w:lineRule="exact"/>
              <w:rPr>
                <w:sz w:val="18"/>
                <w:szCs w:val="18"/>
                <w:lang w:val="es-ES"/>
              </w:rPr>
            </w:pPr>
          </w:p>
        </w:tc>
        <w:tc>
          <w:tcPr>
            <w:tcW w:w="1456" w:type="dxa"/>
            <w:gridSpan w:val="2"/>
            <w:shd w:val="clear" w:color="000000" w:fill="auto"/>
            <w:vAlign w:val="bottom"/>
          </w:tcPr>
          <w:p w:rsidR="006E04A0" w:rsidRPr="00D57797" w:rsidRDefault="006E04A0" w:rsidP="00990007">
            <w:pPr>
              <w:spacing w:before="40" w:after="40" w:line="220" w:lineRule="exact"/>
              <w:jc w:val="right"/>
              <w:rPr>
                <w:sz w:val="18"/>
                <w:szCs w:val="18"/>
                <w:lang w:val="es-ES"/>
              </w:rPr>
            </w:pPr>
          </w:p>
        </w:tc>
        <w:tc>
          <w:tcPr>
            <w:tcW w:w="1176" w:type="dxa"/>
            <w:shd w:val="clear" w:color="000000" w:fill="auto"/>
            <w:vAlign w:val="bottom"/>
          </w:tcPr>
          <w:p w:rsidR="006E04A0" w:rsidRPr="00D57797" w:rsidRDefault="006E04A0" w:rsidP="00990007">
            <w:pPr>
              <w:spacing w:before="40" w:after="40" w:line="220" w:lineRule="exact"/>
              <w:jc w:val="right"/>
              <w:rPr>
                <w:sz w:val="18"/>
                <w:szCs w:val="18"/>
                <w:lang w:val="es-ES"/>
              </w:rPr>
            </w:pPr>
          </w:p>
        </w:tc>
        <w:tc>
          <w:tcPr>
            <w:tcW w:w="1596" w:type="dxa"/>
            <w:gridSpan w:val="3"/>
            <w:shd w:val="clear" w:color="000000" w:fill="auto"/>
            <w:vAlign w:val="bottom"/>
          </w:tcPr>
          <w:p w:rsidR="006E04A0" w:rsidRPr="00D57797" w:rsidRDefault="006E04A0" w:rsidP="00990007">
            <w:pPr>
              <w:spacing w:before="40" w:after="40" w:line="220" w:lineRule="exact"/>
              <w:jc w:val="right"/>
              <w:rPr>
                <w:sz w:val="18"/>
                <w:szCs w:val="18"/>
                <w:lang w:val="es-ES"/>
              </w:rPr>
            </w:pPr>
          </w:p>
        </w:tc>
        <w:tc>
          <w:tcPr>
            <w:tcW w:w="746" w:type="dxa"/>
            <w:shd w:val="clear" w:color="000000" w:fill="auto"/>
            <w:vAlign w:val="bottom"/>
          </w:tcPr>
          <w:p w:rsidR="006E04A0" w:rsidRPr="00D57797" w:rsidRDefault="006E04A0" w:rsidP="00990007">
            <w:pPr>
              <w:spacing w:before="40" w:after="40" w:line="220" w:lineRule="exact"/>
              <w:jc w:val="right"/>
              <w:rPr>
                <w:sz w:val="18"/>
                <w:szCs w:val="18"/>
                <w:lang w:val="es-ES"/>
              </w:rPr>
            </w:pPr>
            <w:r w:rsidRPr="00D57797">
              <w:rPr>
                <w:sz w:val="18"/>
                <w:szCs w:val="18"/>
                <w:lang w:val="es-ES"/>
              </w:rPr>
              <w:t>49,1</w:t>
            </w:r>
          </w:p>
        </w:tc>
        <w:tc>
          <w:tcPr>
            <w:tcW w:w="746" w:type="dxa"/>
            <w:shd w:val="clear" w:color="000000" w:fill="auto"/>
            <w:vAlign w:val="bottom"/>
          </w:tcPr>
          <w:p w:rsidR="006E04A0" w:rsidRPr="00D57797" w:rsidRDefault="006E04A0" w:rsidP="00990007">
            <w:pPr>
              <w:spacing w:before="40" w:after="40" w:line="220" w:lineRule="exact"/>
              <w:jc w:val="right"/>
              <w:rPr>
                <w:sz w:val="18"/>
                <w:szCs w:val="18"/>
                <w:lang w:val="es-ES"/>
              </w:rPr>
            </w:pPr>
            <w:r w:rsidRPr="00D57797">
              <w:rPr>
                <w:sz w:val="18"/>
                <w:szCs w:val="18"/>
                <w:lang w:val="es-ES"/>
              </w:rPr>
              <w:t>69,8</w:t>
            </w:r>
          </w:p>
        </w:tc>
      </w:tr>
      <w:tr w:rsidR="001A4057" w:rsidRPr="00D57797">
        <w:trPr>
          <w:trHeight w:val="20"/>
          <w:jc w:val="center"/>
        </w:trPr>
        <w:tc>
          <w:tcPr>
            <w:tcW w:w="3920" w:type="dxa"/>
            <w:shd w:val="clear" w:color="000000" w:fill="auto"/>
            <w:vAlign w:val="bottom"/>
          </w:tcPr>
          <w:p w:rsidR="001A4057" w:rsidRPr="00D57797" w:rsidRDefault="00DC556B" w:rsidP="00990007">
            <w:pPr>
              <w:spacing w:before="40" w:after="40" w:line="220" w:lineRule="exact"/>
              <w:rPr>
                <w:sz w:val="18"/>
                <w:szCs w:val="18"/>
                <w:lang w:val="es-ES"/>
              </w:rPr>
            </w:pPr>
            <w:r w:rsidRPr="00D57797">
              <w:rPr>
                <w:sz w:val="18"/>
                <w:szCs w:val="18"/>
                <w:lang w:val="es-ES"/>
              </w:rPr>
              <w:t>Tasa</w:t>
            </w:r>
            <w:r w:rsidR="001A4057" w:rsidRPr="00D57797">
              <w:rPr>
                <w:sz w:val="18"/>
                <w:szCs w:val="18"/>
                <w:lang w:val="es-ES"/>
              </w:rPr>
              <w:t xml:space="preserve"> de consulta </w:t>
            </w:r>
            <w:r w:rsidRPr="00D57797">
              <w:rPr>
                <w:sz w:val="18"/>
                <w:szCs w:val="18"/>
                <w:lang w:val="es-ES"/>
              </w:rPr>
              <w:t>prenatal</w:t>
            </w:r>
            <w:r w:rsidR="001A4057" w:rsidRPr="00D57797">
              <w:rPr>
                <w:sz w:val="18"/>
                <w:szCs w:val="18"/>
                <w:lang w:val="es-ES"/>
              </w:rPr>
              <w:t xml:space="preserve"> (</w:t>
            </w:r>
            <w:r w:rsidRPr="00D57797">
              <w:rPr>
                <w:sz w:val="18"/>
                <w:szCs w:val="18"/>
                <w:lang w:val="es-ES"/>
              </w:rPr>
              <w:t xml:space="preserve">por lo menos </w:t>
            </w:r>
            <w:r w:rsidR="001A4057" w:rsidRPr="00D57797">
              <w:rPr>
                <w:sz w:val="18"/>
                <w:szCs w:val="18"/>
                <w:lang w:val="es-ES"/>
              </w:rPr>
              <w:t>un</w:t>
            </w:r>
            <w:r w:rsidRPr="00D57797">
              <w:rPr>
                <w:sz w:val="18"/>
                <w:szCs w:val="18"/>
                <w:lang w:val="es-ES"/>
              </w:rPr>
              <w:t>a</w:t>
            </w:r>
            <w:r w:rsidR="008E746C" w:rsidRPr="00D57797">
              <w:rPr>
                <w:sz w:val="18"/>
                <w:szCs w:val="18"/>
                <w:lang w:val="es-ES"/>
              </w:rPr>
              <w:t xml:space="preserve"> </w:t>
            </w:r>
            <w:r w:rsidRPr="00D57797">
              <w:rPr>
                <w:sz w:val="18"/>
                <w:szCs w:val="18"/>
                <w:lang w:val="es-ES"/>
              </w:rPr>
              <w:t>consulta</w:t>
            </w:r>
            <w:r w:rsidR="001A4057" w:rsidRPr="00D57797">
              <w:rPr>
                <w:sz w:val="18"/>
                <w:szCs w:val="18"/>
                <w:lang w:val="es-ES"/>
              </w:rPr>
              <w:t>)</w:t>
            </w:r>
            <w:r w:rsidR="00942F0F" w:rsidRPr="00D57797">
              <w:rPr>
                <w:sz w:val="18"/>
                <w:szCs w:val="18"/>
                <w:lang w:val="es-ES"/>
              </w:rPr>
              <w:t xml:space="preserve"> (%)</w:t>
            </w:r>
          </w:p>
        </w:tc>
        <w:tc>
          <w:tcPr>
            <w:tcW w:w="1450" w:type="dxa"/>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94</w:t>
            </w:r>
          </w:p>
        </w:tc>
        <w:tc>
          <w:tcPr>
            <w:tcW w:w="1193" w:type="dxa"/>
            <w:gridSpan w:val="3"/>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585"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492" w:type="dxa"/>
            <w:gridSpan w:val="2"/>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95</w:t>
            </w:r>
          </w:p>
        </w:tc>
      </w:tr>
      <w:tr w:rsidR="001A4057" w:rsidRPr="00D57797">
        <w:trPr>
          <w:trHeight w:val="20"/>
          <w:jc w:val="center"/>
        </w:trPr>
        <w:tc>
          <w:tcPr>
            <w:tcW w:w="3920" w:type="dxa"/>
            <w:tcBorders>
              <w:bottom w:val="single" w:sz="4" w:space="0" w:color="auto"/>
            </w:tcBorders>
            <w:shd w:val="clear" w:color="000000" w:fill="auto"/>
            <w:vAlign w:val="bottom"/>
          </w:tcPr>
          <w:p w:rsidR="001A4057" w:rsidRPr="00D57797" w:rsidRDefault="001A4057" w:rsidP="00990007">
            <w:pPr>
              <w:spacing w:before="40" w:after="40" w:line="220" w:lineRule="exact"/>
              <w:rPr>
                <w:sz w:val="18"/>
                <w:szCs w:val="18"/>
                <w:lang w:val="es-ES"/>
              </w:rPr>
            </w:pPr>
            <w:r w:rsidRPr="00D57797">
              <w:rPr>
                <w:sz w:val="18"/>
                <w:szCs w:val="18"/>
                <w:lang w:val="es-ES"/>
              </w:rPr>
              <w:t>M</w:t>
            </w:r>
            <w:r w:rsidR="00DC556B" w:rsidRPr="00D57797">
              <w:rPr>
                <w:sz w:val="18"/>
                <w:szCs w:val="18"/>
                <w:lang w:val="es-ES"/>
              </w:rPr>
              <w:t>orbilidad palustre en centros de salud</w:t>
            </w:r>
            <w:r w:rsidR="00942F0F" w:rsidRPr="00D57797">
              <w:rPr>
                <w:sz w:val="18"/>
                <w:szCs w:val="18"/>
                <w:lang w:val="es-ES"/>
              </w:rPr>
              <w:t xml:space="preserve"> (%)</w:t>
            </w:r>
          </w:p>
        </w:tc>
        <w:tc>
          <w:tcPr>
            <w:tcW w:w="1450" w:type="dxa"/>
            <w:tcBorders>
              <w:bottom w:val="single" w:sz="4"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193" w:type="dxa"/>
            <w:gridSpan w:val="3"/>
            <w:tcBorders>
              <w:bottom w:val="single" w:sz="4"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28</w:t>
            </w:r>
          </w:p>
        </w:tc>
        <w:tc>
          <w:tcPr>
            <w:tcW w:w="1585" w:type="dxa"/>
            <w:gridSpan w:val="2"/>
            <w:tcBorders>
              <w:bottom w:val="single" w:sz="4"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15</w:t>
            </w:r>
          </w:p>
        </w:tc>
        <w:tc>
          <w:tcPr>
            <w:tcW w:w="1492" w:type="dxa"/>
            <w:gridSpan w:val="2"/>
            <w:tcBorders>
              <w:bottom w:val="single" w:sz="4"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11</w:t>
            </w:r>
          </w:p>
        </w:tc>
      </w:tr>
      <w:tr w:rsidR="001A4057" w:rsidRPr="00D57797">
        <w:trPr>
          <w:trHeight w:val="20"/>
          <w:jc w:val="center"/>
        </w:trPr>
        <w:tc>
          <w:tcPr>
            <w:tcW w:w="3920" w:type="dxa"/>
            <w:tcBorders>
              <w:top w:val="single" w:sz="4" w:space="0" w:color="auto"/>
              <w:bottom w:val="single" w:sz="4" w:space="0" w:color="auto"/>
            </w:tcBorders>
            <w:shd w:val="clear" w:color="000000" w:fill="auto"/>
            <w:vAlign w:val="bottom"/>
          </w:tcPr>
          <w:p w:rsidR="001A4057" w:rsidRPr="00D57797" w:rsidRDefault="001A4057" w:rsidP="00990007">
            <w:pPr>
              <w:spacing w:before="80" w:after="80" w:line="200" w:lineRule="exact"/>
              <w:rPr>
                <w:i/>
                <w:sz w:val="16"/>
                <w:szCs w:val="16"/>
                <w:lang w:val="es-ES"/>
              </w:rPr>
            </w:pPr>
          </w:p>
        </w:tc>
        <w:tc>
          <w:tcPr>
            <w:tcW w:w="1450" w:type="dxa"/>
            <w:tcBorders>
              <w:top w:val="single" w:sz="4" w:space="0" w:color="auto"/>
              <w:bottom w:val="single" w:sz="4"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r w:rsidRPr="00D57797">
              <w:rPr>
                <w:i/>
                <w:sz w:val="16"/>
                <w:szCs w:val="16"/>
                <w:lang w:val="es-ES"/>
              </w:rPr>
              <w:t>2008</w:t>
            </w:r>
          </w:p>
        </w:tc>
        <w:tc>
          <w:tcPr>
            <w:tcW w:w="1193" w:type="dxa"/>
            <w:gridSpan w:val="3"/>
            <w:tcBorders>
              <w:top w:val="single" w:sz="4" w:space="0" w:color="auto"/>
              <w:bottom w:val="single" w:sz="4"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p>
        </w:tc>
        <w:tc>
          <w:tcPr>
            <w:tcW w:w="1585" w:type="dxa"/>
            <w:gridSpan w:val="2"/>
            <w:tcBorders>
              <w:top w:val="single" w:sz="4" w:space="0" w:color="auto"/>
              <w:bottom w:val="single" w:sz="4"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r w:rsidRPr="00D57797">
              <w:rPr>
                <w:i/>
                <w:sz w:val="16"/>
                <w:szCs w:val="16"/>
                <w:lang w:val="es-ES"/>
              </w:rPr>
              <w:t>2005</w:t>
            </w:r>
          </w:p>
        </w:tc>
        <w:tc>
          <w:tcPr>
            <w:tcW w:w="1492" w:type="dxa"/>
            <w:gridSpan w:val="2"/>
            <w:tcBorders>
              <w:top w:val="single" w:sz="4" w:space="0" w:color="auto"/>
              <w:bottom w:val="single" w:sz="4" w:space="0" w:color="auto"/>
            </w:tcBorders>
            <w:shd w:val="clear" w:color="000000" w:fill="auto"/>
            <w:vAlign w:val="bottom"/>
          </w:tcPr>
          <w:p w:rsidR="001A4057" w:rsidRPr="00D57797" w:rsidRDefault="001A4057" w:rsidP="00990007">
            <w:pPr>
              <w:spacing w:before="80" w:after="80" w:line="200" w:lineRule="exact"/>
              <w:jc w:val="right"/>
              <w:rPr>
                <w:i/>
                <w:sz w:val="16"/>
                <w:szCs w:val="16"/>
                <w:lang w:val="es-ES"/>
              </w:rPr>
            </w:pPr>
          </w:p>
        </w:tc>
      </w:tr>
      <w:tr w:rsidR="001A4057" w:rsidRPr="00D57797">
        <w:trPr>
          <w:trHeight w:val="20"/>
          <w:jc w:val="center"/>
        </w:trPr>
        <w:tc>
          <w:tcPr>
            <w:tcW w:w="3920" w:type="dxa"/>
            <w:vMerge w:val="restart"/>
            <w:tcBorders>
              <w:top w:val="single" w:sz="4" w:space="0" w:color="auto"/>
              <w:bottom w:val="nil"/>
            </w:tcBorders>
            <w:shd w:val="clear" w:color="000000" w:fill="auto"/>
          </w:tcPr>
          <w:p w:rsidR="001A4057" w:rsidRPr="00D57797" w:rsidRDefault="0025542D" w:rsidP="00990007">
            <w:pPr>
              <w:spacing w:before="40" w:after="40" w:line="220" w:lineRule="exact"/>
              <w:rPr>
                <w:sz w:val="18"/>
                <w:szCs w:val="18"/>
                <w:lang w:val="es-ES"/>
              </w:rPr>
            </w:pPr>
            <w:r w:rsidRPr="00D57797">
              <w:rPr>
                <w:sz w:val="18"/>
                <w:szCs w:val="18"/>
                <w:lang w:val="es-ES"/>
              </w:rPr>
              <w:t>Acceso</w:t>
            </w:r>
            <w:r w:rsidR="001A4057" w:rsidRPr="00D57797">
              <w:rPr>
                <w:sz w:val="18"/>
                <w:szCs w:val="18"/>
                <w:lang w:val="es-ES"/>
              </w:rPr>
              <w:t xml:space="preserve"> de la </w:t>
            </w:r>
            <w:r w:rsidR="00B6201A" w:rsidRPr="00D57797">
              <w:rPr>
                <w:sz w:val="18"/>
                <w:szCs w:val="18"/>
                <w:lang w:val="es-ES"/>
              </w:rPr>
              <w:t>población</w:t>
            </w:r>
            <w:r w:rsidR="00DC556B" w:rsidRPr="00D57797">
              <w:rPr>
                <w:sz w:val="18"/>
                <w:szCs w:val="18"/>
                <w:lang w:val="es-ES"/>
              </w:rPr>
              <w:t xml:space="preserve"> al</w:t>
            </w:r>
            <w:r w:rsidR="001A4057" w:rsidRPr="00D57797">
              <w:rPr>
                <w:sz w:val="18"/>
                <w:szCs w:val="18"/>
                <w:lang w:val="es-ES"/>
              </w:rPr>
              <w:t xml:space="preserve"> </w:t>
            </w:r>
            <w:r w:rsidR="00DC556B" w:rsidRPr="00D57797">
              <w:rPr>
                <w:sz w:val="18"/>
                <w:szCs w:val="18"/>
                <w:lang w:val="es-ES"/>
              </w:rPr>
              <w:t>agua</w:t>
            </w:r>
            <w:r w:rsidR="001A4057" w:rsidRPr="00D57797">
              <w:rPr>
                <w:sz w:val="18"/>
                <w:szCs w:val="18"/>
                <w:lang w:val="es-ES"/>
              </w:rPr>
              <w:t xml:space="preserve"> potable</w:t>
            </w:r>
            <w:r w:rsidR="00942F0F" w:rsidRPr="00D57797">
              <w:rPr>
                <w:sz w:val="18"/>
                <w:szCs w:val="18"/>
                <w:lang w:val="es-ES"/>
              </w:rPr>
              <w:t xml:space="preserve"> (%)</w:t>
            </w:r>
          </w:p>
        </w:tc>
        <w:tc>
          <w:tcPr>
            <w:tcW w:w="2643" w:type="dxa"/>
            <w:gridSpan w:val="4"/>
            <w:vMerge w:val="restart"/>
            <w:tcBorders>
              <w:top w:val="single" w:sz="4" w:space="0" w:color="auto"/>
              <w:bottom w:val="nil"/>
            </w:tcBorders>
            <w:shd w:val="clear" w:color="000000" w:fill="auto"/>
          </w:tcPr>
          <w:p w:rsidR="001A4057" w:rsidRPr="00D57797" w:rsidRDefault="001A4057" w:rsidP="00990007">
            <w:pPr>
              <w:spacing w:before="40" w:after="40" w:line="220" w:lineRule="exact"/>
              <w:ind w:right="284"/>
              <w:jc w:val="right"/>
              <w:rPr>
                <w:sz w:val="18"/>
                <w:szCs w:val="18"/>
                <w:lang w:val="es-ES"/>
              </w:rPr>
            </w:pPr>
            <w:r w:rsidRPr="00D57797">
              <w:rPr>
                <w:sz w:val="18"/>
                <w:szCs w:val="18"/>
                <w:lang w:val="es-ES"/>
              </w:rPr>
              <w:t>64 (</w:t>
            </w:r>
            <w:r w:rsidR="004239FC" w:rsidRPr="00D57797">
              <w:rPr>
                <w:sz w:val="18"/>
                <w:szCs w:val="18"/>
                <w:lang w:val="es-ES"/>
              </w:rPr>
              <w:t>media nacional</w:t>
            </w:r>
            <w:r w:rsidRPr="00D57797">
              <w:rPr>
                <w:sz w:val="18"/>
                <w:szCs w:val="18"/>
                <w:lang w:val="es-ES"/>
              </w:rPr>
              <w:t>)</w:t>
            </w:r>
          </w:p>
        </w:tc>
        <w:tc>
          <w:tcPr>
            <w:tcW w:w="1585" w:type="dxa"/>
            <w:gridSpan w:val="2"/>
            <w:tcBorders>
              <w:top w:val="single" w:sz="4" w:space="0" w:color="auto"/>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Zon</w:t>
            </w:r>
            <w:r w:rsidR="004239FC" w:rsidRPr="00D57797">
              <w:rPr>
                <w:sz w:val="18"/>
                <w:szCs w:val="18"/>
                <w:lang w:val="es-ES"/>
              </w:rPr>
              <w:t>a</w:t>
            </w:r>
            <w:r w:rsidRPr="00D57797">
              <w:rPr>
                <w:sz w:val="18"/>
                <w:szCs w:val="18"/>
                <w:lang w:val="es-ES"/>
              </w:rPr>
              <w:t xml:space="preserve"> rural</w:t>
            </w:r>
          </w:p>
        </w:tc>
        <w:tc>
          <w:tcPr>
            <w:tcW w:w="1492" w:type="dxa"/>
            <w:gridSpan w:val="2"/>
            <w:tcBorders>
              <w:top w:val="single" w:sz="4" w:space="0" w:color="auto"/>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Zon</w:t>
            </w:r>
            <w:r w:rsidR="004239FC" w:rsidRPr="00D57797">
              <w:rPr>
                <w:sz w:val="18"/>
                <w:szCs w:val="18"/>
                <w:lang w:val="es-ES"/>
              </w:rPr>
              <w:t>a</w:t>
            </w:r>
            <w:r w:rsidRPr="00D57797">
              <w:rPr>
                <w:sz w:val="18"/>
                <w:szCs w:val="18"/>
                <w:lang w:val="es-ES"/>
              </w:rPr>
              <w:t xml:space="preserve"> urba</w:t>
            </w:r>
            <w:r w:rsidR="004239FC" w:rsidRPr="00D57797">
              <w:rPr>
                <w:sz w:val="18"/>
                <w:szCs w:val="18"/>
                <w:lang w:val="es-ES"/>
              </w:rPr>
              <w:t>na</w:t>
            </w:r>
          </w:p>
        </w:tc>
      </w:tr>
      <w:tr w:rsidR="001A4057" w:rsidRPr="00D57797">
        <w:trPr>
          <w:trHeight w:val="20"/>
          <w:jc w:val="center"/>
        </w:trPr>
        <w:tc>
          <w:tcPr>
            <w:tcW w:w="3920" w:type="dxa"/>
            <w:vMerge/>
            <w:tcBorders>
              <w:top w:val="nil"/>
              <w:bottom w:val="nil"/>
            </w:tcBorders>
            <w:shd w:val="clear" w:color="000000" w:fill="auto"/>
            <w:vAlign w:val="bottom"/>
          </w:tcPr>
          <w:p w:rsidR="001A4057" w:rsidRPr="00D57797" w:rsidRDefault="001A4057" w:rsidP="00990007">
            <w:pPr>
              <w:spacing w:before="40" w:after="40" w:line="220" w:lineRule="exact"/>
              <w:rPr>
                <w:sz w:val="18"/>
                <w:szCs w:val="18"/>
                <w:lang w:val="es-ES"/>
              </w:rPr>
            </w:pPr>
          </w:p>
        </w:tc>
        <w:tc>
          <w:tcPr>
            <w:tcW w:w="2643" w:type="dxa"/>
            <w:gridSpan w:val="4"/>
            <w:vMerge/>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585"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55</w:t>
            </w:r>
          </w:p>
        </w:tc>
        <w:tc>
          <w:tcPr>
            <w:tcW w:w="1492"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69</w:t>
            </w:r>
          </w:p>
        </w:tc>
      </w:tr>
      <w:tr w:rsidR="001A4057" w:rsidRPr="00D57797">
        <w:trPr>
          <w:trHeight w:val="20"/>
          <w:jc w:val="center"/>
        </w:trPr>
        <w:tc>
          <w:tcPr>
            <w:tcW w:w="3920" w:type="dxa"/>
            <w:tcBorders>
              <w:top w:val="nil"/>
              <w:bottom w:val="single" w:sz="4" w:space="0" w:color="auto"/>
            </w:tcBorders>
            <w:shd w:val="clear" w:color="000000" w:fill="auto"/>
            <w:vAlign w:val="bottom"/>
          </w:tcPr>
          <w:p w:rsidR="001A4057" w:rsidRPr="00D57797" w:rsidRDefault="001A4057" w:rsidP="00990007">
            <w:pPr>
              <w:spacing w:before="40" w:after="40" w:line="220" w:lineRule="exact"/>
              <w:rPr>
                <w:sz w:val="18"/>
                <w:szCs w:val="18"/>
                <w:lang w:val="es-ES"/>
              </w:rPr>
            </w:pPr>
            <w:r w:rsidRPr="00D57797">
              <w:rPr>
                <w:sz w:val="18"/>
                <w:szCs w:val="18"/>
                <w:lang w:val="es-ES"/>
              </w:rPr>
              <w:t>Acc</w:t>
            </w:r>
            <w:r w:rsidR="0025542D" w:rsidRPr="00D57797">
              <w:rPr>
                <w:sz w:val="18"/>
                <w:szCs w:val="18"/>
                <w:lang w:val="es-ES"/>
              </w:rPr>
              <w:t>eso</w:t>
            </w:r>
            <w:r w:rsidRPr="00D57797">
              <w:rPr>
                <w:sz w:val="18"/>
                <w:szCs w:val="18"/>
                <w:lang w:val="es-ES"/>
              </w:rPr>
              <w:t xml:space="preserve"> de la </w:t>
            </w:r>
            <w:r w:rsidR="00B6201A" w:rsidRPr="00D57797">
              <w:rPr>
                <w:sz w:val="18"/>
                <w:szCs w:val="18"/>
                <w:lang w:val="es-ES"/>
              </w:rPr>
              <w:t>población</w:t>
            </w:r>
            <w:r w:rsidRPr="00D57797">
              <w:rPr>
                <w:sz w:val="18"/>
                <w:szCs w:val="18"/>
                <w:lang w:val="es-ES"/>
              </w:rPr>
              <w:t xml:space="preserve"> </w:t>
            </w:r>
            <w:r w:rsidR="00DC556B" w:rsidRPr="00D57797">
              <w:rPr>
                <w:sz w:val="18"/>
                <w:szCs w:val="18"/>
                <w:lang w:val="es-ES"/>
              </w:rPr>
              <w:t>a</w:t>
            </w:r>
            <w:r w:rsidRPr="00D57797">
              <w:rPr>
                <w:sz w:val="18"/>
                <w:szCs w:val="18"/>
                <w:lang w:val="es-ES"/>
              </w:rPr>
              <w:t xml:space="preserve"> </w:t>
            </w:r>
            <w:r w:rsidR="0025542D" w:rsidRPr="00D57797">
              <w:rPr>
                <w:sz w:val="18"/>
                <w:szCs w:val="18"/>
                <w:lang w:val="es-ES"/>
              </w:rPr>
              <w:t>equipamientos</w:t>
            </w:r>
            <w:r w:rsidRPr="00D57797">
              <w:rPr>
                <w:sz w:val="18"/>
                <w:szCs w:val="18"/>
                <w:lang w:val="es-ES"/>
              </w:rPr>
              <w:t xml:space="preserve"> </w:t>
            </w:r>
            <w:r w:rsidR="00DC556B" w:rsidRPr="00D57797">
              <w:rPr>
                <w:sz w:val="18"/>
                <w:szCs w:val="18"/>
                <w:lang w:val="es-ES"/>
              </w:rPr>
              <w:t>suficientes</w:t>
            </w:r>
            <w:r w:rsidRPr="00D57797">
              <w:rPr>
                <w:sz w:val="18"/>
                <w:szCs w:val="18"/>
                <w:lang w:val="es-ES"/>
              </w:rPr>
              <w:t xml:space="preserve"> p</w:t>
            </w:r>
            <w:r w:rsidR="00DC556B" w:rsidRPr="00D57797">
              <w:rPr>
                <w:sz w:val="18"/>
                <w:szCs w:val="18"/>
                <w:lang w:val="es-ES"/>
              </w:rPr>
              <w:t xml:space="preserve">ara la eliminación de </w:t>
            </w:r>
            <w:r w:rsidR="004C2CE6" w:rsidRPr="00D57797">
              <w:rPr>
                <w:sz w:val="18"/>
                <w:szCs w:val="18"/>
                <w:lang w:val="es-ES"/>
              </w:rPr>
              <w:t xml:space="preserve">los </w:t>
            </w:r>
            <w:r w:rsidR="0025542D" w:rsidRPr="00D57797">
              <w:rPr>
                <w:sz w:val="18"/>
                <w:szCs w:val="18"/>
                <w:lang w:val="es-ES"/>
              </w:rPr>
              <w:t>excrementos</w:t>
            </w:r>
          </w:p>
        </w:tc>
        <w:tc>
          <w:tcPr>
            <w:tcW w:w="5720" w:type="dxa"/>
            <w:gridSpan w:val="8"/>
            <w:tcBorders>
              <w:top w:val="nil"/>
              <w:bottom w:val="single" w:sz="4" w:space="0" w:color="auto"/>
            </w:tcBorders>
            <w:shd w:val="clear" w:color="000000" w:fill="auto"/>
            <w:vAlign w:val="bottom"/>
          </w:tcPr>
          <w:p w:rsidR="001A4057" w:rsidRPr="00D57797" w:rsidRDefault="00DC556B" w:rsidP="002E6F0F">
            <w:pPr>
              <w:spacing w:before="40" w:after="40" w:line="220" w:lineRule="exact"/>
              <w:jc w:val="right"/>
              <w:rPr>
                <w:sz w:val="18"/>
                <w:szCs w:val="18"/>
                <w:lang w:val="es-ES"/>
              </w:rPr>
            </w:pPr>
            <w:r w:rsidRPr="00D57797">
              <w:rPr>
                <w:sz w:val="18"/>
                <w:szCs w:val="18"/>
                <w:lang w:val="es-ES"/>
              </w:rPr>
              <w:t xml:space="preserve">El </w:t>
            </w:r>
            <w:r w:rsidR="001A4057" w:rsidRPr="00D57797">
              <w:rPr>
                <w:sz w:val="18"/>
                <w:szCs w:val="18"/>
                <w:lang w:val="es-ES"/>
              </w:rPr>
              <w:t>92</w:t>
            </w:r>
            <w:r w:rsidR="00FD373C" w:rsidRPr="00D57797">
              <w:rPr>
                <w:sz w:val="18"/>
                <w:szCs w:val="18"/>
                <w:lang w:val="es-ES"/>
              </w:rPr>
              <w:t>%</w:t>
            </w:r>
            <w:r w:rsidR="001A4057" w:rsidRPr="00D57797">
              <w:rPr>
                <w:sz w:val="18"/>
                <w:szCs w:val="18"/>
                <w:lang w:val="es-ES"/>
              </w:rPr>
              <w:t xml:space="preserve"> de la </w:t>
            </w:r>
            <w:r w:rsidR="00B6201A" w:rsidRPr="00D57797">
              <w:rPr>
                <w:sz w:val="18"/>
                <w:szCs w:val="18"/>
                <w:lang w:val="es-ES"/>
              </w:rPr>
              <w:t>población</w:t>
            </w:r>
            <w:r w:rsidR="001A4057" w:rsidRPr="00D57797">
              <w:rPr>
                <w:sz w:val="18"/>
                <w:szCs w:val="18"/>
                <w:lang w:val="es-ES"/>
              </w:rPr>
              <w:t xml:space="preserve"> </w:t>
            </w:r>
            <w:r w:rsidRPr="00D57797">
              <w:rPr>
                <w:sz w:val="18"/>
                <w:szCs w:val="18"/>
                <w:lang w:val="es-ES"/>
              </w:rPr>
              <w:t>tiene</w:t>
            </w:r>
            <w:r w:rsidR="001A4057" w:rsidRPr="00D57797">
              <w:rPr>
                <w:sz w:val="18"/>
                <w:szCs w:val="18"/>
                <w:lang w:val="es-ES"/>
              </w:rPr>
              <w:t xml:space="preserve"> </w:t>
            </w:r>
            <w:r w:rsidR="0025542D" w:rsidRPr="00D57797">
              <w:rPr>
                <w:sz w:val="18"/>
                <w:szCs w:val="18"/>
                <w:lang w:val="es-ES"/>
              </w:rPr>
              <w:t>acceso</w:t>
            </w:r>
            <w:r w:rsidR="001A4057" w:rsidRPr="00D57797">
              <w:rPr>
                <w:sz w:val="18"/>
                <w:szCs w:val="18"/>
                <w:lang w:val="es-ES"/>
              </w:rPr>
              <w:t xml:space="preserve"> </w:t>
            </w:r>
            <w:r w:rsidRPr="00D57797">
              <w:rPr>
                <w:sz w:val="18"/>
                <w:szCs w:val="18"/>
                <w:lang w:val="es-ES"/>
              </w:rPr>
              <w:t>a letrinas</w:t>
            </w:r>
          </w:p>
        </w:tc>
      </w:tr>
      <w:tr w:rsidR="001A4057" w:rsidRPr="00D57797">
        <w:trPr>
          <w:trHeight w:val="20"/>
          <w:jc w:val="center"/>
        </w:trPr>
        <w:tc>
          <w:tcPr>
            <w:tcW w:w="3920" w:type="dxa"/>
            <w:tcBorders>
              <w:top w:val="single" w:sz="4" w:space="0" w:color="auto"/>
              <w:bottom w:val="nil"/>
            </w:tcBorders>
            <w:shd w:val="clear" w:color="000000" w:fill="auto"/>
            <w:vAlign w:val="bottom"/>
          </w:tcPr>
          <w:p w:rsidR="001A4057" w:rsidRPr="00D57797" w:rsidRDefault="00DC556B" w:rsidP="002E6F0F">
            <w:pPr>
              <w:keepNext/>
              <w:spacing w:before="40" w:after="40" w:line="220" w:lineRule="exact"/>
              <w:rPr>
                <w:sz w:val="18"/>
                <w:szCs w:val="18"/>
                <w:lang w:val="es-ES"/>
              </w:rPr>
            </w:pPr>
            <w:r w:rsidRPr="00D57797">
              <w:rPr>
                <w:sz w:val="18"/>
                <w:szCs w:val="18"/>
                <w:lang w:val="es-ES"/>
              </w:rPr>
              <w:t>Porcentaje de niños</w:t>
            </w:r>
            <w:r w:rsidR="001A4057" w:rsidRPr="00D57797">
              <w:rPr>
                <w:sz w:val="18"/>
                <w:szCs w:val="18"/>
                <w:lang w:val="es-ES"/>
              </w:rPr>
              <w:t xml:space="preserve"> </w:t>
            </w:r>
            <w:r w:rsidRPr="00D57797">
              <w:rPr>
                <w:sz w:val="18"/>
                <w:szCs w:val="18"/>
                <w:lang w:val="es-ES"/>
              </w:rPr>
              <w:t xml:space="preserve">inmunizados con </w:t>
            </w:r>
            <w:r w:rsidR="0025542D" w:rsidRPr="00D57797">
              <w:rPr>
                <w:sz w:val="18"/>
                <w:szCs w:val="18"/>
                <w:lang w:val="es-ES"/>
              </w:rPr>
              <w:t xml:space="preserve">la </w:t>
            </w:r>
            <w:r w:rsidR="001A4057" w:rsidRPr="00D57797">
              <w:rPr>
                <w:sz w:val="18"/>
                <w:szCs w:val="18"/>
                <w:lang w:val="es-ES"/>
              </w:rPr>
              <w:t>DPT3</w:t>
            </w:r>
          </w:p>
        </w:tc>
        <w:tc>
          <w:tcPr>
            <w:tcW w:w="1450" w:type="dxa"/>
            <w:tcBorders>
              <w:top w:val="single" w:sz="4" w:space="0" w:color="auto"/>
              <w:bottom w:val="nil"/>
            </w:tcBorders>
            <w:shd w:val="clear" w:color="000000" w:fill="auto"/>
            <w:vAlign w:val="bottom"/>
          </w:tcPr>
          <w:p w:rsidR="001A4057" w:rsidRPr="00D57797" w:rsidRDefault="001A4057" w:rsidP="002E6F0F">
            <w:pPr>
              <w:keepNext/>
              <w:spacing w:before="40" w:after="40" w:line="220" w:lineRule="exact"/>
              <w:jc w:val="right"/>
              <w:rPr>
                <w:sz w:val="18"/>
                <w:szCs w:val="18"/>
                <w:lang w:val="es-ES"/>
              </w:rPr>
            </w:pPr>
            <w:r w:rsidRPr="00D57797">
              <w:rPr>
                <w:sz w:val="18"/>
                <w:szCs w:val="18"/>
                <w:lang w:val="es-ES"/>
              </w:rPr>
              <w:t>95</w:t>
            </w:r>
          </w:p>
        </w:tc>
        <w:tc>
          <w:tcPr>
            <w:tcW w:w="1193" w:type="dxa"/>
            <w:gridSpan w:val="3"/>
            <w:tcBorders>
              <w:top w:val="single" w:sz="4" w:space="0" w:color="auto"/>
              <w:bottom w:val="nil"/>
            </w:tcBorders>
            <w:shd w:val="clear" w:color="000000" w:fill="auto"/>
            <w:vAlign w:val="bottom"/>
          </w:tcPr>
          <w:p w:rsidR="001A4057" w:rsidRPr="00D57797" w:rsidRDefault="001A4057" w:rsidP="002E6F0F">
            <w:pPr>
              <w:keepNext/>
              <w:spacing w:before="40" w:after="40" w:line="220" w:lineRule="exact"/>
              <w:jc w:val="right"/>
              <w:rPr>
                <w:sz w:val="18"/>
                <w:szCs w:val="18"/>
                <w:lang w:val="es-ES"/>
              </w:rPr>
            </w:pPr>
            <w:r w:rsidRPr="00D57797">
              <w:rPr>
                <w:sz w:val="18"/>
                <w:szCs w:val="18"/>
                <w:lang w:val="es-ES"/>
              </w:rPr>
              <w:t>96</w:t>
            </w:r>
          </w:p>
        </w:tc>
        <w:tc>
          <w:tcPr>
            <w:tcW w:w="1585" w:type="dxa"/>
            <w:gridSpan w:val="2"/>
            <w:tcBorders>
              <w:top w:val="single" w:sz="4" w:space="0" w:color="auto"/>
              <w:bottom w:val="nil"/>
            </w:tcBorders>
            <w:shd w:val="clear" w:color="000000" w:fill="auto"/>
            <w:vAlign w:val="bottom"/>
          </w:tcPr>
          <w:p w:rsidR="001A4057" w:rsidRPr="00D57797" w:rsidRDefault="001A4057" w:rsidP="002E6F0F">
            <w:pPr>
              <w:keepNext/>
              <w:spacing w:before="40" w:after="40" w:line="220" w:lineRule="exact"/>
              <w:jc w:val="right"/>
              <w:rPr>
                <w:sz w:val="18"/>
                <w:szCs w:val="18"/>
                <w:lang w:val="es-ES"/>
              </w:rPr>
            </w:pPr>
            <w:r w:rsidRPr="00D57797">
              <w:rPr>
                <w:sz w:val="18"/>
                <w:szCs w:val="18"/>
                <w:lang w:val="es-ES"/>
              </w:rPr>
              <w:t>97</w:t>
            </w:r>
          </w:p>
        </w:tc>
        <w:tc>
          <w:tcPr>
            <w:tcW w:w="1492" w:type="dxa"/>
            <w:gridSpan w:val="2"/>
            <w:tcBorders>
              <w:top w:val="single" w:sz="4" w:space="0" w:color="auto"/>
              <w:bottom w:val="nil"/>
            </w:tcBorders>
            <w:shd w:val="clear" w:color="000000" w:fill="auto"/>
            <w:vAlign w:val="bottom"/>
          </w:tcPr>
          <w:p w:rsidR="001A4057" w:rsidRPr="00D57797" w:rsidRDefault="001A4057" w:rsidP="002E6F0F">
            <w:pPr>
              <w:keepNext/>
              <w:spacing w:before="40" w:after="40" w:line="220" w:lineRule="exact"/>
              <w:jc w:val="right"/>
              <w:rPr>
                <w:sz w:val="18"/>
                <w:szCs w:val="18"/>
                <w:lang w:val="es-ES"/>
              </w:rPr>
            </w:pPr>
            <w:r w:rsidRPr="00D57797">
              <w:rPr>
                <w:sz w:val="18"/>
                <w:szCs w:val="18"/>
                <w:lang w:val="es-ES"/>
              </w:rPr>
              <w:t>95</w:t>
            </w:r>
          </w:p>
        </w:tc>
      </w:tr>
      <w:tr w:rsidR="001A4057" w:rsidRPr="00D57797">
        <w:trPr>
          <w:trHeight w:val="20"/>
          <w:jc w:val="center"/>
        </w:trPr>
        <w:tc>
          <w:tcPr>
            <w:tcW w:w="3920" w:type="dxa"/>
            <w:tcBorders>
              <w:top w:val="nil"/>
              <w:bottom w:val="nil"/>
            </w:tcBorders>
            <w:shd w:val="clear" w:color="000000" w:fill="auto"/>
            <w:vAlign w:val="bottom"/>
          </w:tcPr>
          <w:p w:rsidR="001A4057" w:rsidRPr="00D57797" w:rsidRDefault="0025542D" w:rsidP="002E6F0F">
            <w:pPr>
              <w:keepNext/>
              <w:spacing w:before="40" w:after="40" w:line="220" w:lineRule="exact"/>
              <w:rPr>
                <w:sz w:val="18"/>
                <w:szCs w:val="18"/>
                <w:lang w:val="es-ES"/>
              </w:rPr>
            </w:pPr>
            <w:r w:rsidRPr="00D57797">
              <w:rPr>
                <w:sz w:val="18"/>
                <w:szCs w:val="18"/>
                <w:lang w:val="es-ES"/>
              </w:rPr>
              <w:t>Vacuna</w:t>
            </w:r>
            <w:r w:rsidR="001A4057" w:rsidRPr="00D57797">
              <w:rPr>
                <w:sz w:val="18"/>
                <w:szCs w:val="18"/>
                <w:lang w:val="es-ES"/>
              </w:rPr>
              <w:t xml:space="preserve"> VP03</w:t>
            </w:r>
            <w:r w:rsidR="00942F0F" w:rsidRPr="00D57797">
              <w:rPr>
                <w:sz w:val="18"/>
                <w:szCs w:val="18"/>
                <w:lang w:val="es-ES"/>
              </w:rPr>
              <w:t xml:space="preserve"> (%)</w:t>
            </w:r>
          </w:p>
        </w:tc>
        <w:tc>
          <w:tcPr>
            <w:tcW w:w="1450" w:type="dxa"/>
            <w:tcBorders>
              <w:top w:val="nil"/>
              <w:bottom w:val="nil"/>
            </w:tcBorders>
            <w:shd w:val="clear" w:color="000000" w:fill="auto"/>
            <w:vAlign w:val="bottom"/>
          </w:tcPr>
          <w:p w:rsidR="001A4057" w:rsidRPr="00D57797" w:rsidDel="002351FB" w:rsidRDefault="001A4057" w:rsidP="002E6F0F">
            <w:pPr>
              <w:keepNext/>
              <w:spacing w:before="40" w:after="40" w:line="220" w:lineRule="exact"/>
              <w:jc w:val="right"/>
              <w:rPr>
                <w:sz w:val="18"/>
                <w:szCs w:val="18"/>
                <w:lang w:val="es-ES"/>
              </w:rPr>
            </w:pPr>
            <w:r w:rsidRPr="00D57797">
              <w:rPr>
                <w:sz w:val="18"/>
                <w:szCs w:val="18"/>
                <w:lang w:val="es-ES"/>
              </w:rPr>
              <w:t>95</w:t>
            </w:r>
          </w:p>
        </w:tc>
        <w:tc>
          <w:tcPr>
            <w:tcW w:w="1193" w:type="dxa"/>
            <w:gridSpan w:val="3"/>
            <w:tcBorders>
              <w:top w:val="nil"/>
              <w:bottom w:val="nil"/>
            </w:tcBorders>
            <w:shd w:val="clear" w:color="000000" w:fill="auto"/>
            <w:vAlign w:val="bottom"/>
          </w:tcPr>
          <w:p w:rsidR="001A4057" w:rsidRPr="00D57797" w:rsidRDefault="001A4057" w:rsidP="002E6F0F">
            <w:pPr>
              <w:keepNext/>
              <w:spacing w:before="40" w:after="40" w:line="220" w:lineRule="exact"/>
              <w:jc w:val="right"/>
              <w:rPr>
                <w:sz w:val="18"/>
                <w:szCs w:val="18"/>
                <w:lang w:val="es-ES"/>
              </w:rPr>
            </w:pPr>
            <w:r w:rsidRPr="00D57797">
              <w:rPr>
                <w:sz w:val="18"/>
                <w:szCs w:val="18"/>
                <w:lang w:val="es-ES"/>
              </w:rPr>
              <w:t>95</w:t>
            </w:r>
          </w:p>
        </w:tc>
        <w:tc>
          <w:tcPr>
            <w:tcW w:w="1585" w:type="dxa"/>
            <w:gridSpan w:val="2"/>
            <w:tcBorders>
              <w:top w:val="nil"/>
              <w:bottom w:val="nil"/>
            </w:tcBorders>
            <w:shd w:val="clear" w:color="000000" w:fill="auto"/>
            <w:vAlign w:val="bottom"/>
          </w:tcPr>
          <w:p w:rsidR="001A4057" w:rsidRPr="00D57797" w:rsidRDefault="001A4057" w:rsidP="002E6F0F">
            <w:pPr>
              <w:keepNext/>
              <w:spacing w:before="40" w:after="40" w:line="220" w:lineRule="exact"/>
              <w:jc w:val="right"/>
              <w:rPr>
                <w:sz w:val="18"/>
                <w:szCs w:val="18"/>
                <w:lang w:val="es-ES"/>
              </w:rPr>
            </w:pPr>
            <w:r w:rsidRPr="00D57797">
              <w:rPr>
                <w:sz w:val="18"/>
                <w:szCs w:val="18"/>
                <w:lang w:val="es-ES"/>
              </w:rPr>
              <w:t>98</w:t>
            </w:r>
          </w:p>
        </w:tc>
        <w:tc>
          <w:tcPr>
            <w:tcW w:w="1492" w:type="dxa"/>
            <w:gridSpan w:val="2"/>
            <w:tcBorders>
              <w:top w:val="nil"/>
              <w:bottom w:val="nil"/>
            </w:tcBorders>
            <w:shd w:val="clear" w:color="000000" w:fill="auto"/>
            <w:vAlign w:val="bottom"/>
          </w:tcPr>
          <w:p w:rsidR="001A4057" w:rsidRPr="00D57797" w:rsidRDefault="001A4057" w:rsidP="002E6F0F">
            <w:pPr>
              <w:keepNext/>
              <w:spacing w:before="40" w:after="40" w:line="220" w:lineRule="exact"/>
              <w:jc w:val="right"/>
              <w:rPr>
                <w:sz w:val="18"/>
                <w:szCs w:val="18"/>
                <w:lang w:val="es-ES"/>
              </w:rPr>
            </w:pPr>
          </w:p>
        </w:tc>
      </w:tr>
      <w:tr w:rsidR="001A4057" w:rsidRPr="00D57797">
        <w:trPr>
          <w:trHeight w:val="20"/>
          <w:jc w:val="center"/>
        </w:trPr>
        <w:tc>
          <w:tcPr>
            <w:tcW w:w="3920" w:type="dxa"/>
            <w:tcBorders>
              <w:top w:val="nil"/>
              <w:bottom w:val="nil"/>
            </w:tcBorders>
            <w:shd w:val="clear" w:color="000000" w:fill="auto"/>
            <w:vAlign w:val="bottom"/>
          </w:tcPr>
          <w:p w:rsidR="001A4057" w:rsidRPr="00D57797" w:rsidRDefault="0025542D" w:rsidP="00990007">
            <w:pPr>
              <w:spacing w:before="40" w:after="40" w:line="220" w:lineRule="exact"/>
              <w:rPr>
                <w:sz w:val="18"/>
                <w:szCs w:val="18"/>
                <w:lang w:val="es-ES"/>
              </w:rPr>
            </w:pPr>
            <w:r w:rsidRPr="00D57797">
              <w:rPr>
                <w:sz w:val="18"/>
                <w:szCs w:val="18"/>
                <w:lang w:val="es-ES"/>
              </w:rPr>
              <w:t xml:space="preserve">Vacuna </w:t>
            </w:r>
            <w:r w:rsidR="001A4057" w:rsidRPr="00D57797">
              <w:rPr>
                <w:sz w:val="18"/>
                <w:szCs w:val="18"/>
                <w:lang w:val="es-ES"/>
              </w:rPr>
              <w:t>VAR</w:t>
            </w:r>
            <w:r w:rsidR="00942F0F" w:rsidRPr="00D57797">
              <w:rPr>
                <w:sz w:val="18"/>
                <w:szCs w:val="18"/>
                <w:lang w:val="es-ES"/>
              </w:rPr>
              <w:t xml:space="preserve"> (%)</w:t>
            </w:r>
          </w:p>
        </w:tc>
        <w:tc>
          <w:tcPr>
            <w:tcW w:w="1450" w:type="dxa"/>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89</w:t>
            </w:r>
          </w:p>
        </w:tc>
        <w:tc>
          <w:tcPr>
            <w:tcW w:w="1193" w:type="dxa"/>
            <w:gridSpan w:val="3"/>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94</w:t>
            </w:r>
          </w:p>
        </w:tc>
        <w:tc>
          <w:tcPr>
            <w:tcW w:w="1585"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101</w:t>
            </w:r>
          </w:p>
        </w:tc>
        <w:tc>
          <w:tcPr>
            <w:tcW w:w="1492"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r>
      <w:tr w:rsidR="001A4057" w:rsidRPr="00D57797">
        <w:trPr>
          <w:trHeight w:val="20"/>
          <w:jc w:val="center"/>
        </w:trPr>
        <w:tc>
          <w:tcPr>
            <w:tcW w:w="3920" w:type="dxa"/>
            <w:tcBorders>
              <w:top w:val="nil"/>
              <w:bottom w:val="nil"/>
            </w:tcBorders>
            <w:shd w:val="clear" w:color="000000" w:fill="auto"/>
            <w:vAlign w:val="bottom"/>
          </w:tcPr>
          <w:p w:rsidR="001A4057" w:rsidRPr="00D57797" w:rsidRDefault="0025542D" w:rsidP="00990007">
            <w:pPr>
              <w:spacing w:before="40" w:after="40" w:line="220" w:lineRule="exact"/>
              <w:rPr>
                <w:sz w:val="18"/>
                <w:szCs w:val="18"/>
                <w:lang w:val="es-ES"/>
              </w:rPr>
            </w:pPr>
            <w:r w:rsidRPr="00D57797">
              <w:rPr>
                <w:sz w:val="18"/>
                <w:szCs w:val="18"/>
                <w:lang w:val="es-ES"/>
              </w:rPr>
              <w:t xml:space="preserve">Porcentaje </w:t>
            </w:r>
            <w:r w:rsidR="001A4057" w:rsidRPr="00D57797">
              <w:rPr>
                <w:sz w:val="18"/>
                <w:szCs w:val="18"/>
                <w:lang w:val="es-ES"/>
              </w:rPr>
              <w:t xml:space="preserve">de la </w:t>
            </w:r>
            <w:r w:rsidR="00B6201A" w:rsidRPr="00D57797">
              <w:rPr>
                <w:sz w:val="18"/>
                <w:szCs w:val="18"/>
                <w:lang w:val="es-ES"/>
              </w:rPr>
              <w:t>población</w:t>
            </w:r>
            <w:r w:rsidR="001A4057" w:rsidRPr="00D57797">
              <w:rPr>
                <w:sz w:val="18"/>
                <w:szCs w:val="18"/>
                <w:lang w:val="es-ES"/>
              </w:rPr>
              <w:t xml:space="preserve"> </w:t>
            </w:r>
            <w:r w:rsidRPr="00D57797">
              <w:rPr>
                <w:sz w:val="18"/>
                <w:szCs w:val="18"/>
                <w:lang w:val="es-ES"/>
              </w:rPr>
              <w:t xml:space="preserve">que vive a menos </w:t>
            </w:r>
            <w:r w:rsidR="002E6F0F" w:rsidRPr="00D57797">
              <w:rPr>
                <w:sz w:val="18"/>
                <w:szCs w:val="18"/>
                <w:lang w:val="es-ES"/>
              </w:rPr>
              <w:br/>
            </w:r>
            <w:r w:rsidRPr="00D57797">
              <w:rPr>
                <w:sz w:val="18"/>
                <w:szCs w:val="18"/>
                <w:lang w:val="es-ES"/>
              </w:rPr>
              <w:t xml:space="preserve">de </w:t>
            </w:r>
            <w:r w:rsidR="001A4057" w:rsidRPr="00D57797">
              <w:rPr>
                <w:sz w:val="18"/>
                <w:szCs w:val="18"/>
                <w:lang w:val="es-ES"/>
              </w:rPr>
              <w:t>5</w:t>
            </w:r>
            <w:r w:rsidR="008E746C" w:rsidRPr="00D57797">
              <w:rPr>
                <w:sz w:val="18"/>
                <w:szCs w:val="18"/>
                <w:lang w:val="es-ES"/>
              </w:rPr>
              <w:t xml:space="preserve"> </w:t>
            </w:r>
            <w:r w:rsidR="001A4057" w:rsidRPr="00D57797">
              <w:rPr>
                <w:sz w:val="18"/>
                <w:szCs w:val="18"/>
                <w:lang w:val="es-ES"/>
              </w:rPr>
              <w:t>km d</w:t>
            </w:r>
            <w:r w:rsidRPr="00D57797">
              <w:rPr>
                <w:sz w:val="18"/>
                <w:szCs w:val="18"/>
                <w:lang w:val="es-ES"/>
              </w:rPr>
              <w:t>e un centro de salud</w:t>
            </w:r>
            <w:r w:rsidR="00942F0F" w:rsidRPr="00D57797">
              <w:rPr>
                <w:sz w:val="18"/>
                <w:szCs w:val="18"/>
                <w:lang w:val="es-ES"/>
              </w:rPr>
              <w:t xml:space="preserve"> (%)</w:t>
            </w:r>
          </w:p>
        </w:tc>
        <w:tc>
          <w:tcPr>
            <w:tcW w:w="1450" w:type="dxa"/>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193" w:type="dxa"/>
            <w:gridSpan w:val="3"/>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585"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p>
        </w:tc>
        <w:tc>
          <w:tcPr>
            <w:tcW w:w="1492" w:type="dxa"/>
            <w:gridSpan w:val="2"/>
            <w:tcBorders>
              <w:top w:val="nil"/>
              <w:bottom w:val="nil"/>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60</w:t>
            </w:r>
          </w:p>
        </w:tc>
      </w:tr>
      <w:tr w:rsidR="001A4057" w:rsidRPr="00D57797">
        <w:trPr>
          <w:trHeight w:val="20"/>
          <w:jc w:val="center"/>
        </w:trPr>
        <w:tc>
          <w:tcPr>
            <w:tcW w:w="3920" w:type="dxa"/>
            <w:tcBorders>
              <w:top w:val="nil"/>
              <w:bottom w:val="single" w:sz="12" w:space="0" w:color="auto"/>
            </w:tcBorders>
            <w:shd w:val="clear" w:color="000000" w:fill="auto"/>
            <w:vAlign w:val="bottom"/>
          </w:tcPr>
          <w:p w:rsidR="001A4057" w:rsidRPr="00D57797" w:rsidRDefault="0025542D" w:rsidP="00990007">
            <w:pPr>
              <w:spacing w:before="40" w:after="40" w:line="220" w:lineRule="exact"/>
              <w:rPr>
                <w:sz w:val="18"/>
                <w:szCs w:val="18"/>
                <w:lang w:val="es-ES"/>
              </w:rPr>
            </w:pPr>
            <w:r w:rsidRPr="00D57797">
              <w:rPr>
                <w:sz w:val="18"/>
                <w:szCs w:val="18"/>
                <w:lang w:val="es-ES"/>
              </w:rPr>
              <w:t>Porcentaje de la población cubierta por</w:t>
            </w:r>
            <w:r w:rsidR="001A4057" w:rsidRPr="00D57797">
              <w:rPr>
                <w:sz w:val="18"/>
                <w:szCs w:val="18"/>
                <w:lang w:val="es-ES"/>
              </w:rPr>
              <w:t xml:space="preserve"> </w:t>
            </w:r>
            <w:r w:rsidR="00007726" w:rsidRPr="00D57797">
              <w:rPr>
                <w:sz w:val="18"/>
                <w:szCs w:val="18"/>
                <w:lang w:val="es-ES"/>
              </w:rPr>
              <w:t>un</w:t>
            </w:r>
            <w:r w:rsidR="0007717D" w:rsidRPr="00D57797">
              <w:rPr>
                <w:sz w:val="18"/>
                <w:szCs w:val="18"/>
                <w:lang w:val="es-ES"/>
              </w:rPr>
              <w:t>a</w:t>
            </w:r>
            <w:r w:rsidR="00007726" w:rsidRPr="00D57797">
              <w:rPr>
                <w:sz w:val="18"/>
                <w:szCs w:val="18"/>
                <w:lang w:val="es-ES"/>
              </w:rPr>
              <w:t xml:space="preserve"> </w:t>
            </w:r>
            <w:r w:rsidR="0007717D" w:rsidRPr="00D57797">
              <w:rPr>
                <w:sz w:val="18"/>
                <w:szCs w:val="18"/>
                <w:lang w:val="es-ES"/>
              </w:rPr>
              <w:t>mutualidad</w:t>
            </w:r>
            <w:r w:rsidR="00007726" w:rsidRPr="00D57797">
              <w:rPr>
                <w:sz w:val="18"/>
                <w:szCs w:val="18"/>
                <w:lang w:val="es-ES"/>
              </w:rPr>
              <w:t xml:space="preserve"> de salud </w:t>
            </w:r>
            <w:r w:rsidR="00990007" w:rsidRPr="00D57797">
              <w:rPr>
                <w:sz w:val="18"/>
                <w:szCs w:val="18"/>
                <w:lang w:val="es-ES"/>
              </w:rPr>
              <w:t>(%)</w:t>
            </w:r>
          </w:p>
        </w:tc>
        <w:tc>
          <w:tcPr>
            <w:tcW w:w="1450" w:type="dxa"/>
            <w:tcBorders>
              <w:top w:val="nil"/>
              <w:bottom w:val="single" w:sz="12"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44,1</w:t>
            </w:r>
          </w:p>
        </w:tc>
        <w:tc>
          <w:tcPr>
            <w:tcW w:w="1193" w:type="dxa"/>
            <w:gridSpan w:val="3"/>
            <w:tcBorders>
              <w:top w:val="nil"/>
              <w:bottom w:val="single" w:sz="12"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73</w:t>
            </w:r>
          </w:p>
        </w:tc>
        <w:tc>
          <w:tcPr>
            <w:tcW w:w="1585" w:type="dxa"/>
            <w:gridSpan w:val="2"/>
            <w:tcBorders>
              <w:top w:val="nil"/>
              <w:bottom w:val="single" w:sz="12"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75</w:t>
            </w:r>
          </w:p>
        </w:tc>
        <w:tc>
          <w:tcPr>
            <w:tcW w:w="1492" w:type="dxa"/>
            <w:gridSpan w:val="2"/>
            <w:tcBorders>
              <w:top w:val="nil"/>
              <w:bottom w:val="single" w:sz="12" w:space="0" w:color="auto"/>
            </w:tcBorders>
            <w:shd w:val="clear" w:color="000000" w:fill="auto"/>
            <w:vAlign w:val="bottom"/>
          </w:tcPr>
          <w:p w:rsidR="001A4057" w:rsidRPr="00D57797" w:rsidRDefault="001A4057" w:rsidP="00990007">
            <w:pPr>
              <w:spacing w:before="40" w:after="40" w:line="220" w:lineRule="exact"/>
              <w:jc w:val="right"/>
              <w:rPr>
                <w:sz w:val="18"/>
                <w:szCs w:val="18"/>
                <w:lang w:val="es-ES"/>
              </w:rPr>
            </w:pPr>
            <w:r w:rsidRPr="00D57797">
              <w:rPr>
                <w:sz w:val="18"/>
                <w:szCs w:val="18"/>
                <w:lang w:val="es-ES"/>
              </w:rPr>
              <w:t>85</w:t>
            </w:r>
          </w:p>
        </w:tc>
      </w:tr>
    </w:tbl>
    <w:p w:rsidR="001A4057" w:rsidRPr="00D57797" w:rsidRDefault="00EA718E" w:rsidP="00E241A3">
      <w:pPr>
        <w:spacing w:before="120" w:after="240" w:line="220" w:lineRule="exact"/>
        <w:ind w:firstLine="170"/>
        <w:rPr>
          <w:lang w:val="es-ES"/>
        </w:rPr>
      </w:pPr>
      <w:r w:rsidRPr="00D57797">
        <w:rPr>
          <w:i/>
          <w:sz w:val="18"/>
          <w:lang w:val="es-ES"/>
        </w:rPr>
        <w:t>Fuente</w:t>
      </w:r>
      <w:r w:rsidR="001A4057" w:rsidRPr="00D57797">
        <w:rPr>
          <w:i/>
          <w:sz w:val="18"/>
          <w:lang w:val="es-ES"/>
        </w:rPr>
        <w:t>:</w:t>
      </w:r>
      <w:r w:rsidR="001A4057" w:rsidRPr="00D57797">
        <w:rPr>
          <w:sz w:val="18"/>
          <w:lang w:val="es-ES"/>
        </w:rPr>
        <w:t xml:space="preserve"> </w:t>
      </w:r>
      <w:r w:rsidR="00A0650F" w:rsidRPr="00D57797">
        <w:rPr>
          <w:sz w:val="18"/>
          <w:lang w:val="es-ES"/>
        </w:rPr>
        <w:t>Ministerio de Sanidad</w:t>
      </w:r>
      <w:r w:rsidR="001A4057" w:rsidRPr="00D57797">
        <w:rPr>
          <w:sz w:val="18"/>
          <w:lang w:val="es-ES"/>
        </w:rPr>
        <w:t xml:space="preserve">: Mini DHS </w:t>
      </w:r>
      <w:r w:rsidR="007C3563" w:rsidRPr="00D57797">
        <w:rPr>
          <w:sz w:val="18"/>
          <w:lang w:val="es-ES"/>
        </w:rPr>
        <w:t xml:space="preserve">2007-2008; DHS 2005; </w:t>
      </w:r>
      <w:r w:rsidR="003D652D" w:rsidRPr="00D57797">
        <w:rPr>
          <w:sz w:val="18"/>
          <w:lang w:val="es-ES"/>
        </w:rPr>
        <w:t>INER</w:t>
      </w:r>
      <w:r w:rsidR="007C3563" w:rsidRPr="00D57797">
        <w:rPr>
          <w:sz w:val="18"/>
          <w:lang w:val="es-ES"/>
        </w:rPr>
        <w:t xml:space="preserve">: RGPH </w:t>
      </w:r>
      <w:r w:rsidR="004C2CE6" w:rsidRPr="00D57797">
        <w:rPr>
          <w:sz w:val="18"/>
          <w:lang w:val="es-ES"/>
        </w:rPr>
        <w:t>proyección</w:t>
      </w:r>
      <w:r w:rsidR="001A4057" w:rsidRPr="00D57797">
        <w:rPr>
          <w:sz w:val="18"/>
          <w:lang w:val="es-ES"/>
        </w:rPr>
        <w:t xml:space="preserve"> 2008.</w:t>
      </w:r>
    </w:p>
    <w:p w:rsidR="001A4057" w:rsidRPr="00D57797" w:rsidRDefault="001A4057" w:rsidP="004B0C54">
      <w:pPr>
        <w:pStyle w:val="H23G"/>
        <w:rPr>
          <w:lang w:val="es-ES"/>
        </w:rPr>
      </w:pPr>
      <w:r w:rsidRPr="00D57797">
        <w:rPr>
          <w:lang w:val="es-ES"/>
        </w:rPr>
        <w:tab/>
      </w:r>
      <w:r w:rsidRPr="00D57797">
        <w:rPr>
          <w:lang w:val="es-ES"/>
        </w:rPr>
        <w:tab/>
      </w:r>
      <w:r w:rsidR="00007726" w:rsidRPr="00D57797">
        <w:rPr>
          <w:lang w:val="es-ES"/>
        </w:rPr>
        <w:t>Enfermedades no transmisibles</w:t>
      </w:r>
    </w:p>
    <w:p w:rsidR="001A4057" w:rsidRPr="00D57797" w:rsidRDefault="001A4057" w:rsidP="004B0C54">
      <w:pPr>
        <w:pStyle w:val="H4G"/>
        <w:rPr>
          <w:i w:val="0"/>
          <w:lang w:val="es-ES"/>
        </w:rPr>
      </w:pPr>
      <w:r w:rsidRPr="00D57797">
        <w:rPr>
          <w:lang w:val="es-ES"/>
        </w:rPr>
        <w:tab/>
      </w:r>
      <w:r w:rsidRPr="00D57797">
        <w:rPr>
          <w:lang w:val="es-ES"/>
        </w:rPr>
        <w:tab/>
      </w:r>
      <w:r w:rsidR="00007726" w:rsidRPr="00D57797">
        <w:rPr>
          <w:lang w:val="es-ES"/>
        </w:rPr>
        <w:t>Salud</w:t>
      </w:r>
      <w:r w:rsidRPr="00D57797">
        <w:rPr>
          <w:lang w:val="es-ES"/>
        </w:rPr>
        <w:t xml:space="preserve"> mental</w:t>
      </w:r>
      <w:r w:rsidRPr="00D57797">
        <w:rPr>
          <w:rStyle w:val="FootnoteReference"/>
          <w:i w:val="0"/>
          <w:lang w:val="es-ES"/>
        </w:rPr>
        <w:footnoteReference w:id="133"/>
      </w:r>
    </w:p>
    <w:p w:rsidR="001A4057" w:rsidRPr="00D57797" w:rsidRDefault="001A4057" w:rsidP="00942F0F">
      <w:pPr>
        <w:pStyle w:val="SingleTxtG"/>
        <w:rPr>
          <w:lang w:val="es-ES"/>
        </w:rPr>
      </w:pPr>
      <w:r w:rsidRPr="00D57797">
        <w:rPr>
          <w:szCs w:val="24"/>
          <w:lang w:val="es-ES"/>
        </w:rPr>
        <w:t>238.</w:t>
      </w:r>
      <w:r w:rsidRPr="00D57797">
        <w:rPr>
          <w:szCs w:val="24"/>
          <w:lang w:val="es-ES"/>
        </w:rPr>
        <w:tab/>
      </w:r>
      <w:r w:rsidR="00007726" w:rsidRPr="00D57797">
        <w:rPr>
          <w:lang w:val="es-ES"/>
        </w:rPr>
        <w:t>El panorama de la salud mental es el siguiente</w:t>
      </w:r>
      <w:r w:rsidRPr="00D57797">
        <w:rPr>
          <w:lang w:val="es-ES"/>
        </w:rPr>
        <w:t>:</w:t>
      </w:r>
    </w:p>
    <w:p w:rsidR="001A4057" w:rsidRPr="00D57797" w:rsidRDefault="00EF75AD" w:rsidP="00420AEF">
      <w:pPr>
        <w:pStyle w:val="Bullet1G"/>
        <w:rPr>
          <w:lang w:val="es-ES"/>
        </w:rPr>
      </w:pPr>
      <w:r w:rsidRPr="00D57797">
        <w:rPr>
          <w:lang w:val="es-ES"/>
        </w:rPr>
        <w:t xml:space="preserve">Se ha integrado la salud mental en los programas </w:t>
      </w:r>
      <w:r w:rsidR="001A4057" w:rsidRPr="00D57797">
        <w:rPr>
          <w:lang w:val="es-ES"/>
        </w:rPr>
        <w:t xml:space="preserve">de </w:t>
      </w:r>
      <w:r w:rsidRPr="00D57797">
        <w:rPr>
          <w:lang w:val="es-ES"/>
        </w:rPr>
        <w:t>atención primaria de salud</w:t>
      </w:r>
      <w:r w:rsidR="00420AEF">
        <w:rPr>
          <w:lang w:val="es-ES"/>
        </w:rPr>
        <w:t>;</w:t>
      </w:r>
    </w:p>
    <w:p w:rsidR="001A4057" w:rsidRPr="00D57797" w:rsidRDefault="001A4057" w:rsidP="00420AEF">
      <w:pPr>
        <w:pStyle w:val="Bullet1G"/>
        <w:rPr>
          <w:lang w:val="es-ES"/>
        </w:rPr>
      </w:pPr>
      <w:r w:rsidRPr="00D57797">
        <w:rPr>
          <w:lang w:val="es-ES"/>
        </w:rPr>
        <w:t xml:space="preserve">En 2008 </w:t>
      </w:r>
      <w:r w:rsidR="00511816" w:rsidRPr="00D57797">
        <w:rPr>
          <w:lang w:val="es-ES"/>
        </w:rPr>
        <w:t>se han celebrado varias conferencias</w:t>
      </w:r>
      <w:r w:rsidRPr="00D57797">
        <w:rPr>
          <w:lang w:val="es-ES"/>
        </w:rPr>
        <w:t xml:space="preserve"> </w:t>
      </w:r>
      <w:r w:rsidR="00511816" w:rsidRPr="00D57797">
        <w:rPr>
          <w:lang w:val="es-ES"/>
        </w:rPr>
        <w:t>sobre diversos temas clínicos relativos a la salud mental; se han realizado emisiones de radio y se ha cele</w:t>
      </w:r>
      <w:r w:rsidR="001B5324" w:rsidRPr="00D57797">
        <w:rPr>
          <w:lang w:val="es-ES"/>
        </w:rPr>
        <w:t>brado el Día de la Salud Mental</w:t>
      </w:r>
      <w:r w:rsidR="00420AEF">
        <w:rPr>
          <w:lang w:val="es-ES"/>
        </w:rPr>
        <w:t>;</w:t>
      </w:r>
    </w:p>
    <w:p w:rsidR="001A4057" w:rsidRPr="00D57797" w:rsidRDefault="001A4057" w:rsidP="00420AEF">
      <w:pPr>
        <w:pStyle w:val="Bullet1G"/>
        <w:rPr>
          <w:lang w:val="es-ES"/>
        </w:rPr>
      </w:pPr>
      <w:r w:rsidRPr="00D57797">
        <w:rPr>
          <w:lang w:val="es-ES"/>
        </w:rPr>
        <w:t>En 2008</w:t>
      </w:r>
      <w:r w:rsidR="00511816" w:rsidRPr="00D57797">
        <w:rPr>
          <w:lang w:val="es-ES"/>
        </w:rPr>
        <w:t xml:space="preserve"> el hospital neuropsiquiátrico de </w:t>
      </w:r>
      <w:r w:rsidRPr="00D57797">
        <w:rPr>
          <w:lang w:val="es-ES"/>
        </w:rPr>
        <w:t xml:space="preserve">Ndera </w:t>
      </w:r>
      <w:r w:rsidR="00511816" w:rsidRPr="00D57797">
        <w:rPr>
          <w:lang w:val="es-ES"/>
        </w:rPr>
        <w:t>atendió a</w:t>
      </w:r>
      <w:r w:rsidRPr="00D57797">
        <w:rPr>
          <w:lang w:val="es-ES"/>
        </w:rPr>
        <w:t xml:space="preserve"> 31</w:t>
      </w:r>
      <w:r w:rsidR="003B7BF0" w:rsidRPr="00D57797">
        <w:rPr>
          <w:lang w:val="es-ES"/>
        </w:rPr>
        <w:t>.</w:t>
      </w:r>
      <w:r w:rsidRPr="00D57797">
        <w:rPr>
          <w:lang w:val="es-ES"/>
        </w:rPr>
        <w:t xml:space="preserve">125 </w:t>
      </w:r>
      <w:r w:rsidR="00511816" w:rsidRPr="00D57797">
        <w:rPr>
          <w:lang w:val="es-ES"/>
        </w:rPr>
        <w:t>pacientes</w:t>
      </w:r>
      <w:r w:rsidRPr="00D57797">
        <w:rPr>
          <w:lang w:val="es-ES"/>
        </w:rPr>
        <w:t xml:space="preserve">, </w:t>
      </w:r>
      <w:r w:rsidR="00511816" w:rsidRPr="00D57797">
        <w:rPr>
          <w:lang w:val="es-ES"/>
        </w:rPr>
        <w:t>de los que el</w:t>
      </w:r>
      <w:r w:rsidRPr="00D57797">
        <w:rPr>
          <w:lang w:val="es-ES"/>
        </w:rPr>
        <w:t xml:space="preserve"> 46</w:t>
      </w:r>
      <w:r w:rsidR="00FD373C" w:rsidRPr="00D57797">
        <w:rPr>
          <w:lang w:val="es-ES"/>
        </w:rPr>
        <w:t>%</w:t>
      </w:r>
      <w:r w:rsidRPr="00D57797">
        <w:rPr>
          <w:lang w:val="es-ES"/>
        </w:rPr>
        <w:t xml:space="preserve"> </w:t>
      </w:r>
      <w:r w:rsidR="00511816" w:rsidRPr="00D57797">
        <w:rPr>
          <w:lang w:val="es-ES"/>
        </w:rPr>
        <w:t xml:space="preserve">eran </w:t>
      </w:r>
      <w:r w:rsidR="00712784" w:rsidRPr="00D57797">
        <w:rPr>
          <w:lang w:val="es-ES"/>
        </w:rPr>
        <w:t>mujeres</w:t>
      </w:r>
      <w:r w:rsidRPr="00D57797">
        <w:rPr>
          <w:lang w:val="es-ES"/>
        </w:rPr>
        <w:t xml:space="preserve"> </w:t>
      </w:r>
      <w:r w:rsidR="00511816" w:rsidRPr="00D57797">
        <w:rPr>
          <w:lang w:val="es-ES"/>
        </w:rPr>
        <w:t xml:space="preserve">y el </w:t>
      </w:r>
      <w:r w:rsidRPr="00D57797">
        <w:rPr>
          <w:lang w:val="es-ES"/>
        </w:rPr>
        <w:t>7,5</w:t>
      </w:r>
      <w:r w:rsidR="00FD373C" w:rsidRPr="00D57797">
        <w:rPr>
          <w:lang w:val="es-ES"/>
        </w:rPr>
        <w:t>%</w:t>
      </w:r>
      <w:r w:rsidR="00511816" w:rsidRPr="00D57797">
        <w:rPr>
          <w:lang w:val="es-ES"/>
        </w:rPr>
        <w:t xml:space="preserve"> niños</w:t>
      </w:r>
      <w:r w:rsidRPr="00D57797">
        <w:rPr>
          <w:lang w:val="es-ES"/>
        </w:rPr>
        <w:t xml:space="preserve">. </w:t>
      </w:r>
      <w:r w:rsidR="00511816" w:rsidRPr="00D57797">
        <w:rPr>
          <w:lang w:val="es-ES"/>
        </w:rPr>
        <w:t>De esta cifra</w:t>
      </w:r>
      <w:r w:rsidR="00C033AC" w:rsidRPr="00D57797">
        <w:rPr>
          <w:lang w:val="es-ES"/>
        </w:rPr>
        <w:t xml:space="preserve"> total</w:t>
      </w:r>
      <w:r w:rsidR="00511816" w:rsidRPr="00D57797">
        <w:rPr>
          <w:lang w:val="es-ES"/>
        </w:rPr>
        <w:t xml:space="preserve">, solo el </w:t>
      </w:r>
      <w:r w:rsidRPr="00D57797">
        <w:rPr>
          <w:lang w:val="es-ES"/>
        </w:rPr>
        <w:t>11</w:t>
      </w:r>
      <w:r w:rsidR="00FD373C" w:rsidRPr="00D57797">
        <w:rPr>
          <w:lang w:val="es-ES"/>
        </w:rPr>
        <w:t>%</w:t>
      </w:r>
      <w:r w:rsidRPr="00D57797">
        <w:rPr>
          <w:lang w:val="es-ES"/>
        </w:rPr>
        <w:t xml:space="preserve"> (3</w:t>
      </w:r>
      <w:r w:rsidR="003B7BF0" w:rsidRPr="00D57797">
        <w:rPr>
          <w:lang w:val="es-ES"/>
        </w:rPr>
        <w:t>.</w:t>
      </w:r>
      <w:r w:rsidRPr="00D57797">
        <w:rPr>
          <w:lang w:val="es-ES"/>
        </w:rPr>
        <w:t xml:space="preserve">643 </w:t>
      </w:r>
      <w:r w:rsidR="00511816" w:rsidRPr="00D57797">
        <w:rPr>
          <w:lang w:val="es-ES"/>
        </w:rPr>
        <w:t>pacientes</w:t>
      </w:r>
      <w:r w:rsidRPr="00D57797">
        <w:rPr>
          <w:lang w:val="es-ES"/>
        </w:rPr>
        <w:t xml:space="preserve">) </w:t>
      </w:r>
      <w:r w:rsidR="00511816" w:rsidRPr="00D57797">
        <w:rPr>
          <w:lang w:val="es-ES"/>
        </w:rPr>
        <w:t>quedaron ingresados y el</w:t>
      </w:r>
      <w:r w:rsidRPr="00D57797">
        <w:rPr>
          <w:lang w:val="es-ES"/>
        </w:rPr>
        <w:t xml:space="preserve"> 84,6</w:t>
      </w:r>
      <w:r w:rsidR="00FD373C" w:rsidRPr="00D57797">
        <w:rPr>
          <w:lang w:val="es-ES"/>
        </w:rPr>
        <w:t>%</w:t>
      </w:r>
      <w:r w:rsidRPr="00D57797">
        <w:rPr>
          <w:lang w:val="es-ES"/>
        </w:rPr>
        <w:t xml:space="preserve"> </w:t>
      </w:r>
      <w:r w:rsidR="00511816" w:rsidRPr="00D57797">
        <w:rPr>
          <w:lang w:val="es-ES"/>
        </w:rPr>
        <w:t>fueron dados de alta el mismo año</w:t>
      </w:r>
      <w:r w:rsidRPr="00D57797">
        <w:rPr>
          <w:lang w:val="es-ES"/>
        </w:rPr>
        <w:t xml:space="preserve">. </w:t>
      </w:r>
      <w:r w:rsidR="00511816" w:rsidRPr="00D57797">
        <w:rPr>
          <w:lang w:val="es-ES"/>
        </w:rPr>
        <w:t xml:space="preserve">El número de pacientes que </w:t>
      </w:r>
      <w:r w:rsidR="00C033AC" w:rsidRPr="00D57797">
        <w:rPr>
          <w:lang w:val="es-ES"/>
        </w:rPr>
        <w:t>recibieron</w:t>
      </w:r>
      <w:r w:rsidR="00511816" w:rsidRPr="00D57797">
        <w:rPr>
          <w:lang w:val="es-ES"/>
        </w:rPr>
        <w:t xml:space="preserve"> tratamiento en hospitales de distrito fue de </w:t>
      </w:r>
      <w:r w:rsidR="003B7BF0" w:rsidRPr="00D57797">
        <w:rPr>
          <w:lang w:val="es-ES"/>
        </w:rPr>
        <w:t>27.</w:t>
      </w:r>
      <w:r w:rsidR="001B5324" w:rsidRPr="00D57797">
        <w:rPr>
          <w:lang w:val="es-ES"/>
        </w:rPr>
        <w:t>662</w:t>
      </w:r>
      <w:r w:rsidR="00420AEF">
        <w:rPr>
          <w:lang w:val="es-ES"/>
        </w:rPr>
        <w:t>;</w:t>
      </w:r>
    </w:p>
    <w:p w:rsidR="001A4057" w:rsidRPr="00D57797" w:rsidRDefault="00C033AC" w:rsidP="001B5324">
      <w:pPr>
        <w:pStyle w:val="Bullet1G"/>
        <w:rPr>
          <w:lang w:val="es-ES"/>
        </w:rPr>
      </w:pPr>
      <w:r w:rsidRPr="00D57797">
        <w:rPr>
          <w:lang w:val="es-ES"/>
        </w:rPr>
        <w:t xml:space="preserve">Entre los motivos por los que se realiza la consulta, la lista está encabezada por la epilepsia y otros trastornos neurológicos, con un </w:t>
      </w:r>
      <w:r w:rsidR="001A4057" w:rsidRPr="00D57797">
        <w:rPr>
          <w:lang w:val="es-ES"/>
        </w:rPr>
        <w:t>38,5</w:t>
      </w:r>
      <w:r w:rsidR="00FD373C" w:rsidRPr="00D57797">
        <w:rPr>
          <w:lang w:val="es-ES"/>
        </w:rPr>
        <w:t>%</w:t>
      </w:r>
      <w:r w:rsidR="001A4057" w:rsidRPr="00D57797">
        <w:rPr>
          <w:lang w:val="es-ES"/>
        </w:rPr>
        <w:t xml:space="preserve"> de</w:t>
      </w:r>
      <w:r w:rsidRPr="00D57797">
        <w:rPr>
          <w:lang w:val="es-ES"/>
        </w:rPr>
        <w:t xml:space="preserve"> lo</w:t>
      </w:r>
      <w:r w:rsidR="001A4057" w:rsidRPr="00D57797">
        <w:rPr>
          <w:lang w:val="es-ES"/>
        </w:rPr>
        <w:t>s cas</w:t>
      </w:r>
      <w:r w:rsidRPr="00D57797">
        <w:rPr>
          <w:lang w:val="es-ES"/>
        </w:rPr>
        <w:t>os</w:t>
      </w:r>
      <w:r w:rsidR="001A4057" w:rsidRPr="00D57797">
        <w:rPr>
          <w:lang w:val="es-ES"/>
        </w:rPr>
        <w:t>.</w:t>
      </w:r>
    </w:p>
    <w:p w:rsidR="001A4057" w:rsidRPr="00D57797" w:rsidRDefault="001A4057" w:rsidP="004B0C54">
      <w:pPr>
        <w:pStyle w:val="H4G"/>
        <w:rPr>
          <w:lang w:val="es-ES"/>
        </w:rPr>
      </w:pPr>
      <w:r w:rsidRPr="00D57797">
        <w:rPr>
          <w:lang w:val="es-ES"/>
        </w:rPr>
        <w:tab/>
      </w:r>
      <w:r w:rsidRPr="00D57797">
        <w:rPr>
          <w:lang w:val="es-ES"/>
        </w:rPr>
        <w:tab/>
        <w:t xml:space="preserve">La </w:t>
      </w:r>
      <w:r w:rsidR="00B2725A" w:rsidRPr="00D57797">
        <w:rPr>
          <w:lang w:val="es-ES"/>
        </w:rPr>
        <w:t>ceguera y otras discapacidades físicas</w:t>
      </w:r>
    </w:p>
    <w:p w:rsidR="001A4057" w:rsidRPr="00D57797" w:rsidRDefault="001A4057" w:rsidP="00F271C4">
      <w:pPr>
        <w:pStyle w:val="SingleTxtG"/>
        <w:spacing w:after="240"/>
        <w:rPr>
          <w:lang w:val="es-ES"/>
        </w:rPr>
      </w:pPr>
      <w:r w:rsidRPr="00D57797">
        <w:rPr>
          <w:szCs w:val="24"/>
          <w:lang w:val="es-ES"/>
        </w:rPr>
        <w:t>239.</w:t>
      </w:r>
      <w:r w:rsidRPr="00D57797">
        <w:rPr>
          <w:szCs w:val="24"/>
          <w:lang w:val="es-ES"/>
        </w:rPr>
        <w:tab/>
      </w:r>
      <w:r w:rsidRPr="00D57797">
        <w:rPr>
          <w:lang w:val="es-ES"/>
        </w:rPr>
        <w:t xml:space="preserve">La </w:t>
      </w:r>
      <w:r w:rsidR="005D1208" w:rsidRPr="00D57797">
        <w:rPr>
          <w:lang w:val="es-ES"/>
        </w:rPr>
        <w:t xml:space="preserve">ceguera es un problema de salud pública en </w:t>
      </w:r>
      <w:r w:rsidRPr="00D57797">
        <w:rPr>
          <w:lang w:val="es-ES"/>
        </w:rPr>
        <w:t xml:space="preserve">Rwanda. </w:t>
      </w:r>
      <w:r w:rsidR="005D1208" w:rsidRPr="00D57797">
        <w:rPr>
          <w:lang w:val="es-ES"/>
        </w:rPr>
        <w:t>El cuadro adjunto refleja la</w:t>
      </w:r>
      <w:r w:rsidRPr="00D57797">
        <w:rPr>
          <w:lang w:val="es-ES"/>
        </w:rPr>
        <w:t xml:space="preserve"> </w:t>
      </w:r>
      <w:r w:rsidR="00E90CF2" w:rsidRPr="00D57797">
        <w:rPr>
          <w:lang w:val="es-ES"/>
        </w:rPr>
        <w:t>situación</w:t>
      </w:r>
      <w:r w:rsidRPr="00D57797">
        <w:rPr>
          <w:lang w:val="es-ES"/>
        </w:rPr>
        <w:t>.</w:t>
      </w:r>
    </w:p>
    <w:p w:rsidR="001A4057" w:rsidRPr="00D57797" w:rsidRDefault="004E5ABD" w:rsidP="001A4057">
      <w:pPr>
        <w:pStyle w:val="Heading1"/>
        <w:spacing w:after="120"/>
        <w:rPr>
          <w:b/>
          <w:lang w:val="es-ES"/>
        </w:rPr>
      </w:pPr>
      <w:bookmarkStart w:id="0" w:name="_Toc231012471"/>
      <w:r w:rsidRPr="00D57797">
        <w:rPr>
          <w:lang w:val="es-ES"/>
        </w:rPr>
        <w:t>Cuadro</w:t>
      </w:r>
      <w:r w:rsidR="001A4057" w:rsidRPr="00D57797">
        <w:rPr>
          <w:lang w:val="es-ES"/>
        </w:rPr>
        <w:t xml:space="preserve"> </w:t>
      </w:r>
      <w:r w:rsidR="001A4057" w:rsidRPr="00D57797">
        <w:rPr>
          <w:lang w:val="es-ES"/>
        </w:rPr>
        <w:fldChar w:fldCharType="begin"/>
      </w:r>
      <w:r w:rsidR="001A4057" w:rsidRPr="00D57797">
        <w:rPr>
          <w:lang w:val="es-ES"/>
        </w:rPr>
        <w:instrText xml:space="preserve"> SEQ Tableau \* ARABIC </w:instrText>
      </w:r>
      <w:r w:rsidR="001A4057" w:rsidRPr="00D57797">
        <w:rPr>
          <w:lang w:val="es-ES"/>
        </w:rPr>
        <w:fldChar w:fldCharType="separate"/>
      </w:r>
      <w:r w:rsidR="00BB5774">
        <w:rPr>
          <w:noProof/>
          <w:lang w:val="es-ES"/>
        </w:rPr>
        <w:t>1</w:t>
      </w:r>
      <w:r w:rsidR="001A4057" w:rsidRPr="00D57797">
        <w:rPr>
          <w:lang w:val="es-ES"/>
        </w:rPr>
        <w:fldChar w:fldCharType="end"/>
      </w:r>
      <w:r w:rsidR="001A4057" w:rsidRPr="00D57797">
        <w:rPr>
          <w:lang w:val="es-ES"/>
        </w:rPr>
        <w:t>7</w:t>
      </w:r>
      <w:r w:rsidR="001A4057" w:rsidRPr="00D57797">
        <w:rPr>
          <w:lang w:val="es-ES"/>
        </w:rPr>
        <w:br/>
      </w:r>
      <w:r w:rsidR="001A4057" w:rsidRPr="00D57797">
        <w:rPr>
          <w:b/>
          <w:lang w:val="es-ES"/>
        </w:rPr>
        <w:t>Situa</w:t>
      </w:r>
      <w:r w:rsidR="00440554" w:rsidRPr="00D57797">
        <w:rPr>
          <w:b/>
          <w:lang w:val="es-ES"/>
        </w:rPr>
        <w:t>ción de la atención oftalmológica</w:t>
      </w:r>
      <w:r w:rsidR="001A4057" w:rsidRPr="00D57797">
        <w:rPr>
          <w:b/>
          <w:lang w:val="es-ES"/>
        </w:rPr>
        <w:t>, 2004-2008</w:t>
      </w:r>
      <w:bookmarkEnd w:id="0"/>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90"/>
        <w:gridCol w:w="3440"/>
        <w:gridCol w:w="3440"/>
      </w:tblGrid>
      <w:tr w:rsidR="001A4057" w:rsidRPr="00D57797">
        <w:trPr>
          <w:trHeight w:val="20"/>
          <w:tblHeader/>
        </w:trPr>
        <w:tc>
          <w:tcPr>
            <w:tcW w:w="490" w:type="dxa"/>
            <w:tcBorders>
              <w:top w:val="single" w:sz="4" w:space="0" w:color="auto"/>
              <w:bottom w:val="single" w:sz="12" w:space="0" w:color="auto"/>
            </w:tcBorders>
            <w:shd w:val="clear" w:color="auto" w:fill="auto"/>
            <w:vAlign w:val="bottom"/>
          </w:tcPr>
          <w:p w:rsidR="001A4057" w:rsidRPr="00D57797" w:rsidRDefault="001A4057" w:rsidP="004B0C54">
            <w:pPr>
              <w:spacing w:before="80" w:after="80" w:line="200" w:lineRule="exact"/>
              <w:rPr>
                <w:i/>
                <w:sz w:val="16"/>
                <w:lang w:val="es-ES"/>
              </w:rPr>
            </w:pPr>
          </w:p>
        </w:tc>
        <w:tc>
          <w:tcPr>
            <w:tcW w:w="3440" w:type="dxa"/>
            <w:tcBorders>
              <w:top w:val="single" w:sz="4" w:space="0" w:color="auto"/>
              <w:bottom w:val="single" w:sz="12" w:space="0" w:color="auto"/>
            </w:tcBorders>
            <w:shd w:val="clear" w:color="auto" w:fill="auto"/>
            <w:vAlign w:val="bottom"/>
          </w:tcPr>
          <w:p w:rsidR="001A4057" w:rsidRPr="00D57797" w:rsidRDefault="001A4057" w:rsidP="004B0C54">
            <w:pPr>
              <w:spacing w:before="80" w:after="80" w:line="200" w:lineRule="exact"/>
              <w:jc w:val="right"/>
              <w:rPr>
                <w:i/>
                <w:sz w:val="16"/>
                <w:lang w:val="es-ES"/>
              </w:rPr>
            </w:pPr>
            <w:r w:rsidRPr="00D57797">
              <w:rPr>
                <w:i/>
                <w:sz w:val="16"/>
                <w:lang w:val="es-ES"/>
              </w:rPr>
              <w:t>C</w:t>
            </w:r>
            <w:r w:rsidR="007D0EB1" w:rsidRPr="00D57797">
              <w:rPr>
                <w:i/>
                <w:sz w:val="16"/>
                <w:lang w:val="es-ES"/>
              </w:rPr>
              <w:t>onsulta</w:t>
            </w:r>
            <w:r w:rsidRPr="00D57797">
              <w:rPr>
                <w:i/>
                <w:sz w:val="16"/>
                <w:lang w:val="es-ES"/>
              </w:rPr>
              <w:t>s</w:t>
            </w:r>
          </w:p>
        </w:tc>
        <w:tc>
          <w:tcPr>
            <w:tcW w:w="3440" w:type="dxa"/>
            <w:tcBorders>
              <w:top w:val="single" w:sz="4" w:space="0" w:color="auto"/>
              <w:bottom w:val="single" w:sz="12" w:space="0" w:color="auto"/>
            </w:tcBorders>
            <w:shd w:val="clear" w:color="auto" w:fill="auto"/>
            <w:vAlign w:val="bottom"/>
          </w:tcPr>
          <w:p w:rsidR="001A4057" w:rsidRPr="00D57797" w:rsidRDefault="001A4057" w:rsidP="004B0C54">
            <w:pPr>
              <w:spacing w:before="80" w:after="80" w:line="200" w:lineRule="exact"/>
              <w:jc w:val="right"/>
              <w:rPr>
                <w:i/>
                <w:sz w:val="16"/>
                <w:lang w:val="es-ES"/>
              </w:rPr>
            </w:pPr>
            <w:r w:rsidRPr="00D57797">
              <w:rPr>
                <w:i/>
                <w:sz w:val="16"/>
                <w:lang w:val="es-ES"/>
              </w:rPr>
              <w:t>Op</w:t>
            </w:r>
            <w:r w:rsidR="007D0EB1" w:rsidRPr="00D57797">
              <w:rPr>
                <w:i/>
                <w:sz w:val="16"/>
                <w:lang w:val="es-ES"/>
              </w:rPr>
              <w:t>e</w:t>
            </w:r>
            <w:r w:rsidRPr="00D57797">
              <w:rPr>
                <w:i/>
                <w:sz w:val="16"/>
                <w:lang w:val="es-ES"/>
              </w:rPr>
              <w:t>ra</w:t>
            </w:r>
            <w:r w:rsidR="007D0EB1" w:rsidRPr="00D57797">
              <w:rPr>
                <w:i/>
                <w:sz w:val="16"/>
                <w:lang w:val="es-ES"/>
              </w:rPr>
              <w:t>ciones</w:t>
            </w:r>
            <w:r w:rsidRPr="00D57797">
              <w:rPr>
                <w:i/>
                <w:sz w:val="16"/>
                <w:lang w:val="es-ES"/>
              </w:rPr>
              <w:t xml:space="preserve"> </w:t>
            </w:r>
            <w:r w:rsidR="007D0EB1" w:rsidRPr="00D57797">
              <w:rPr>
                <w:i/>
                <w:sz w:val="16"/>
                <w:lang w:val="es-ES"/>
              </w:rPr>
              <w:t>quirúrgicas</w:t>
            </w:r>
          </w:p>
        </w:tc>
      </w:tr>
      <w:tr w:rsidR="001A4057" w:rsidRPr="00D57797">
        <w:trPr>
          <w:trHeight w:val="20"/>
        </w:trPr>
        <w:tc>
          <w:tcPr>
            <w:tcW w:w="490" w:type="dxa"/>
            <w:tcBorders>
              <w:top w:val="single" w:sz="12" w:space="0" w:color="auto"/>
            </w:tcBorders>
            <w:shd w:val="clear" w:color="auto" w:fill="auto"/>
            <w:vAlign w:val="bottom"/>
          </w:tcPr>
          <w:p w:rsidR="001A4057" w:rsidRPr="00D57797" w:rsidRDefault="001A4057" w:rsidP="004B0C54">
            <w:pPr>
              <w:spacing w:before="40" w:after="40" w:line="220" w:lineRule="exact"/>
              <w:rPr>
                <w:sz w:val="18"/>
                <w:lang w:val="es-ES"/>
              </w:rPr>
            </w:pPr>
            <w:r w:rsidRPr="00D57797">
              <w:rPr>
                <w:sz w:val="18"/>
                <w:lang w:val="es-ES"/>
              </w:rPr>
              <w:t>2004</w:t>
            </w:r>
          </w:p>
        </w:tc>
        <w:tc>
          <w:tcPr>
            <w:tcW w:w="3440" w:type="dxa"/>
            <w:tcBorders>
              <w:top w:val="single" w:sz="12" w:space="0" w:color="auto"/>
            </w:tcBorders>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10</w:t>
            </w:r>
            <w:r w:rsidR="004B0C54" w:rsidRPr="00D57797">
              <w:rPr>
                <w:sz w:val="18"/>
                <w:lang w:val="es-ES"/>
              </w:rPr>
              <w:t xml:space="preserve"> </w:t>
            </w:r>
            <w:r w:rsidRPr="00D57797">
              <w:rPr>
                <w:sz w:val="18"/>
                <w:lang w:val="es-ES"/>
              </w:rPr>
              <w:t>232</w:t>
            </w:r>
          </w:p>
        </w:tc>
        <w:tc>
          <w:tcPr>
            <w:tcW w:w="3440" w:type="dxa"/>
            <w:tcBorders>
              <w:top w:val="single" w:sz="12" w:space="0" w:color="auto"/>
            </w:tcBorders>
            <w:shd w:val="clear" w:color="auto" w:fill="auto"/>
            <w:vAlign w:val="bottom"/>
          </w:tcPr>
          <w:p w:rsidR="001A4057" w:rsidRPr="00D57797" w:rsidRDefault="001A4057" w:rsidP="004B0C54">
            <w:pPr>
              <w:suppressAutoHyphens w:val="0"/>
              <w:spacing w:before="40" w:after="40" w:line="220" w:lineRule="exact"/>
              <w:jc w:val="right"/>
              <w:rPr>
                <w:sz w:val="18"/>
                <w:lang w:val="es-ES"/>
              </w:rPr>
            </w:pPr>
            <w:r w:rsidRPr="00D57797">
              <w:rPr>
                <w:sz w:val="18"/>
                <w:lang w:val="es-ES"/>
              </w:rPr>
              <w:t>1</w:t>
            </w:r>
            <w:r w:rsidR="004B0C54" w:rsidRPr="00D57797">
              <w:rPr>
                <w:sz w:val="18"/>
                <w:lang w:val="es-ES"/>
              </w:rPr>
              <w:t xml:space="preserve"> </w:t>
            </w:r>
            <w:r w:rsidRPr="00D57797">
              <w:rPr>
                <w:sz w:val="18"/>
                <w:lang w:val="es-ES"/>
              </w:rPr>
              <w:t>847</w:t>
            </w:r>
          </w:p>
        </w:tc>
      </w:tr>
      <w:tr w:rsidR="001A4057" w:rsidRPr="00D57797">
        <w:trPr>
          <w:trHeight w:val="20"/>
        </w:trPr>
        <w:tc>
          <w:tcPr>
            <w:tcW w:w="490" w:type="dxa"/>
            <w:shd w:val="clear" w:color="auto" w:fill="auto"/>
            <w:vAlign w:val="bottom"/>
          </w:tcPr>
          <w:p w:rsidR="001A4057" w:rsidRPr="00D57797" w:rsidRDefault="001A4057" w:rsidP="004B0C54">
            <w:pPr>
              <w:spacing w:before="40" w:after="40" w:line="220" w:lineRule="exact"/>
              <w:rPr>
                <w:sz w:val="18"/>
                <w:lang w:val="es-ES"/>
              </w:rPr>
            </w:pPr>
            <w:r w:rsidRPr="00D57797">
              <w:rPr>
                <w:sz w:val="18"/>
                <w:lang w:val="es-ES"/>
              </w:rPr>
              <w:t>2005</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14</w:t>
            </w:r>
            <w:r w:rsidR="004B0C54" w:rsidRPr="00D57797">
              <w:rPr>
                <w:sz w:val="18"/>
                <w:lang w:val="es-ES"/>
              </w:rPr>
              <w:t xml:space="preserve"> </w:t>
            </w:r>
            <w:r w:rsidRPr="00D57797">
              <w:rPr>
                <w:sz w:val="18"/>
                <w:lang w:val="es-ES"/>
              </w:rPr>
              <w:t>643</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3</w:t>
            </w:r>
            <w:r w:rsidR="004B0C54" w:rsidRPr="00D57797">
              <w:rPr>
                <w:sz w:val="18"/>
                <w:lang w:val="es-ES"/>
              </w:rPr>
              <w:t xml:space="preserve"> </w:t>
            </w:r>
            <w:r w:rsidRPr="00D57797">
              <w:rPr>
                <w:sz w:val="18"/>
                <w:lang w:val="es-ES"/>
              </w:rPr>
              <w:t>137</w:t>
            </w:r>
          </w:p>
        </w:tc>
      </w:tr>
      <w:tr w:rsidR="001A4057" w:rsidRPr="00D57797">
        <w:trPr>
          <w:trHeight w:val="20"/>
        </w:trPr>
        <w:tc>
          <w:tcPr>
            <w:tcW w:w="490" w:type="dxa"/>
            <w:shd w:val="clear" w:color="auto" w:fill="auto"/>
            <w:vAlign w:val="bottom"/>
          </w:tcPr>
          <w:p w:rsidR="001A4057" w:rsidRPr="00D57797" w:rsidRDefault="001A4057" w:rsidP="004B0C54">
            <w:pPr>
              <w:spacing w:before="40" w:after="40" w:line="220" w:lineRule="exact"/>
              <w:rPr>
                <w:sz w:val="18"/>
                <w:lang w:val="es-ES"/>
              </w:rPr>
            </w:pPr>
            <w:r w:rsidRPr="00D57797">
              <w:rPr>
                <w:sz w:val="18"/>
                <w:lang w:val="es-ES"/>
              </w:rPr>
              <w:t>2006</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18</w:t>
            </w:r>
            <w:r w:rsidR="004B0C54" w:rsidRPr="00D57797">
              <w:rPr>
                <w:sz w:val="18"/>
                <w:lang w:val="es-ES"/>
              </w:rPr>
              <w:t xml:space="preserve"> </w:t>
            </w:r>
            <w:r w:rsidRPr="00D57797">
              <w:rPr>
                <w:sz w:val="18"/>
                <w:lang w:val="es-ES"/>
              </w:rPr>
              <w:t>258</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3</w:t>
            </w:r>
            <w:r w:rsidR="004B0C54" w:rsidRPr="00D57797">
              <w:rPr>
                <w:sz w:val="18"/>
                <w:lang w:val="es-ES"/>
              </w:rPr>
              <w:t xml:space="preserve"> </w:t>
            </w:r>
            <w:r w:rsidRPr="00D57797">
              <w:rPr>
                <w:sz w:val="18"/>
                <w:lang w:val="es-ES"/>
              </w:rPr>
              <w:t>712</w:t>
            </w:r>
          </w:p>
        </w:tc>
      </w:tr>
      <w:tr w:rsidR="001A4057" w:rsidRPr="00D57797">
        <w:trPr>
          <w:trHeight w:val="20"/>
        </w:trPr>
        <w:tc>
          <w:tcPr>
            <w:tcW w:w="490" w:type="dxa"/>
            <w:shd w:val="clear" w:color="auto" w:fill="auto"/>
            <w:vAlign w:val="bottom"/>
          </w:tcPr>
          <w:p w:rsidR="001A4057" w:rsidRPr="00D57797" w:rsidRDefault="001A4057" w:rsidP="004B0C54">
            <w:pPr>
              <w:spacing w:before="40" w:after="40" w:line="220" w:lineRule="exact"/>
              <w:rPr>
                <w:sz w:val="18"/>
                <w:lang w:val="es-ES"/>
              </w:rPr>
            </w:pPr>
            <w:r w:rsidRPr="00D57797">
              <w:rPr>
                <w:sz w:val="18"/>
                <w:lang w:val="es-ES"/>
              </w:rPr>
              <w:t>2007</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41</w:t>
            </w:r>
            <w:r w:rsidR="004B0C54" w:rsidRPr="00D57797">
              <w:rPr>
                <w:sz w:val="18"/>
                <w:lang w:val="es-ES"/>
              </w:rPr>
              <w:t xml:space="preserve"> </w:t>
            </w:r>
            <w:r w:rsidRPr="00D57797">
              <w:rPr>
                <w:sz w:val="18"/>
                <w:lang w:val="es-ES"/>
              </w:rPr>
              <w:t>003</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3</w:t>
            </w:r>
            <w:r w:rsidR="004B0C54" w:rsidRPr="00D57797">
              <w:rPr>
                <w:sz w:val="18"/>
                <w:lang w:val="es-ES"/>
              </w:rPr>
              <w:t xml:space="preserve"> </w:t>
            </w:r>
            <w:r w:rsidRPr="00D57797">
              <w:rPr>
                <w:sz w:val="18"/>
                <w:lang w:val="es-ES"/>
              </w:rPr>
              <w:t>555</w:t>
            </w:r>
          </w:p>
        </w:tc>
      </w:tr>
      <w:tr w:rsidR="001A4057" w:rsidRPr="00D57797">
        <w:trPr>
          <w:trHeight w:val="20"/>
        </w:trPr>
        <w:tc>
          <w:tcPr>
            <w:tcW w:w="490" w:type="dxa"/>
            <w:shd w:val="clear" w:color="auto" w:fill="auto"/>
            <w:vAlign w:val="bottom"/>
          </w:tcPr>
          <w:p w:rsidR="001A4057" w:rsidRPr="00D57797" w:rsidRDefault="001A4057" w:rsidP="004B0C54">
            <w:pPr>
              <w:spacing w:before="40" w:after="40" w:line="220" w:lineRule="exact"/>
              <w:rPr>
                <w:sz w:val="18"/>
                <w:lang w:val="es-ES"/>
              </w:rPr>
            </w:pPr>
            <w:r w:rsidRPr="00D57797">
              <w:rPr>
                <w:sz w:val="18"/>
                <w:lang w:val="es-ES"/>
              </w:rPr>
              <w:t>2008</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66</w:t>
            </w:r>
            <w:r w:rsidR="004B0C54" w:rsidRPr="00D57797">
              <w:rPr>
                <w:sz w:val="18"/>
                <w:lang w:val="es-ES"/>
              </w:rPr>
              <w:t xml:space="preserve"> </w:t>
            </w:r>
            <w:r w:rsidRPr="00D57797">
              <w:rPr>
                <w:sz w:val="18"/>
                <w:lang w:val="es-ES"/>
              </w:rPr>
              <w:t>803</w:t>
            </w:r>
          </w:p>
        </w:tc>
        <w:tc>
          <w:tcPr>
            <w:tcW w:w="3440" w:type="dxa"/>
            <w:shd w:val="clear" w:color="auto" w:fill="auto"/>
            <w:vAlign w:val="bottom"/>
          </w:tcPr>
          <w:p w:rsidR="001A4057" w:rsidRPr="00D57797" w:rsidRDefault="001A4057" w:rsidP="004B0C54">
            <w:pPr>
              <w:spacing w:before="40" w:after="40" w:line="220" w:lineRule="exact"/>
              <w:jc w:val="right"/>
              <w:rPr>
                <w:sz w:val="18"/>
                <w:lang w:val="es-ES"/>
              </w:rPr>
            </w:pPr>
            <w:r w:rsidRPr="00D57797">
              <w:rPr>
                <w:sz w:val="18"/>
                <w:lang w:val="es-ES"/>
              </w:rPr>
              <w:t>3</w:t>
            </w:r>
            <w:r w:rsidR="004B0C54" w:rsidRPr="00D57797">
              <w:rPr>
                <w:sz w:val="18"/>
                <w:lang w:val="es-ES"/>
              </w:rPr>
              <w:t xml:space="preserve"> </w:t>
            </w:r>
            <w:r w:rsidRPr="00D57797">
              <w:rPr>
                <w:sz w:val="18"/>
                <w:lang w:val="es-ES"/>
              </w:rPr>
              <w:t>122 catara</w:t>
            </w:r>
            <w:r w:rsidR="007D0EB1" w:rsidRPr="00D57797">
              <w:rPr>
                <w:sz w:val="18"/>
                <w:lang w:val="es-ES"/>
              </w:rPr>
              <w:t>tas</w:t>
            </w:r>
            <w:r w:rsidR="004B0C54" w:rsidRPr="00D57797">
              <w:rPr>
                <w:sz w:val="18"/>
                <w:lang w:val="es-ES"/>
              </w:rPr>
              <w:t xml:space="preserve"> </w:t>
            </w:r>
            <w:r w:rsidRPr="00D57797">
              <w:rPr>
                <w:sz w:val="18"/>
                <w:lang w:val="es-ES"/>
              </w:rPr>
              <w:t>+ 1</w:t>
            </w:r>
            <w:r w:rsidR="004B0C54" w:rsidRPr="00D57797">
              <w:rPr>
                <w:sz w:val="18"/>
                <w:lang w:val="es-ES"/>
              </w:rPr>
              <w:t xml:space="preserve"> </w:t>
            </w:r>
            <w:r w:rsidRPr="00D57797">
              <w:rPr>
                <w:sz w:val="18"/>
                <w:lang w:val="es-ES"/>
              </w:rPr>
              <w:t xml:space="preserve">245 </w:t>
            </w:r>
            <w:r w:rsidR="007D0EB1" w:rsidRPr="00D57797">
              <w:rPr>
                <w:sz w:val="18"/>
                <w:lang w:val="es-ES"/>
              </w:rPr>
              <w:t>otros</w:t>
            </w:r>
          </w:p>
        </w:tc>
      </w:tr>
    </w:tbl>
    <w:p w:rsidR="001A4057" w:rsidRPr="00D57797" w:rsidRDefault="00EA718E" w:rsidP="00E241A3">
      <w:pPr>
        <w:spacing w:before="120" w:after="240" w:line="220" w:lineRule="exact"/>
        <w:ind w:left="1134" w:right="1134"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A0650F" w:rsidRPr="00D57797">
        <w:rPr>
          <w:sz w:val="18"/>
          <w:szCs w:val="18"/>
          <w:lang w:val="es-ES"/>
        </w:rPr>
        <w:t>Ministerio de Sanidad</w:t>
      </w:r>
      <w:r w:rsidR="001A4057" w:rsidRPr="00D57797">
        <w:rPr>
          <w:sz w:val="18"/>
          <w:szCs w:val="18"/>
          <w:lang w:val="es-ES"/>
        </w:rPr>
        <w:t>/</w:t>
      </w:r>
      <w:r w:rsidR="00F85649" w:rsidRPr="00D57797">
        <w:rPr>
          <w:sz w:val="18"/>
          <w:szCs w:val="18"/>
          <w:lang w:val="es-ES"/>
        </w:rPr>
        <w:t>Ceguera</w:t>
      </w:r>
      <w:r w:rsidR="001A4057" w:rsidRPr="00D57797">
        <w:rPr>
          <w:sz w:val="18"/>
          <w:szCs w:val="18"/>
          <w:lang w:val="es-ES"/>
        </w:rPr>
        <w:t xml:space="preserve">, </w:t>
      </w:r>
      <w:r w:rsidR="00F85649" w:rsidRPr="00D57797">
        <w:rPr>
          <w:sz w:val="18"/>
          <w:szCs w:val="18"/>
          <w:lang w:val="es-ES"/>
        </w:rPr>
        <w:t>Informe anual</w:t>
      </w:r>
      <w:r w:rsidR="001A4057" w:rsidRPr="00D57797">
        <w:rPr>
          <w:sz w:val="18"/>
          <w:szCs w:val="18"/>
          <w:lang w:val="es-ES"/>
        </w:rPr>
        <w:t xml:space="preserve"> 2008.</w:t>
      </w:r>
    </w:p>
    <w:p w:rsidR="001A4057" w:rsidRPr="00D57797" w:rsidRDefault="001A4057" w:rsidP="001A4057">
      <w:pPr>
        <w:pStyle w:val="H4G"/>
        <w:rPr>
          <w:i w:val="0"/>
          <w:lang w:val="es-ES"/>
        </w:rPr>
      </w:pPr>
      <w:r w:rsidRPr="00D57797">
        <w:rPr>
          <w:lang w:val="es-ES"/>
        </w:rPr>
        <w:tab/>
      </w:r>
      <w:r w:rsidRPr="00D57797">
        <w:rPr>
          <w:lang w:val="es-ES"/>
        </w:rPr>
        <w:tab/>
      </w:r>
      <w:r w:rsidR="005D1208" w:rsidRPr="00D57797">
        <w:rPr>
          <w:lang w:val="es-ES"/>
        </w:rPr>
        <w:t>Discapacidades físicas</w:t>
      </w:r>
      <w:r w:rsidRPr="00D57797">
        <w:rPr>
          <w:rStyle w:val="FootnoteReference"/>
          <w:i w:val="0"/>
          <w:lang w:val="es-ES"/>
        </w:rPr>
        <w:footnoteReference w:id="134"/>
      </w:r>
    </w:p>
    <w:p w:rsidR="001A4057" w:rsidRPr="00D57797" w:rsidRDefault="001A4057" w:rsidP="001A4057">
      <w:pPr>
        <w:pStyle w:val="SingleTxtG"/>
        <w:rPr>
          <w:lang w:val="es-ES"/>
        </w:rPr>
      </w:pPr>
      <w:r w:rsidRPr="00D57797">
        <w:rPr>
          <w:szCs w:val="24"/>
          <w:lang w:val="es-ES"/>
        </w:rPr>
        <w:t>240.</w:t>
      </w:r>
      <w:r w:rsidRPr="00D57797">
        <w:rPr>
          <w:szCs w:val="24"/>
          <w:lang w:val="es-ES"/>
        </w:rPr>
        <w:tab/>
      </w:r>
      <w:r w:rsidRPr="00D57797">
        <w:rPr>
          <w:lang w:val="es-ES"/>
        </w:rPr>
        <w:t>A</w:t>
      </w:r>
      <w:r w:rsidR="007C7C16" w:rsidRPr="00D57797">
        <w:rPr>
          <w:lang w:val="es-ES"/>
        </w:rPr>
        <w:t>ntes de</w:t>
      </w:r>
      <w:r w:rsidRPr="00D57797">
        <w:rPr>
          <w:lang w:val="es-ES"/>
        </w:rPr>
        <w:t xml:space="preserve"> 2005</w:t>
      </w:r>
      <w:r w:rsidR="00C70E65" w:rsidRPr="00D57797">
        <w:rPr>
          <w:lang w:val="es-ES"/>
        </w:rPr>
        <w:t xml:space="preserve"> se disponía de estimaciones</w:t>
      </w:r>
      <w:r w:rsidR="00C842A7" w:rsidRPr="00D57797">
        <w:rPr>
          <w:lang w:val="es-ES"/>
        </w:rPr>
        <w:t xml:space="preserve"> procedentes de los datos estadísticos de la Organización Mundial de la Salud, según las </w:t>
      </w:r>
      <w:r w:rsidR="00943069" w:rsidRPr="00D57797">
        <w:rPr>
          <w:lang w:val="es-ES"/>
        </w:rPr>
        <w:t>cuales</w:t>
      </w:r>
      <w:r w:rsidR="00C842A7" w:rsidRPr="00D57797">
        <w:rPr>
          <w:lang w:val="es-ES"/>
        </w:rPr>
        <w:t xml:space="preserve"> </w:t>
      </w:r>
      <w:r w:rsidRPr="00D57797">
        <w:rPr>
          <w:lang w:val="es-ES"/>
        </w:rPr>
        <w:t>809</w:t>
      </w:r>
      <w:r w:rsidR="00C842A7" w:rsidRPr="00D57797">
        <w:rPr>
          <w:lang w:val="es-ES"/>
        </w:rPr>
        <w:t>.</w:t>
      </w:r>
      <w:r w:rsidRPr="00D57797">
        <w:rPr>
          <w:lang w:val="es-ES"/>
        </w:rPr>
        <w:t>200 person</w:t>
      </w:r>
      <w:r w:rsidR="00C842A7" w:rsidRPr="00D57797">
        <w:rPr>
          <w:lang w:val="es-ES"/>
        </w:rPr>
        <w:t xml:space="preserve">as tenían alguna discapacidad y </w:t>
      </w:r>
      <w:r w:rsidRPr="00D57797">
        <w:rPr>
          <w:lang w:val="es-ES"/>
        </w:rPr>
        <w:t>121</w:t>
      </w:r>
      <w:r w:rsidR="00C842A7" w:rsidRPr="00D57797">
        <w:rPr>
          <w:lang w:val="es-ES"/>
        </w:rPr>
        <w:t>.</w:t>
      </w:r>
      <w:r w:rsidRPr="00D57797">
        <w:rPr>
          <w:lang w:val="es-ES"/>
        </w:rPr>
        <w:t xml:space="preserve">380 </w:t>
      </w:r>
      <w:r w:rsidR="00C842A7" w:rsidRPr="00D57797">
        <w:rPr>
          <w:lang w:val="es-ES"/>
        </w:rPr>
        <w:t xml:space="preserve">tenían necesidad </w:t>
      </w:r>
      <w:r w:rsidR="00943069" w:rsidRPr="00D57797">
        <w:rPr>
          <w:lang w:val="es-ES"/>
        </w:rPr>
        <w:t xml:space="preserve">urgente </w:t>
      </w:r>
      <w:r w:rsidR="00C842A7" w:rsidRPr="00D57797">
        <w:rPr>
          <w:lang w:val="es-ES"/>
        </w:rPr>
        <w:t xml:space="preserve">de </w:t>
      </w:r>
      <w:r w:rsidR="00CC2EDA" w:rsidRPr="00D57797">
        <w:rPr>
          <w:lang w:val="es-ES"/>
        </w:rPr>
        <w:t>rehabilitación</w:t>
      </w:r>
      <w:r w:rsidRPr="00D57797">
        <w:rPr>
          <w:lang w:val="es-ES"/>
        </w:rPr>
        <w:t xml:space="preserve">. </w:t>
      </w:r>
    </w:p>
    <w:p w:rsidR="001A4057" w:rsidRPr="00D57797" w:rsidRDefault="001A4057" w:rsidP="001A4057">
      <w:pPr>
        <w:pStyle w:val="SingleTxtG"/>
        <w:rPr>
          <w:lang w:val="es-ES"/>
        </w:rPr>
      </w:pPr>
      <w:r w:rsidRPr="00D57797">
        <w:rPr>
          <w:szCs w:val="24"/>
          <w:lang w:val="es-ES"/>
        </w:rPr>
        <w:t>241.</w:t>
      </w:r>
      <w:r w:rsidRPr="00D57797">
        <w:rPr>
          <w:szCs w:val="24"/>
          <w:lang w:val="es-ES"/>
        </w:rPr>
        <w:tab/>
      </w:r>
      <w:r w:rsidRPr="00D57797">
        <w:rPr>
          <w:lang w:val="es-ES"/>
        </w:rPr>
        <w:t xml:space="preserve">En 2005, </w:t>
      </w:r>
      <w:r w:rsidR="0068472B" w:rsidRPr="00D57797">
        <w:rPr>
          <w:lang w:val="es-ES"/>
        </w:rPr>
        <w:t>el</w:t>
      </w:r>
      <w:r w:rsidRPr="00D57797">
        <w:rPr>
          <w:lang w:val="es-ES"/>
        </w:rPr>
        <w:t xml:space="preserve"> </w:t>
      </w:r>
      <w:r w:rsidR="00ED2485" w:rsidRPr="00D57797">
        <w:rPr>
          <w:lang w:val="es-ES"/>
        </w:rPr>
        <w:t>Ministerio de Sanidad</w:t>
      </w:r>
      <w:r w:rsidR="00CC2EDA" w:rsidRPr="00D57797">
        <w:rPr>
          <w:lang w:val="es-ES"/>
        </w:rPr>
        <w:t xml:space="preserve">, en </w:t>
      </w:r>
      <w:r w:rsidR="00CF3D8C" w:rsidRPr="00D57797">
        <w:rPr>
          <w:lang w:val="es-ES"/>
        </w:rPr>
        <w:t>colaboración</w:t>
      </w:r>
      <w:r w:rsidRPr="00D57797">
        <w:rPr>
          <w:lang w:val="es-ES"/>
        </w:rPr>
        <w:t xml:space="preserve"> </w:t>
      </w:r>
      <w:r w:rsidR="00CC2EDA" w:rsidRPr="00D57797">
        <w:rPr>
          <w:lang w:val="es-ES"/>
        </w:rPr>
        <w:t>con</w:t>
      </w:r>
      <w:r w:rsidRPr="00D57797">
        <w:rPr>
          <w:lang w:val="es-ES"/>
        </w:rPr>
        <w:t xml:space="preserve"> CBMI (Christian Blinden Mission International), </w:t>
      </w:r>
      <w:r w:rsidR="00D93C5F" w:rsidRPr="00D57797">
        <w:rPr>
          <w:lang w:val="es-ES"/>
        </w:rPr>
        <w:t xml:space="preserve">llevó a cabo una encuesta sobre la </w:t>
      </w:r>
      <w:r w:rsidR="004E04EC" w:rsidRPr="00D57797">
        <w:rPr>
          <w:lang w:val="es-ES"/>
        </w:rPr>
        <w:t>prevalencia</w:t>
      </w:r>
      <w:r w:rsidRPr="00D57797">
        <w:rPr>
          <w:lang w:val="es-ES"/>
        </w:rPr>
        <w:t xml:space="preserve"> de </w:t>
      </w:r>
      <w:r w:rsidR="00D93C5F" w:rsidRPr="00D57797">
        <w:rPr>
          <w:lang w:val="es-ES"/>
        </w:rPr>
        <w:t xml:space="preserve">las discapacidades físicas y las necesidades de </w:t>
      </w:r>
      <w:r w:rsidR="00CF3D8C" w:rsidRPr="00D57797">
        <w:rPr>
          <w:lang w:val="es-ES"/>
        </w:rPr>
        <w:t>rehabilitación</w:t>
      </w:r>
      <w:r w:rsidRPr="00D57797">
        <w:rPr>
          <w:lang w:val="es-ES"/>
        </w:rPr>
        <w:t xml:space="preserve"> </w:t>
      </w:r>
      <w:r w:rsidR="00D93C5F" w:rsidRPr="00D57797">
        <w:rPr>
          <w:lang w:val="es-ES"/>
        </w:rPr>
        <w:t>en</w:t>
      </w:r>
      <w:r w:rsidRPr="00D57797">
        <w:rPr>
          <w:lang w:val="es-ES"/>
        </w:rPr>
        <w:t xml:space="preserve"> Rwanda. </w:t>
      </w:r>
      <w:r w:rsidR="00D93C5F" w:rsidRPr="00D57797">
        <w:rPr>
          <w:lang w:val="es-ES"/>
        </w:rPr>
        <w:t>Lo</w:t>
      </w:r>
      <w:r w:rsidRPr="00D57797">
        <w:rPr>
          <w:lang w:val="es-ES"/>
        </w:rPr>
        <w:t xml:space="preserve">s </w:t>
      </w:r>
      <w:r w:rsidR="00D93C5F" w:rsidRPr="00D57797">
        <w:rPr>
          <w:lang w:val="es-ES"/>
        </w:rPr>
        <w:t xml:space="preserve">resultados mostraron que </w:t>
      </w:r>
      <w:r w:rsidRPr="00D57797">
        <w:rPr>
          <w:lang w:val="es-ES"/>
        </w:rPr>
        <w:t xml:space="preserve">la </w:t>
      </w:r>
      <w:r w:rsidR="00CF3D8C" w:rsidRPr="00D57797">
        <w:rPr>
          <w:lang w:val="es-ES"/>
        </w:rPr>
        <w:t>prevalencia</w:t>
      </w:r>
      <w:r w:rsidRPr="00D57797">
        <w:rPr>
          <w:lang w:val="es-ES"/>
        </w:rPr>
        <w:t xml:space="preserve"> es</w:t>
      </w:r>
      <w:r w:rsidR="00D93C5F" w:rsidRPr="00D57797">
        <w:rPr>
          <w:lang w:val="es-ES"/>
        </w:rPr>
        <w:t xml:space="preserve"> del</w:t>
      </w:r>
      <w:r w:rsidRPr="00D57797">
        <w:rPr>
          <w:lang w:val="es-ES"/>
        </w:rPr>
        <w:t xml:space="preserve"> 5,8</w:t>
      </w:r>
      <w:r w:rsidR="00FD373C" w:rsidRPr="00D57797">
        <w:rPr>
          <w:lang w:val="es-ES"/>
        </w:rPr>
        <w:t>%</w:t>
      </w:r>
      <w:r w:rsidRPr="00D57797">
        <w:rPr>
          <w:lang w:val="es-ES"/>
        </w:rPr>
        <w:t xml:space="preserve"> </w:t>
      </w:r>
      <w:r w:rsidR="00D93C5F" w:rsidRPr="00D57797">
        <w:rPr>
          <w:lang w:val="es-ES"/>
        </w:rPr>
        <w:t>e incluye</w:t>
      </w:r>
      <w:r w:rsidRPr="00D57797">
        <w:rPr>
          <w:lang w:val="es-ES"/>
        </w:rPr>
        <w:t>:</w:t>
      </w:r>
    </w:p>
    <w:p w:rsidR="001A4057" w:rsidRPr="00D57797" w:rsidRDefault="001A4057" w:rsidP="001B5324">
      <w:pPr>
        <w:pStyle w:val="Bullet1G"/>
        <w:rPr>
          <w:lang w:val="es-ES"/>
        </w:rPr>
      </w:pPr>
      <w:r w:rsidRPr="00D57797">
        <w:rPr>
          <w:lang w:val="es-ES"/>
        </w:rPr>
        <w:t>350</w:t>
      </w:r>
      <w:r w:rsidR="00A22AE4" w:rsidRPr="00D57797">
        <w:rPr>
          <w:lang w:val="es-ES"/>
        </w:rPr>
        <w:t>.000</w:t>
      </w:r>
      <w:r w:rsidRPr="00D57797">
        <w:rPr>
          <w:lang w:val="es-ES"/>
        </w:rPr>
        <w:t xml:space="preserve"> </w:t>
      </w:r>
      <w:r w:rsidR="00D93C5F" w:rsidRPr="00D57797">
        <w:rPr>
          <w:lang w:val="es-ES"/>
        </w:rPr>
        <w:t xml:space="preserve">personas </w:t>
      </w:r>
      <w:r w:rsidR="00943069" w:rsidRPr="00D57797">
        <w:rPr>
          <w:lang w:val="es-ES"/>
        </w:rPr>
        <w:t>con necesidad de</w:t>
      </w:r>
      <w:r w:rsidR="00D93C5F" w:rsidRPr="00D57797">
        <w:rPr>
          <w:lang w:val="es-ES"/>
        </w:rPr>
        <w:t xml:space="preserve"> tratamiento físico</w:t>
      </w:r>
      <w:r w:rsidRPr="00D57797">
        <w:rPr>
          <w:lang w:val="es-ES"/>
        </w:rPr>
        <w:t>;</w:t>
      </w:r>
    </w:p>
    <w:p w:rsidR="001A4057" w:rsidRPr="00D57797" w:rsidRDefault="001A4057" w:rsidP="001B5324">
      <w:pPr>
        <w:pStyle w:val="Bullet1G"/>
        <w:rPr>
          <w:lang w:val="es-ES"/>
        </w:rPr>
      </w:pPr>
      <w:r w:rsidRPr="00D57797">
        <w:rPr>
          <w:lang w:val="es-ES"/>
        </w:rPr>
        <w:t>181</w:t>
      </w:r>
      <w:r w:rsidR="00A22AE4" w:rsidRPr="00D57797">
        <w:rPr>
          <w:lang w:val="es-ES"/>
        </w:rPr>
        <w:t>.000</w:t>
      </w:r>
      <w:r w:rsidRPr="00D57797">
        <w:rPr>
          <w:lang w:val="es-ES"/>
        </w:rPr>
        <w:t xml:space="preserve"> </w:t>
      </w:r>
      <w:r w:rsidR="00D93C5F" w:rsidRPr="00D57797">
        <w:rPr>
          <w:lang w:val="es-ES"/>
        </w:rPr>
        <w:t xml:space="preserve">personas </w:t>
      </w:r>
      <w:r w:rsidR="00943069" w:rsidRPr="00D57797">
        <w:rPr>
          <w:lang w:val="es-ES"/>
        </w:rPr>
        <w:t xml:space="preserve">con necesidad de </w:t>
      </w:r>
      <w:r w:rsidR="00CF3D8C" w:rsidRPr="00D57797">
        <w:rPr>
          <w:lang w:val="es-ES"/>
        </w:rPr>
        <w:t>medicamentos</w:t>
      </w:r>
      <w:r w:rsidRPr="00D57797">
        <w:rPr>
          <w:lang w:val="es-ES"/>
        </w:rPr>
        <w:t xml:space="preserve">; </w:t>
      </w:r>
    </w:p>
    <w:p w:rsidR="001A4057" w:rsidRPr="00D57797" w:rsidRDefault="001A4057" w:rsidP="001B5324">
      <w:pPr>
        <w:pStyle w:val="Bullet1G"/>
        <w:rPr>
          <w:lang w:val="es-ES"/>
        </w:rPr>
      </w:pPr>
      <w:r w:rsidRPr="00D57797">
        <w:rPr>
          <w:lang w:val="es-ES"/>
        </w:rPr>
        <w:t>181</w:t>
      </w:r>
      <w:r w:rsidR="00A22AE4" w:rsidRPr="00D57797">
        <w:rPr>
          <w:lang w:val="es-ES"/>
        </w:rPr>
        <w:t>.000</w:t>
      </w:r>
      <w:r w:rsidRPr="00D57797">
        <w:rPr>
          <w:lang w:val="es-ES"/>
        </w:rPr>
        <w:t xml:space="preserve"> </w:t>
      </w:r>
      <w:r w:rsidR="00D93C5F" w:rsidRPr="00D57797">
        <w:rPr>
          <w:lang w:val="es-ES"/>
        </w:rPr>
        <w:t xml:space="preserve">personas </w:t>
      </w:r>
      <w:r w:rsidR="00943069" w:rsidRPr="00D57797">
        <w:rPr>
          <w:lang w:val="es-ES"/>
        </w:rPr>
        <w:t xml:space="preserve">con necesidad de </w:t>
      </w:r>
      <w:r w:rsidR="00D93C5F" w:rsidRPr="00D57797">
        <w:rPr>
          <w:lang w:val="es-ES"/>
        </w:rPr>
        <w:t>algún tipo de</w:t>
      </w:r>
      <w:r w:rsidRPr="00D57797">
        <w:rPr>
          <w:lang w:val="es-ES"/>
        </w:rPr>
        <w:t xml:space="preserve"> </w:t>
      </w:r>
      <w:r w:rsidR="00CF3D8C" w:rsidRPr="00D57797">
        <w:rPr>
          <w:lang w:val="es-ES"/>
        </w:rPr>
        <w:t>intervención</w:t>
      </w:r>
      <w:r w:rsidRPr="00D57797">
        <w:rPr>
          <w:lang w:val="es-ES"/>
        </w:rPr>
        <w:t xml:space="preserve"> </w:t>
      </w:r>
      <w:r w:rsidR="00D93C5F" w:rsidRPr="00D57797">
        <w:rPr>
          <w:lang w:val="es-ES"/>
        </w:rPr>
        <w:t>quirúrgica</w:t>
      </w:r>
      <w:r w:rsidRPr="00D57797">
        <w:rPr>
          <w:lang w:val="es-ES"/>
        </w:rPr>
        <w:t>;</w:t>
      </w:r>
    </w:p>
    <w:p w:rsidR="001A4057" w:rsidRPr="00D57797" w:rsidRDefault="001A4057" w:rsidP="001B5324">
      <w:pPr>
        <w:pStyle w:val="Bullet1G"/>
        <w:rPr>
          <w:lang w:val="es-ES"/>
        </w:rPr>
      </w:pPr>
      <w:r w:rsidRPr="00D57797">
        <w:rPr>
          <w:lang w:val="es-ES"/>
        </w:rPr>
        <w:t>150</w:t>
      </w:r>
      <w:r w:rsidR="00A22AE4" w:rsidRPr="00D57797">
        <w:rPr>
          <w:lang w:val="es-ES"/>
        </w:rPr>
        <w:t>.000</w:t>
      </w:r>
      <w:r w:rsidRPr="00D57797">
        <w:rPr>
          <w:lang w:val="es-ES"/>
        </w:rPr>
        <w:t xml:space="preserve"> </w:t>
      </w:r>
      <w:r w:rsidR="00D93C5F" w:rsidRPr="00D57797">
        <w:rPr>
          <w:lang w:val="es-ES"/>
        </w:rPr>
        <w:t xml:space="preserve">personas </w:t>
      </w:r>
      <w:r w:rsidR="00943069" w:rsidRPr="00D57797">
        <w:rPr>
          <w:lang w:val="es-ES"/>
        </w:rPr>
        <w:t xml:space="preserve">con necesidad de </w:t>
      </w:r>
      <w:r w:rsidR="00D93C5F" w:rsidRPr="00D57797">
        <w:rPr>
          <w:lang w:val="es-ES"/>
        </w:rPr>
        <w:t>ayuda para andar</w:t>
      </w:r>
      <w:r w:rsidRPr="00D57797">
        <w:rPr>
          <w:lang w:val="es-ES"/>
        </w:rPr>
        <w:t>;</w:t>
      </w:r>
    </w:p>
    <w:p w:rsidR="001A4057" w:rsidRPr="00D57797" w:rsidRDefault="001A4057" w:rsidP="001B5324">
      <w:pPr>
        <w:pStyle w:val="Bullet1G"/>
        <w:rPr>
          <w:lang w:val="es-ES"/>
        </w:rPr>
      </w:pPr>
      <w:r w:rsidRPr="00D57797">
        <w:rPr>
          <w:lang w:val="es-ES"/>
        </w:rPr>
        <w:t>27</w:t>
      </w:r>
      <w:r w:rsidR="00A22AE4" w:rsidRPr="00D57797">
        <w:rPr>
          <w:lang w:val="es-ES"/>
        </w:rPr>
        <w:t>.000</w:t>
      </w:r>
      <w:r w:rsidRPr="00D57797">
        <w:rPr>
          <w:lang w:val="es-ES"/>
        </w:rPr>
        <w:t xml:space="preserve"> </w:t>
      </w:r>
      <w:r w:rsidR="00D93C5F" w:rsidRPr="00D57797">
        <w:rPr>
          <w:lang w:val="es-ES"/>
        </w:rPr>
        <w:t xml:space="preserve">personas </w:t>
      </w:r>
      <w:r w:rsidR="00943069" w:rsidRPr="00D57797">
        <w:rPr>
          <w:lang w:val="es-ES"/>
        </w:rPr>
        <w:t xml:space="preserve">con necesidad de </w:t>
      </w:r>
      <w:r w:rsidR="00CF3D8C" w:rsidRPr="00D57797">
        <w:rPr>
          <w:lang w:val="es-ES"/>
        </w:rPr>
        <w:t>prótesis</w:t>
      </w:r>
      <w:r w:rsidR="00D93C5F" w:rsidRPr="00D57797">
        <w:rPr>
          <w:lang w:val="es-ES"/>
        </w:rPr>
        <w:t xml:space="preserve"> y aparatos ortopédicos</w:t>
      </w:r>
      <w:r w:rsidRPr="00D57797">
        <w:rPr>
          <w:lang w:val="es-ES"/>
        </w:rPr>
        <w:t xml:space="preserve">; </w:t>
      </w:r>
    </w:p>
    <w:p w:rsidR="001A4057" w:rsidRPr="00D57797" w:rsidRDefault="001A4057" w:rsidP="001B5324">
      <w:pPr>
        <w:pStyle w:val="Bullet1G"/>
        <w:rPr>
          <w:lang w:val="es-ES"/>
        </w:rPr>
      </w:pPr>
      <w:r w:rsidRPr="00D57797">
        <w:rPr>
          <w:lang w:val="es-ES"/>
        </w:rPr>
        <w:t>10</w:t>
      </w:r>
      <w:r w:rsidR="00A22AE4" w:rsidRPr="00D57797">
        <w:rPr>
          <w:lang w:val="es-ES"/>
        </w:rPr>
        <w:t>.000</w:t>
      </w:r>
      <w:r w:rsidRPr="00D57797">
        <w:rPr>
          <w:lang w:val="es-ES"/>
        </w:rPr>
        <w:t xml:space="preserve"> </w:t>
      </w:r>
      <w:r w:rsidR="00D93C5F" w:rsidRPr="00D57797">
        <w:rPr>
          <w:lang w:val="es-ES"/>
        </w:rPr>
        <w:t xml:space="preserve">personas </w:t>
      </w:r>
      <w:r w:rsidR="00943069" w:rsidRPr="00D57797">
        <w:rPr>
          <w:lang w:val="es-ES"/>
        </w:rPr>
        <w:t xml:space="preserve">con necesidad de </w:t>
      </w:r>
      <w:r w:rsidR="00D93C5F" w:rsidRPr="00D57797">
        <w:rPr>
          <w:lang w:val="es-ES"/>
        </w:rPr>
        <w:t>sillas de ruedas</w:t>
      </w:r>
      <w:r w:rsidRPr="00D57797">
        <w:rPr>
          <w:lang w:val="es-ES"/>
        </w:rPr>
        <w:t xml:space="preserve">; </w:t>
      </w:r>
    </w:p>
    <w:p w:rsidR="001A4057" w:rsidRPr="00D57797" w:rsidRDefault="001A4057" w:rsidP="001B5324">
      <w:pPr>
        <w:pStyle w:val="Bullet1G"/>
        <w:rPr>
          <w:lang w:val="es-ES"/>
        </w:rPr>
      </w:pPr>
      <w:r w:rsidRPr="00D57797">
        <w:rPr>
          <w:lang w:val="es-ES"/>
        </w:rPr>
        <w:t>7</w:t>
      </w:r>
      <w:r w:rsidR="00DA33CE" w:rsidRPr="00D57797">
        <w:rPr>
          <w:lang w:val="es-ES"/>
        </w:rPr>
        <w:t>.</w:t>
      </w:r>
      <w:r w:rsidRPr="00D57797">
        <w:rPr>
          <w:lang w:val="es-ES"/>
        </w:rPr>
        <w:t xml:space="preserve">500 </w:t>
      </w:r>
      <w:r w:rsidR="00D93C5F" w:rsidRPr="00D57797">
        <w:rPr>
          <w:lang w:val="es-ES"/>
        </w:rPr>
        <w:t xml:space="preserve">personas </w:t>
      </w:r>
      <w:r w:rsidR="00943069" w:rsidRPr="00D57797">
        <w:rPr>
          <w:lang w:val="es-ES"/>
        </w:rPr>
        <w:t xml:space="preserve">con necesidad de </w:t>
      </w:r>
      <w:r w:rsidR="00D93C5F" w:rsidRPr="00D57797">
        <w:rPr>
          <w:lang w:val="es-ES"/>
        </w:rPr>
        <w:t>atención permanente</w:t>
      </w:r>
      <w:r w:rsidRPr="00D57797">
        <w:rPr>
          <w:lang w:val="es-ES"/>
        </w:rPr>
        <w:t>.</w:t>
      </w:r>
    </w:p>
    <w:p w:rsidR="001A4057" w:rsidRPr="00D57797" w:rsidRDefault="001A4057" w:rsidP="001A4057">
      <w:pPr>
        <w:pStyle w:val="SingleTxtG"/>
        <w:rPr>
          <w:lang w:val="es-ES"/>
        </w:rPr>
      </w:pPr>
      <w:r w:rsidRPr="00D57797">
        <w:rPr>
          <w:szCs w:val="24"/>
          <w:lang w:val="es-ES"/>
        </w:rPr>
        <w:t>242.</w:t>
      </w:r>
      <w:r w:rsidRPr="00D57797">
        <w:rPr>
          <w:szCs w:val="24"/>
          <w:lang w:val="es-ES"/>
        </w:rPr>
        <w:tab/>
      </w:r>
      <w:r w:rsidRPr="00D57797">
        <w:rPr>
          <w:lang w:val="es-ES"/>
        </w:rPr>
        <w:t>L</w:t>
      </w:r>
      <w:r w:rsidR="00CF3D8C" w:rsidRPr="00D57797">
        <w:rPr>
          <w:lang w:val="es-ES"/>
        </w:rPr>
        <w:t>os servicios</w:t>
      </w:r>
      <w:r w:rsidRPr="00D57797">
        <w:rPr>
          <w:lang w:val="es-ES"/>
        </w:rPr>
        <w:t xml:space="preserve"> p</w:t>
      </w:r>
      <w:r w:rsidR="00CF3D8C" w:rsidRPr="00D57797">
        <w:rPr>
          <w:lang w:val="es-ES"/>
        </w:rPr>
        <w:t>ú</w:t>
      </w:r>
      <w:r w:rsidRPr="00D57797">
        <w:rPr>
          <w:lang w:val="es-ES"/>
        </w:rPr>
        <w:t>blic</w:t>
      </w:r>
      <w:r w:rsidR="00CF3D8C" w:rsidRPr="00D57797">
        <w:rPr>
          <w:lang w:val="es-ES"/>
        </w:rPr>
        <w:t>o</w:t>
      </w:r>
      <w:r w:rsidRPr="00D57797">
        <w:rPr>
          <w:lang w:val="es-ES"/>
        </w:rPr>
        <w:t xml:space="preserve">s, </w:t>
      </w:r>
      <w:r w:rsidR="00CF3D8C" w:rsidRPr="00D57797">
        <w:rPr>
          <w:lang w:val="es-ES"/>
        </w:rPr>
        <w:t>en especial los hospitales, se ocupan de la atención y el tratamiento de estas personas</w:t>
      </w:r>
      <w:r w:rsidRPr="00D57797">
        <w:rPr>
          <w:lang w:val="es-ES"/>
        </w:rPr>
        <w:t xml:space="preserve">. </w:t>
      </w:r>
    </w:p>
    <w:p w:rsidR="001A4057" w:rsidRPr="00D57797" w:rsidRDefault="001A4057" w:rsidP="001A4057">
      <w:pPr>
        <w:pStyle w:val="SingleTxtG"/>
        <w:rPr>
          <w:lang w:val="es-ES"/>
        </w:rPr>
      </w:pPr>
      <w:r w:rsidRPr="00D57797">
        <w:rPr>
          <w:szCs w:val="24"/>
          <w:lang w:val="es-ES"/>
        </w:rPr>
        <w:t>243.</w:t>
      </w:r>
      <w:r w:rsidRPr="00D57797">
        <w:rPr>
          <w:szCs w:val="24"/>
          <w:lang w:val="es-ES"/>
        </w:rPr>
        <w:tab/>
      </w:r>
      <w:r w:rsidR="00CF3D8C" w:rsidRPr="00D57797">
        <w:rPr>
          <w:lang w:val="es-ES"/>
        </w:rPr>
        <w:t xml:space="preserve">Diversas organizaciones religiosas y </w:t>
      </w:r>
      <w:r w:rsidR="00B147B8" w:rsidRPr="00D57797">
        <w:rPr>
          <w:lang w:val="es-ES"/>
        </w:rPr>
        <w:t xml:space="preserve">ONG </w:t>
      </w:r>
      <w:r w:rsidR="00CF3D8C" w:rsidRPr="00D57797">
        <w:rPr>
          <w:lang w:val="es-ES"/>
        </w:rPr>
        <w:t>también ofrecen atención a las</w:t>
      </w:r>
      <w:r w:rsidRPr="00D57797">
        <w:rPr>
          <w:lang w:val="es-ES"/>
        </w:rPr>
        <w:t xml:space="preserve"> </w:t>
      </w:r>
      <w:r w:rsidR="00EC39EC" w:rsidRPr="00D57797">
        <w:rPr>
          <w:lang w:val="es-ES"/>
        </w:rPr>
        <w:t>personas con discapacidad</w:t>
      </w:r>
      <w:r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BF491A" w:rsidRPr="00D57797">
        <w:rPr>
          <w:lang w:val="es-ES"/>
        </w:rPr>
        <w:t>Política nac</w:t>
      </w:r>
      <w:r w:rsidRPr="00D57797">
        <w:rPr>
          <w:lang w:val="es-ES"/>
        </w:rPr>
        <w:t xml:space="preserve">ional </w:t>
      </w:r>
      <w:r w:rsidR="004E04EC" w:rsidRPr="00D57797">
        <w:rPr>
          <w:lang w:val="es-ES"/>
        </w:rPr>
        <w:t>de salud</w:t>
      </w:r>
    </w:p>
    <w:p w:rsidR="001A4057" w:rsidRPr="00D57797" w:rsidRDefault="001A4057" w:rsidP="001A4057">
      <w:pPr>
        <w:pStyle w:val="SingleTxtG"/>
        <w:rPr>
          <w:lang w:val="es-ES"/>
        </w:rPr>
      </w:pPr>
      <w:r w:rsidRPr="00D57797">
        <w:rPr>
          <w:szCs w:val="24"/>
          <w:lang w:val="es-ES"/>
        </w:rPr>
        <w:t>244.</w:t>
      </w:r>
      <w:r w:rsidRPr="00D57797">
        <w:rPr>
          <w:szCs w:val="24"/>
          <w:lang w:val="es-ES"/>
        </w:rPr>
        <w:tab/>
      </w:r>
      <w:r w:rsidR="004E04EC" w:rsidRPr="00D57797">
        <w:rPr>
          <w:lang w:val="es-ES"/>
        </w:rPr>
        <w:t>Existe una política nacional de salud</w:t>
      </w:r>
      <w:r w:rsidRPr="00D57797">
        <w:rPr>
          <w:lang w:val="es-ES"/>
        </w:rPr>
        <w:t xml:space="preserve"> </w:t>
      </w:r>
      <w:r w:rsidR="00962284" w:rsidRPr="00D57797">
        <w:rPr>
          <w:lang w:val="es-ES"/>
        </w:rPr>
        <w:t xml:space="preserve">que </w:t>
      </w:r>
      <w:r w:rsidR="00202FE7" w:rsidRPr="00D57797">
        <w:rPr>
          <w:lang w:val="es-ES"/>
        </w:rPr>
        <w:t xml:space="preserve">no solo </w:t>
      </w:r>
      <w:r w:rsidR="00962284" w:rsidRPr="00D57797">
        <w:rPr>
          <w:lang w:val="es-ES"/>
        </w:rPr>
        <w:t xml:space="preserve">se refiere a </w:t>
      </w:r>
      <w:r w:rsidRPr="00D57797">
        <w:rPr>
          <w:lang w:val="es-ES"/>
        </w:rPr>
        <w:t xml:space="preserve">la </w:t>
      </w:r>
      <w:r w:rsidR="00962284" w:rsidRPr="00D57797">
        <w:rPr>
          <w:lang w:val="es-ES"/>
        </w:rPr>
        <w:t>prevención</w:t>
      </w:r>
      <w:r w:rsidRPr="00D57797">
        <w:rPr>
          <w:lang w:val="es-ES"/>
        </w:rPr>
        <w:t xml:space="preserve">, </w:t>
      </w:r>
      <w:r w:rsidR="00BA0919" w:rsidRPr="00D57797">
        <w:rPr>
          <w:lang w:val="es-ES"/>
        </w:rPr>
        <w:t>sino también a</w:t>
      </w:r>
      <w:r w:rsidR="00962284" w:rsidRPr="00D57797">
        <w:rPr>
          <w:lang w:val="es-ES"/>
        </w:rPr>
        <w:t>l tratamiento y la adaptación</w:t>
      </w:r>
      <w:r w:rsidR="00BA0919" w:rsidRPr="00D57797">
        <w:rPr>
          <w:lang w:val="es-ES"/>
        </w:rPr>
        <w:t>:</w:t>
      </w:r>
    </w:p>
    <w:p w:rsidR="001A4057" w:rsidRPr="00D57797" w:rsidRDefault="00962284" w:rsidP="001B5324">
      <w:pPr>
        <w:pStyle w:val="Bullet1G"/>
        <w:rPr>
          <w:lang w:val="es-ES"/>
        </w:rPr>
      </w:pPr>
      <w:r w:rsidRPr="00D57797">
        <w:rPr>
          <w:lang w:val="es-ES"/>
        </w:rPr>
        <w:t>El Ministerio de Sanidad ha elaborado</w:t>
      </w:r>
      <w:r w:rsidR="00D47591" w:rsidRPr="00D57797">
        <w:rPr>
          <w:lang w:val="es-ES"/>
        </w:rPr>
        <w:t>, para el período 2005-2009,</w:t>
      </w:r>
      <w:r w:rsidRPr="00D57797">
        <w:rPr>
          <w:lang w:val="es-ES"/>
        </w:rPr>
        <w:t xml:space="preserve"> ocho programas en el marco de la política nacional de salud</w:t>
      </w:r>
      <w:r w:rsidR="001A4057" w:rsidRPr="00D57797">
        <w:rPr>
          <w:rStyle w:val="FootnoteReference"/>
          <w:lang w:val="es-ES"/>
        </w:rPr>
        <w:footnoteReference w:id="135"/>
      </w:r>
      <w:r w:rsidR="001A4057" w:rsidRPr="00D57797">
        <w:rPr>
          <w:lang w:val="es-ES"/>
        </w:rPr>
        <w:t>;</w:t>
      </w:r>
    </w:p>
    <w:p w:rsidR="001A4057" w:rsidRPr="00D57797" w:rsidRDefault="00962284" w:rsidP="001B5324">
      <w:pPr>
        <w:pStyle w:val="Bullet1G"/>
        <w:rPr>
          <w:lang w:val="es-ES"/>
        </w:rPr>
      </w:pPr>
      <w:r w:rsidRPr="00D57797">
        <w:rPr>
          <w:lang w:val="es-ES"/>
        </w:rPr>
        <w:t>También</w:t>
      </w:r>
      <w:r w:rsidR="001A4057" w:rsidRPr="00D57797">
        <w:rPr>
          <w:lang w:val="es-ES"/>
        </w:rPr>
        <w:t xml:space="preserve"> existe un plan </w:t>
      </w:r>
      <w:r w:rsidRPr="00D57797">
        <w:rPr>
          <w:lang w:val="es-ES"/>
        </w:rPr>
        <w:t>estratégico</w:t>
      </w:r>
      <w:r w:rsidR="00DD72B0" w:rsidRPr="00D57797">
        <w:rPr>
          <w:lang w:val="es-ES"/>
        </w:rPr>
        <w:t>;</w:t>
      </w:r>
      <w:r w:rsidR="001A4057" w:rsidRPr="00D57797">
        <w:rPr>
          <w:lang w:val="es-ES"/>
        </w:rPr>
        <w:t xml:space="preserve"> </w:t>
      </w:r>
      <w:r w:rsidRPr="00D57797">
        <w:rPr>
          <w:lang w:val="es-ES"/>
        </w:rPr>
        <w:t xml:space="preserve">el primero finalizó en </w:t>
      </w:r>
      <w:r w:rsidR="001A4057" w:rsidRPr="00D57797">
        <w:rPr>
          <w:lang w:val="es-ES"/>
        </w:rPr>
        <w:t>2008</w:t>
      </w:r>
      <w:r w:rsidRPr="00D57797">
        <w:rPr>
          <w:lang w:val="es-ES"/>
        </w:rPr>
        <w:t xml:space="preserve"> y el siguiente</w:t>
      </w:r>
      <w:r w:rsidR="001A4057" w:rsidRPr="00D57797">
        <w:rPr>
          <w:lang w:val="es-ES"/>
        </w:rPr>
        <w:t xml:space="preserve">, </w:t>
      </w:r>
      <w:r w:rsidR="00DD72B0" w:rsidRPr="00D57797">
        <w:rPr>
          <w:lang w:val="es-ES"/>
        </w:rPr>
        <w:t>correspondiente a</w:t>
      </w:r>
      <w:r w:rsidR="001A4057" w:rsidRPr="00D57797">
        <w:rPr>
          <w:lang w:val="es-ES"/>
        </w:rPr>
        <w:t xml:space="preserve"> 2009-2012</w:t>
      </w:r>
      <w:r w:rsidRPr="00D57797">
        <w:rPr>
          <w:lang w:val="es-ES"/>
        </w:rPr>
        <w:t>,</w:t>
      </w:r>
      <w:r w:rsidR="001A4057" w:rsidRPr="00D57797">
        <w:rPr>
          <w:lang w:val="es-ES"/>
        </w:rPr>
        <w:t xml:space="preserve"> </w:t>
      </w:r>
      <w:r w:rsidRPr="00D57797">
        <w:rPr>
          <w:lang w:val="es-ES"/>
        </w:rPr>
        <w:t>prosigue con la mayoría de los programas citados a continuación</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a)</w:t>
      </w:r>
      <w:r w:rsidR="001A4057" w:rsidRPr="00D57797">
        <w:rPr>
          <w:lang w:val="es-ES"/>
        </w:rPr>
        <w:tab/>
      </w:r>
      <w:r w:rsidR="00BF491A" w:rsidRPr="00D57797">
        <w:rPr>
          <w:lang w:val="es-ES"/>
        </w:rPr>
        <w:t>Desarrollo</w:t>
      </w:r>
      <w:r w:rsidR="00962284" w:rsidRPr="00D57797">
        <w:rPr>
          <w:lang w:val="es-ES"/>
        </w:rPr>
        <w:t xml:space="preserve"> de los recursos humanos</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b)</w:t>
      </w:r>
      <w:r w:rsidR="001A4057" w:rsidRPr="00D57797">
        <w:rPr>
          <w:lang w:val="es-ES"/>
        </w:rPr>
        <w:tab/>
      </w:r>
      <w:r w:rsidR="00962284" w:rsidRPr="00D57797">
        <w:rPr>
          <w:lang w:val="es-ES"/>
        </w:rPr>
        <w:t>Mejora del suministro de me</w:t>
      </w:r>
      <w:r w:rsidR="001A4057" w:rsidRPr="00D57797">
        <w:rPr>
          <w:lang w:val="es-ES"/>
        </w:rPr>
        <w:t>dicament</w:t>
      </w:r>
      <w:r w:rsidR="00962284" w:rsidRPr="00D57797">
        <w:rPr>
          <w:lang w:val="es-ES"/>
        </w:rPr>
        <w:t>o</w:t>
      </w:r>
      <w:r w:rsidR="001A4057" w:rsidRPr="00D57797">
        <w:rPr>
          <w:lang w:val="es-ES"/>
        </w:rPr>
        <w:t>s, vac</w:t>
      </w:r>
      <w:r w:rsidR="00962284" w:rsidRPr="00D57797">
        <w:rPr>
          <w:lang w:val="es-ES"/>
        </w:rPr>
        <w:t xml:space="preserve">unas y otros </w:t>
      </w:r>
      <w:r w:rsidR="00BF491A" w:rsidRPr="00D57797">
        <w:rPr>
          <w:lang w:val="es-ES"/>
        </w:rPr>
        <w:t>productos médicos de calidad</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c)</w:t>
      </w:r>
      <w:r w:rsidR="001A4057" w:rsidRPr="00D57797">
        <w:rPr>
          <w:lang w:val="es-ES"/>
        </w:rPr>
        <w:tab/>
      </w:r>
      <w:r w:rsidR="00962284" w:rsidRPr="00D57797">
        <w:rPr>
          <w:lang w:val="es-ES"/>
        </w:rPr>
        <w:t>Mejora del acceso a la atención sanitaria desde el punto de vista geográfico</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d)</w:t>
      </w:r>
      <w:r w:rsidR="001A4057" w:rsidRPr="00D57797">
        <w:rPr>
          <w:lang w:val="es-ES"/>
        </w:rPr>
        <w:tab/>
      </w:r>
      <w:r w:rsidR="00BF491A" w:rsidRPr="00D57797">
        <w:rPr>
          <w:lang w:val="es-ES"/>
        </w:rPr>
        <w:t>Mejora del acceso a la atención sanitaria desde el punto de vista financiero</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e)</w:t>
      </w:r>
      <w:r w:rsidR="001A4057" w:rsidRPr="00D57797">
        <w:rPr>
          <w:lang w:val="es-ES"/>
        </w:rPr>
        <w:tab/>
      </w:r>
      <w:r w:rsidR="00BF491A" w:rsidRPr="00D57797">
        <w:rPr>
          <w:lang w:val="es-ES"/>
        </w:rPr>
        <w:t>Mejora</w:t>
      </w:r>
      <w:r w:rsidR="001A4057" w:rsidRPr="00D57797">
        <w:rPr>
          <w:lang w:val="es-ES"/>
        </w:rPr>
        <w:t xml:space="preserve"> de la </w:t>
      </w:r>
      <w:r w:rsidR="00BF491A" w:rsidRPr="00D57797">
        <w:rPr>
          <w:lang w:val="es-ES"/>
        </w:rPr>
        <w:t>calidad y de la demanda de servicios sanitarios para el control de enfermedades</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f)</w:t>
      </w:r>
      <w:r w:rsidR="001A4057" w:rsidRPr="00D57797">
        <w:rPr>
          <w:lang w:val="es-ES"/>
        </w:rPr>
        <w:tab/>
      </w:r>
      <w:r w:rsidR="00BF491A" w:rsidRPr="00D57797">
        <w:rPr>
          <w:lang w:val="es-ES"/>
        </w:rPr>
        <w:t>Potenciación</w:t>
      </w:r>
      <w:r w:rsidR="001A4057" w:rsidRPr="00D57797">
        <w:rPr>
          <w:lang w:val="es-ES"/>
        </w:rPr>
        <w:t xml:space="preserve"> de</w:t>
      </w:r>
      <w:r w:rsidR="00BF491A" w:rsidRPr="00D57797">
        <w:rPr>
          <w:lang w:val="es-ES"/>
        </w:rPr>
        <w:t>l rendimiento de los hospitales nacionales de referencia</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g)</w:t>
      </w:r>
      <w:r w:rsidR="001A4057" w:rsidRPr="00D57797">
        <w:rPr>
          <w:lang w:val="es-ES"/>
        </w:rPr>
        <w:tab/>
      </w:r>
      <w:r w:rsidR="00BF491A" w:rsidRPr="00D57797">
        <w:rPr>
          <w:lang w:val="es-ES"/>
        </w:rPr>
        <w:t>Programa de refuerzo institucional</w:t>
      </w:r>
      <w:r w:rsidR="001A4057" w:rsidRPr="00D57797">
        <w:rPr>
          <w:lang w:val="es-ES"/>
        </w:rPr>
        <w:t>;</w:t>
      </w:r>
    </w:p>
    <w:p w:rsidR="001A4057" w:rsidRPr="00D57797" w:rsidRDefault="00824528" w:rsidP="00824528">
      <w:pPr>
        <w:pStyle w:val="SingleTxtG"/>
        <w:ind w:left="1701"/>
        <w:rPr>
          <w:lang w:val="es-ES"/>
        </w:rPr>
      </w:pPr>
      <w:r w:rsidRPr="00D57797">
        <w:rPr>
          <w:lang w:val="es-ES"/>
        </w:rPr>
        <w:tab/>
      </w:r>
      <w:r w:rsidR="001A4057" w:rsidRPr="00D57797">
        <w:rPr>
          <w:lang w:val="es-ES"/>
        </w:rPr>
        <w:t>h)</w:t>
      </w:r>
      <w:r w:rsidR="001A4057" w:rsidRPr="00D57797">
        <w:rPr>
          <w:lang w:val="es-ES"/>
        </w:rPr>
        <w:tab/>
      </w:r>
      <w:r w:rsidR="00BF491A" w:rsidRPr="00D57797">
        <w:rPr>
          <w:lang w:val="es-ES"/>
        </w:rPr>
        <w:t>Planificación familiar</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832A28" w:rsidRPr="00D57797">
        <w:rPr>
          <w:lang w:val="es-ES"/>
        </w:rPr>
        <w:t>Medidas adoptadas para aplicar los programas de atención primaria de salud</w:t>
      </w:r>
    </w:p>
    <w:p w:rsidR="001A4057" w:rsidRPr="00D57797" w:rsidRDefault="001A4057" w:rsidP="001A4057">
      <w:pPr>
        <w:pStyle w:val="SingleTxtG"/>
        <w:rPr>
          <w:lang w:val="es-ES"/>
        </w:rPr>
      </w:pPr>
      <w:r w:rsidRPr="00D57797">
        <w:rPr>
          <w:szCs w:val="24"/>
          <w:lang w:val="es-ES"/>
        </w:rPr>
        <w:t>245.</w:t>
      </w:r>
      <w:r w:rsidRPr="00D57797">
        <w:rPr>
          <w:szCs w:val="24"/>
          <w:lang w:val="es-ES"/>
        </w:rPr>
        <w:tab/>
      </w:r>
      <w:r w:rsidRPr="00D57797">
        <w:rPr>
          <w:lang w:val="es-ES"/>
        </w:rPr>
        <w:t>La</w:t>
      </w:r>
      <w:r w:rsidR="00832A28" w:rsidRPr="00D57797">
        <w:rPr>
          <w:lang w:val="es-ES"/>
        </w:rPr>
        <w:t xml:space="preserve">s prioridades de la política de salud en </w:t>
      </w:r>
      <w:r w:rsidRPr="00D57797">
        <w:rPr>
          <w:lang w:val="es-ES"/>
        </w:rPr>
        <w:t xml:space="preserve">Rwanda </w:t>
      </w:r>
      <w:r w:rsidR="00832A28" w:rsidRPr="00D57797">
        <w:rPr>
          <w:lang w:val="es-ES"/>
        </w:rPr>
        <w:t>son</w:t>
      </w:r>
      <w:r w:rsidRPr="00D57797">
        <w:rPr>
          <w:lang w:val="es-ES"/>
        </w:rPr>
        <w:t xml:space="preserve"> la </w:t>
      </w:r>
      <w:r w:rsidR="00832A28" w:rsidRPr="00D57797">
        <w:rPr>
          <w:lang w:val="es-ES"/>
        </w:rPr>
        <w:t>prevención</w:t>
      </w:r>
      <w:r w:rsidRPr="00D57797">
        <w:rPr>
          <w:lang w:val="es-ES"/>
        </w:rPr>
        <w:t xml:space="preserve"> (</w:t>
      </w:r>
      <w:r w:rsidR="00832A28" w:rsidRPr="00D57797">
        <w:rPr>
          <w:lang w:val="es-ES"/>
        </w:rPr>
        <w:t xml:space="preserve">correspondiente a la atención primaria) y la lucha contra las enfermedades </w:t>
      </w:r>
      <w:r w:rsidRPr="00D57797">
        <w:rPr>
          <w:lang w:val="es-ES"/>
        </w:rPr>
        <w:t xml:space="preserve">responsables de la </w:t>
      </w:r>
      <w:r w:rsidR="00832A28" w:rsidRPr="00D57797">
        <w:rPr>
          <w:lang w:val="es-ES"/>
        </w:rPr>
        <w:t>morbilidad</w:t>
      </w:r>
      <w:r w:rsidRPr="00D57797">
        <w:rPr>
          <w:lang w:val="es-ES"/>
        </w:rPr>
        <w:t xml:space="preserve"> </w:t>
      </w:r>
      <w:r w:rsidR="00832A28" w:rsidRPr="00D57797">
        <w:rPr>
          <w:lang w:val="es-ES"/>
        </w:rPr>
        <w:t>y la mortalidad</w:t>
      </w:r>
      <w:r w:rsidR="00D47591" w:rsidRPr="00D57797">
        <w:rPr>
          <w:lang w:val="es-ES"/>
        </w:rPr>
        <w:t>,</w:t>
      </w:r>
      <w:r w:rsidR="00832A28" w:rsidRPr="00D57797">
        <w:rPr>
          <w:lang w:val="es-ES"/>
        </w:rPr>
        <w:t xml:space="preserve"> a través de las siguientes medidas</w:t>
      </w:r>
      <w:r w:rsidRPr="00D57797">
        <w:rPr>
          <w:lang w:val="es-ES"/>
        </w:rPr>
        <w:t>:</w:t>
      </w:r>
    </w:p>
    <w:p w:rsidR="001A4057" w:rsidRPr="00D57797" w:rsidRDefault="001A4057" w:rsidP="001B5324">
      <w:pPr>
        <w:pStyle w:val="Bullet1G"/>
        <w:rPr>
          <w:lang w:val="es-ES"/>
        </w:rPr>
      </w:pPr>
      <w:r w:rsidRPr="00D57797">
        <w:rPr>
          <w:lang w:val="es-ES"/>
        </w:rPr>
        <w:t>Program</w:t>
      </w:r>
      <w:r w:rsidR="00083FC3" w:rsidRPr="00D57797">
        <w:rPr>
          <w:lang w:val="es-ES"/>
        </w:rPr>
        <w:t xml:space="preserve">a de lucha contra el </w:t>
      </w:r>
      <w:r w:rsidR="004968FD" w:rsidRPr="00D57797">
        <w:rPr>
          <w:lang w:val="es-ES"/>
        </w:rPr>
        <w:t>sida</w:t>
      </w:r>
      <w:r w:rsidRPr="00D57797">
        <w:rPr>
          <w:lang w:val="es-ES"/>
        </w:rPr>
        <w:t>;</w:t>
      </w:r>
    </w:p>
    <w:p w:rsidR="001A4057" w:rsidRPr="00D57797" w:rsidRDefault="001A4057" w:rsidP="001B5324">
      <w:pPr>
        <w:pStyle w:val="Bullet1G"/>
        <w:rPr>
          <w:lang w:val="es-ES"/>
        </w:rPr>
      </w:pPr>
      <w:r w:rsidRPr="00D57797">
        <w:rPr>
          <w:lang w:val="es-ES"/>
        </w:rPr>
        <w:t>Program</w:t>
      </w:r>
      <w:r w:rsidR="00083FC3" w:rsidRPr="00D57797">
        <w:rPr>
          <w:lang w:val="es-ES"/>
        </w:rPr>
        <w:t>a de salud infantil y materna</w:t>
      </w:r>
      <w:r w:rsidRPr="00D57797">
        <w:rPr>
          <w:lang w:val="es-ES"/>
        </w:rPr>
        <w:t>;</w:t>
      </w:r>
    </w:p>
    <w:p w:rsidR="001A4057" w:rsidRPr="00D57797" w:rsidRDefault="001A4057" w:rsidP="001B5324">
      <w:pPr>
        <w:pStyle w:val="Bullet1G"/>
        <w:rPr>
          <w:lang w:val="es-ES"/>
        </w:rPr>
      </w:pPr>
      <w:r w:rsidRPr="00D57797">
        <w:rPr>
          <w:lang w:val="es-ES"/>
        </w:rPr>
        <w:t>Contr</w:t>
      </w:r>
      <w:r w:rsidR="00083FC3" w:rsidRPr="00D57797">
        <w:rPr>
          <w:lang w:val="es-ES"/>
        </w:rPr>
        <w:t>ol de epidemias</w:t>
      </w:r>
      <w:r w:rsidRPr="00D57797">
        <w:rPr>
          <w:lang w:val="es-ES"/>
        </w:rPr>
        <w:t xml:space="preserve"> (</w:t>
      </w:r>
      <w:r w:rsidR="00083FC3" w:rsidRPr="00D57797">
        <w:rPr>
          <w:lang w:val="es-ES"/>
        </w:rPr>
        <w:t>como l</w:t>
      </w:r>
      <w:r w:rsidRPr="00D57797">
        <w:rPr>
          <w:lang w:val="es-ES"/>
        </w:rPr>
        <w:t>a tuberculos</w:t>
      </w:r>
      <w:r w:rsidR="00083FC3" w:rsidRPr="00D57797">
        <w:rPr>
          <w:lang w:val="es-ES"/>
        </w:rPr>
        <w:t xml:space="preserve">is y </w:t>
      </w:r>
      <w:r w:rsidRPr="00D57797">
        <w:rPr>
          <w:lang w:val="es-ES"/>
        </w:rPr>
        <w:t>la malaria);</w:t>
      </w:r>
    </w:p>
    <w:p w:rsidR="001A4057" w:rsidRPr="00D57797" w:rsidRDefault="001A4057" w:rsidP="001B5324">
      <w:pPr>
        <w:pStyle w:val="Bullet1G"/>
        <w:rPr>
          <w:lang w:val="es-ES"/>
        </w:rPr>
      </w:pPr>
      <w:r w:rsidRPr="00D57797">
        <w:rPr>
          <w:lang w:val="es-ES"/>
        </w:rPr>
        <w:t>A</w:t>
      </w:r>
      <w:r w:rsidR="00F4370C" w:rsidRPr="00D57797">
        <w:rPr>
          <w:lang w:val="es-ES"/>
        </w:rPr>
        <w:t>u</w:t>
      </w:r>
      <w:r w:rsidR="00083FC3" w:rsidRPr="00D57797">
        <w:rPr>
          <w:lang w:val="es-ES"/>
        </w:rPr>
        <w:t>mento del número de centros de salud</w:t>
      </w:r>
      <w:r w:rsidRPr="00D57797">
        <w:rPr>
          <w:lang w:val="es-ES"/>
        </w:rPr>
        <w:t>;</w:t>
      </w:r>
    </w:p>
    <w:p w:rsidR="001A4057" w:rsidRPr="00D57797" w:rsidRDefault="00083FC3" w:rsidP="001B5324">
      <w:pPr>
        <w:pStyle w:val="Bullet1G"/>
        <w:rPr>
          <w:lang w:val="es-ES"/>
        </w:rPr>
      </w:pPr>
      <w:r w:rsidRPr="00D57797">
        <w:rPr>
          <w:lang w:val="es-ES"/>
        </w:rPr>
        <w:t xml:space="preserve">Ampliación de los </w:t>
      </w:r>
      <w:r w:rsidR="00F4370C" w:rsidRPr="00D57797">
        <w:rPr>
          <w:lang w:val="es-ES"/>
        </w:rPr>
        <w:t>centro</w:t>
      </w:r>
      <w:r w:rsidRPr="00D57797">
        <w:rPr>
          <w:lang w:val="es-ES"/>
        </w:rPr>
        <w:t>s de salud existentes y de sus dotaciones</w:t>
      </w:r>
      <w:r w:rsidR="001A4057" w:rsidRPr="00D57797">
        <w:rPr>
          <w:lang w:val="es-ES"/>
        </w:rPr>
        <w:t xml:space="preserve"> </w:t>
      </w:r>
      <w:r w:rsidRPr="00D57797">
        <w:rPr>
          <w:lang w:val="es-ES"/>
        </w:rPr>
        <w:t>básicas</w:t>
      </w:r>
      <w:r w:rsidR="001A4057" w:rsidRPr="00D57797">
        <w:rPr>
          <w:lang w:val="es-ES"/>
        </w:rPr>
        <w:t xml:space="preserve"> (</w:t>
      </w:r>
      <w:r w:rsidRPr="00D57797">
        <w:rPr>
          <w:lang w:val="es-ES"/>
        </w:rPr>
        <w:t xml:space="preserve">como </w:t>
      </w:r>
      <w:r w:rsidR="00F4370C" w:rsidRPr="00D57797">
        <w:rPr>
          <w:lang w:val="es-ES"/>
        </w:rPr>
        <w:t>laboratorios</w:t>
      </w:r>
      <w:r w:rsidRPr="00D57797">
        <w:rPr>
          <w:lang w:val="es-ES"/>
        </w:rPr>
        <w:t xml:space="preserve"> y</w:t>
      </w:r>
      <w:r w:rsidR="001A4057" w:rsidRPr="00D57797">
        <w:rPr>
          <w:lang w:val="es-ES"/>
        </w:rPr>
        <w:t xml:space="preserve"> </w:t>
      </w:r>
      <w:r w:rsidRPr="00D57797">
        <w:rPr>
          <w:lang w:val="es-ES"/>
        </w:rPr>
        <w:t>salas de parto</w:t>
      </w:r>
      <w:r w:rsidR="001A4057" w:rsidRPr="00D57797">
        <w:rPr>
          <w:lang w:val="es-ES"/>
        </w:rPr>
        <w:t>);</w:t>
      </w:r>
    </w:p>
    <w:p w:rsidR="001A4057" w:rsidRPr="00D57797" w:rsidRDefault="00083FC3" w:rsidP="001B5324">
      <w:pPr>
        <w:pStyle w:val="Bullet1G"/>
        <w:rPr>
          <w:lang w:val="es-ES"/>
        </w:rPr>
      </w:pPr>
      <w:r w:rsidRPr="00D57797">
        <w:rPr>
          <w:lang w:val="es-ES"/>
        </w:rPr>
        <w:t>Creaci</w:t>
      </w:r>
      <w:r w:rsidR="00F4370C" w:rsidRPr="00D57797">
        <w:rPr>
          <w:lang w:val="es-ES"/>
        </w:rPr>
        <w:t>ón de un sistem</w:t>
      </w:r>
      <w:r w:rsidRPr="00D57797">
        <w:rPr>
          <w:lang w:val="es-ES"/>
        </w:rPr>
        <w:t>a de transporte urgente</w:t>
      </w:r>
      <w:r w:rsidR="001A4057" w:rsidRPr="00D57797">
        <w:rPr>
          <w:lang w:val="es-ES"/>
        </w:rPr>
        <w:t xml:space="preserve"> SAMU (</w:t>
      </w:r>
      <w:r w:rsidR="00F4370C" w:rsidRPr="00D57797">
        <w:rPr>
          <w:lang w:val="es-ES"/>
        </w:rPr>
        <w:t>Servicio de Atención Médica Urgente, para la gestión de las ambulancias</w:t>
      </w:r>
      <w:r w:rsidR="001A4057" w:rsidRPr="00D57797">
        <w:rPr>
          <w:lang w:val="es-ES"/>
        </w:rPr>
        <w:t>);</w:t>
      </w:r>
    </w:p>
    <w:p w:rsidR="001A4057" w:rsidRPr="00D57797" w:rsidRDefault="001A4057" w:rsidP="001B5324">
      <w:pPr>
        <w:pStyle w:val="Bullet1G"/>
        <w:rPr>
          <w:lang w:val="es-ES"/>
        </w:rPr>
      </w:pPr>
      <w:r w:rsidRPr="00D57797">
        <w:rPr>
          <w:lang w:val="es-ES"/>
        </w:rPr>
        <w:t>Construc</w:t>
      </w:r>
      <w:r w:rsidR="00F4370C" w:rsidRPr="00D57797">
        <w:rPr>
          <w:lang w:val="es-ES"/>
        </w:rPr>
        <w:t>ción de puestos de salud secundarios</w:t>
      </w:r>
      <w:r w:rsidRPr="00D57797">
        <w:rPr>
          <w:lang w:val="es-ES"/>
        </w:rPr>
        <w:t>;</w:t>
      </w:r>
    </w:p>
    <w:p w:rsidR="001A4057" w:rsidRPr="00D57797" w:rsidRDefault="00F4370C" w:rsidP="001B5324">
      <w:pPr>
        <w:pStyle w:val="Bullet1G"/>
        <w:rPr>
          <w:lang w:val="es-ES"/>
        </w:rPr>
      </w:pPr>
      <w:r w:rsidRPr="00D57797">
        <w:rPr>
          <w:lang w:val="es-ES"/>
        </w:rPr>
        <w:t xml:space="preserve">Incremento del número de profesionales de la salud en los centros </w:t>
      </w:r>
      <w:r w:rsidR="001A4057" w:rsidRPr="00D57797">
        <w:rPr>
          <w:lang w:val="es-ES"/>
        </w:rPr>
        <w:t>(</w:t>
      </w:r>
      <w:r w:rsidRPr="00D57797">
        <w:rPr>
          <w:lang w:val="es-ES"/>
        </w:rPr>
        <w:t>personal de enfermería y laboratorio</w:t>
      </w:r>
      <w:r w:rsidR="001A4057" w:rsidRPr="00D57797">
        <w:rPr>
          <w:lang w:val="es-ES"/>
        </w:rPr>
        <w:t xml:space="preserve">) </w:t>
      </w:r>
      <w:r w:rsidRPr="00D57797">
        <w:rPr>
          <w:lang w:val="es-ES"/>
        </w:rPr>
        <w:t xml:space="preserve">y desarrollo de sus capacidades profesionales </w:t>
      </w:r>
      <w:r w:rsidR="00D47591" w:rsidRPr="00D57797">
        <w:rPr>
          <w:lang w:val="es-ES"/>
        </w:rPr>
        <w:t>(lo</w:t>
      </w:r>
      <w:r w:rsidR="001A4057" w:rsidRPr="00D57797">
        <w:rPr>
          <w:lang w:val="es-ES"/>
        </w:rPr>
        <w:t xml:space="preserve">s </w:t>
      </w:r>
      <w:r w:rsidRPr="00D57797">
        <w:rPr>
          <w:lang w:val="es-ES"/>
        </w:rPr>
        <w:t>enfermeros pasan del nivel</w:t>
      </w:r>
      <w:r w:rsidR="001A4057" w:rsidRPr="00D57797">
        <w:rPr>
          <w:lang w:val="es-ES"/>
        </w:rPr>
        <w:t xml:space="preserve"> A2 </w:t>
      </w:r>
      <w:r w:rsidRPr="00D57797">
        <w:rPr>
          <w:lang w:val="es-ES"/>
        </w:rPr>
        <w:t>al nivel</w:t>
      </w:r>
      <w:r w:rsidR="001A4057" w:rsidRPr="00D57797">
        <w:rPr>
          <w:lang w:val="es-ES"/>
        </w:rPr>
        <w:t xml:space="preserve"> A1);</w:t>
      </w:r>
    </w:p>
    <w:p w:rsidR="001A4057" w:rsidRPr="00D57797" w:rsidRDefault="00F4370C" w:rsidP="001B5324">
      <w:pPr>
        <w:pStyle w:val="Bullet1G"/>
        <w:rPr>
          <w:lang w:val="es-ES"/>
        </w:rPr>
      </w:pPr>
      <w:r w:rsidRPr="00D57797">
        <w:rPr>
          <w:lang w:val="es-ES"/>
        </w:rPr>
        <w:t xml:space="preserve">Ampliación del conjunto de actividades y servicios para el </w:t>
      </w:r>
      <w:r w:rsidR="001A4057" w:rsidRPr="00D57797">
        <w:rPr>
          <w:lang w:val="es-ES"/>
        </w:rPr>
        <w:t>VIH (</w:t>
      </w:r>
      <w:r w:rsidR="009B50E2" w:rsidRPr="00D57797">
        <w:rPr>
          <w:lang w:val="es-ES"/>
        </w:rPr>
        <w:t>tecnologías de lucha antivectorial</w:t>
      </w:r>
      <w:r w:rsidR="001A4057" w:rsidRPr="00D57797">
        <w:rPr>
          <w:lang w:val="es-ES"/>
        </w:rPr>
        <w:t xml:space="preserve">, </w:t>
      </w:r>
      <w:r w:rsidR="009B50E2" w:rsidRPr="00D57797">
        <w:rPr>
          <w:lang w:val="es-ES"/>
        </w:rPr>
        <w:t>antirretrovirales y</w:t>
      </w:r>
      <w:r w:rsidR="001A4057" w:rsidRPr="00D57797">
        <w:rPr>
          <w:lang w:val="es-ES"/>
        </w:rPr>
        <w:t xml:space="preserve"> </w:t>
      </w:r>
      <w:r w:rsidR="009B50E2" w:rsidRPr="00D57797">
        <w:rPr>
          <w:lang w:val="es-ES"/>
        </w:rPr>
        <w:t>prevención de la transmisión de madre a hijo</w:t>
      </w:r>
      <w:r w:rsidR="001A4057" w:rsidRPr="00D57797">
        <w:rPr>
          <w:lang w:val="es-ES"/>
        </w:rPr>
        <w:t xml:space="preserve">), la </w:t>
      </w:r>
      <w:r w:rsidRPr="00D57797">
        <w:rPr>
          <w:lang w:val="es-ES"/>
        </w:rPr>
        <w:t xml:space="preserve">tuberculosis y </w:t>
      </w:r>
      <w:r w:rsidR="001A4057" w:rsidRPr="00D57797">
        <w:rPr>
          <w:lang w:val="es-ES"/>
        </w:rPr>
        <w:t>la malaria;</w:t>
      </w:r>
    </w:p>
    <w:p w:rsidR="001A4057" w:rsidRPr="00D57797" w:rsidRDefault="009B50E2" w:rsidP="001B5324">
      <w:pPr>
        <w:pStyle w:val="Bullet1G"/>
        <w:rPr>
          <w:lang w:val="es-ES"/>
        </w:rPr>
      </w:pPr>
      <w:r w:rsidRPr="00D57797">
        <w:rPr>
          <w:lang w:val="es-ES"/>
        </w:rPr>
        <w:t>Descentralización de los recursos financieros: transferencia de las partidas</w:t>
      </w:r>
      <w:r w:rsidR="001A4057" w:rsidRPr="00D57797">
        <w:rPr>
          <w:lang w:val="es-ES"/>
        </w:rPr>
        <w:t xml:space="preserve"> (</w:t>
      </w:r>
      <w:r w:rsidRPr="00D57797">
        <w:rPr>
          <w:lang w:val="es-ES"/>
        </w:rPr>
        <w:t xml:space="preserve">por ejemplo, </w:t>
      </w:r>
      <w:r w:rsidR="00D47591" w:rsidRPr="00D57797">
        <w:rPr>
          <w:lang w:val="es-ES"/>
        </w:rPr>
        <w:t xml:space="preserve">las de </w:t>
      </w:r>
      <w:r w:rsidRPr="00D57797">
        <w:rPr>
          <w:lang w:val="es-ES"/>
        </w:rPr>
        <w:t>los salarios y los gastos de funcionamiento) directamente a los centros de salud</w:t>
      </w:r>
      <w:r w:rsidR="001A4057" w:rsidRPr="00D57797">
        <w:rPr>
          <w:lang w:val="es-ES"/>
        </w:rPr>
        <w:t>;</w:t>
      </w:r>
    </w:p>
    <w:p w:rsidR="001A4057" w:rsidRPr="00D57797" w:rsidRDefault="009B50E2" w:rsidP="001B5324">
      <w:pPr>
        <w:pStyle w:val="Bullet1G"/>
        <w:rPr>
          <w:lang w:val="es-ES"/>
        </w:rPr>
      </w:pPr>
      <w:r w:rsidRPr="00D57797">
        <w:rPr>
          <w:lang w:val="es-ES"/>
        </w:rPr>
        <w:t xml:space="preserve">Generalización del sistema de seguro médico </w:t>
      </w:r>
      <w:r w:rsidR="001A4057" w:rsidRPr="00D57797">
        <w:rPr>
          <w:lang w:val="es-ES"/>
        </w:rPr>
        <w:t>(</w:t>
      </w:r>
      <w:r w:rsidRPr="00D57797">
        <w:rPr>
          <w:lang w:val="es-ES"/>
        </w:rPr>
        <w:t xml:space="preserve">con </w:t>
      </w:r>
      <w:r w:rsidR="0007717D" w:rsidRPr="00D57797">
        <w:rPr>
          <w:lang w:val="es-ES"/>
        </w:rPr>
        <w:t>las mutualidades de salud</w:t>
      </w:r>
      <w:r w:rsidRPr="00D57797">
        <w:rPr>
          <w:lang w:val="es-ES"/>
        </w:rPr>
        <w:t>) y movilidad de la atención sanitaria</w:t>
      </w:r>
      <w:r w:rsidR="001A4057" w:rsidRPr="00D57797">
        <w:rPr>
          <w:lang w:val="es-ES"/>
        </w:rPr>
        <w:t xml:space="preserve">; </w:t>
      </w:r>
    </w:p>
    <w:p w:rsidR="001A4057" w:rsidRPr="00D57797" w:rsidRDefault="009B50E2" w:rsidP="001B5324">
      <w:pPr>
        <w:pStyle w:val="Bullet1G"/>
        <w:rPr>
          <w:lang w:val="es-ES"/>
        </w:rPr>
      </w:pPr>
      <w:r w:rsidRPr="00D57797">
        <w:rPr>
          <w:lang w:val="es-ES"/>
        </w:rPr>
        <w:t>Mejora de la calidad de la atención; fomento de las capacidades (con gestores de datos para su recopilación)</w:t>
      </w:r>
      <w:r w:rsidR="001A4057" w:rsidRPr="00D57797">
        <w:rPr>
          <w:lang w:val="es-ES"/>
        </w:rPr>
        <w:t>;</w:t>
      </w:r>
    </w:p>
    <w:p w:rsidR="001A4057" w:rsidRPr="00D57797" w:rsidRDefault="001A4057" w:rsidP="001B5324">
      <w:pPr>
        <w:pStyle w:val="Bullet1G"/>
        <w:rPr>
          <w:lang w:val="es-ES"/>
        </w:rPr>
      </w:pPr>
      <w:r w:rsidRPr="00D57797">
        <w:rPr>
          <w:lang w:val="es-ES"/>
        </w:rPr>
        <w:t>Program</w:t>
      </w:r>
      <w:r w:rsidR="009B50E2" w:rsidRPr="00D57797">
        <w:rPr>
          <w:lang w:val="es-ES"/>
        </w:rPr>
        <w:t>as de atenci</w:t>
      </w:r>
      <w:r w:rsidR="00E6161D" w:rsidRPr="00D57797">
        <w:rPr>
          <w:lang w:val="es-ES"/>
        </w:rPr>
        <w:t>ón sanitaria com</w:t>
      </w:r>
      <w:r w:rsidR="009B50E2" w:rsidRPr="00D57797">
        <w:rPr>
          <w:lang w:val="es-ES"/>
        </w:rPr>
        <w:t xml:space="preserve">unitaria: </w:t>
      </w:r>
      <w:r w:rsidR="00E6161D" w:rsidRPr="00D57797">
        <w:rPr>
          <w:lang w:val="es-ES"/>
        </w:rPr>
        <w:t xml:space="preserve">personal sanitario comunitario </w:t>
      </w:r>
      <w:r w:rsidRPr="00D57797">
        <w:rPr>
          <w:lang w:val="es-ES"/>
        </w:rPr>
        <w:t>(</w:t>
      </w:r>
      <w:r w:rsidR="00E6161D" w:rsidRPr="00D57797">
        <w:rPr>
          <w:lang w:val="es-ES"/>
        </w:rPr>
        <w:t xml:space="preserve">hasta un total de </w:t>
      </w:r>
      <w:r w:rsidRPr="00D57797">
        <w:rPr>
          <w:lang w:val="es-ES"/>
        </w:rPr>
        <w:t>29</w:t>
      </w:r>
      <w:r w:rsidR="00A22AE4" w:rsidRPr="00D57797">
        <w:rPr>
          <w:lang w:val="es-ES"/>
        </w:rPr>
        <w:t>.000</w:t>
      </w:r>
      <w:r w:rsidRPr="00D57797">
        <w:rPr>
          <w:lang w:val="es-ES"/>
        </w:rPr>
        <w:t xml:space="preserve">) </w:t>
      </w:r>
      <w:r w:rsidR="00E6161D" w:rsidRPr="00D57797">
        <w:rPr>
          <w:lang w:val="es-ES"/>
        </w:rPr>
        <w:t>encargados</w:t>
      </w:r>
      <w:r w:rsidR="009B50E2" w:rsidRPr="00D57797">
        <w:rPr>
          <w:lang w:val="es-ES"/>
        </w:rPr>
        <w:t xml:space="preserve"> de </w:t>
      </w:r>
      <w:r w:rsidRPr="00D57797">
        <w:rPr>
          <w:lang w:val="es-ES"/>
        </w:rPr>
        <w:t xml:space="preserve">la </w:t>
      </w:r>
      <w:r w:rsidR="00E6161D" w:rsidRPr="00D57797">
        <w:rPr>
          <w:lang w:val="es-ES"/>
        </w:rPr>
        <w:t>supervisión</w:t>
      </w:r>
      <w:r w:rsidRPr="00D57797">
        <w:rPr>
          <w:lang w:val="es-ES"/>
        </w:rPr>
        <w:t xml:space="preserve"> </w:t>
      </w:r>
      <w:r w:rsidR="009B50E2" w:rsidRPr="00D57797">
        <w:rPr>
          <w:lang w:val="es-ES"/>
        </w:rPr>
        <w:t xml:space="preserve">y la </w:t>
      </w:r>
      <w:r w:rsidR="00E6161D" w:rsidRPr="00D57797">
        <w:rPr>
          <w:lang w:val="es-ES"/>
        </w:rPr>
        <w:t>sensibilización</w:t>
      </w:r>
      <w:r w:rsidR="009B50E2" w:rsidRPr="00D57797">
        <w:rPr>
          <w:lang w:val="es-ES"/>
        </w:rPr>
        <w:t xml:space="preserve"> de la </w:t>
      </w:r>
      <w:r w:rsidR="00E6161D" w:rsidRPr="00D57797">
        <w:rPr>
          <w:lang w:val="es-ES"/>
        </w:rPr>
        <w:t>población</w:t>
      </w:r>
      <w:r w:rsidRPr="00D57797">
        <w:rPr>
          <w:lang w:val="es-ES"/>
        </w:rPr>
        <w:t xml:space="preserve"> en </w:t>
      </w:r>
      <w:r w:rsidR="00E6161D" w:rsidRPr="00D57797">
        <w:rPr>
          <w:lang w:val="es-ES"/>
        </w:rPr>
        <w:t>todo lo relativo a la salud infantil y a favor del parto en la</w:t>
      </w:r>
      <w:r w:rsidR="00645BC8" w:rsidRPr="00D57797">
        <w:rPr>
          <w:lang w:val="es-ES"/>
        </w:rPr>
        <w:t>s</w:t>
      </w:r>
      <w:r w:rsidR="00E6161D" w:rsidRPr="00D57797">
        <w:rPr>
          <w:lang w:val="es-ES"/>
        </w:rPr>
        <w:t xml:space="preserve"> estructuras sanitarias</w:t>
      </w:r>
      <w:r w:rsidRPr="00D57797">
        <w:rPr>
          <w:lang w:val="es-ES"/>
        </w:rPr>
        <w:t>;</w:t>
      </w:r>
    </w:p>
    <w:p w:rsidR="001A4057" w:rsidRPr="00D57797" w:rsidRDefault="00E6161D" w:rsidP="001B5324">
      <w:pPr>
        <w:pStyle w:val="Bullet1G"/>
        <w:rPr>
          <w:lang w:val="es-ES"/>
        </w:rPr>
      </w:pPr>
      <w:r w:rsidRPr="00D57797">
        <w:rPr>
          <w:lang w:val="es-ES"/>
        </w:rPr>
        <w:t xml:space="preserve">Estímulo a </w:t>
      </w:r>
      <w:r w:rsidR="009436DC" w:rsidRPr="00D57797">
        <w:rPr>
          <w:lang w:val="es-ES"/>
        </w:rPr>
        <w:t>la organización d</w:t>
      </w:r>
      <w:r w:rsidRPr="00D57797">
        <w:rPr>
          <w:lang w:val="es-ES"/>
        </w:rPr>
        <w:t>el personal sanitario comunitario en cooperativas (cuyas actividades generan ingresos)</w:t>
      </w:r>
      <w:r w:rsidR="009436DC" w:rsidRPr="00D57797">
        <w:rPr>
          <w:lang w:val="es-ES"/>
        </w:rPr>
        <w:t>,</w:t>
      </w:r>
      <w:r w:rsidRPr="00D57797">
        <w:rPr>
          <w:lang w:val="es-ES"/>
        </w:rPr>
        <w:t xml:space="preserve"> ya que su trabajo es voluntario.</w:t>
      </w:r>
    </w:p>
    <w:p w:rsidR="001A4057" w:rsidRPr="00D57797" w:rsidRDefault="001A4057" w:rsidP="001A4057">
      <w:pPr>
        <w:pStyle w:val="SingleTxtG"/>
        <w:rPr>
          <w:lang w:val="es-ES"/>
        </w:rPr>
      </w:pPr>
      <w:r w:rsidRPr="00D57797">
        <w:rPr>
          <w:szCs w:val="24"/>
          <w:lang w:val="es-ES"/>
        </w:rPr>
        <w:t>246.</w:t>
      </w:r>
      <w:r w:rsidRPr="00D57797">
        <w:rPr>
          <w:szCs w:val="24"/>
          <w:lang w:val="es-ES"/>
        </w:rPr>
        <w:tab/>
      </w:r>
      <w:r w:rsidR="00DA57AA" w:rsidRPr="00D57797">
        <w:rPr>
          <w:lang w:val="es-ES"/>
        </w:rPr>
        <w:t xml:space="preserve">Todas estas medidas se </w:t>
      </w:r>
      <w:r w:rsidR="009436DC" w:rsidRPr="00D57797">
        <w:rPr>
          <w:lang w:val="es-ES"/>
        </w:rPr>
        <w:t>integran</w:t>
      </w:r>
      <w:r w:rsidR="00DA57AA" w:rsidRPr="00D57797">
        <w:rPr>
          <w:lang w:val="es-ES"/>
        </w:rPr>
        <w:t xml:space="preserve"> en el sistema general de salud, que presenta diversos niveles:</w:t>
      </w:r>
      <w:r w:rsidRPr="00D57797">
        <w:rPr>
          <w:lang w:val="es-ES"/>
        </w:rPr>
        <w:t xml:space="preserve"> </w:t>
      </w:r>
    </w:p>
    <w:p w:rsidR="001A4057" w:rsidRPr="00D57797" w:rsidRDefault="00DA57AA" w:rsidP="001B5324">
      <w:pPr>
        <w:pStyle w:val="Bullet1G"/>
        <w:rPr>
          <w:lang w:val="es-ES"/>
        </w:rPr>
      </w:pPr>
      <w:r w:rsidRPr="00D57797">
        <w:rPr>
          <w:lang w:val="es-ES"/>
        </w:rPr>
        <w:t>El n</w:t>
      </w:r>
      <w:r w:rsidR="001A4057" w:rsidRPr="00D57797">
        <w:rPr>
          <w:lang w:val="es-ES"/>
        </w:rPr>
        <w:t>ive</w:t>
      </w:r>
      <w:r w:rsidRPr="00D57797">
        <w:rPr>
          <w:lang w:val="es-ES"/>
        </w:rPr>
        <w:t xml:space="preserve">l </w:t>
      </w:r>
      <w:r w:rsidR="00A06FC9" w:rsidRPr="00D57797">
        <w:rPr>
          <w:lang w:val="es-ES"/>
        </w:rPr>
        <w:t>nacional</w:t>
      </w:r>
      <w:r w:rsidR="009436DC" w:rsidRPr="00D57797">
        <w:rPr>
          <w:lang w:val="es-ES"/>
        </w:rPr>
        <w:t xml:space="preserve">, </w:t>
      </w:r>
      <w:r w:rsidRPr="00D57797">
        <w:rPr>
          <w:lang w:val="es-ES"/>
        </w:rPr>
        <w:t>de referencia para los casos complicados</w:t>
      </w:r>
      <w:r w:rsidR="001A4057" w:rsidRPr="00D57797">
        <w:rPr>
          <w:lang w:val="es-ES"/>
        </w:rPr>
        <w:t>;</w:t>
      </w:r>
    </w:p>
    <w:p w:rsidR="001A4057" w:rsidRPr="00D57797" w:rsidRDefault="00DA57AA" w:rsidP="001B5324">
      <w:pPr>
        <w:pStyle w:val="Bullet1G"/>
        <w:rPr>
          <w:lang w:val="es-ES"/>
        </w:rPr>
      </w:pPr>
      <w:r w:rsidRPr="00D57797">
        <w:rPr>
          <w:lang w:val="es-ES"/>
        </w:rPr>
        <w:t>El nivel secundario</w:t>
      </w:r>
      <w:r w:rsidR="001A4057" w:rsidRPr="00D57797">
        <w:rPr>
          <w:lang w:val="es-ES"/>
        </w:rPr>
        <w:t xml:space="preserve"> (</w:t>
      </w:r>
      <w:r w:rsidR="009C5932" w:rsidRPr="00D57797">
        <w:rPr>
          <w:lang w:val="es-ES"/>
        </w:rPr>
        <w:t xml:space="preserve">los </w:t>
      </w:r>
      <w:r w:rsidRPr="00D57797">
        <w:rPr>
          <w:lang w:val="es-ES"/>
        </w:rPr>
        <w:t>hospitales de distrito</w:t>
      </w:r>
      <w:r w:rsidR="001A4057" w:rsidRPr="00D57797">
        <w:rPr>
          <w:lang w:val="es-ES"/>
        </w:rPr>
        <w:t>)</w:t>
      </w:r>
      <w:r w:rsidR="009436DC" w:rsidRPr="00D57797">
        <w:rPr>
          <w:lang w:val="es-ES"/>
        </w:rPr>
        <w:t>;</w:t>
      </w:r>
      <w:r w:rsidRPr="00D57797">
        <w:rPr>
          <w:lang w:val="es-ES"/>
        </w:rPr>
        <w:t xml:space="preserve"> comprende aquellos hospitales que se ocupan de los programas terapéuticos, las intervenciones quirúrgicas, las hospitalizaciones por motivos graves y la atención obstétrica y neonatal de urgencia </w:t>
      </w:r>
      <w:r w:rsidR="001A4057" w:rsidRPr="00D57797">
        <w:rPr>
          <w:lang w:val="es-ES"/>
        </w:rPr>
        <w:t>(SONU C</w:t>
      </w:r>
      <w:r w:rsidR="00D37665" w:rsidRPr="00D57797">
        <w:rPr>
          <w:lang w:val="es-ES"/>
        </w:rPr>
        <w:t xml:space="preserve">, por </w:t>
      </w:r>
      <w:r w:rsidRPr="00D57797">
        <w:rPr>
          <w:i/>
          <w:lang w:val="es-ES"/>
        </w:rPr>
        <w:t>Comprehensive</w:t>
      </w:r>
      <w:r w:rsidRPr="00D57797">
        <w:rPr>
          <w:lang w:val="es-ES"/>
        </w:rPr>
        <w:t>, es decir, con transfusiones sanguíneas y cesáreas</w:t>
      </w:r>
      <w:r w:rsidR="001A4057" w:rsidRPr="00D57797">
        <w:rPr>
          <w:lang w:val="es-ES"/>
        </w:rPr>
        <w:t>)</w:t>
      </w:r>
      <w:r w:rsidRPr="00D57797">
        <w:rPr>
          <w:lang w:val="es-ES"/>
        </w:rPr>
        <w:t xml:space="preserve">, así como de la rehabilitación </w:t>
      </w:r>
      <w:r w:rsidR="00A06FC9" w:rsidRPr="00D57797">
        <w:rPr>
          <w:lang w:val="es-ES"/>
        </w:rPr>
        <w:t>nutricional</w:t>
      </w:r>
      <w:r w:rsidR="00BD00F4" w:rsidRPr="00D57797">
        <w:rPr>
          <w:lang w:val="es-ES"/>
        </w:rPr>
        <w:t>;</w:t>
      </w:r>
    </w:p>
    <w:p w:rsidR="001A4057" w:rsidRPr="00D57797" w:rsidRDefault="00DA57AA" w:rsidP="001B5324">
      <w:pPr>
        <w:pStyle w:val="Bullet1G"/>
        <w:rPr>
          <w:lang w:val="es-ES"/>
        </w:rPr>
      </w:pPr>
      <w:r w:rsidRPr="00D57797">
        <w:rPr>
          <w:lang w:val="es-ES"/>
        </w:rPr>
        <w:t>El nivel primario</w:t>
      </w:r>
      <w:r w:rsidR="001A4057" w:rsidRPr="00D57797">
        <w:rPr>
          <w:lang w:val="es-ES"/>
        </w:rPr>
        <w:t>;</w:t>
      </w:r>
    </w:p>
    <w:p w:rsidR="001A4057" w:rsidRPr="00D57797" w:rsidRDefault="00DA57AA" w:rsidP="001B5324">
      <w:pPr>
        <w:pStyle w:val="Bullet1G"/>
        <w:rPr>
          <w:lang w:val="es-ES"/>
        </w:rPr>
      </w:pPr>
      <w:r w:rsidRPr="00D57797">
        <w:rPr>
          <w:lang w:val="es-ES"/>
        </w:rPr>
        <w:t xml:space="preserve">El nivel comunitario, donde se </w:t>
      </w:r>
      <w:r w:rsidR="00A06FC9" w:rsidRPr="00D57797">
        <w:rPr>
          <w:lang w:val="es-ES"/>
        </w:rPr>
        <w:t>desarrollan</w:t>
      </w:r>
      <w:r w:rsidRPr="00D57797">
        <w:rPr>
          <w:lang w:val="es-ES"/>
        </w:rPr>
        <w:t xml:space="preserve"> la atenci</w:t>
      </w:r>
      <w:r w:rsidR="00A06FC9" w:rsidRPr="00D57797">
        <w:rPr>
          <w:lang w:val="es-ES"/>
        </w:rPr>
        <w:t>ón de salud com</w:t>
      </w:r>
      <w:r w:rsidRPr="00D57797">
        <w:rPr>
          <w:lang w:val="es-ES"/>
        </w:rPr>
        <w:t xml:space="preserve">unitaria, la asistencia integrada </w:t>
      </w:r>
      <w:r w:rsidR="00132118" w:rsidRPr="00D57797">
        <w:rPr>
          <w:lang w:val="es-ES"/>
        </w:rPr>
        <w:t>para</w:t>
      </w:r>
      <w:r w:rsidRPr="00D57797">
        <w:rPr>
          <w:lang w:val="es-ES"/>
        </w:rPr>
        <w:t xml:space="preserve"> las enfermedades infantiles (</w:t>
      </w:r>
      <w:r w:rsidR="001A4057" w:rsidRPr="00D57797">
        <w:rPr>
          <w:lang w:val="es-ES"/>
        </w:rPr>
        <w:t>PCIME</w:t>
      </w:r>
      <w:r w:rsidRPr="00D57797">
        <w:rPr>
          <w:lang w:val="es-ES"/>
        </w:rPr>
        <w:t>)</w:t>
      </w:r>
      <w:r w:rsidR="001A4057" w:rsidRPr="00D57797">
        <w:rPr>
          <w:lang w:val="es-ES"/>
        </w:rPr>
        <w:t xml:space="preserve">, </w:t>
      </w:r>
      <w:r w:rsidR="00A06FC9" w:rsidRPr="00D57797">
        <w:rPr>
          <w:lang w:val="es-ES"/>
        </w:rPr>
        <w:t>la atención médica a la madre, el programa de nutrición</w:t>
      </w:r>
      <w:r w:rsidR="001A4057" w:rsidRPr="00D57797">
        <w:rPr>
          <w:lang w:val="es-ES"/>
        </w:rPr>
        <w:t xml:space="preserve">, </w:t>
      </w:r>
      <w:r w:rsidR="00A06FC9" w:rsidRPr="00D57797">
        <w:rPr>
          <w:lang w:val="es-ES"/>
        </w:rPr>
        <w:t>el programa de higiene personal y familiar;</w:t>
      </w:r>
    </w:p>
    <w:p w:rsidR="001A4057" w:rsidRPr="00D57797" w:rsidRDefault="001A4057" w:rsidP="00824528">
      <w:pPr>
        <w:pStyle w:val="Bullet1G"/>
        <w:rPr>
          <w:lang w:val="es-ES"/>
        </w:rPr>
      </w:pPr>
      <w:r w:rsidRPr="00D57797">
        <w:rPr>
          <w:lang w:val="es-ES"/>
        </w:rPr>
        <w:t>L</w:t>
      </w:r>
      <w:r w:rsidR="00A06FC9" w:rsidRPr="00D57797">
        <w:rPr>
          <w:lang w:val="es-ES"/>
        </w:rPr>
        <w:t>a atención primaria de salud se realiza en los niveles comunitario y primario y cuenta con</w:t>
      </w:r>
      <w:r w:rsidRPr="00D57797">
        <w:rPr>
          <w:lang w:val="es-ES"/>
        </w:rPr>
        <w:t>:</w:t>
      </w:r>
    </w:p>
    <w:p w:rsidR="001A4057" w:rsidRPr="00D57797" w:rsidRDefault="00A06FC9" w:rsidP="00824528">
      <w:pPr>
        <w:pStyle w:val="Bullet2G"/>
        <w:rPr>
          <w:lang w:val="es-ES"/>
        </w:rPr>
      </w:pPr>
      <w:r w:rsidRPr="00D57797">
        <w:rPr>
          <w:lang w:val="es-ES"/>
        </w:rPr>
        <w:t>El programa de auditoría de defunciones maternas e infantiles</w:t>
      </w:r>
      <w:r w:rsidR="001A4057" w:rsidRPr="00D57797">
        <w:rPr>
          <w:lang w:val="es-ES"/>
        </w:rPr>
        <w:t>;</w:t>
      </w:r>
    </w:p>
    <w:p w:rsidR="001A4057" w:rsidRPr="00D57797" w:rsidRDefault="001A4057" w:rsidP="001B5324">
      <w:pPr>
        <w:pStyle w:val="Bullet2G"/>
        <w:rPr>
          <w:lang w:val="es-ES"/>
        </w:rPr>
      </w:pPr>
      <w:r w:rsidRPr="00D57797">
        <w:rPr>
          <w:lang w:val="es-ES"/>
        </w:rPr>
        <w:t xml:space="preserve">La </w:t>
      </w:r>
      <w:r w:rsidR="00667E35" w:rsidRPr="00D57797">
        <w:rPr>
          <w:lang w:val="es-ES"/>
        </w:rPr>
        <w:t>distribución</w:t>
      </w:r>
      <w:r w:rsidRPr="00D57797">
        <w:rPr>
          <w:lang w:val="es-ES"/>
        </w:rPr>
        <w:t xml:space="preserve"> de</w:t>
      </w:r>
      <w:r w:rsidR="00A06FC9" w:rsidRPr="00D57797">
        <w:rPr>
          <w:lang w:val="es-ES"/>
        </w:rPr>
        <w:t xml:space="preserve"> </w:t>
      </w:r>
      <w:r w:rsidR="00132118" w:rsidRPr="00D57797">
        <w:rPr>
          <w:lang w:val="es-ES"/>
        </w:rPr>
        <w:t>anti</w:t>
      </w:r>
      <w:r w:rsidR="00A06FC9" w:rsidRPr="00D57797">
        <w:rPr>
          <w:lang w:val="es-ES"/>
        </w:rPr>
        <w:t>conceptivos</w:t>
      </w:r>
      <w:r w:rsidRPr="00D57797">
        <w:rPr>
          <w:lang w:val="es-ES"/>
        </w:rPr>
        <w:t>;</w:t>
      </w:r>
    </w:p>
    <w:p w:rsidR="001A4057" w:rsidRPr="00D57797" w:rsidRDefault="00667E35" w:rsidP="001B5324">
      <w:pPr>
        <w:pStyle w:val="Bullet2G"/>
        <w:rPr>
          <w:lang w:val="es-ES"/>
        </w:rPr>
      </w:pPr>
      <w:r w:rsidRPr="00D57797">
        <w:rPr>
          <w:lang w:val="es-ES"/>
        </w:rPr>
        <w:t>Para la atención primaria de salud se creará un puesto de salud entre el nivel primario y el comunitario</w:t>
      </w:r>
      <w:r w:rsidR="001A4057" w:rsidRPr="00D57797">
        <w:rPr>
          <w:lang w:val="es-ES"/>
        </w:rPr>
        <w:t>.</w:t>
      </w:r>
    </w:p>
    <w:p w:rsidR="001A4057" w:rsidRPr="00D57797" w:rsidRDefault="00132118" w:rsidP="001B5324">
      <w:pPr>
        <w:pStyle w:val="Bullet1G"/>
        <w:rPr>
          <w:lang w:val="es-ES"/>
        </w:rPr>
      </w:pPr>
      <w:r w:rsidRPr="00D57797">
        <w:rPr>
          <w:lang w:val="es-ES"/>
        </w:rPr>
        <w:t>Lo</w:t>
      </w:r>
      <w:r w:rsidR="00667E35" w:rsidRPr="00D57797">
        <w:rPr>
          <w:lang w:val="es-ES"/>
        </w:rPr>
        <w:t>s centro</w:t>
      </w:r>
      <w:r w:rsidR="001A4057" w:rsidRPr="00D57797">
        <w:rPr>
          <w:lang w:val="es-ES"/>
        </w:rPr>
        <w:t xml:space="preserve">s de </w:t>
      </w:r>
      <w:r w:rsidR="00667E35" w:rsidRPr="00D57797">
        <w:rPr>
          <w:lang w:val="es-ES"/>
        </w:rPr>
        <w:t>salud ofrecen</w:t>
      </w:r>
      <w:r w:rsidR="001A4057" w:rsidRPr="00D57797">
        <w:rPr>
          <w:lang w:val="es-ES"/>
        </w:rPr>
        <w:t>:</w:t>
      </w:r>
    </w:p>
    <w:p w:rsidR="001A4057" w:rsidRPr="00D57797" w:rsidRDefault="001A4057" w:rsidP="001B5324">
      <w:pPr>
        <w:pStyle w:val="Bullet2G"/>
        <w:rPr>
          <w:lang w:val="es-ES"/>
        </w:rPr>
      </w:pPr>
      <w:r w:rsidRPr="00D57797">
        <w:rPr>
          <w:lang w:val="es-ES"/>
        </w:rPr>
        <w:t>To</w:t>
      </w:r>
      <w:r w:rsidR="00667E35" w:rsidRPr="00D57797">
        <w:rPr>
          <w:lang w:val="es-ES"/>
        </w:rPr>
        <w:t>dos los cuidados preventivos</w:t>
      </w:r>
      <w:r w:rsidRPr="00D57797">
        <w:rPr>
          <w:lang w:val="es-ES"/>
        </w:rPr>
        <w:t>;</w:t>
      </w:r>
    </w:p>
    <w:p w:rsidR="001A4057" w:rsidRPr="00D57797" w:rsidRDefault="00667E35" w:rsidP="001B5324">
      <w:pPr>
        <w:pStyle w:val="Bullet2G"/>
        <w:rPr>
          <w:lang w:val="es-ES"/>
        </w:rPr>
      </w:pPr>
      <w:r w:rsidRPr="00D57797">
        <w:rPr>
          <w:lang w:val="es-ES"/>
        </w:rPr>
        <w:t xml:space="preserve">El paquete mínimo de actividades </w:t>
      </w:r>
      <w:r w:rsidR="001A4057" w:rsidRPr="00D57797">
        <w:rPr>
          <w:lang w:val="es-ES"/>
        </w:rPr>
        <w:t>(PMA)</w:t>
      </w:r>
      <w:r w:rsidR="00A07FB0" w:rsidRPr="00D57797">
        <w:rPr>
          <w:lang w:val="es-ES"/>
        </w:rPr>
        <w:t>, que</w:t>
      </w:r>
      <w:r w:rsidR="001A4057" w:rsidRPr="00D57797">
        <w:rPr>
          <w:lang w:val="es-ES"/>
        </w:rPr>
        <w:t xml:space="preserve"> </w:t>
      </w:r>
      <w:r w:rsidRPr="00D57797">
        <w:rPr>
          <w:lang w:val="es-ES"/>
        </w:rPr>
        <w:t>se compone del programa ampliado de vacunación</w:t>
      </w:r>
      <w:r w:rsidR="001A4057" w:rsidRPr="00D57797">
        <w:rPr>
          <w:lang w:val="es-ES"/>
        </w:rPr>
        <w:t>, to</w:t>
      </w:r>
      <w:r w:rsidRPr="00D57797">
        <w:rPr>
          <w:lang w:val="es-ES"/>
        </w:rPr>
        <w:t>dos los servicios de maternidad, consultas prenatales, partos y cuidados asociados</w:t>
      </w:r>
      <w:r w:rsidR="001A4057" w:rsidRPr="00D57797">
        <w:rPr>
          <w:lang w:val="es-ES"/>
        </w:rPr>
        <w:t>;</w:t>
      </w:r>
    </w:p>
    <w:p w:rsidR="001A4057" w:rsidRPr="00D57797" w:rsidRDefault="00667E35" w:rsidP="001B5324">
      <w:pPr>
        <w:pStyle w:val="Bullet2G"/>
        <w:rPr>
          <w:lang w:val="es-ES"/>
        </w:rPr>
      </w:pPr>
      <w:r w:rsidRPr="00D57797">
        <w:rPr>
          <w:lang w:val="es-ES"/>
        </w:rPr>
        <w:t xml:space="preserve">La atención obstétrica y neonatal de urgencia </w:t>
      </w:r>
      <w:r w:rsidR="001A4057" w:rsidRPr="00D57797">
        <w:rPr>
          <w:lang w:val="es-ES"/>
        </w:rPr>
        <w:t>(SONU) B (</w:t>
      </w:r>
      <w:r w:rsidRPr="00D57797">
        <w:rPr>
          <w:lang w:val="es-ES"/>
        </w:rPr>
        <w:t>básica</w:t>
      </w:r>
      <w:r w:rsidR="001A4057" w:rsidRPr="00D57797">
        <w:rPr>
          <w:lang w:val="es-ES"/>
        </w:rPr>
        <w:t>);</w:t>
      </w:r>
    </w:p>
    <w:p w:rsidR="001A4057" w:rsidRPr="00D57797" w:rsidRDefault="001A4057" w:rsidP="001B5324">
      <w:pPr>
        <w:pStyle w:val="Bullet2G"/>
        <w:rPr>
          <w:lang w:val="es-ES"/>
        </w:rPr>
      </w:pPr>
      <w:r w:rsidRPr="00D57797">
        <w:rPr>
          <w:lang w:val="es-ES"/>
        </w:rPr>
        <w:t>L</w:t>
      </w:r>
      <w:r w:rsidR="00667E35" w:rsidRPr="00D57797">
        <w:rPr>
          <w:lang w:val="es-ES"/>
        </w:rPr>
        <w:t>a atención terapéutica de las enfermedades más frecuentes</w:t>
      </w:r>
      <w:r w:rsidRPr="00D57797">
        <w:rPr>
          <w:lang w:val="es-ES"/>
        </w:rPr>
        <w:t xml:space="preserve">; </w:t>
      </w:r>
    </w:p>
    <w:p w:rsidR="001A4057" w:rsidRPr="00D57797" w:rsidRDefault="001A4057" w:rsidP="001B5324">
      <w:pPr>
        <w:pStyle w:val="Bullet2G"/>
        <w:rPr>
          <w:lang w:val="es-ES"/>
        </w:rPr>
      </w:pPr>
      <w:r w:rsidRPr="00D57797">
        <w:rPr>
          <w:lang w:val="es-ES"/>
        </w:rPr>
        <w:t>L</w:t>
      </w:r>
      <w:r w:rsidR="00667E35" w:rsidRPr="00D57797">
        <w:rPr>
          <w:lang w:val="es-ES"/>
        </w:rPr>
        <w:t>a</w:t>
      </w:r>
      <w:r w:rsidRPr="00D57797">
        <w:rPr>
          <w:lang w:val="es-ES"/>
        </w:rPr>
        <w:t>s consulta</w:t>
      </w:r>
      <w:r w:rsidR="00667E35" w:rsidRPr="00D57797">
        <w:rPr>
          <w:lang w:val="es-ES"/>
        </w:rPr>
        <w:t xml:space="preserve">s externas y las hospitalizaciones </w:t>
      </w:r>
      <w:r w:rsidR="00FF4FAC" w:rsidRPr="00D57797">
        <w:rPr>
          <w:lang w:val="es-ES"/>
        </w:rPr>
        <w:t>por motivos menos graves</w:t>
      </w:r>
      <w:r w:rsidRPr="00D57797">
        <w:rPr>
          <w:lang w:val="es-ES"/>
        </w:rPr>
        <w:t>;</w:t>
      </w:r>
    </w:p>
    <w:p w:rsidR="001A4057" w:rsidRPr="00D57797" w:rsidRDefault="001A4057" w:rsidP="001B5324">
      <w:pPr>
        <w:pStyle w:val="Bullet2G"/>
        <w:rPr>
          <w:lang w:val="es-ES"/>
        </w:rPr>
      </w:pPr>
      <w:r w:rsidRPr="00D57797">
        <w:rPr>
          <w:lang w:val="es-ES"/>
        </w:rPr>
        <w:t>L</w:t>
      </w:r>
      <w:r w:rsidR="004455C5" w:rsidRPr="00D57797">
        <w:rPr>
          <w:lang w:val="es-ES"/>
        </w:rPr>
        <w:t>o</w:t>
      </w:r>
      <w:r w:rsidRPr="00D57797">
        <w:rPr>
          <w:lang w:val="es-ES"/>
        </w:rPr>
        <w:t>s servic</w:t>
      </w:r>
      <w:r w:rsidR="00FF4FAC" w:rsidRPr="00D57797">
        <w:rPr>
          <w:lang w:val="es-ES"/>
        </w:rPr>
        <w:t xml:space="preserve">ios de </w:t>
      </w:r>
      <w:r w:rsidR="004968FD" w:rsidRPr="00D57797">
        <w:rPr>
          <w:lang w:val="es-ES"/>
        </w:rPr>
        <w:t>sida</w:t>
      </w:r>
      <w:r w:rsidRPr="00D57797">
        <w:rPr>
          <w:lang w:val="es-ES"/>
        </w:rPr>
        <w:t xml:space="preserve"> (</w:t>
      </w:r>
      <w:r w:rsidR="00547A77" w:rsidRPr="00D57797">
        <w:rPr>
          <w:lang w:val="es-ES"/>
        </w:rPr>
        <w:t>prevención</w:t>
      </w:r>
      <w:r w:rsidRPr="00D57797">
        <w:rPr>
          <w:lang w:val="es-ES"/>
        </w:rPr>
        <w:t xml:space="preserve"> </w:t>
      </w:r>
      <w:r w:rsidR="00FF4FAC" w:rsidRPr="00D57797">
        <w:rPr>
          <w:lang w:val="es-ES"/>
        </w:rPr>
        <w:t>y</w:t>
      </w:r>
      <w:r w:rsidRPr="00D57797">
        <w:rPr>
          <w:lang w:val="es-ES"/>
        </w:rPr>
        <w:t xml:space="preserve"> </w:t>
      </w:r>
      <w:r w:rsidR="00FF4FAC" w:rsidRPr="00D57797">
        <w:rPr>
          <w:lang w:val="es-ES"/>
        </w:rPr>
        <w:t>tratamiento</w:t>
      </w:r>
      <w:r w:rsidRPr="00D57797">
        <w:rPr>
          <w:lang w:val="es-ES"/>
        </w:rPr>
        <w:t xml:space="preserve">, </w:t>
      </w:r>
      <w:r w:rsidR="00FF4FAC" w:rsidRPr="00D57797">
        <w:rPr>
          <w:lang w:val="es-ES"/>
        </w:rPr>
        <w:t>tecnologías de lucha antivectorial, antirretrovirales y prevención de la transmisión de madre a hijo</w:t>
      </w:r>
      <w:r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547A77" w:rsidRPr="00D57797">
        <w:rPr>
          <w:lang w:val="es-ES"/>
        </w:rPr>
        <w:t xml:space="preserve">Presupuesto </w:t>
      </w:r>
      <w:r w:rsidR="00842C18" w:rsidRPr="00D57797">
        <w:rPr>
          <w:lang w:val="es-ES"/>
        </w:rPr>
        <w:t>del sector de</w:t>
      </w:r>
      <w:r w:rsidR="00547A77" w:rsidRPr="00D57797">
        <w:rPr>
          <w:lang w:val="es-ES"/>
        </w:rPr>
        <w:t xml:space="preserve"> la salud</w:t>
      </w:r>
    </w:p>
    <w:p w:rsidR="001A4057" w:rsidRPr="00D57797" w:rsidRDefault="001A4057" w:rsidP="00F271C4">
      <w:pPr>
        <w:pStyle w:val="SingleTxtG"/>
        <w:spacing w:after="240"/>
        <w:rPr>
          <w:lang w:val="es-ES"/>
        </w:rPr>
      </w:pPr>
      <w:r w:rsidRPr="00D57797">
        <w:rPr>
          <w:szCs w:val="24"/>
          <w:lang w:val="es-ES"/>
        </w:rPr>
        <w:t>247.</w:t>
      </w:r>
      <w:r w:rsidRPr="00D57797">
        <w:rPr>
          <w:szCs w:val="24"/>
          <w:lang w:val="es-ES"/>
        </w:rPr>
        <w:tab/>
      </w:r>
      <w:r w:rsidR="00547A77" w:rsidRPr="00D57797">
        <w:rPr>
          <w:lang w:val="es-ES"/>
        </w:rPr>
        <w:t>A continuación pueden verse los porcentajes del presupuesto nacional asignados a la salud</w:t>
      </w:r>
      <w:r w:rsidR="001B5324" w:rsidRPr="00D57797">
        <w:rPr>
          <w:lang w:val="es-ES"/>
        </w:rPr>
        <w:t>.</w:t>
      </w:r>
    </w:p>
    <w:p w:rsidR="001A4057" w:rsidRPr="00D57797" w:rsidRDefault="004E5ABD" w:rsidP="001A4057">
      <w:pPr>
        <w:pStyle w:val="Heading1"/>
        <w:spacing w:after="120"/>
        <w:rPr>
          <w:lang w:val="es-ES"/>
        </w:rPr>
      </w:pPr>
      <w:r w:rsidRPr="00D57797">
        <w:rPr>
          <w:lang w:val="es-ES"/>
        </w:rPr>
        <w:t>Cuadro</w:t>
      </w:r>
      <w:r w:rsidR="001A4057" w:rsidRPr="00D57797">
        <w:rPr>
          <w:lang w:val="es-ES"/>
        </w:rPr>
        <w:t xml:space="preserve"> 18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837"/>
        <w:gridCol w:w="4533"/>
      </w:tblGrid>
      <w:tr w:rsidR="001A4057" w:rsidRPr="00D57797">
        <w:tblPrEx>
          <w:tblCellMar>
            <w:top w:w="0" w:type="dxa"/>
            <w:bottom w:w="0" w:type="dxa"/>
          </w:tblCellMar>
        </w:tblPrEx>
        <w:trPr>
          <w:trHeight w:val="225"/>
          <w:tblHeader/>
        </w:trPr>
        <w:tc>
          <w:tcPr>
            <w:tcW w:w="2837" w:type="dxa"/>
            <w:tcBorders>
              <w:top w:val="single" w:sz="4" w:space="0" w:color="auto"/>
              <w:bottom w:val="single" w:sz="12" w:space="0" w:color="auto"/>
            </w:tcBorders>
            <w:shd w:val="clear" w:color="auto" w:fill="auto"/>
            <w:vAlign w:val="bottom"/>
          </w:tcPr>
          <w:p w:rsidR="001A4057" w:rsidRPr="00D57797" w:rsidRDefault="00547A77" w:rsidP="001B5324">
            <w:pPr>
              <w:spacing w:before="80" w:after="80" w:line="200" w:lineRule="exact"/>
              <w:rPr>
                <w:i/>
                <w:sz w:val="16"/>
                <w:lang w:val="es-ES"/>
              </w:rPr>
            </w:pPr>
            <w:r w:rsidRPr="00D57797">
              <w:rPr>
                <w:i/>
                <w:sz w:val="16"/>
                <w:lang w:val="es-ES"/>
              </w:rPr>
              <w:t>Año</w:t>
            </w:r>
          </w:p>
        </w:tc>
        <w:tc>
          <w:tcPr>
            <w:tcW w:w="4533" w:type="dxa"/>
            <w:tcBorders>
              <w:top w:val="single" w:sz="4" w:space="0" w:color="auto"/>
              <w:bottom w:val="single" w:sz="12" w:space="0" w:color="auto"/>
            </w:tcBorders>
            <w:shd w:val="clear" w:color="auto" w:fill="auto"/>
            <w:vAlign w:val="bottom"/>
          </w:tcPr>
          <w:p w:rsidR="001A4057" w:rsidRPr="00D57797" w:rsidRDefault="00547A77" w:rsidP="001B5324">
            <w:pPr>
              <w:spacing w:before="80" w:after="80" w:line="200" w:lineRule="exact"/>
              <w:jc w:val="right"/>
              <w:rPr>
                <w:i/>
                <w:sz w:val="16"/>
                <w:lang w:val="es-ES"/>
              </w:rPr>
            </w:pPr>
            <w:r w:rsidRPr="00D57797">
              <w:rPr>
                <w:i/>
                <w:sz w:val="16"/>
                <w:lang w:val="es-ES"/>
              </w:rPr>
              <w:t>Porcentaje</w:t>
            </w:r>
            <w:r w:rsidR="001A4057" w:rsidRPr="00D57797">
              <w:rPr>
                <w:i/>
                <w:sz w:val="16"/>
                <w:lang w:val="es-ES"/>
              </w:rPr>
              <w:t xml:space="preserve"> </w:t>
            </w:r>
          </w:p>
        </w:tc>
      </w:tr>
      <w:tr w:rsidR="001A4057" w:rsidRPr="00D57797">
        <w:tblPrEx>
          <w:tblCellMar>
            <w:top w:w="0" w:type="dxa"/>
            <w:bottom w:w="0" w:type="dxa"/>
          </w:tblCellMar>
        </w:tblPrEx>
        <w:trPr>
          <w:trHeight w:val="225"/>
        </w:trPr>
        <w:tc>
          <w:tcPr>
            <w:tcW w:w="2837" w:type="dxa"/>
            <w:tcBorders>
              <w:top w:val="single" w:sz="12" w:space="0" w:color="auto"/>
            </w:tcBorders>
            <w:shd w:val="clear" w:color="auto" w:fill="auto"/>
            <w:vAlign w:val="bottom"/>
          </w:tcPr>
          <w:p w:rsidR="001A4057" w:rsidRPr="00D57797" w:rsidRDefault="001A4057" w:rsidP="001B5324">
            <w:pPr>
              <w:spacing w:before="40" w:after="40" w:line="220" w:lineRule="exact"/>
              <w:rPr>
                <w:sz w:val="18"/>
                <w:lang w:val="es-ES"/>
              </w:rPr>
            </w:pPr>
            <w:r w:rsidRPr="00D57797">
              <w:rPr>
                <w:sz w:val="18"/>
                <w:lang w:val="es-ES"/>
              </w:rPr>
              <w:t>2003</w:t>
            </w:r>
          </w:p>
        </w:tc>
        <w:tc>
          <w:tcPr>
            <w:tcW w:w="4533" w:type="dxa"/>
            <w:tcBorders>
              <w:top w:val="single" w:sz="12" w:space="0" w:color="auto"/>
            </w:tcBorders>
            <w:shd w:val="clear" w:color="auto" w:fill="auto"/>
            <w:vAlign w:val="bottom"/>
          </w:tcPr>
          <w:p w:rsidR="001A4057" w:rsidRPr="00D57797" w:rsidRDefault="001A4057" w:rsidP="001B5324">
            <w:pPr>
              <w:spacing w:before="40" w:after="40" w:line="220" w:lineRule="exact"/>
              <w:jc w:val="right"/>
              <w:rPr>
                <w:sz w:val="18"/>
                <w:lang w:val="es-ES"/>
              </w:rPr>
            </w:pPr>
            <w:r w:rsidRPr="00D57797">
              <w:rPr>
                <w:sz w:val="18"/>
                <w:lang w:val="es-ES"/>
              </w:rPr>
              <w:t>5</w:t>
            </w:r>
          </w:p>
        </w:tc>
      </w:tr>
      <w:tr w:rsidR="001A4057" w:rsidRPr="00D57797">
        <w:tblPrEx>
          <w:tblCellMar>
            <w:top w:w="0" w:type="dxa"/>
            <w:bottom w:w="0" w:type="dxa"/>
          </w:tblCellMar>
        </w:tblPrEx>
        <w:trPr>
          <w:trHeight w:val="225"/>
        </w:trPr>
        <w:tc>
          <w:tcPr>
            <w:tcW w:w="2837" w:type="dxa"/>
            <w:shd w:val="clear" w:color="auto" w:fill="auto"/>
            <w:vAlign w:val="bottom"/>
          </w:tcPr>
          <w:p w:rsidR="001A4057" w:rsidRPr="00D57797" w:rsidRDefault="001A4057" w:rsidP="001B5324">
            <w:pPr>
              <w:spacing w:before="40" w:after="40" w:line="220" w:lineRule="exact"/>
              <w:rPr>
                <w:sz w:val="18"/>
                <w:lang w:val="es-ES"/>
              </w:rPr>
            </w:pPr>
            <w:r w:rsidRPr="00D57797">
              <w:rPr>
                <w:sz w:val="18"/>
                <w:lang w:val="es-ES"/>
              </w:rPr>
              <w:t>2005</w:t>
            </w:r>
          </w:p>
        </w:tc>
        <w:tc>
          <w:tcPr>
            <w:tcW w:w="4533" w:type="dxa"/>
            <w:shd w:val="clear" w:color="auto" w:fill="auto"/>
            <w:vAlign w:val="bottom"/>
          </w:tcPr>
          <w:p w:rsidR="001A4057" w:rsidRPr="00D57797" w:rsidRDefault="001A4057" w:rsidP="001B5324">
            <w:pPr>
              <w:spacing w:before="40" w:after="40" w:line="220" w:lineRule="exact"/>
              <w:jc w:val="right"/>
              <w:rPr>
                <w:sz w:val="18"/>
                <w:lang w:val="es-ES"/>
              </w:rPr>
            </w:pPr>
            <w:r w:rsidRPr="00D57797">
              <w:rPr>
                <w:sz w:val="18"/>
                <w:lang w:val="es-ES"/>
              </w:rPr>
              <w:t>8,2</w:t>
            </w:r>
          </w:p>
        </w:tc>
      </w:tr>
      <w:tr w:rsidR="001A4057" w:rsidRPr="00D57797">
        <w:tblPrEx>
          <w:tblCellMar>
            <w:top w:w="0" w:type="dxa"/>
            <w:bottom w:w="0" w:type="dxa"/>
          </w:tblCellMar>
        </w:tblPrEx>
        <w:trPr>
          <w:trHeight w:val="225"/>
        </w:trPr>
        <w:tc>
          <w:tcPr>
            <w:tcW w:w="2837" w:type="dxa"/>
            <w:shd w:val="clear" w:color="auto" w:fill="auto"/>
            <w:vAlign w:val="bottom"/>
          </w:tcPr>
          <w:p w:rsidR="001A4057" w:rsidRPr="00D57797" w:rsidRDefault="001A4057" w:rsidP="001B5324">
            <w:pPr>
              <w:spacing w:before="40" w:after="40" w:line="220" w:lineRule="exact"/>
              <w:rPr>
                <w:sz w:val="18"/>
                <w:lang w:val="es-ES"/>
              </w:rPr>
            </w:pPr>
            <w:r w:rsidRPr="00D57797">
              <w:rPr>
                <w:sz w:val="18"/>
                <w:lang w:val="es-ES"/>
              </w:rPr>
              <w:t>2006</w:t>
            </w:r>
          </w:p>
        </w:tc>
        <w:tc>
          <w:tcPr>
            <w:tcW w:w="4533" w:type="dxa"/>
            <w:shd w:val="clear" w:color="auto" w:fill="auto"/>
            <w:vAlign w:val="bottom"/>
          </w:tcPr>
          <w:p w:rsidR="001A4057" w:rsidRPr="00D57797" w:rsidRDefault="001A4057" w:rsidP="001B5324">
            <w:pPr>
              <w:spacing w:before="40" w:after="40" w:line="220" w:lineRule="exact"/>
              <w:jc w:val="right"/>
              <w:rPr>
                <w:sz w:val="18"/>
                <w:lang w:val="es-ES"/>
              </w:rPr>
            </w:pPr>
            <w:r w:rsidRPr="00D57797">
              <w:rPr>
                <w:sz w:val="18"/>
                <w:lang w:val="es-ES"/>
              </w:rPr>
              <w:t>17,4</w:t>
            </w:r>
            <w:r w:rsidR="002E6F0F" w:rsidRPr="00D57797">
              <w:rPr>
                <w:sz w:val="18"/>
                <w:lang w:val="es-ES"/>
              </w:rPr>
              <w:t>%</w:t>
            </w:r>
            <w:r w:rsidR="00824528" w:rsidRPr="00D57797">
              <w:rPr>
                <w:sz w:val="18"/>
                <w:lang w:val="es-ES"/>
              </w:rPr>
              <w:t>,</w:t>
            </w:r>
            <w:r w:rsidR="00547A77" w:rsidRPr="00D57797">
              <w:rPr>
                <w:sz w:val="18"/>
                <w:lang w:val="es-ES"/>
              </w:rPr>
              <w:t xml:space="preserve"> incluidas las ayudas exteriore</w:t>
            </w:r>
            <w:r w:rsidRPr="00D57797">
              <w:rPr>
                <w:sz w:val="18"/>
                <w:lang w:val="es-ES"/>
              </w:rPr>
              <w:t>s</w:t>
            </w:r>
          </w:p>
        </w:tc>
      </w:tr>
      <w:tr w:rsidR="001A4057" w:rsidRPr="00D57797">
        <w:tblPrEx>
          <w:tblCellMar>
            <w:top w:w="0" w:type="dxa"/>
            <w:bottom w:w="0" w:type="dxa"/>
          </w:tblCellMar>
        </w:tblPrEx>
        <w:trPr>
          <w:trHeight w:val="225"/>
        </w:trPr>
        <w:tc>
          <w:tcPr>
            <w:tcW w:w="2837" w:type="dxa"/>
            <w:shd w:val="clear" w:color="auto" w:fill="auto"/>
            <w:vAlign w:val="bottom"/>
          </w:tcPr>
          <w:p w:rsidR="001A4057" w:rsidRPr="00D57797" w:rsidRDefault="001A4057" w:rsidP="001B5324">
            <w:pPr>
              <w:spacing w:before="40" w:after="40" w:line="220" w:lineRule="exact"/>
              <w:rPr>
                <w:sz w:val="18"/>
                <w:lang w:val="es-ES"/>
              </w:rPr>
            </w:pPr>
            <w:r w:rsidRPr="00D57797">
              <w:rPr>
                <w:sz w:val="18"/>
                <w:lang w:val="es-ES"/>
              </w:rPr>
              <w:t>2007</w:t>
            </w:r>
          </w:p>
        </w:tc>
        <w:tc>
          <w:tcPr>
            <w:tcW w:w="4533" w:type="dxa"/>
            <w:shd w:val="clear" w:color="auto" w:fill="auto"/>
            <w:vAlign w:val="bottom"/>
          </w:tcPr>
          <w:p w:rsidR="001A4057" w:rsidRPr="00D57797" w:rsidRDefault="001A4057" w:rsidP="001B5324">
            <w:pPr>
              <w:spacing w:before="40" w:after="40" w:line="220" w:lineRule="exact"/>
              <w:jc w:val="right"/>
              <w:rPr>
                <w:sz w:val="18"/>
                <w:lang w:val="es-ES"/>
              </w:rPr>
            </w:pPr>
            <w:r w:rsidRPr="00D57797">
              <w:rPr>
                <w:sz w:val="18"/>
                <w:lang w:val="es-ES"/>
              </w:rPr>
              <w:t xml:space="preserve">10,4 </w:t>
            </w:r>
          </w:p>
        </w:tc>
      </w:tr>
      <w:tr w:rsidR="001A4057" w:rsidRPr="00D57797">
        <w:tblPrEx>
          <w:tblCellMar>
            <w:top w:w="0" w:type="dxa"/>
            <w:bottom w:w="0" w:type="dxa"/>
          </w:tblCellMar>
        </w:tblPrEx>
        <w:trPr>
          <w:trHeight w:val="225"/>
        </w:trPr>
        <w:tc>
          <w:tcPr>
            <w:tcW w:w="2837" w:type="dxa"/>
            <w:shd w:val="clear" w:color="auto" w:fill="auto"/>
            <w:vAlign w:val="bottom"/>
          </w:tcPr>
          <w:p w:rsidR="001A4057" w:rsidRPr="00D57797" w:rsidRDefault="001A4057" w:rsidP="001B5324">
            <w:pPr>
              <w:spacing w:before="40" w:after="40" w:line="220" w:lineRule="exact"/>
              <w:rPr>
                <w:sz w:val="18"/>
                <w:lang w:val="es-ES"/>
              </w:rPr>
            </w:pPr>
            <w:r w:rsidRPr="00D57797">
              <w:rPr>
                <w:sz w:val="18"/>
                <w:lang w:val="es-ES"/>
              </w:rPr>
              <w:t>2008</w:t>
            </w:r>
          </w:p>
        </w:tc>
        <w:tc>
          <w:tcPr>
            <w:tcW w:w="4533" w:type="dxa"/>
            <w:shd w:val="clear" w:color="auto" w:fill="auto"/>
            <w:vAlign w:val="bottom"/>
          </w:tcPr>
          <w:p w:rsidR="001A4057" w:rsidRPr="00D57797" w:rsidRDefault="001A4057" w:rsidP="001B5324">
            <w:pPr>
              <w:spacing w:before="40" w:after="40" w:line="220" w:lineRule="exact"/>
              <w:jc w:val="right"/>
              <w:rPr>
                <w:sz w:val="18"/>
                <w:lang w:val="es-ES"/>
              </w:rPr>
            </w:pPr>
            <w:r w:rsidRPr="00D57797">
              <w:rPr>
                <w:sz w:val="18"/>
                <w:lang w:val="es-ES"/>
              </w:rPr>
              <w:t xml:space="preserve">9,1 </w:t>
            </w:r>
          </w:p>
        </w:tc>
      </w:tr>
    </w:tbl>
    <w:p w:rsidR="001A4057" w:rsidRPr="00D57797" w:rsidRDefault="00EA718E" w:rsidP="00E241A3">
      <w:pPr>
        <w:spacing w:before="120" w:after="240" w:line="220" w:lineRule="exact"/>
        <w:ind w:left="1134" w:right="1134"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A0650F" w:rsidRPr="00D57797">
        <w:rPr>
          <w:sz w:val="18"/>
          <w:szCs w:val="18"/>
          <w:lang w:val="es-ES"/>
        </w:rPr>
        <w:t>Ministerio de Sanidad</w:t>
      </w:r>
      <w:r w:rsidR="001A4057" w:rsidRPr="00D57797">
        <w:rPr>
          <w:sz w:val="18"/>
          <w:szCs w:val="18"/>
          <w:lang w:val="es-ES"/>
        </w:rPr>
        <w:t xml:space="preserve">, </w:t>
      </w:r>
      <w:r w:rsidR="008D240C" w:rsidRPr="00D57797">
        <w:rPr>
          <w:sz w:val="18"/>
          <w:szCs w:val="18"/>
          <w:lang w:val="es-ES"/>
        </w:rPr>
        <w:t>Ministerio de Finanzas y Planificación Económica</w:t>
      </w:r>
      <w:r w:rsidR="001A4057" w:rsidRPr="00D57797">
        <w:rPr>
          <w:sz w:val="18"/>
          <w:szCs w:val="18"/>
          <w:lang w:val="es-ES"/>
        </w:rPr>
        <w:t xml:space="preserve">: </w:t>
      </w:r>
      <w:r w:rsidR="00D20847" w:rsidRPr="00D57797">
        <w:rPr>
          <w:sz w:val="18"/>
          <w:szCs w:val="18"/>
          <w:lang w:val="es-ES"/>
        </w:rPr>
        <w:t xml:space="preserve">Presupuesto por sectores </w:t>
      </w:r>
      <w:r w:rsidR="00A07FB0" w:rsidRPr="00D57797">
        <w:rPr>
          <w:sz w:val="18"/>
          <w:szCs w:val="18"/>
          <w:lang w:val="es-ES"/>
        </w:rPr>
        <w:t>–</w:t>
      </w:r>
      <w:r w:rsidR="00D20847" w:rsidRPr="00D57797">
        <w:rPr>
          <w:sz w:val="18"/>
          <w:szCs w:val="18"/>
          <w:lang w:val="es-ES"/>
        </w:rPr>
        <w:t xml:space="preserve"> Año fiscal</w:t>
      </w:r>
      <w:r w:rsidR="001A4057" w:rsidRPr="00D57797">
        <w:rPr>
          <w:sz w:val="18"/>
          <w:szCs w:val="18"/>
          <w:lang w:val="es-ES"/>
        </w:rPr>
        <w:t xml:space="preserve"> 2006/2007.</w:t>
      </w:r>
    </w:p>
    <w:p w:rsidR="001A4057" w:rsidRPr="00D57797" w:rsidRDefault="001A4057" w:rsidP="001A4057">
      <w:pPr>
        <w:pStyle w:val="SingleTxtG"/>
        <w:rPr>
          <w:lang w:val="es-ES"/>
        </w:rPr>
      </w:pPr>
      <w:r w:rsidRPr="00D57797">
        <w:rPr>
          <w:szCs w:val="24"/>
          <w:lang w:val="es-ES"/>
        </w:rPr>
        <w:t>248.</w:t>
      </w:r>
      <w:r w:rsidRPr="00D57797">
        <w:rPr>
          <w:szCs w:val="24"/>
          <w:lang w:val="es-ES"/>
        </w:rPr>
        <w:tab/>
      </w:r>
      <w:r w:rsidR="008D5520" w:rsidRPr="00D57797">
        <w:rPr>
          <w:lang w:val="es-ES"/>
        </w:rPr>
        <w:t>El gasto por persona en asistencia sanita</w:t>
      </w:r>
      <w:r w:rsidR="00E64830" w:rsidRPr="00D57797">
        <w:rPr>
          <w:lang w:val="es-ES"/>
        </w:rPr>
        <w:t>ria en Rwanda ha ido en aumento</w:t>
      </w:r>
      <w:r w:rsidR="008D5520" w:rsidRPr="00D57797">
        <w:rPr>
          <w:lang w:val="es-ES"/>
        </w:rPr>
        <w:t xml:space="preserve"> y ha pasado de 6 </w:t>
      </w:r>
      <w:r w:rsidR="00D41C11" w:rsidRPr="00D57797">
        <w:rPr>
          <w:lang w:val="es-ES"/>
        </w:rPr>
        <w:t xml:space="preserve">dólares </w:t>
      </w:r>
      <w:r w:rsidR="002B2FAB" w:rsidRPr="00D57797">
        <w:rPr>
          <w:lang w:val="es-ES"/>
        </w:rPr>
        <w:t xml:space="preserve">de los </w:t>
      </w:r>
      <w:r w:rsidR="00D41C11" w:rsidRPr="00D57797">
        <w:rPr>
          <w:lang w:val="es-ES"/>
        </w:rPr>
        <w:t>EE.UU.</w:t>
      </w:r>
      <w:r w:rsidR="008D5520" w:rsidRPr="00D57797">
        <w:rPr>
          <w:lang w:val="es-ES"/>
        </w:rPr>
        <w:t xml:space="preserve"> </w:t>
      </w:r>
      <w:r w:rsidR="004D4ADB" w:rsidRPr="00D57797">
        <w:rPr>
          <w:lang w:val="es-ES"/>
        </w:rPr>
        <w:t xml:space="preserve">de </w:t>
      </w:r>
      <w:r w:rsidR="008D5520" w:rsidRPr="00D57797">
        <w:rPr>
          <w:lang w:val="es-ES"/>
        </w:rPr>
        <w:t>2005</w:t>
      </w:r>
      <w:r w:rsidR="00DA352D" w:rsidRPr="00D57797">
        <w:rPr>
          <w:lang w:val="es-ES"/>
        </w:rPr>
        <w:t xml:space="preserve"> </w:t>
      </w:r>
      <w:r w:rsidR="008D5520" w:rsidRPr="00D57797">
        <w:rPr>
          <w:lang w:val="es-ES"/>
        </w:rPr>
        <w:t xml:space="preserve">a 11 </w:t>
      </w:r>
      <w:r w:rsidR="00D41C11" w:rsidRPr="00D57797">
        <w:rPr>
          <w:lang w:val="es-ES"/>
        </w:rPr>
        <w:t xml:space="preserve">dólares </w:t>
      </w:r>
      <w:r w:rsidR="002B2FAB" w:rsidRPr="00D57797">
        <w:rPr>
          <w:lang w:val="es-ES"/>
        </w:rPr>
        <w:t xml:space="preserve">de los </w:t>
      </w:r>
      <w:r w:rsidR="00D41C11" w:rsidRPr="00D57797">
        <w:rPr>
          <w:lang w:val="es-ES"/>
        </w:rPr>
        <w:t>EE.UU.</w:t>
      </w:r>
      <w:r w:rsidR="008D5520" w:rsidRPr="00D57797">
        <w:rPr>
          <w:lang w:val="es-ES"/>
        </w:rPr>
        <w:t xml:space="preserve"> e</w:t>
      </w:r>
      <w:r w:rsidR="00A5077C" w:rsidRPr="00D57797">
        <w:rPr>
          <w:lang w:val="es-ES"/>
        </w:rPr>
        <w:t>n 2008.</w:t>
      </w:r>
    </w:p>
    <w:p w:rsidR="001A4057" w:rsidRPr="00D57797" w:rsidRDefault="001A4057" w:rsidP="001A4057">
      <w:pPr>
        <w:pStyle w:val="SingleTxtG"/>
        <w:rPr>
          <w:lang w:val="es-ES"/>
        </w:rPr>
      </w:pPr>
      <w:r w:rsidRPr="00D57797">
        <w:rPr>
          <w:szCs w:val="24"/>
          <w:lang w:val="es-ES"/>
        </w:rPr>
        <w:t>249.</w:t>
      </w:r>
      <w:r w:rsidRPr="00D57797">
        <w:rPr>
          <w:szCs w:val="24"/>
          <w:lang w:val="es-ES"/>
        </w:rPr>
        <w:tab/>
      </w:r>
      <w:r w:rsidR="008D5520" w:rsidRPr="00D57797">
        <w:rPr>
          <w:lang w:val="es-ES"/>
        </w:rPr>
        <w:t>El porcentaje del presupuesto</w:t>
      </w:r>
      <w:r w:rsidRPr="00D57797">
        <w:rPr>
          <w:lang w:val="es-ES"/>
        </w:rPr>
        <w:t xml:space="preserve"> </w:t>
      </w:r>
      <w:r w:rsidR="008D5520" w:rsidRPr="00D57797">
        <w:rPr>
          <w:lang w:val="es-ES"/>
        </w:rPr>
        <w:t xml:space="preserve">de sanidad asignado a la asistencia primaria ascendía al </w:t>
      </w:r>
      <w:r w:rsidRPr="00D57797">
        <w:rPr>
          <w:lang w:val="es-ES"/>
        </w:rPr>
        <w:t>79,4</w:t>
      </w:r>
      <w:r w:rsidR="00FD373C" w:rsidRPr="00D57797">
        <w:rPr>
          <w:lang w:val="es-ES"/>
        </w:rPr>
        <w:t>%</w:t>
      </w:r>
      <w:r w:rsidRPr="00D57797">
        <w:rPr>
          <w:lang w:val="es-ES"/>
        </w:rPr>
        <w:t xml:space="preserve"> en 2008</w:t>
      </w:r>
      <w:r w:rsidRPr="00D57797">
        <w:rPr>
          <w:rStyle w:val="FootnoteReference"/>
          <w:lang w:val="es-ES"/>
        </w:rPr>
        <w:footnoteReference w:id="136"/>
      </w:r>
      <w:r w:rsidR="008D5520" w:rsidRPr="00D57797">
        <w:rPr>
          <w:lang w:val="es-ES"/>
        </w:rPr>
        <w:t xml:space="preserve"> y era del</w:t>
      </w:r>
      <w:r w:rsidRPr="00D57797">
        <w:rPr>
          <w:lang w:val="es-ES"/>
        </w:rPr>
        <w:t xml:space="preserve"> 67</w:t>
      </w:r>
      <w:r w:rsidR="00FD373C" w:rsidRPr="00D57797">
        <w:rPr>
          <w:lang w:val="es-ES"/>
        </w:rPr>
        <w:t>%</w:t>
      </w:r>
      <w:r w:rsidRPr="00D57797">
        <w:rPr>
          <w:lang w:val="es-ES"/>
        </w:rPr>
        <w:t xml:space="preserve"> en 2007</w:t>
      </w:r>
      <w:r w:rsidRPr="00D57797">
        <w:rPr>
          <w:rStyle w:val="FootnoteReference"/>
          <w:lang w:val="es-ES"/>
        </w:rPr>
        <w:footnoteReference w:id="137"/>
      </w:r>
      <w:r w:rsidRPr="00D57797">
        <w:rPr>
          <w:lang w:val="es-ES"/>
        </w:rPr>
        <w:t xml:space="preserve"> </w:t>
      </w:r>
      <w:r w:rsidR="008D5520" w:rsidRPr="00D57797">
        <w:rPr>
          <w:lang w:val="es-ES"/>
        </w:rPr>
        <w:t>y del</w:t>
      </w:r>
      <w:r w:rsidRPr="00D57797">
        <w:rPr>
          <w:lang w:val="es-ES"/>
        </w:rPr>
        <w:t xml:space="preserve"> 40</w:t>
      </w:r>
      <w:r w:rsidR="00FD373C" w:rsidRPr="00D57797">
        <w:rPr>
          <w:lang w:val="es-ES"/>
        </w:rPr>
        <w:t>%</w:t>
      </w:r>
      <w:r w:rsidRPr="00D57797">
        <w:rPr>
          <w:lang w:val="es-ES"/>
        </w:rPr>
        <w:t xml:space="preserve"> en 2006</w:t>
      </w:r>
      <w:r w:rsidRPr="00D57797">
        <w:rPr>
          <w:rStyle w:val="FootnoteReference"/>
          <w:lang w:val="es-ES"/>
        </w:rPr>
        <w:footnoteReference w:id="138"/>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8D5520" w:rsidRPr="00D57797">
        <w:rPr>
          <w:lang w:val="es-ES"/>
        </w:rPr>
        <w:t>Los grupos</w:t>
      </w:r>
      <w:r w:rsidRPr="00D57797">
        <w:rPr>
          <w:lang w:val="es-ES"/>
        </w:rPr>
        <w:t xml:space="preserve"> </w:t>
      </w:r>
      <w:r w:rsidR="008D5520" w:rsidRPr="00D57797">
        <w:rPr>
          <w:lang w:val="es-ES"/>
        </w:rPr>
        <w:t>vulnerables</w:t>
      </w:r>
      <w:r w:rsidRPr="00D57797">
        <w:rPr>
          <w:lang w:val="es-ES"/>
        </w:rPr>
        <w:t xml:space="preserve"> en </w:t>
      </w:r>
      <w:r w:rsidR="008D5520" w:rsidRPr="00D57797">
        <w:rPr>
          <w:lang w:val="es-ES"/>
        </w:rPr>
        <w:t>el ámbito de la salud</w:t>
      </w:r>
    </w:p>
    <w:p w:rsidR="001A4057" w:rsidRPr="00D57797" w:rsidRDefault="001A4057" w:rsidP="001A4057">
      <w:pPr>
        <w:pStyle w:val="SingleTxtG"/>
        <w:rPr>
          <w:lang w:val="es-ES"/>
        </w:rPr>
      </w:pPr>
      <w:r w:rsidRPr="00D57797">
        <w:rPr>
          <w:szCs w:val="24"/>
          <w:lang w:val="es-ES"/>
        </w:rPr>
        <w:t>250.</w:t>
      </w:r>
      <w:r w:rsidRPr="00D57797">
        <w:rPr>
          <w:szCs w:val="24"/>
          <w:lang w:val="es-ES"/>
        </w:rPr>
        <w:tab/>
      </w:r>
      <w:r w:rsidR="008D5520" w:rsidRPr="00D57797">
        <w:rPr>
          <w:lang w:val="es-ES"/>
        </w:rPr>
        <w:t xml:space="preserve">Los grupos vulnerables en el ámbito de la salud </w:t>
      </w:r>
      <w:r w:rsidRPr="00D57797">
        <w:rPr>
          <w:lang w:val="es-ES"/>
        </w:rPr>
        <w:t>son</w:t>
      </w:r>
      <w:r w:rsidR="008D5520" w:rsidRPr="00D57797">
        <w:rPr>
          <w:lang w:val="es-ES"/>
        </w:rPr>
        <w:t xml:space="preserve"> los niños y las </w:t>
      </w:r>
      <w:r w:rsidR="00712784" w:rsidRPr="00D57797">
        <w:rPr>
          <w:lang w:val="es-ES"/>
        </w:rPr>
        <w:t>mujeres</w:t>
      </w:r>
      <w:r w:rsidRPr="00D57797">
        <w:rPr>
          <w:lang w:val="es-ES"/>
        </w:rPr>
        <w:t xml:space="preserve">, </w:t>
      </w:r>
      <w:r w:rsidR="008D5520" w:rsidRPr="00D57797">
        <w:rPr>
          <w:lang w:val="es-ES"/>
        </w:rPr>
        <w:t>especialmente las</w:t>
      </w:r>
      <w:r w:rsidRPr="00D57797">
        <w:rPr>
          <w:lang w:val="es-ES"/>
        </w:rPr>
        <w:t xml:space="preserve"> </w:t>
      </w:r>
      <w:r w:rsidR="00712784" w:rsidRPr="00D57797">
        <w:rPr>
          <w:lang w:val="es-ES"/>
        </w:rPr>
        <w:t>mujeres</w:t>
      </w:r>
      <w:r w:rsidRPr="00D57797">
        <w:rPr>
          <w:lang w:val="es-ES"/>
        </w:rPr>
        <w:t xml:space="preserve"> </w:t>
      </w:r>
      <w:r w:rsidR="008D5520" w:rsidRPr="00D57797">
        <w:rPr>
          <w:lang w:val="es-ES"/>
        </w:rPr>
        <w:t>embarazadas</w:t>
      </w:r>
      <w:r w:rsidRPr="00D57797">
        <w:rPr>
          <w:lang w:val="es-ES"/>
        </w:rPr>
        <w:t xml:space="preserve">. </w:t>
      </w:r>
    </w:p>
    <w:p w:rsidR="001A4057" w:rsidRPr="00D57797" w:rsidRDefault="001A4057" w:rsidP="00216829">
      <w:pPr>
        <w:pStyle w:val="H23G"/>
        <w:rPr>
          <w:lang w:val="es-ES"/>
        </w:rPr>
      </w:pPr>
      <w:r w:rsidRPr="00D57797">
        <w:rPr>
          <w:lang w:val="es-ES"/>
        </w:rPr>
        <w:tab/>
      </w:r>
      <w:r w:rsidRPr="00D57797">
        <w:rPr>
          <w:lang w:val="es-ES"/>
        </w:rPr>
        <w:tab/>
        <w:t>Me</w:t>
      </w:r>
      <w:r w:rsidR="00B86EF2" w:rsidRPr="00D57797">
        <w:rPr>
          <w:lang w:val="es-ES"/>
        </w:rPr>
        <w:t>didas diversa</w:t>
      </w:r>
      <w:r w:rsidR="00216829" w:rsidRPr="00D57797">
        <w:rPr>
          <w:lang w:val="es-ES"/>
        </w:rPr>
        <w:t>s</w:t>
      </w:r>
    </w:p>
    <w:p w:rsidR="001A4057" w:rsidRPr="00D57797" w:rsidRDefault="001A4057" w:rsidP="001A4057">
      <w:pPr>
        <w:pStyle w:val="H4G"/>
        <w:rPr>
          <w:lang w:val="es-ES"/>
        </w:rPr>
      </w:pPr>
      <w:r w:rsidRPr="00D57797">
        <w:rPr>
          <w:lang w:val="es-ES"/>
        </w:rPr>
        <w:tab/>
      </w:r>
      <w:r w:rsidRPr="00D57797">
        <w:rPr>
          <w:lang w:val="es-ES"/>
        </w:rPr>
        <w:tab/>
      </w:r>
      <w:r w:rsidR="00E92380" w:rsidRPr="00D57797">
        <w:rPr>
          <w:lang w:val="es-ES"/>
        </w:rPr>
        <w:t>Cambios positivos</w:t>
      </w:r>
      <w:r w:rsidRPr="00D57797">
        <w:rPr>
          <w:lang w:val="es-ES"/>
        </w:rPr>
        <w:t xml:space="preserve"> </w:t>
      </w:r>
      <w:r w:rsidR="00E92380" w:rsidRPr="00D57797">
        <w:rPr>
          <w:lang w:val="es-ES"/>
        </w:rPr>
        <w:t>en el ámbito de la salud</w:t>
      </w:r>
    </w:p>
    <w:p w:rsidR="001A4057" w:rsidRPr="00D57797" w:rsidRDefault="001A4057" w:rsidP="001A4057">
      <w:pPr>
        <w:pStyle w:val="SingleTxtG"/>
        <w:rPr>
          <w:lang w:val="es-ES"/>
        </w:rPr>
      </w:pPr>
      <w:r w:rsidRPr="00D57797">
        <w:rPr>
          <w:szCs w:val="24"/>
          <w:lang w:val="es-ES"/>
        </w:rPr>
        <w:t>251.</w:t>
      </w:r>
      <w:r w:rsidRPr="00D57797">
        <w:rPr>
          <w:szCs w:val="24"/>
          <w:lang w:val="es-ES"/>
        </w:rPr>
        <w:tab/>
      </w:r>
      <w:r w:rsidR="00E92380" w:rsidRPr="00D57797">
        <w:rPr>
          <w:lang w:val="es-ES"/>
        </w:rPr>
        <w:t>Ninguna política ha tenido aspectos perjudiciales</w:t>
      </w:r>
      <w:r w:rsidR="005555BA" w:rsidRPr="00D57797">
        <w:rPr>
          <w:lang w:val="es-ES"/>
        </w:rPr>
        <w:t xml:space="preserve">; más bien </w:t>
      </w:r>
      <w:r w:rsidR="00E92380" w:rsidRPr="00D57797">
        <w:rPr>
          <w:lang w:val="es-ES"/>
        </w:rPr>
        <w:t xml:space="preserve">se han producido cambios positivos y se han tomado medidas encomiables </w:t>
      </w:r>
      <w:r w:rsidR="005555BA" w:rsidRPr="00D57797">
        <w:rPr>
          <w:lang w:val="es-ES"/>
        </w:rPr>
        <w:t>con repercusión sobre</w:t>
      </w:r>
      <w:r w:rsidR="00E92380" w:rsidRPr="00D57797">
        <w:rPr>
          <w:lang w:val="es-ES"/>
        </w:rPr>
        <w:t xml:space="preserve"> la salud</w:t>
      </w:r>
      <w:r w:rsidR="000B3BE6" w:rsidRPr="00D57797">
        <w:rPr>
          <w:lang w:val="es-ES"/>
        </w:rPr>
        <w:t xml:space="preserve">. Entre estas </w:t>
      </w:r>
      <w:r w:rsidR="00E92380" w:rsidRPr="00D57797">
        <w:rPr>
          <w:lang w:val="es-ES"/>
        </w:rPr>
        <w:t>destacan</w:t>
      </w:r>
      <w:r w:rsidRPr="00D57797">
        <w:rPr>
          <w:lang w:val="es-ES"/>
        </w:rPr>
        <w:t>:</w:t>
      </w:r>
    </w:p>
    <w:p w:rsidR="001A4057" w:rsidRPr="00D57797" w:rsidRDefault="00E92380" w:rsidP="00216829">
      <w:pPr>
        <w:pStyle w:val="Bullet1G"/>
        <w:rPr>
          <w:lang w:val="es-ES"/>
        </w:rPr>
      </w:pPr>
      <w:r w:rsidRPr="00D57797">
        <w:rPr>
          <w:lang w:val="es-ES"/>
        </w:rPr>
        <w:t xml:space="preserve">El estímulo del </w:t>
      </w:r>
      <w:r w:rsidR="00343761" w:rsidRPr="00D57797">
        <w:rPr>
          <w:lang w:val="es-ES"/>
        </w:rPr>
        <w:t>Gobierno</w:t>
      </w:r>
      <w:r w:rsidRPr="00D57797">
        <w:rPr>
          <w:lang w:val="es-ES"/>
        </w:rPr>
        <w:t xml:space="preserve"> y las subvenciones aportadas a </w:t>
      </w:r>
      <w:r w:rsidR="0007717D" w:rsidRPr="00D57797">
        <w:rPr>
          <w:lang w:val="es-ES"/>
        </w:rPr>
        <w:t>las mutualidades de salud</w:t>
      </w:r>
      <w:r w:rsidR="001A4057" w:rsidRPr="00D57797">
        <w:rPr>
          <w:lang w:val="es-ES"/>
        </w:rPr>
        <w:t>;</w:t>
      </w:r>
    </w:p>
    <w:p w:rsidR="001A4057" w:rsidRPr="00D57797" w:rsidRDefault="001A4057" w:rsidP="00216829">
      <w:pPr>
        <w:pStyle w:val="Bullet1G"/>
        <w:rPr>
          <w:lang w:val="es-ES"/>
        </w:rPr>
      </w:pPr>
      <w:r w:rsidRPr="00D57797">
        <w:rPr>
          <w:lang w:val="es-ES"/>
        </w:rPr>
        <w:t xml:space="preserve">La </w:t>
      </w:r>
      <w:r w:rsidR="000B3BE6" w:rsidRPr="00D57797">
        <w:rPr>
          <w:lang w:val="es-ES"/>
        </w:rPr>
        <w:t>política</w:t>
      </w:r>
      <w:r w:rsidR="00E92380" w:rsidRPr="00D57797">
        <w:rPr>
          <w:lang w:val="es-ES"/>
        </w:rPr>
        <w:t xml:space="preserve"> de descentralización del sistema sanitario, con el objetivo de reforzar el nivel de los distritos</w:t>
      </w:r>
      <w:r w:rsidRPr="00D57797">
        <w:rPr>
          <w:lang w:val="es-ES"/>
        </w:rPr>
        <w:t>;</w:t>
      </w:r>
    </w:p>
    <w:p w:rsidR="001A4057" w:rsidRPr="00D57797" w:rsidRDefault="001A4057" w:rsidP="00216829">
      <w:pPr>
        <w:pStyle w:val="Bullet1G"/>
        <w:rPr>
          <w:lang w:val="es-ES"/>
        </w:rPr>
      </w:pPr>
      <w:r w:rsidRPr="00D57797">
        <w:rPr>
          <w:lang w:val="es-ES"/>
        </w:rPr>
        <w:t xml:space="preserve">La </w:t>
      </w:r>
      <w:r w:rsidR="000B3BE6" w:rsidRPr="00D57797">
        <w:rPr>
          <w:lang w:val="es-ES"/>
        </w:rPr>
        <w:t>multiplicación</w:t>
      </w:r>
      <w:r w:rsidRPr="00D57797">
        <w:rPr>
          <w:lang w:val="es-ES"/>
        </w:rPr>
        <w:t xml:space="preserve"> de</w:t>
      </w:r>
      <w:r w:rsidR="00E92380" w:rsidRPr="00D57797">
        <w:rPr>
          <w:lang w:val="es-ES"/>
        </w:rPr>
        <w:t xml:space="preserve"> lo</w:t>
      </w:r>
      <w:r w:rsidRPr="00D57797">
        <w:rPr>
          <w:lang w:val="es-ES"/>
        </w:rPr>
        <w:t>s</w:t>
      </w:r>
      <w:r w:rsidR="00E92380" w:rsidRPr="00D57797">
        <w:rPr>
          <w:lang w:val="es-ES"/>
        </w:rPr>
        <w:t xml:space="preserve"> centro</w:t>
      </w:r>
      <w:r w:rsidRPr="00D57797">
        <w:rPr>
          <w:lang w:val="es-ES"/>
        </w:rPr>
        <w:t xml:space="preserve">s de </w:t>
      </w:r>
      <w:r w:rsidR="00E92380" w:rsidRPr="00D57797">
        <w:rPr>
          <w:lang w:val="es-ES"/>
        </w:rPr>
        <w:t>salud</w:t>
      </w:r>
      <w:r w:rsidRPr="00D57797">
        <w:rPr>
          <w:lang w:val="es-ES"/>
        </w:rPr>
        <w:t>;</w:t>
      </w:r>
    </w:p>
    <w:p w:rsidR="001A4057" w:rsidRPr="00D57797" w:rsidRDefault="000B3BE6" w:rsidP="00216829">
      <w:pPr>
        <w:pStyle w:val="Bullet1G"/>
        <w:rPr>
          <w:lang w:val="es-ES"/>
        </w:rPr>
      </w:pPr>
      <w:r w:rsidRPr="00D57797">
        <w:rPr>
          <w:lang w:val="es-ES"/>
        </w:rPr>
        <w:t>La</w:t>
      </w:r>
      <w:r w:rsidR="001A4057" w:rsidRPr="00D57797">
        <w:rPr>
          <w:lang w:val="es-ES"/>
        </w:rPr>
        <w:t xml:space="preserve"> </w:t>
      </w:r>
      <w:r w:rsidRPr="00D57797">
        <w:rPr>
          <w:lang w:val="es-ES"/>
        </w:rPr>
        <w:t>redistribución del personal de enfermería</w:t>
      </w:r>
      <w:r w:rsidR="001A4057" w:rsidRPr="00D57797">
        <w:rPr>
          <w:lang w:val="es-ES"/>
        </w:rPr>
        <w:t>;</w:t>
      </w:r>
    </w:p>
    <w:p w:rsidR="001A4057" w:rsidRPr="00D57797" w:rsidRDefault="001A4057" w:rsidP="00216829">
      <w:pPr>
        <w:pStyle w:val="Bullet1G"/>
        <w:rPr>
          <w:lang w:val="es-ES"/>
        </w:rPr>
      </w:pPr>
      <w:r w:rsidRPr="00D57797">
        <w:rPr>
          <w:lang w:val="es-ES"/>
        </w:rPr>
        <w:t>L</w:t>
      </w:r>
      <w:r w:rsidR="000B3BE6" w:rsidRPr="00D57797">
        <w:rPr>
          <w:lang w:val="es-ES"/>
        </w:rPr>
        <w:t xml:space="preserve">a ampliación del paquete de atención médica en las estructuras sanitarias </w:t>
      </w:r>
      <w:r w:rsidRPr="00D57797">
        <w:rPr>
          <w:lang w:val="es-ES"/>
        </w:rPr>
        <w:t>(</w:t>
      </w:r>
      <w:r w:rsidR="000B3BE6" w:rsidRPr="00D57797">
        <w:rPr>
          <w:lang w:val="es-ES"/>
        </w:rPr>
        <w:t>por ejemplo, el</w:t>
      </w:r>
      <w:r w:rsidRPr="00D57797">
        <w:rPr>
          <w:lang w:val="es-ES"/>
        </w:rPr>
        <w:t xml:space="preserve"> </w:t>
      </w:r>
      <w:r w:rsidR="004968FD" w:rsidRPr="00D57797">
        <w:rPr>
          <w:lang w:val="es-ES"/>
        </w:rPr>
        <w:t>sida</w:t>
      </w:r>
      <w:r w:rsidRPr="00D57797">
        <w:rPr>
          <w:lang w:val="es-ES"/>
        </w:rPr>
        <w:t>);</w:t>
      </w:r>
    </w:p>
    <w:p w:rsidR="001A4057" w:rsidRPr="00D57797" w:rsidRDefault="001A4057" w:rsidP="00216829">
      <w:pPr>
        <w:pStyle w:val="Bullet1G"/>
        <w:rPr>
          <w:lang w:val="es-ES"/>
        </w:rPr>
      </w:pPr>
      <w:r w:rsidRPr="00D57797">
        <w:rPr>
          <w:lang w:val="es-ES"/>
        </w:rPr>
        <w:t xml:space="preserve">La </w:t>
      </w:r>
      <w:r w:rsidR="000B3BE6" w:rsidRPr="00D57797">
        <w:rPr>
          <w:lang w:val="es-ES"/>
        </w:rPr>
        <w:t>creación</w:t>
      </w:r>
      <w:r w:rsidRPr="00D57797">
        <w:rPr>
          <w:lang w:val="es-ES"/>
        </w:rPr>
        <w:t xml:space="preserve"> </w:t>
      </w:r>
      <w:r w:rsidR="000B3BE6" w:rsidRPr="00D57797">
        <w:rPr>
          <w:lang w:val="es-ES"/>
        </w:rPr>
        <w:t xml:space="preserve">de puestos de salud, situados a un </w:t>
      </w:r>
      <w:r w:rsidR="002F2680" w:rsidRPr="00D57797">
        <w:rPr>
          <w:lang w:val="es-ES"/>
        </w:rPr>
        <w:t>nivel</w:t>
      </w:r>
      <w:r w:rsidR="000B3BE6" w:rsidRPr="00D57797">
        <w:rPr>
          <w:lang w:val="es-ES"/>
        </w:rPr>
        <w:t xml:space="preserve"> inferior en la jerarquía de los centros de salud</w:t>
      </w:r>
      <w:r w:rsidRPr="00D57797">
        <w:rPr>
          <w:lang w:val="es-ES"/>
        </w:rPr>
        <w:t>;</w:t>
      </w:r>
    </w:p>
    <w:p w:rsidR="001A4057" w:rsidRPr="00D57797" w:rsidRDefault="001A4057" w:rsidP="00216829">
      <w:pPr>
        <w:pStyle w:val="Bullet1G"/>
        <w:rPr>
          <w:lang w:val="es-ES"/>
        </w:rPr>
      </w:pPr>
      <w:r w:rsidRPr="00D57797">
        <w:rPr>
          <w:lang w:val="es-ES"/>
        </w:rPr>
        <w:t xml:space="preserve">La </w:t>
      </w:r>
      <w:r w:rsidR="000B3BE6" w:rsidRPr="00D57797">
        <w:rPr>
          <w:lang w:val="es-ES"/>
        </w:rPr>
        <w:t>aplicación de un programa de salud cuya piedra angular es el personal sanitario.</w:t>
      </w:r>
    </w:p>
    <w:p w:rsidR="001A4057" w:rsidRPr="00D57797" w:rsidRDefault="001A4057" w:rsidP="001A4057">
      <w:pPr>
        <w:pStyle w:val="H4G"/>
        <w:rPr>
          <w:lang w:val="es-ES"/>
        </w:rPr>
      </w:pPr>
      <w:r w:rsidRPr="00D57797">
        <w:rPr>
          <w:lang w:val="es-ES"/>
        </w:rPr>
        <w:tab/>
      </w:r>
      <w:r w:rsidRPr="00D57797">
        <w:rPr>
          <w:lang w:val="es-ES"/>
        </w:rPr>
        <w:tab/>
      </w:r>
      <w:r w:rsidR="000B3BE6" w:rsidRPr="00D57797">
        <w:rPr>
          <w:lang w:val="es-ES"/>
        </w:rPr>
        <w:t>Medidas orientadas a mejorar la salud física y mental</w:t>
      </w:r>
    </w:p>
    <w:p w:rsidR="001A4057" w:rsidRPr="00D57797" w:rsidRDefault="001A4057" w:rsidP="001A4057">
      <w:pPr>
        <w:pStyle w:val="SingleTxtG"/>
        <w:rPr>
          <w:lang w:val="es-ES"/>
        </w:rPr>
      </w:pPr>
      <w:r w:rsidRPr="00D57797">
        <w:rPr>
          <w:szCs w:val="24"/>
          <w:lang w:val="es-ES"/>
        </w:rPr>
        <w:t>252.</w:t>
      </w:r>
      <w:r w:rsidRPr="00D57797">
        <w:rPr>
          <w:szCs w:val="24"/>
          <w:lang w:val="es-ES"/>
        </w:rPr>
        <w:tab/>
      </w:r>
      <w:r w:rsidRPr="00D57797">
        <w:rPr>
          <w:lang w:val="es-ES"/>
        </w:rPr>
        <w:t>L</w:t>
      </w:r>
      <w:r w:rsidR="000B3BE6" w:rsidRPr="00D57797">
        <w:rPr>
          <w:lang w:val="es-ES"/>
        </w:rPr>
        <w:t>a</w:t>
      </w:r>
      <w:r w:rsidRPr="00D57797">
        <w:rPr>
          <w:lang w:val="es-ES"/>
        </w:rPr>
        <w:t xml:space="preserve">s </w:t>
      </w:r>
      <w:r w:rsidR="000B3BE6" w:rsidRPr="00D57797">
        <w:rPr>
          <w:lang w:val="es-ES"/>
        </w:rPr>
        <w:t>medidas</w:t>
      </w:r>
      <w:r w:rsidRPr="00D57797">
        <w:rPr>
          <w:lang w:val="es-ES"/>
        </w:rPr>
        <w:t xml:space="preserve"> que </w:t>
      </w:r>
      <w:r w:rsidR="000B3BE6" w:rsidRPr="00D57797">
        <w:rPr>
          <w:lang w:val="es-ES"/>
        </w:rPr>
        <w:t>el</w:t>
      </w:r>
      <w:r w:rsidRPr="00D57797">
        <w:rPr>
          <w:lang w:val="es-ES"/>
        </w:rPr>
        <w:t xml:space="preserve"> </w:t>
      </w:r>
      <w:r w:rsidR="00343761" w:rsidRPr="00D57797">
        <w:rPr>
          <w:lang w:val="es-ES"/>
        </w:rPr>
        <w:t>Gobierno</w:t>
      </w:r>
      <w:r w:rsidRPr="00D57797">
        <w:rPr>
          <w:lang w:val="es-ES"/>
        </w:rPr>
        <w:t xml:space="preserve"> </w:t>
      </w:r>
      <w:r w:rsidR="000B3BE6" w:rsidRPr="00D57797">
        <w:rPr>
          <w:lang w:val="es-ES"/>
        </w:rPr>
        <w:t>considera necesarias para mejorar la salud f</w:t>
      </w:r>
      <w:r w:rsidR="007756C4" w:rsidRPr="00D57797">
        <w:rPr>
          <w:lang w:val="es-ES"/>
        </w:rPr>
        <w:t>í</w:t>
      </w:r>
      <w:r w:rsidR="000B3BE6" w:rsidRPr="00D57797">
        <w:rPr>
          <w:lang w:val="es-ES"/>
        </w:rPr>
        <w:t xml:space="preserve">sica y mental de las personas y los grupos </w:t>
      </w:r>
      <w:r w:rsidR="007756C4" w:rsidRPr="00D57797">
        <w:rPr>
          <w:lang w:val="es-ES"/>
        </w:rPr>
        <w:t>vulnerables</w:t>
      </w:r>
      <w:r w:rsidRPr="00D57797">
        <w:rPr>
          <w:lang w:val="es-ES"/>
        </w:rPr>
        <w:t xml:space="preserve"> son</w:t>
      </w:r>
      <w:r w:rsidR="000B3BE6" w:rsidRPr="00D57797">
        <w:rPr>
          <w:lang w:val="es-ES"/>
        </w:rPr>
        <w:t xml:space="preserve"> </w:t>
      </w:r>
      <w:r w:rsidR="00363949" w:rsidRPr="00D57797">
        <w:rPr>
          <w:lang w:val="es-ES"/>
        </w:rPr>
        <w:t>estas</w:t>
      </w:r>
      <w:r w:rsidRPr="00D57797">
        <w:rPr>
          <w:lang w:val="es-ES"/>
        </w:rPr>
        <w:t>:</w:t>
      </w:r>
    </w:p>
    <w:p w:rsidR="001A4057" w:rsidRPr="00D57797" w:rsidRDefault="000B3BE6" w:rsidP="00741D7F">
      <w:pPr>
        <w:pStyle w:val="Bullet1G"/>
        <w:rPr>
          <w:lang w:val="es-ES"/>
        </w:rPr>
      </w:pPr>
      <w:r w:rsidRPr="00D57797">
        <w:rPr>
          <w:lang w:val="es-ES"/>
        </w:rPr>
        <w:t xml:space="preserve">El sistema de </w:t>
      </w:r>
      <w:r w:rsidR="0007717D" w:rsidRPr="00D57797">
        <w:rPr>
          <w:lang w:val="es-ES"/>
        </w:rPr>
        <w:t>mutualidad</w:t>
      </w:r>
      <w:r w:rsidR="00363949" w:rsidRPr="00D57797">
        <w:rPr>
          <w:lang w:val="es-ES"/>
        </w:rPr>
        <w:t>es</w:t>
      </w:r>
      <w:r w:rsidR="0007717D" w:rsidRPr="00D57797">
        <w:rPr>
          <w:lang w:val="es-ES"/>
        </w:rPr>
        <w:t xml:space="preserve"> de salud</w:t>
      </w:r>
      <w:r w:rsidRPr="00D57797">
        <w:rPr>
          <w:lang w:val="es-ES"/>
        </w:rPr>
        <w:t xml:space="preserve">, que </w:t>
      </w:r>
      <w:r w:rsidR="00363949" w:rsidRPr="00D57797">
        <w:rPr>
          <w:lang w:val="es-ES"/>
        </w:rPr>
        <w:t>hacen posible tener</w:t>
      </w:r>
      <w:r w:rsidRPr="00D57797">
        <w:rPr>
          <w:lang w:val="es-ES"/>
        </w:rPr>
        <w:t xml:space="preserve"> acceso financiero a la atención médica</w:t>
      </w:r>
      <w:r w:rsidR="001A4057" w:rsidRPr="00D57797">
        <w:rPr>
          <w:lang w:val="es-ES"/>
        </w:rPr>
        <w:t>;</w:t>
      </w:r>
    </w:p>
    <w:p w:rsidR="001A4057" w:rsidRPr="00D57797" w:rsidRDefault="000B3BE6" w:rsidP="00741D7F">
      <w:pPr>
        <w:pStyle w:val="Bullet1G"/>
        <w:rPr>
          <w:lang w:val="es-ES"/>
        </w:rPr>
      </w:pPr>
      <w:r w:rsidRPr="00D57797">
        <w:rPr>
          <w:lang w:val="es-ES"/>
        </w:rPr>
        <w:t>El</w:t>
      </w:r>
      <w:r w:rsidR="001A4057" w:rsidRPr="00D57797">
        <w:rPr>
          <w:lang w:val="es-ES"/>
        </w:rPr>
        <w:t xml:space="preserve"> program</w:t>
      </w:r>
      <w:r w:rsidRPr="00D57797">
        <w:rPr>
          <w:lang w:val="es-ES"/>
        </w:rPr>
        <w:t>a</w:t>
      </w:r>
      <w:r w:rsidR="001A4057" w:rsidRPr="00D57797">
        <w:rPr>
          <w:lang w:val="es-ES"/>
        </w:rPr>
        <w:t xml:space="preserve"> de </w:t>
      </w:r>
      <w:r w:rsidRPr="00D57797">
        <w:rPr>
          <w:lang w:val="es-ES"/>
        </w:rPr>
        <w:t>salud comunitaria</w:t>
      </w:r>
      <w:r w:rsidR="001A4057" w:rsidRPr="00D57797">
        <w:rPr>
          <w:lang w:val="es-ES"/>
        </w:rPr>
        <w:t>;</w:t>
      </w:r>
    </w:p>
    <w:p w:rsidR="001A4057" w:rsidRPr="00D57797" w:rsidRDefault="000B3BE6" w:rsidP="00741D7F">
      <w:pPr>
        <w:pStyle w:val="Bullet1G"/>
        <w:rPr>
          <w:lang w:val="es-ES"/>
        </w:rPr>
      </w:pPr>
      <w:r w:rsidRPr="00D57797">
        <w:rPr>
          <w:lang w:val="es-ES"/>
        </w:rPr>
        <w:t xml:space="preserve">El programa en favor de los huérfanos y niños </w:t>
      </w:r>
      <w:r w:rsidR="00F13ADA" w:rsidRPr="00D57797">
        <w:rPr>
          <w:lang w:val="es-ES"/>
        </w:rPr>
        <w:t>vulne</w:t>
      </w:r>
      <w:r w:rsidR="001A4057" w:rsidRPr="00D57797">
        <w:rPr>
          <w:lang w:val="es-ES"/>
        </w:rPr>
        <w:t>rables, qu</w:t>
      </w:r>
      <w:r w:rsidRPr="00D57797">
        <w:rPr>
          <w:lang w:val="es-ES"/>
        </w:rPr>
        <w:t xml:space="preserve">e </w:t>
      </w:r>
      <w:r w:rsidR="00363949" w:rsidRPr="00D57797">
        <w:rPr>
          <w:lang w:val="es-ES"/>
        </w:rPr>
        <w:t xml:space="preserve">les </w:t>
      </w:r>
      <w:r w:rsidRPr="00D57797">
        <w:rPr>
          <w:lang w:val="es-ES"/>
        </w:rPr>
        <w:t>permite disponer de atención médica</w:t>
      </w:r>
      <w:r w:rsidR="001A4057" w:rsidRPr="00D57797">
        <w:rPr>
          <w:lang w:val="es-ES"/>
        </w:rPr>
        <w:t>;</w:t>
      </w:r>
    </w:p>
    <w:p w:rsidR="001A4057" w:rsidRPr="00D57797" w:rsidRDefault="000B3BE6" w:rsidP="00741D7F">
      <w:pPr>
        <w:pStyle w:val="Bullet1G"/>
        <w:rPr>
          <w:lang w:val="es-ES"/>
        </w:rPr>
      </w:pPr>
      <w:r w:rsidRPr="00D57797">
        <w:rPr>
          <w:lang w:val="es-ES"/>
        </w:rPr>
        <w:t>Lo</w:t>
      </w:r>
      <w:r w:rsidR="001A4057" w:rsidRPr="00D57797">
        <w:rPr>
          <w:lang w:val="es-ES"/>
        </w:rPr>
        <w:t>s program</w:t>
      </w:r>
      <w:r w:rsidRPr="00D57797">
        <w:rPr>
          <w:lang w:val="es-ES"/>
        </w:rPr>
        <w:t xml:space="preserve">as, gratuitos, centrados en el </w:t>
      </w:r>
      <w:r w:rsidR="001A4057" w:rsidRPr="00D57797">
        <w:rPr>
          <w:lang w:val="es-ES"/>
        </w:rPr>
        <w:t>VIH/</w:t>
      </w:r>
      <w:r w:rsidRPr="00D57797">
        <w:rPr>
          <w:lang w:val="es-ES"/>
        </w:rPr>
        <w:t>SIDA</w:t>
      </w:r>
      <w:r w:rsidR="001A4057" w:rsidRPr="00D57797">
        <w:rPr>
          <w:lang w:val="es-ES"/>
        </w:rPr>
        <w:t>;</w:t>
      </w:r>
    </w:p>
    <w:p w:rsidR="001A4057" w:rsidRPr="00D57797" w:rsidRDefault="00AF029B" w:rsidP="00741D7F">
      <w:pPr>
        <w:pStyle w:val="Bullet1G"/>
        <w:rPr>
          <w:lang w:val="es-ES"/>
        </w:rPr>
      </w:pPr>
      <w:r w:rsidRPr="00D57797">
        <w:rPr>
          <w:lang w:val="es-ES"/>
        </w:rPr>
        <w:t xml:space="preserve">El programa de lucha contra </w:t>
      </w:r>
      <w:r w:rsidR="001A4057" w:rsidRPr="00D57797">
        <w:rPr>
          <w:lang w:val="es-ES"/>
        </w:rPr>
        <w:t xml:space="preserve">la malaria: </w:t>
      </w:r>
      <w:r w:rsidRPr="00D57797">
        <w:rPr>
          <w:lang w:val="es-ES"/>
        </w:rPr>
        <w:t>utilización del fármaco</w:t>
      </w:r>
      <w:r w:rsidR="0061017A" w:rsidRPr="00D57797">
        <w:rPr>
          <w:lang w:val="es-ES"/>
        </w:rPr>
        <w:t xml:space="preserve"> </w:t>
      </w:r>
      <w:r w:rsidR="001A4057" w:rsidRPr="00D57797">
        <w:rPr>
          <w:lang w:val="es-ES"/>
        </w:rPr>
        <w:t xml:space="preserve">Coartem, </w:t>
      </w:r>
      <w:r w:rsidRPr="00D57797">
        <w:rPr>
          <w:lang w:val="es-ES"/>
        </w:rPr>
        <w:t>distribución</w:t>
      </w:r>
      <w:r w:rsidR="001A4057" w:rsidRPr="00D57797">
        <w:rPr>
          <w:lang w:val="es-ES"/>
        </w:rPr>
        <w:t xml:space="preserve"> de </w:t>
      </w:r>
      <w:r w:rsidRPr="00D57797">
        <w:rPr>
          <w:lang w:val="es-ES"/>
        </w:rPr>
        <w:t xml:space="preserve">mosquiteros tratados con insecticidas de larga duración y fumigación de interiores </w:t>
      </w:r>
      <w:r w:rsidR="00363949" w:rsidRPr="00D57797">
        <w:rPr>
          <w:lang w:val="es-ES"/>
        </w:rPr>
        <w:t xml:space="preserve">con insecticida </w:t>
      </w:r>
      <w:r w:rsidR="00CC11C8" w:rsidRPr="00D57797">
        <w:rPr>
          <w:lang w:val="es-ES"/>
        </w:rPr>
        <w:t>a</w:t>
      </w:r>
      <w:r w:rsidRPr="00D57797">
        <w:rPr>
          <w:lang w:val="es-ES"/>
        </w:rPr>
        <w:t xml:space="preserve"> gran escala</w:t>
      </w:r>
      <w:r w:rsidR="001A4057" w:rsidRPr="00D57797">
        <w:rPr>
          <w:lang w:val="es-ES"/>
        </w:rPr>
        <w:t>;</w:t>
      </w:r>
    </w:p>
    <w:p w:rsidR="001A4057" w:rsidRPr="00D57797" w:rsidRDefault="001A4057" w:rsidP="00741D7F">
      <w:pPr>
        <w:pStyle w:val="Bullet1G"/>
        <w:rPr>
          <w:lang w:val="es-ES"/>
        </w:rPr>
      </w:pPr>
      <w:r w:rsidRPr="00D57797">
        <w:rPr>
          <w:lang w:val="es-ES"/>
        </w:rPr>
        <w:t xml:space="preserve">La </w:t>
      </w:r>
      <w:r w:rsidR="00AF029B" w:rsidRPr="00D57797">
        <w:rPr>
          <w:lang w:val="es-ES"/>
        </w:rPr>
        <w:t>distribución</w:t>
      </w:r>
      <w:r w:rsidRPr="00D57797">
        <w:rPr>
          <w:lang w:val="es-ES"/>
        </w:rPr>
        <w:t xml:space="preserve"> </w:t>
      </w:r>
      <w:r w:rsidR="00AF029B" w:rsidRPr="00D57797">
        <w:rPr>
          <w:lang w:val="es-ES"/>
        </w:rPr>
        <w:t>de</w:t>
      </w:r>
      <w:r w:rsidRPr="00D57797">
        <w:rPr>
          <w:lang w:val="es-ES"/>
        </w:rPr>
        <w:t xml:space="preserve"> mebendazol, </w:t>
      </w:r>
      <w:r w:rsidR="00AF029B" w:rsidRPr="00D57797">
        <w:rPr>
          <w:lang w:val="es-ES"/>
        </w:rPr>
        <w:t>vitamina</w:t>
      </w:r>
      <w:r w:rsidRPr="00D57797">
        <w:rPr>
          <w:lang w:val="es-ES"/>
        </w:rPr>
        <w:t xml:space="preserve"> A </w:t>
      </w:r>
      <w:r w:rsidR="00AF029B" w:rsidRPr="00D57797">
        <w:rPr>
          <w:lang w:val="es-ES"/>
        </w:rPr>
        <w:t>y ácido fólico</w:t>
      </w:r>
      <w:r w:rsidRPr="00D57797">
        <w:rPr>
          <w:lang w:val="es-ES"/>
        </w:rPr>
        <w:t>;</w:t>
      </w:r>
    </w:p>
    <w:p w:rsidR="001A4057" w:rsidRPr="00D57797" w:rsidRDefault="001A4057" w:rsidP="00741D7F">
      <w:pPr>
        <w:pStyle w:val="Bullet1G"/>
        <w:rPr>
          <w:lang w:val="es-ES"/>
        </w:rPr>
      </w:pPr>
      <w:r w:rsidRPr="00D57797">
        <w:rPr>
          <w:lang w:val="es-ES"/>
        </w:rPr>
        <w:t xml:space="preserve">La </w:t>
      </w:r>
      <w:r w:rsidR="00AF029B" w:rsidRPr="00D57797">
        <w:rPr>
          <w:lang w:val="es-ES"/>
        </w:rPr>
        <w:t xml:space="preserve">integración de la salud mental en la estrategia de </w:t>
      </w:r>
      <w:r w:rsidR="00363949" w:rsidRPr="00D57797">
        <w:rPr>
          <w:lang w:val="es-ES"/>
        </w:rPr>
        <w:t xml:space="preserve">la </w:t>
      </w:r>
      <w:r w:rsidR="00AF029B" w:rsidRPr="00D57797">
        <w:rPr>
          <w:lang w:val="es-ES"/>
        </w:rPr>
        <w:t>asistencia primaria</w:t>
      </w:r>
      <w:r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AF029B" w:rsidRPr="00D57797">
        <w:rPr>
          <w:lang w:val="es-ES"/>
        </w:rPr>
        <w:t>Medidas de política general</w:t>
      </w:r>
    </w:p>
    <w:p w:rsidR="001A4057" w:rsidRPr="00D57797" w:rsidRDefault="001A4057" w:rsidP="001A4057">
      <w:pPr>
        <w:pStyle w:val="SingleTxtG"/>
        <w:rPr>
          <w:lang w:val="es-ES"/>
        </w:rPr>
      </w:pPr>
      <w:r w:rsidRPr="00D57797">
        <w:rPr>
          <w:szCs w:val="24"/>
          <w:lang w:val="es-ES"/>
        </w:rPr>
        <w:t>253.</w:t>
      </w:r>
      <w:r w:rsidRPr="00D57797">
        <w:rPr>
          <w:szCs w:val="24"/>
          <w:lang w:val="es-ES"/>
        </w:rPr>
        <w:tab/>
      </w:r>
      <w:r w:rsidR="00AF029B" w:rsidRPr="00D57797">
        <w:rPr>
          <w:lang w:val="es-ES"/>
        </w:rPr>
        <w:t>A continuación se reseñan las medidas de política general que se han habilitado</w:t>
      </w:r>
      <w:r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E11DC6" w:rsidRPr="00D57797">
        <w:rPr>
          <w:lang w:val="es-ES"/>
        </w:rPr>
        <w:t>estrategia gubernamental de reducción</w:t>
      </w:r>
      <w:r w:rsidR="001A4057" w:rsidRPr="00D57797">
        <w:rPr>
          <w:lang w:val="es-ES"/>
        </w:rPr>
        <w:t xml:space="preserve"> de la </w:t>
      </w:r>
      <w:r w:rsidR="006B571A" w:rsidRPr="00D57797">
        <w:rPr>
          <w:lang w:val="es-ES"/>
        </w:rPr>
        <w:t>pobreza</w:t>
      </w:r>
      <w:r w:rsidR="00DA352D" w:rsidRPr="00D57797">
        <w:rPr>
          <w:lang w:val="es-ES"/>
        </w:rPr>
        <w:t xml:space="preserve"> </w:t>
      </w:r>
      <w:r w:rsidR="001A4057" w:rsidRPr="00D57797">
        <w:rPr>
          <w:lang w:val="es-ES"/>
        </w:rPr>
        <w:t>(EDPRS);</w:t>
      </w:r>
    </w:p>
    <w:p w:rsidR="001A4057" w:rsidRPr="00D57797" w:rsidRDefault="00741D7F" w:rsidP="00741D7F">
      <w:pPr>
        <w:pStyle w:val="SingleTxtG"/>
        <w:rPr>
          <w:lang w:val="es-ES"/>
        </w:rPr>
      </w:pPr>
      <w:r w:rsidRPr="00D57797">
        <w:rPr>
          <w:lang w:val="es-ES"/>
        </w:rPr>
        <w:tab/>
      </w:r>
      <w:r w:rsidR="001A4057" w:rsidRPr="00D57797">
        <w:rPr>
          <w:lang w:val="es-ES"/>
        </w:rPr>
        <w:t>b)</w:t>
      </w:r>
      <w:r w:rsidR="001A4057" w:rsidRPr="00D57797">
        <w:rPr>
          <w:lang w:val="es-ES"/>
        </w:rPr>
        <w:tab/>
        <w:t xml:space="preserve">La </w:t>
      </w:r>
      <w:r w:rsidR="00E11DC6" w:rsidRPr="00D57797">
        <w:rPr>
          <w:lang w:val="es-ES"/>
        </w:rPr>
        <w:t>política</w:t>
      </w:r>
      <w:r w:rsidR="001A4057" w:rsidRPr="00D57797">
        <w:rPr>
          <w:lang w:val="es-ES"/>
        </w:rPr>
        <w:t xml:space="preserve"> </w:t>
      </w:r>
      <w:r w:rsidR="00E11DC6" w:rsidRPr="00D57797">
        <w:rPr>
          <w:lang w:val="es-ES"/>
        </w:rPr>
        <w:t xml:space="preserve">nacional de salud </w:t>
      </w:r>
      <w:r w:rsidR="001A4057" w:rsidRPr="00D57797">
        <w:rPr>
          <w:lang w:val="es-ES"/>
        </w:rPr>
        <w:t>(</w:t>
      </w:r>
      <w:r w:rsidR="00291016" w:rsidRPr="00D57797">
        <w:rPr>
          <w:lang w:val="es-ES"/>
        </w:rPr>
        <w:t>con sus ocho ejes citado</w:t>
      </w:r>
      <w:r w:rsidR="00E11DC6" w:rsidRPr="00D57797">
        <w:rPr>
          <w:lang w:val="es-ES"/>
        </w:rPr>
        <w:t>s anteriormente</w:t>
      </w:r>
      <w:r w:rsidR="001A4057" w:rsidRPr="00D57797">
        <w:rPr>
          <w:lang w:val="es-ES"/>
        </w:rPr>
        <w:t xml:space="preserve">) </w:t>
      </w:r>
      <w:r w:rsidR="00E11DC6" w:rsidRPr="00D57797">
        <w:rPr>
          <w:lang w:val="es-ES"/>
        </w:rPr>
        <w:t>y el</w:t>
      </w:r>
      <w:r w:rsidR="00DA352D" w:rsidRPr="00D57797">
        <w:rPr>
          <w:lang w:val="es-ES"/>
        </w:rPr>
        <w:t xml:space="preserve"> </w:t>
      </w:r>
      <w:r w:rsidR="001A4057" w:rsidRPr="00D57797">
        <w:rPr>
          <w:lang w:val="es-ES"/>
        </w:rPr>
        <w:t xml:space="preserve">plan </w:t>
      </w:r>
      <w:r w:rsidR="00E11DC6" w:rsidRPr="00D57797">
        <w:rPr>
          <w:lang w:val="es-ES"/>
        </w:rPr>
        <w:t>estratégico de salud</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c)</w:t>
      </w:r>
      <w:r w:rsidR="001A4057" w:rsidRPr="00D57797">
        <w:rPr>
          <w:lang w:val="es-ES"/>
        </w:rPr>
        <w:tab/>
        <w:t xml:space="preserve">La </w:t>
      </w:r>
      <w:r w:rsidR="00E11DC6" w:rsidRPr="00D57797">
        <w:rPr>
          <w:lang w:val="es-ES"/>
        </w:rPr>
        <w:t>política</w:t>
      </w:r>
      <w:r w:rsidR="001A4057" w:rsidRPr="00D57797">
        <w:rPr>
          <w:lang w:val="es-ES"/>
        </w:rPr>
        <w:t xml:space="preserve"> de </w:t>
      </w:r>
      <w:r w:rsidR="00E11DC6" w:rsidRPr="00D57797">
        <w:rPr>
          <w:lang w:val="es-ES"/>
        </w:rPr>
        <w:t>nutrición</w:t>
      </w:r>
      <w:r w:rsidR="001A4057" w:rsidRPr="00D57797">
        <w:rPr>
          <w:lang w:val="es-ES"/>
        </w:rPr>
        <w:t xml:space="preserve">; </w:t>
      </w:r>
    </w:p>
    <w:p w:rsidR="001A4057" w:rsidRPr="00D57797" w:rsidRDefault="00741D7F" w:rsidP="00741D7F">
      <w:pPr>
        <w:pStyle w:val="SingleTxtG"/>
        <w:rPr>
          <w:lang w:val="es-ES"/>
        </w:rPr>
      </w:pPr>
      <w:r w:rsidRPr="00D57797">
        <w:rPr>
          <w:lang w:val="es-ES"/>
        </w:rPr>
        <w:tab/>
      </w:r>
      <w:r w:rsidR="001A4057" w:rsidRPr="00D57797">
        <w:rPr>
          <w:lang w:val="es-ES"/>
        </w:rPr>
        <w:t>d)</w:t>
      </w:r>
      <w:r w:rsidR="001A4057" w:rsidRPr="00D57797">
        <w:rPr>
          <w:lang w:val="es-ES"/>
        </w:rPr>
        <w:tab/>
        <w:t xml:space="preserve">La </w:t>
      </w:r>
      <w:r w:rsidR="00E11DC6" w:rsidRPr="00D57797">
        <w:rPr>
          <w:lang w:val="es-ES"/>
        </w:rPr>
        <w:t xml:space="preserve">política del </w:t>
      </w:r>
      <w:r w:rsidR="001A4057" w:rsidRPr="00D57797">
        <w:rPr>
          <w:lang w:val="es-ES"/>
        </w:rPr>
        <w:t>VIH/</w:t>
      </w:r>
      <w:r w:rsidR="00E11DC6" w:rsidRPr="00D57797">
        <w:rPr>
          <w:lang w:val="es-ES"/>
        </w:rPr>
        <w:t xml:space="preserve">SIDA, así como el programa de lucha contra </w:t>
      </w:r>
      <w:r w:rsidR="001A4057" w:rsidRPr="00D57797">
        <w:rPr>
          <w:lang w:val="es-ES"/>
        </w:rPr>
        <w:t xml:space="preserve">la malaria </w:t>
      </w:r>
      <w:r w:rsidR="00E11DC6" w:rsidRPr="00D57797">
        <w:rPr>
          <w:lang w:val="es-ES"/>
        </w:rPr>
        <w:t>y la tuberculosis</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e)</w:t>
      </w:r>
      <w:r w:rsidR="001A4057" w:rsidRPr="00D57797">
        <w:rPr>
          <w:lang w:val="es-ES"/>
        </w:rPr>
        <w:tab/>
      </w:r>
      <w:r w:rsidR="002A1BF6" w:rsidRPr="00D57797">
        <w:rPr>
          <w:lang w:val="es-ES"/>
        </w:rPr>
        <w:t>La política de planificación</w:t>
      </w:r>
      <w:r w:rsidR="001A4057" w:rsidRPr="00D57797">
        <w:rPr>
          <w:lang w:val="es-ES"/>
        </w:rPr>
        <w:t xml:space="preserve"> familia</w:t>
      </w:r>
      <w:r w:rsidR="002A1BF6" w:rsidRPr="00D57797">
        <w:rPr>
          <w:lang w:val="es-ES"/>
        </w:rPr>
        <w:t>r y de salud infantil y materna</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f)</w:t>
      </w:r>
      <w:r w:rsidR="001A4057" w:rsidRPr="00D57797">
        <w:rPr>
          <w:lang w:val="es-ES"/>
        </w:rPr>
        <w:tab/>
      </w:r>
      <w:r w:rsidR="002A1BF6" w:rsidRPr="00D57797">
        <w:rPr>
          <w:lang w:val="es-ES"/>
        </w:rPr>
        <w:t>La atención obstétrica y neonatal de urgencia</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g)</w:t>
      </w:r>
      <w:r w:rsidR="001A4057" w:rsidRPr="00D57797">
        <w:rPr>
          <w:lang w:val="es-ES"/>
        </w:rPr>
        <w:tab/>
      </w:r>
      <w:r w:rsidR="002A1BF6" w:rsidRPr="00D57797">
        <w:rPr>
          <w:lang w:val="es-ES"/>
        </w:rPr>
        <w:t>La política de salud</w:t>
      </w:r>
      <w:r w:rsidR="001A4057" w:rsidRPr="00D57797">
        <w:rPr>
          <w:lang w:val="es-ES"/>
        </w:rPr>
        <w:t xml:space="preserve"> </w:t>
      </w:r>
      <w:r w:rsidR="00F14014" w:rsidRPr="00D57797">
        <w:rPr>
          <w:lang w:val="es-ES"/>
        </w:rPr>
        <w:t>reproductiva</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h)</w:t>
      </w:r>
      <w:r w:rsidR="001A4057" w:rsidRPr="00D57797">
        <w:rPr>
          <w:lang w:val="es-ES"/>
        </w:rPr>
        <w:tab/>
      </w:r>
      <w:r w:rsidR="002A1BF6" w:rsidRPr="00D57797">
        <w:rPr>
          <w:lang w:val="es-ES"/>
        </w:rPr>
        <w:t>La política de farmacia</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i)</w:t>
      </w:r>
      <w:r w:rsidR="001A4057" w:rsidRPr="00D57797">
        <w:rPr>
          <w:lang w:val="es-ES"/>
        </w:rPr>
        <w:tab/>
      </w:r>
      <w:r w:rsidR="002A1BF6" w:rsidRPr="00D57797">
        <w:rPr>
          <w:lang w:val="es-ES"/>
        </w:rPr>
        <w:t>La política de salud mental</w:t>
      </w:r>
      <w:r w:rsidR="001A4057" w:rsidRPr="00D57797">
        <w:rPr>
          <w:lang w:val="es-ES"/>
        </w:rPr>
        <w:t xml:space="preserve"> (en </w:t>
      </w:r>
      <w:r w:rsidR="002A1BF6" w:rsidRPr="00D57797">
        <w:rPr>
          <w:lang w:val="es-ES"/>
        </w:rPr>
        <w:t xml:space="preserve">proceso de </w:t>
      </w:r>
      <w:r w:rsidR="00F14014" w:rsidRPr="00D57797">
        <w:rPr>
          <w:lang w:val="es-ES"/>
        </w:rPr>
        <w:t>elaboración</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j)</w:t>
      </w:r>
      <w:r w:rsidR="001A4057" w:rsidRPr="00D57797">
        <w:rPr>
          <w:lang w:val="es-ES"/>
        </w:rPr>
        <w:tab/>
      </w:r>
      <w:r w:rsidR="002A1BF6" w:rsidRPr="00D57797">
        <w:rPr>
          <w:lang w:val="es-ES"/>
        </w:rPr>
        <w:t>La política de salud co</w:t>
      </w:r>
      <w:r w:rsidR="001A4057" w:rsidRPr="00D57797">
        <w:rPr>
          <w:lang w:val="es-ES"/>
        </w:rPr>
        <w:t>mun</w:t>
      </w:r>
      <w:r w:rsidR="00F14014" w:rsidRPr="00D57797">
        <w:rPr>
          <w:lang w:val="es-ES"/>
        </w:rPr>
        <w:t>itaria</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k)</w:t>
      </w:r>
      <w:r w:rsidR="001A4057" w:rsidRPr="00D57797">
        <w:rPr>
          <w:lang w:val="es-ES"/>
        </w:rPr>
        <w:tab/>
      </w:r>
      <w:r w:rsidR="002A1BF6" w:rsidRPr="00D57797">
        <w:rPr>
          <w:lang w:val="es-ES"/>
        </w:rPr>
        <w:t xml:space="preserve">La política de desarrollo de </w:t>
      </w:r>
      <w:r w:rsidR="00291016" w:rsidRPr="00D57797">
        <w:rPr>
          <w:lang w:val="es-ES"/>
        </w:rPr>
        <w:t xml:space="preserve">los </w:t>
      </w:r>
      <w:r w:rsidR="002A1BF6" w:rsidRPr="00D57797">
        <w:rPr>
          <w:lang w:val="es-ES"/>
        </w:rPr>
        <w:t xml:space="preserve">recursos humanos </w:t>
      </w:r>
      <w:r w:rsidR="00F14014" w:rsidRPr="00D57797">
        <w:rPr>
          <w:lang w:val="es-ES"/>
        </w:rPr>
        <w:t>en el campo de</w:t>
      </w:r>
      <w:r w:rsidR="002A1BF6" w:rsidRPr="00D57797">
        <w:rPr>
          <w:lang w:val="es-ES"/>
        </w:rPr>
        <w:t xml:space="preserve"> la salud</w:t>
      </w:r>
      <w:r w:rsidR="001A4057" w:rsidRPr="00D57797">
        <w:rPr>
          <w:lang w:val="es-ES"/>
        </w:rPr>
        <w:t>;</w:t>
      </w:r>
    </w:p>
    <w:p w:rsidR="001A4057" w:rsidRPr="00D57797" w:rsidRDefault="00741D7F" w:rsidP="00741D7F">
      <w:pPr>
        <w:pStyle w:val="SingleTxtG"/>
        <w:rPr>
          <w:lang w:val="es-ES"/>
        </w:rPr>
      </w:pPr>
      <w:r w:rsidRPr="00D57797">
        <w:rPr>
          <w:lang w:val="es-ES"/>
        </w:rPr>
        <w:tab/>
      </w:r>
      <w:r w:rsidR="001A4057" w:rsidRPr="00D57797">
        <w:rPr>
          <w:lang w:val="es-ES"/>
        </w:rPr>
        <w:t>l)</w:t>
      </w:r>
      <w:r w:rsidR="001A4057" w:rsidRPr="00D57797">
        <w:rPr>
          <w:lang w:val="es-ES"/>
        </w:rPr>
        <w:tab/>
      </w:r>
      <w:r w:rsidR="002A1BF6" w:rsidRPr="00D57797">
        <w:rPr>
          <w:lang w:val="es-ES"/>
        </w:rPr>
        <w:t xml:space="preserve">La política de </w:t>
      </w:r>
      <w:r w:rsidR="00F14014" w:rsidRPr="00D57797">
        <w:rPr>
          <w:lang w:val="es-ES"/>
        </w:rPr>
        <w:t>calidad de la sangre</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9749E1" w:rsidRPr="00D57797">
        <w:rPr>
          <w:lang w:val="es-ES"/>
        </w:rPr>
        <w:t>Norma</w:t>
      </w:r>
      <w:r w:rsidRPr="00D57797">
        <w:rPr>
          <w:lang w:val="es-ES"/>
        </w:rPr>
        <w:t xml:space="preserve">s </w:t>
      </w:r>
      <w:r w:rsidR="00F14014" w:rsidRPr="00D57797">
        <w:rPr>
          <w:lang w:val="es-ES"/>
        </w:rPr>
        <w:t>y disposiciones específicas de</w:t>
      </w:r>
      <w:r w:rsidR="00016AA9" w:rsidRPr="00D57797">
        <w:rPr>
          <w:lang w:val="es-ES"/>
        </w:rPr>
        <w:t xml:space="preserve"> Rwanda</w:t>
      </w:r>
    </w:p>
    <w:p w:rsidR="001A4057" w:rsidRPr="00D57797" w:rsidRDefault="001A4057" w:rsidP="001A4057">
      <w:pPr>
        <w:pStyle w:val="SingleTxtG"/>
        <w:rPr>
          <w:lang w:val="es-ES"/>
        </w:rPr>
      </w:pPr>
      <w:r w:rsidRPr="00D57797">
        <w:rPr>
          <w:szCs w:val="24"/>
          <w:lang w:val="es-ES"/>
        </w:rPr>
        <w:t>254.</w:t>
      </w:r>
      <w:r w:rsidRPr="00D57797">
        <w:rPr>
          <w:szCs w:val="24"/>
          <w:lang w:val="es-ES"/>
        </w:rPr>
        <w:tab/>
      </w:r>
      <w:r w:rsidR="00F14014" w:rsidRPr="00D57797">
        <w:rPr>
          <w:szCs w:val="24"/>
          <w:lang w:val="es-ES"/>
        </w:rPr>
        <w:t xml:space="preserve">En Rwanda existen normas y disposiciones </w:t>
      </w:r>
      <w:r w:rsidR="00F14014" w:rsidRPr="00D57797">
        <w:rPr>
          <w:lang w:val="es-ES"/>
        </w:rPr>
        <w:t>específicas</w:t>
      </w:r>
      <w:r w:rsidR="00291016" w:rsidRPr="00D57797">
        <w:rPr>
          <w:lang w:val="es-ES"/>
        </w:rPr>
        <w:t>, como las siguientes</w:t>
      </w:r>
      <w:r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a)</w:t>
      </w:r>
      <w:r w:rsidR="001A4057" w:rsidRPr="00D57797">
        <w:rPr>
          <w:lang w:val="es-ES"/>
        </w:rPr>
        <w:tab/>
      </w:r>
      <w:r w:rsidR="00F14014" w:rsidRPr="00D57797">
        <w:rPr>
          <w:lang w:val="es-ES"/>
        </w:rPr>
        <w:t>El</w:t>
      </w:r>
      <w:r w:rsidR="001A4057" w:rsidRPr="00D57797">
        <w:rPr>
          <w:lang w:val="es-ES"/>
        </w:rPr>
        <w:t xml:space="preserve"> paquet</w:t>
      </w:r>
      <w:r w:rsidR="00F14014" w:rsidRPr="00D57797">
        <w:rPr>
          <w:lang w:val="es-ES"/>
        </w:rPr>
        <w:t>e</w:t>
      </w:r>
      <w:r w:rsidR="001A4057" w:rsidRPr="00D57797">
        <w:rPr>
          <w:lang w:val="es-ES"/>
        </w:rPr>
        <w:t xml:space="preserve"> </w:t>
      </w:r>
      <w:r w:rsidR="00F14014" w:rsidRPr="00D57797">
        <w:rPr>
          <w:lang w:val="es-ES"/>
        </w:rPr>
        <w:t>mínimo de actividades propuestas en los centros de salud, hospitales de distrito y hospitales de referencia</w:t>
      </w:r>
      <w:r w:rsidR="001A4057" w:rsidRPr="00D57797">
        <w:rPr>
          <w:lang w:val="es-ES"/>
        </w:rPr>
        <w:t xml:space="preserve">, </w:t>
      </w:r>
      <w:r w:rsidR="00F14014" w:rsidRPr="00D57797">
        <w:rPr>
          <w:lang w:val="es-ES"/>
        </w:rPr>
        <w:t xml:space="preserve">que permiten </w:t>
      </w:r>
      <w:r w:rsidR="00FB6D81" w:rsidRPr="00D57797">
        <w:rPr>
          <w:lang w:val="es-ES"/>
        </w:rPr>
        <w:t xml:space="preserve">prestar </w:t>
      </w:r>
      <w:r w:rsidR="00F14014" w:rsidRPr="00D57797">
        <w:rPr>
          <w:lang w:val="es-ES"/>
        </w:rPr>
        <w:t>una atención médica equitativa en todo el país</w:t>
      </w:r>
      <w:r w:rsidR="001A4057" w:rsidRPr="00D57797">
        <w:rPr>
          <w:lang w:val="es-ES"/>
        </w:rPr>
        <w:t xml:space="preserve">; </w:t>
      </w:r>
    </w:p>
    <w:p w:rsidR="001A4057" w:rsidRPr="00D57797" w:rsidRDefault="00016AA9" w:rsidP="00016AA9">
      <w:pPr>
        <w:pStyle w:val="SingleTxtG"/>
        <w:rPr>
          <w:lang w:val="es-ES"/>
        </w:rPr>
      </w:pPr>
      <w:r w:rsidRPr="00D57797">
        <w:rPr>
          <w:lang w:val="es-ES"/>
        </w:rPr>
        <w:tab/>
      </w:r>
      <w:r w:rsidR="001A4057" w:rsidRPr="00D57797">
        <w:rPr>
          <w:lang w:val="es-ES"/>
        </w:rPr>
        <w:t>b)</w:t>
      </w:r>
      <w:r w:rsidR="001A4057" w:rsidRPr="00D57797">
        <w:rPr>
          <w:lang w:val="es-ES"/>
        </w:rPr>
        <w:tab/>
      </w:r>
      <w:r w:rsidR="00F14014" w:rsidRPr="00D57797">
        <w:rPr>
          <w:lang w:val="es-ES"/>
        </w:rPr>
        <w:t>La</w:t>
      </w:r>
      <w:r w:rsidR="001A4057" w:rsidRPr="00D57797">
        <w:rPr>
          <w:lang w:val="es-ES"/>
        </w:rPr>
        <w:t xml:space="preserve"> </w:t>
      </w:r>
      <w:r w:rsidR="00F14014" w:rsidRPr="00D57797">
        <w:rPr>
          <w:lang w:val="es-ES"/>
        </w:rPr>
        <w:t>formación</w:t>
      </w:r>
      <w:r w:rsidR="001A4057" w:rsidRPr="00D57797">
        <w:rPr>
          <w:lang w:val="es-ES"/>
        </w:rPr>
        <w:t xml:space="preserve"> </w:t>
      </w:r>
      <w:r w:rsidR="00F14014" w:rsidRPr="00D57797">
        <w:rPr>
          <w:lang w:val="es-ES"/>
        </w:rPr>
        <w:t>continua</w:t>
      </w:r>
      <w:r w:rsidR="001A4057" w:rsidRPr="00D57797">
        <w:rPr>
          <w:lang w:val="es-ES"/>
        </w:rPr>
        <w:t xml:space="preserve"> </w:t>
      </w:r>
      <w:r w:rsidR="00F14014" w:rsidRPr="00D57797">
        <w:rPr>
          <w:lang w:val="es-ES"/>
        </w:rPr>
        <w:t>del personal de enfermería</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F14014" w:rsidRPr="00D57797">
        <w:rPr>
          <w:lang w:val="es-ES"/>
        </w:rPr>
        <w:t>Puntos fuertes de estas medidas</w:t>
      </w:r>
    </w:p>
    <w:p w:rsidR="001A4057" w:rsidRPr="00D57797" w:rsidRDefault="001A4057" w:rsidP="001A4057">
      <w:pPr>
        <w:pStyle w:val="SingleTxtG"/>
        <w:rPr>
          <w:lang w:val="es-ES"/>
        </w:rPr>
      </w:pPr>
      <w:r w:rsidRPr="00D57797">
        <w:rPr>
          <w:szCs w:val="24"/>
          <w:lang w:val="es-ES"/>
        </w:rPr>
        <w:t>255.</w:t>
      </w:r>
      <w:r w:rsidRPr="00D57797">
        <w:rPr>
          <w:szCs w:val="24"/>
          <w:lang w:val="es-ES"/>
        </w:rPr>
        <w:tab/>
      </w:r>
      <w:r w:rsidRPr="00D57797">
        <w:rPr>
          <w:lang w:val="es-ES"/>
        </w:rPr>
        <w:t>L</w:t>
      </w:r>
      <w:r w:rsidR="00F14014" w:rsidRPr="00D57797">
        <w:rPr>
          <w:lang w:val="es-ES"/>
        </w:rPr>
        <w:t>o</w:t>
      </w:r>
      <w:r w:rsidRPr="00D57797">
        <w:rPr>
          <w:lang w:val="es-ES"/>
        </w:rPr>
        <w:t xml:space="preserve">s </w:t>
      </w:r>
      <w:r w:rsidR="00F14014" w:rsidRPr="00D57797">
        <w:rPr>
          <w:lang w:val="es-ES"/>
        </w:rPr>
        <w:t>puntos fuertes de estas medidas son los que se enumeran a continuación</w:t>
      </w:r>
      <w:r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a)</w:t>
      </w:r>
      <w:r w:rsidR="001A4057" w:rsidRPr="00D57797">
        <w:rPr>
          <w:lang w:val="es-ES"/>
        </w:rPr>
        <w:tab/>
        <w:t>L</w:t>
      </w:r>
      <w:r w:rsidR="00F14014" w:rsidRPr="00D57797">
        <w:rPr>
          <w:lang w:val="es-ES"/>
        </w:rPr>
        <w:t>a tasa de mortalidad infantil es reducida</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b)</w:t>
      </w:r>
      <w:r w:rsidR="001A4057" w:rsidRPr="00D57797">
        <w:rPr>
          <w:lang w:val="es-ES"/>
        </w:rPr>
        <w:tab/>
        <w:t>L</w:t>
      </w:r>
      <w:r w:rsidR="00F14014" w:rsidRPr="00D57797">
        <w:rPr>
          <w:lang w:val="es-ES"/>
        </w:rPr>
        <w:t>a tasa de vacunación de niños meno</w:t>
      </w:r>
      <w:r w:rsidR="00FB6D81" w:rsidRPr="00D57797">
        <w:rPr>
          <w:lang w:val="es-ES"/>
        </w:rPr>
        <w:t>re</w:t>
      </w:r>
      <w:r w:rsidR="00F14014" w:rsidRPr="00D57797">
        <w:rPr>
          <w:lang w:val="es-ES"/>
        </w:rPr>
        <w:t xml:space="preserve">s de un año supera el </w:t>
      </w:r>
      <w:r w:rsidR="001A4057" w:rsidRPr="00D57797">
        <w:rPr>
          <w:lang w:val="es-ES"/>
        </w:rPr>
        <w:t>90</w:t>
      </w:r>
      <w:r w:rsidR="00FD373C" w:rsidRPr="00D57797">
        <w:rPr>
          <w:lang w:val="es-ES"/>
        </w:rPr>
        <w:t>%</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c)</w:t>
      </w:r>
      <w:r w:rsidR="001A4057" w:rsidRPr="00D57797">
        <w:rPr>
          <w:lang w:val="es-ES"/>
        </w:rPr>
        <w:tab/>
      </w:r>
      <w:r w:rsidR="00F14014" w:rsidRPr="00D57797">
        <w:rPr>
          <w:lang w:val="es-ES"/>
        </w:rPr>
        <w:t xml:space="preserve">La tasa de mortalidad </w:t>
      </w:r>
      <w:r w:rsidR="001A4057" w:rsidRPr="00D57797">
        <w:rPr>
          <w:lang w:val="es-ES"/>
        </w:rPr>
        <w:t>matern</w:t>
      </w:r>
      <w:r w:rsidR="00F14014" w:rsidRPr="00D57797">
        <w:rPr>
          <w:lang w:val="es-ES"/>
        </w:rPr>
        <w:t>a es reducida, como lo es la de transmisión de</w:t>
      </w:r>
      <w:r w:rsidR="0061017A" w:rsidRPr="00D57797">
        <w:rPr>
          <w:lang w:val="es-ES"/>
        </w:rPr>
        <w:t xml:space="preserve">l </w:t>
      </w:r>
      <w:r w:rsidR="001A4057" w:rsidRPr="00D57797">
        <w:rPr>
          <w:lang w:val="es-ES"/>
        </w:rPr>
        <w:t>VIH/</w:t>
      </w:r>
      <w:r w:rsidR="0061017A" w:rsidRPr="00D57797">
        <w:rPr>
          <w:lang w:val="es-ES"/>
        </w:rPr>
        <w:t>SIDA de madre a hijo</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d)</w:t>
      </w:r>
      <w:r w:rsidR="001A4057" w:rsidRPr="00D57797">
        <w:rPr>
          <w:lang w:val="es-ES"/>
        </w:rPr>
        <w:tab/>
        <w:t>L</w:t>
      </w:r>
      <w:r w:rsidR="0061017A" w:rsidRPr="00D57797">
        <w:rPr>
          <w:lang w:val="es-ES"/>
        </w:rPr>
        <w:t>o</w:t>
      </w:r>
      <w:r w:rsidR="001A4057" w:rsidRPr="00D57797">
        <w:rPr>
          <w:lang w:val="es-ES"/>
        </w:rPr>
        <w:t>s cas</w:t>
      </w:r>
      <w:r w:rsidR="0061017A" w:rsidRPr="00D57797">
        <w:rPr>
          <w:lang w:val="es-ES"/>
        </w:rPr>
        <w:t>os</w:t>
      </w:r>
      <w:r w:rsidR="001A4057" w:rsidRPr="00D57797">
        <w:rPr>
          <w:lang w:val="es-ES"/>
        </w:rPr>
        <w:t xml:space="preserve"> de morbi</w:t>
      </w:r>
      <w:r w:rsidR="0061017A" w:rsidRPr="00D57797">
        <w:rPr>
          <w:lang w:val="es-ES"/>
        </w:rPr>
        <w:t xml:space="preserve">lidad y mortalidad </w:t>
      </w:r>
      <w:r w:rsidR="001A4057" w:rsidRPr="00D57797">
        <w:rPr>
          <w:lang w:val="es-ES"/>
        </w:rPr>
        <w:t xml:space="preserve">palustre </w:t>
      </w:r>
      <w:r w:rsidR="0061017A" w:rsidRPr="00D57797">
        <w:rPr>
          <w:lang w:val="es-ES"/>
        </w:rPr>
        <w:t xml:space="preserve">han disminuido notablemente (en un </w:t>
      </w:r>
      <w:r w:rsidR="001A4057" w:rsidRPr="00D57797">
        <w:rPr>
          <w:lang w:val="es-ES"/>
        </w:rPr>
        <w:t>15</w:t>
      </w:r>
      <w:r w:rsidR="00FD373C" w:rsidRPr="00D57797">
        <w:rPr>
          <w:lang w:val="es-ES"/>
        </w:rPr>
        <w:t>%</w:t>
      </w:r>
      <w:r w:rsidR="0061017A" w:rsidRPr="00D57797">
        <w:rPr>
          <w:lang w:val="es-ES"/>
        </w:rPr>
        <w:t>)</w:t>
      </w:r>
      <w:r w:rsidR="001A4057" w:rsidRPr="00D57797">
        <w:rPr>
          <w:rStyle w:val="FootnoteReference"/>
          <w:lang w:val="es-ES"/>
        </w:rPr>
        <w:footnoteReference w:id="139"/>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e)</w:t>
      </w:r>
      <w:r w:rsidR="001A4057" w:rsidRPr="00D57797">
        <w:rPr>
          <w:lang w:val="es-ES"/>
        </w:rPr>
        <w:tab/>
      </w:r>
      <w:r w:rsidR="001A3C09" w:rsidRPr="00D57797">
        <w:rPr>
          <w:lang w:val="es-ES"/>
        </w:rPr>
        <w:t xml:space="preserve">Una </w:t>
      </w:r>
      <w:r w:rsidR="0044467C" w:rsidRPr="00D57797">
        <w:rPr>
          <w:lang w:val="es-ES"/>
        </w:rPr>
        <w:t>entidad única</w:t>
      </w:r>
      <w:r w:rsidR="001A3C09" w:rsidRPr="00D57797">
        <w:rPr>
          <w:lang w:val="es-ES"/>
        </w:rPr>
        <w:t>, el TRAC+, se encarga de la coordinación de t</w:t>
      </w:r>
      <w:r w:rsidR="0061017A" w:rsidRPr="00D57797">
        <w:rPr>
          <w:lang w:val="es-ES"/>
        </w:rPr>
        <w:t>odos los progr</w:t>
      </w:r>
      <w:r w:rsidR="001A3C09" w:rsidRPr="00D57797">
        <w:rPr>
          <w:lang w:val="es-ES"/>
        </w:rPr>
        <w:t>amas de control de enfermedades</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f)</w:t>
      </w:r>
      <w:r w:rsidR="001A4057" w:rsidRPr="00D57797">
        <w:rPr>
          <w:lang w:val="es-ES"/>
        </w:rPr>
        <w:tab/>
        <w:t>L</w:t>
      </w:r>
      <w:r w:rsidR="0061017A" w:rsidRPr="00D57797">
        <w:rPr>
          <w:lang w:val="es-ES"/>
        </w:rPr>
        <w:t xml:space="preserve">a afiliación a </w:t>
      </w:r>
      <w:r w:rsidR="0007717D" w:rsidRPr="00D57797">
        <w:rPr>
          <w:lang w:val="es-ES"/>
        </w:rPr>
        <w:t xml:space="preserve">las mutualidades </w:t>
      </w:r>
      <w:r w:rsidR="0061017A" w:rsidRPr="00D57797">
        <w:rPr>
          <w:lang w:val="es-ES"/>
        </w:rPr>
        <w:t xml:space="preserve">de salud contribuye a mejorar </w:t>
      </w:r>
      <w:r w:rsidR="001A3C09" w:rsidRPr="00D57797">
        <w:rPr>
          <w:lang w:val="es-ES"/>
        </w:rPr>
        <w:t>el acceso financiero d</w:t>
      </w:r>
      <w:r w:rsidR="001A4057" w:rsidRPr="00D57797">
        <w:rPr>
          <w:lang w:val="es-ES"/>
        </w:rPr>
        <w:t xml:space="preserve">e la </w:t>
      </w:r>
      <w:r w:rsidR="00B6201A" w:rsidRPr="00D57797">
        <w:rPr>
          <w:lang w:val="es-ES"/>
        </w:rPr>
        <w:t>población</w:t>
      </w:r>
      <w:r w:rsidR="001A4057" w:rsidRPr="00D57797">
        <w:rPr>
          <w:lang w:val="es-ES"/>
        </w:rPr>
        <w:t xml:space="preserve"> a</w:t>
      </w:r>
      <w:r w:rsidR="001A3C09" w:rsidRPr="00D57797">
        <w:rPr>
          <w:lang w:val="es-ES"/>
        </w:rPr>
        <w:t xml:space="preserve"> la atención médica</w:t>
      </w:r>
      <w:r w:rsidR="001A4057" w:rsidRPr="00D57797">
        <w:rPr>
          <w:lang w:val="es-ES"/>
        </w:rPr>
        <w:t>;</w:t>
      </w:r>
    </w:p>
    <w:p w:rsidR="001A4057" w:rsidRPr="00D57797" w:rsidRDefault="00016AA9" w:rsidP="00016AA9">
      <w:pPr>
        <w:pStyle w:val="SingleTxtG"/>
        <w:rPr>
          <w:lang w:val="es-ES"/>
        </w:rPr>
      </w:pPr>
      <w:r w:rsidRPr="00D57797">
        <w:rPr>
          <w:lang w:val="es-ES"/>
        </w:rPr>
        <w:tab/>
      </w:r>
      <w:r w:rsidR="001A3C09" w:rsidRPr="00D57797">
        <w:rPr>
          <w:lang w:val="es-ES"/>
        </w:rPr>
        <w:t>g)</w:t>
      </w:r>
      <w:r w:rsidR="001A3C09" w:rsidRPr="00D57797">
        <w:rPr>
          <w:lang w:val="es-ES"/>
        </w:rPr>
        <w:tab/>
        <w:t>Está mejorando el acceso a la atención sanitaria desde el punto de vista geográfico</w:t>
      </w:r>
      <w:r w:rsidR="00E133C3" w:rsidRPr="00D57797">
        <w:rPr>
          <w:lang w:val="es-ES"/>
        </w:rPr>
        <w:t>,</w:t>
      </w:r>
      <w:r w:rsidR="001A3C09" w:rsidRPr="00D57797">
        <w:rPr>
          <w:lang w:val="es-ES"/>
        </w:rPr>
        <w:t xml:space="preserve"> gracias a la movilidad de los servicios sanitarios y a la construcción de hospitales</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h)</w:t>
      </w:r>
      <w:r w:rsidR="001A4057" w:rsidRPr="00D57797">
        <w:rPr>
          <w:lang w:val="es-ES"/>
        </w:rPr>
        <w:tab/>
      </w:r>
      <w:r w:rsidR="001A3C09" w:rsidRPr="00D57797">
        <w:rPr>
          <w:lang w:val="es-ES"/>
        </w:rPr>
        <w:t xml:space="preserve">También mejora </w:t>
      </w:r>
      <w:r w:rsidR="001A4057" w:rsidRPr="00D57797">
        <w:rPr>
          <w:lang w:val="es-ES"/>
        </w:rPr>
        <w:t>la sa</w:t>
      </w:r>
      <w:r w:rsidR="001A3C09" w:rsidRPr="00D57797">
        <w:rPr>
          <w:lang w:val="es-ES"/>
        </w:rPr>
        <w:t>lud</w:t>
      </w:r>
      <w:r w:rsidR="001A4057" w:rsidRPr="00D57797">
        <w:rPr>
          <w:lang w:val="es-ES"/>
        </w:rPr>
        <w:t xml:space="preserve"> de la </w:t>
      </w:r>
      <w:r w:rsidR="00B6201A" w:rsidRPr="00D57797">
        <w:rPr>
          <w:lang w:val="es-ES"/>
        </w:rPr>
        <w:t>población</w:t>
      </w:r>
      <w:r w:rsidR="001A4057" w:rsidRPr="00D57797">
        <w:rPr>
          <w:lang w:val="es-ES"/>
        </w:rPr>
        <w:t xml:space="preserve"> </w:t>
      </w:r>
      <w:r w:rsidR="001A3C09" w:rsidRPr="00D57797">
        <w:rPr>
          <w:lang w:val="es-ES"/>
        </w:rPr>
        <w:t>en situación de riesgo, gracias a los</w:t>
      </w:r>
      <w:r w:rsidR="000E2AFF" w:rsidRPr="00D57797">
        <w:rPr>
          <w:lang w:val="es-ES"/>
        </w:rPr>
        <w:t xml:space="preserve"> programas</w:t>
      </w:r>
      <w:r w:rsidR="001A3C09" w:rsidRPr="00D57797">
        <w:rPr>
          <w:lang w:val="es-ES"/>
        </w:rPr>
        <w:t xml:space="preserve"> </w:t>
      </w:r>
      <w:r w:rsidR="001A4057" w:rsidRPr="00D57797">
        <w:rPr>
          <w:lang w:val="es-ES"/>
        </w:rPr>
        <w:t xml:space="preserve">de </w:t>
      </w:r>
      <w:r w:rsidR="0061017A" w:rsidRPr="00D57797">
        <w:rPr>
          <w:lang w:val="es-ES"/>
        </w:rPr>
        <w:t>VIH/SIDA</w:t>
      </w:r>
      <w:r w:rsidR="001A4057" w:rsidRPr="00D57797">
        <w:rPr>
          <w:lang w:val="es-ES"/>
        </w:rPr>
        <w:t xml:space="preserve"> gratuit</w:t>
      </w:r>
      <w:r w:rsidR="001A3C09" w:rsidRPr="00D57797">
        <w:rPr>
          <w:lang w:val="es-ES"/>
        </w:rPr>
        <w:t>o</w:t>
      </w:r>
      <w:r w:rsidR="001A4057" w:rsidRPr="00D57797">
        <w:rPr>
          <w:lang w:val="es-ES"/>
        </w:rPr>
        <w:t>s</w:t>
      </w:r>
      <w:r w:rsidR="008E746C" w:rsidRPr="00D57797">
        <w:rPr>
          <w:lang w:val="es-ES"/>
        </w:rPr>
        <w:t xml:space="preserve"> </w:t>
      </w:r>
      <w:r w:rsidR="001A3C09" w:rsidRPr="00D57797">
        <w:rPr>
          <w:lang w:val="es-ES"/>
        </w:rPr>
        <w:t xml:space="preserve">y a la </w:t>
      </w:r>
      <w:r w:rsidR="000E2AFF" w:rsidRPr="00D57797">
        <w:rPr>
          <w:lang w:val="es-ES"/>
        </w:rPr>
        <w:t>distribución</w:t>
      </w:r>
      <w:r w:rsidR="001A4057" w:rsidRPr="00D57797">
        <w:rPr>
          <w:lang w:val="es-ES"/>
        </w:rPr>
        <w:t xml:space="preserve"> de </w:t>
      </w:r>
      <w:r w:rsidR="001A3C09" w:rsidRPr="00D57797">
        <w:rPr>
          <w:lang w:val="es-ES"/>
        </w:rPr>
        <w:t>suplementos</w:t>
      </w:r>
      <w:r w:rsidR="000E2AFF" w:rsidRPr="00D57797">
        <w:rPr>
          <w:lang w:val="es-ES"/>
        </w:rPr>
        <w:t xml:space="preserve"> de vitamina</w:t>
      </w:r>
      <w:r w:rsidR="001A4057" w:rsidRPr="00D57797">
        <w:rPr>
          <w:lang w:val="es-ES"/>
        </w:rPr>
        <w:t xml:space="preserve"> A</w:t>
      </w:r>
      <w:r w:rsidR="001A4057" w:rsidRPr="00D57797">
        <w:rPr>
          <w:rStyle w:val="FootnoteReference"/>
          <w:lang w:val="es-ES"/>
        </w:rPr>
        <w:footnoteReference w:id="140"/>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i)</w:t>
      </w:r>
      <w:r w:rsidR="001A4057" w:rsidRPr="00D57797">
        <w:rPr>
          <w:lang w:val="es-ES"/>
        </w:rPr>
        <w:tab/>
      </w:r>
      <w:r w:rsidR="001A3C09" w:rsidRPr="00D57797">
        <w:rPr>
          <w:lang w:val="es-ES"/>
        </w:rPr>
        <w:t>Los enfermos mentales son atendidos en servicios adecuados</w:t>
      </w:r>
      <w:r w:rsidR="000E2AFF" w:rsidRPr="00D57797">
        <w:rPr>
          <w:lang w:val="es-ES"/>
        </w:rPr>
        <w:t xml:space="preserve"> y se han abierto siete servicios de salud mental</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j)</w:t>
      </w:r>
      <w:r w:rsidR="001A4057" w:rsidRPr="00D57797">
        <w:rPr>
          <w:lang w:val="es-ES"/>
        </w:rPr>
        <w:tab/>
      </w:r>
      <w:r w:rsidR="000E2AFF" w:rsidRPr="00D57797">
        <w:rPr>
          <w:lang w:val="es-ES"/>
        </w:rPr>
        <w:t>Ha aumentado la ratio médicos/habitantes, como puede verse en el cuadro anterior.</w:t>
      </w:r>
    </w:p>
    <w:p w:rsidR="001A4057" w:rsidRPr="00D57797" w:rsidRDefault="001A4057" w:rsidP="001A4057">
      <w:pPr>
        <w:pStyle w:val="H4G"/>
        <w:rPr>
          <w:lang w:val="es-ES"/>
        </w:rPr>
      </w:pPr>
      <w:r w:rsidRPr="00D57797">
        <w:rPr>
          <w:lang w:val="es-ES"/>
        </w:rPr>
        <w:tab/>
      </w:r>
      <w:r w:rsidRPr="00D57797">
        <w:rPr>
          <w:lang w:val="es-ES"/>
        </w:rPr>
        <w:tab/>
      </w:r>
      <w:r w:rsidR="009749E1" w:rsidRPr="00D57797">
        <w:rPr>
          <w:lang w:val="es-ES"/>
        </w:rPr>
        <w:t>Problemas</w:t>
      </w:r>
    </w:p>
    <w:p w:rsidR="001A4057" w:rsidRPr="00D57797" w:rsidRDefault="001A4057" w:rsidP="001A4057">
      <w:pPr>
        <w:pStyle w:val="SingleTxtG"/>
        <w:rPr>
          <w:lang w:val="es-ES"/>
        </w:rPr>
      </w:pPr>
      <w:r w:rsidRPr="00D57797">
        <w:rPr>
          <w:szCs w:val="24"/>
          <w:lang w:val="es-ES"/>
        </w:rPr>
        <w:t>256.</w:t>
      </w:r>
      <w:r w:rsidRPr="00D57797">
        <w:rPr>
          <w:szCs w:val="24"/>
          <w:lang w:val="es-ES"/>
        </w:rPr>
        <w:tab/>
      </w:r>
      <w:r w:rsidRPr="00D57797">
        <w:rPr>
          <w:lang w:val="es-ES"/>
        </w:rPr>
        <w:t>L</w:t>
      </w:r>
      <w:r w:rsidR="009749E1" w:rsidRPr="00D57797">
        <w:rPr>
          <w:lang w:val="es-ES"/>
        </w:rPr>
        <w:t>a</w:t>
      </w:r>
      <w:r w:rsidRPr="00D57797">
        <w:rPr>
          <w:lang w:val="es-ES"/>
        </w:rPr>
        <w:t>s dif</w:t>
      </w:r>
      <w:r w:rsidR="009749E1" w:rsidRPr="00D57797">
        <w:rPr>
          <w:lang w:val="es-ES"/>
        </w:rPr>
        <w:t>icultade</w:t>
      </w:r>
      <w:r w:rsidRPr="00D57797">
        <w:rPr>
          <w:lang w:val="es-ES"/>
        </w:rPr>
        <w:t xml:space="preserve">s </w:t>
      </w:r>
      <w:r w:rsidR="009749E1" w:rsidRPr="00D57797">
        <w:rPr>
          <w:lang w:val="es-ES"/>
        </w:rPr>
        <w:t xml:space="preserve">que </w:t>
      </w:r>
      <w:r w:rsidR="007C0023" w:rsidRPr="00D57797">
        <w:rPr>
          <w:lang w:val="es-ES"/>
        </w:rPr>
        <w:t xml:space="preserve">deben </w:t>
      </w:r>
      <w:r w:rsidR="004942BC" w:rsidRPr="00D57797">
        <w:rPr>
          <w:lang w:val="es-ES"/>
        </w:rPr>
        <w:t xml:space="preserve">superar </w:t>
      </w:r>
      <w:r w:rsidR="009749E1" w:rsidRPr="00D57797">
        <w:rPr>
          <w:lang w:val="es-ES"/>
        </w:rPr>
        <w:t>estas medidas son las siguientes</w:t>
      </w:r>
      <w:r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9749E1" w:rsidRPr="00D57797">
        <w:rPr>
          <w:lang w:val="es-ES"/>
        </w:rPr>
        <w:t xml:space="preserve">calidad del sistema sanitario y el número de equipos médicos </w:t>
      </w:r>
      <w:r w:rsidR="003516AB" w:rsidRPr="00D57797">
        <w:rPr>
          <w:lang w:val="es-ES"/>
        </w:rPr>
        <w:t>son</w:t>
      </w:r>
      <w:r w:rsidR="009749E1" w:rsidRPr="00D57797">
        <w:rPr>
          <w:lang w:val="es-ES"/>
        </w:rPr>
        <w:t xml:space="preserve"> insuficiente</w:t>
      </w:r>
      <w:r w:rsidR="003516AB" w:rsidRPr="00D57797">
        <w:rPr>
          <w:lang w:val="es-ES"/>
        </w:rPr>
        <w:t>s</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b)</w:t>
      </w:r>
      <w:r w:rsidR="001A4057" w:rsidRPr="00D57797">
        <w:rPr>
          <w:lang w:val="es-ES"/>
        </w:rPr>
        <w:tab/>
      </w:r>
      <w:r w:rsidR="009749E1" w:rsidRPr="00D57797">
        <w:rPr>
          <w:lang w:val="es-ES"/>
        </w:rPr>
        <w:t>La proporción de personal médico de calidad sigue siendo reducida</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c)</w:t>
      </w:r>
      <w:r w:rsidR="001A4057" w:rsidRPr="00D57797">
        <w:rPr>
          <w:lang w:val="es-ES"/>
        </w:rPr>
        <w:tab/>
        <w:t>L</w:t>
      </w:r>
      <w:r w:rsidR="009749E1" w:rsidRPr="00D57797">
        <w:rPr>
          <w:lang w:val="es-ES"/>
        </w:rPr>
        <w:t>o</w:t>
      </w:r>
      <w:r w:rsidR="001A4057" w:rsidRPr="00D57797">
        <w:rPr>
          <w:lang w:val="es-ES"/>
        </w:rPr>
        <w:t>s servic</w:t>
      </w:r>
      <w:r w:rsidR="004942BC" w:rsidRPr="00D57797">
        <w:rPr>
          <w:lang w:val="es-ES"/>
        </w:rPr>
        <w:t>io</w:t>
      </w:r>
      <w:r w:rsidR="009749E1" w:rsidRPr="00D57797">
        <w:rPr>
          <w:lang w:val="es-ES"/>
        </w:rPr>
        <w:t xml:space="preserve">s de </w:t>
      </w:r>
      <w:r w:rsidR="002218F1" w:rsidRPr="00D57797">
        <w:rPr>
          <w:lang w:val="es-ES"/>
        </w:rPr>
        <w:t>salud</w:t>
      </w:r>
      <w:r w:rsidR="009749E1" w:rsidRPr="00D57797">
        <w:rPr>
          <w:lang w:val="es-ES"/>
        </w:rPr>
        <w:t xml:space="preserve"> maternoinfantil </w:t>
      </w:r>
      <w:r w:rsidR="003516AB" w:rsidRPr="00D57797">
        <w:rPr>
          <w:lang w:val="es-ES"/>
        </w:rPr>
        <w:t>tienen que mejorar la calidad de sus prestaciones</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d)</w:t>
      </w:r>
      <w:r w:rsidR="001A4057" w:rsidRPr="00D57797">
        <w:rPr>
          <w:lang w:val="es-ES"/>
        </w:rPr>
        <w:tab/>
      </w:r>
      <w:r w:rsidR="004942BC" w:rsidRPr="00D57797">
        <w:rPr>
          <w:lang w:val="es-ES"/>
        </w:rPr>
        <w:t>Sigue planteándose el problema de la nutrición</w:t>
      </w:r>
      <w:r w:rsidR="001A4057" w:rsidRPr="00D57797">
        <w:rPr>
          <w:lang w:val="es-ES"/>
        </w:rPr>
        <w:t xml:space="preserve">; </w:t>
      </w:r>
    </w:p>
    <w:p w:rsidR="001A4057" w:rsidRPr="00D57797" w:rsidRDefault="00016AA9" w:rsidP="00016AA9">
      <w:pPr>
        <w:pStyle w:val="SingleTxtG"/>
        <w:rPr>
          <w:lang w:val="es-ES"/>
        </w:rPr>
      </w:pPr>
      <w:r w:rsidRPr="00D57797">
        <w:rPr>
          <w:lang w:val="es-ES"/>
        </w:rPr>
        <w:tab/>
      </w:r>
      <w:r w:rsidR="001A4057" w:rsidRPr="00D57797">
        <w:rPr>
          <w:lang w:val="es-ES"/>
        </w:rPr>
        <w:t>e)</w:t>
      </w:r>
      <w:r w:rsidR="001A4057" w:rsidRPr="00D57797">
        <w:rPr>
          <w:lang w:val="es-ES"/>
        </w:rPr>
        <w:tab/>
      </w:r>
      <w:r w:rsidR="004942BC" w:rsidRPr="00D57797">
        <w:rPr>
          <w:lang w:val="es-ES"/>
        </w:rPr>
        <w:t xml:space="preserve">El desarrollo de </w:t>
      </w:r>
      <w:r w:rsidR="0007717D" w:rsidRPr="00D57797">
        <w:rPr>
          <w:lang w:val="es-ES"/>
        </w:rPr>
        <w:t xml:space="preserve">las mutualidades </w:t>
      </w:r>
      <w:r w:rsidR="004942BC" w:rsidRPr="00D57797">
        <w:rPr>
          <w:lang w:val="es-ES"/>
        </w:rPr>
        <w:t>de salud se enfrenta a problemas de gestión, por falta de personal calificado</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f)</w:t>
      </w:r>
      <w:r w:rsidR="001A4057" w:rsidRPr="00D57797">
        <w:rPr>
          <w:lang w:val="es-ES"/>
        </w:rPr>
        <w:tab/>
      </w:r>
      <w:r w:rsidR="002218F1" w:rsidRPr="00D57797">
        <w:rPr>
          <w:lang w:val="es-ES"/>
        </w:rPr>
        <w:t>Con</w:t>
      </w:r>
      <w:r w:rsidR="004942BC" w:rsidRPr="00D57797">
        <w:rPr>
          <w:lang w:val="es-ES"/>
        </w:rPr>
        <w:t xml:space="preserve"> frecuen</w:t>
      </w:r>
      <w:r w:rsidR="002218F1" w:rsidRPr="00D57797">
        <w:rPr>
          <w:lang w:val="es-ES"/>
        </w:rPr>
        <w:t>cia</w:t>
      </w:r>
      <w:r w:rsidR="004942BC" w:rsidRPr="00D57797">
        <w:rPr>
          <w:lang w:val="es-ES"/>
        </w:rPr>
        <w:t xml:space="preserve"> los recursos financieros </w:t>
      </w:r>
      <w:r w:rsidR="002218F1" w:rsidRPr="00D57797">
        <w:rPr>
          <w:lang w:val="es-ES"/>
        </w:rPr>
        <w:t>son</w:t>
      </w:r>
      <w:r w:rsidR="004942BC" w:rsidRPr="00D57797">
        <w:rPr>
          <w:lang w:val="es-ES"/>
        </w:rPr>
        <w:t xml:space="preserve"> limitados y </w:t>
      </w:r>
      <w:r w:rsidR="002218F1" w:rsidRPr="00D57797">
        <w:rPr>
          <w:lang w:val="es-ES"/>
        </w:rPr>
        <w:t>se produce</w:t>
      </w:r>
      <w:r w:rsidR="004942BC" w:rsidRPr="00D57797">
        <w:rPr>
          <w:lang w:val="es-ES"/>
        </w:rPr>
        <w:t xml:space="preserve"> cierta dependencia del </w:t>
      </w:r>
      <w:r w:rsidR="006B571A" w:rsidRPr="00D57797">
        <w:rPr>
          <w:lang w:val="es-ES"/>
        </w:rPr>
        <w:t xml:space="preserve">sector </w:t>
      </w:r>
      <w:r w:rsidR="004942BC" w:rsidRPr="00D57797">
        <w:rPr>
          <w:lang w:val="es-ES"/>
        </w:rPr>
        <w:t xml:space="preserve">de la salud con respecto a la ayuda exterior </w:t>
      </w:r>
      <w:r w:rsidR="001A4057" w:rsidRPr="00D57797">
        <w:rPr>
          <w:lang w:val="es-ES"/>
        </w:rPr>
        <w:t>(</w:t>
      </w:r>
      <w:r w:rsidR="00321B79" w:rsidRPr="00D57797">
        <w:rPr>
          <w:lang w:val="es-ES"/>
        </w:rPr>
        <w:t>como mínimo, en un</w:t>
      </w:r>
      <w:r w:rsidR="001A4057" w:rsidRPr="00D57797">
        <w:rPr>
          <w:lang w:val="es-ES"/>
        </w:rPr>
        <w:t xml:space="preserve"> 50</w:t>
      </w:r>
      <w:r w:rsidR="00FD373C" w:rsidRPr="00D57797">
        <w:rPr>
          <w:lang w:val="es-ES"/>
        </w:rPr>
        <w:t>%</w:t>
      </w:r>
      <w:r w:rsidR="001A4057" w:rsidRPr="00D57797">
        <w:rPr>
          <w:lang w:val="es-ES"/>
        </w:rPr>
        <w:t>);</w:t>
      </w:r>
    </w:p>
    <w:p w:rsidR="001A4057" w:rsidRPr="00D57797" w:rsidRDefault="00016AA9" w:rsidP="00016AA9">
      <w:pPr>
        <w:pStyle w:val="SingleTxtG"/>
        <w:rPr>
          <w:lang w:val="es-ES"/>
        </w:rPr>
      </w:pPr>
      <w:r w:rsidRPr="00D57797">
        <w:rPr>
          <w:lang w:val="es-ES"/>
        </w:rPr>
        <w:tab/>
      </w:r>
      <w:r w:rsidR="001A4057" w:rsidRPr="00D57797">
        <w:rPr>
          <w:lang w:val="es-ES"/>
        </w:rPr>
        <w:t>g)</w:t>
      </w:r>
      <w:r w:rsidR="001A4057" w:rsidRPr="00D57797">
        <w:rPr>
          <w:lang w:val="es-ES"/>
        </w:rPr>
        <w:tab/>
      </w:r>
      <w:r w:rsidR="004942BC" w:rsidRPr="00D57797">
        <w:rPr>
          <w:lang w:val="es-ES"/>
        </w:rPr>
        <w:t>Subsiste cierta desproporción en la distribución</w:t>
      </w:r>
      <w:r w:rsidR="001A4057" w:rsidRPr="00D57797">
        <w:rPr>
          <w:lang w:val="es-ES"/>
        </w:rPr>
        <w:t xml:space="preserve"> </w:t>
      </w:r>
      <w:r w:rsidR="004942BC" w:rsidRPr="00D57797">
        <w:rPr>
          <w:lang w:val="es-ES"/>
        </w:rPr>
        <w:t>del presupuesto</w:t>
      </w:r>
      <w:r w:rsidR="001A4057" w:rsidRPr="00D57797">
        <w:rPr>
          <w:lang w:val="es-ES"/>
        </w:rPr>
        <w:t>: l</w:t>
      </w:r>
      <w:r w:rsidR="004942BC" w:rsidRPr="00D57797">
        <w:rPr>
          <w:lang w:val="es-ES"/>
        </w:rPr>
        <w:t>o</w:t>
      </w:r>
      <w:r w:rsidR="001A4057" w:rsidRPr="00D57797">
        <w:rPr>
          <w:lang w:val="es-ES"/>
        </w:rPr>
        <w:t>s program</w:t>
      </w:r>
      <w:r w:rsidR="004942BC" w:rsidRPr="00D57797">
        <w:rPr>
          <w:lang w:val="es-ES"/>
        </w:rPr>
        <w:t xml:space="preserve">as de lucha contra el </w:t>
      </w:r>
      <w:r w:rsidR="004968FD" w:rsidRPr="00D57797">
        <w:rPr>
          <w:lang w:val="es-ES"/>
        </w:rPr>
        <w:t>sida</w:t>
      </w:r>
      <w:r w:rsidR="004942BC" w:rsidRPr="00D57797">
        <w:rPr>
          <w:lang w:val="es-ES"/>
        </w:rPr>
        <w:t xml:space="preserve"> se llevan la parte del león, en detrimento de otras enfermedades cuyas tasas de mortalidad siguen siendo </w:t>
      </w:r>
      <w:r w:rsidR="001A4057" w:rsidRPr="00D57797">
        <w:rPr>
          <w:lang w:val="es-ES"/>
        </w:rPr>
        <w:t>alarmant</w:t>
      </w:r>
      <w:r w:rsidR="004942BC" w:rsidRPr="00D57797">
        <w:rPr>
          <w:lang w:val="es-ES"/>
        </w:rPr>
        <w:t>e</w:t>
      </w:r>
      <w:r w:rsidR="001A4057" w:rsidRPr="00D57797">
        <w:rPr>
          <w:lang w:val="es-ES"/>
        </w:rPr>
        <w:t>s.</w:t>
      </w:r>
    </w:p>
    <w:p w:rsidR="001A4057" w:rsidRPr="00D57797" w:rsidRDefault="001A4057" w:rsidP="00016AA9">
      <w:pPr>
        <w:pStyle w:val="H4G"/>
        <w:rPr>
          <w:lang w:val="es-ES"/>
        </w:rPr>
      </w:pPr>
      <w:r w:rsidRPr="00D57797">
        <w:rPr>
          <w:lang w:val="es-ES"/>
        </w:rPr>
        <w:tab/>
      </w:r>
      <w:r w:rsidRPr="00D57797">
        <w:rPr>
          <w:lang w:val="es-ES"/>
        </w:rPr>
        <w:tab/>
        <w:t>Me</w:t>
      </w:r>
      <w:r w:rsidR="00656199" w:rsidRPr="00D57797">
        <w:rPr>
          <w:lang w:val="es-ES"/>
        </w:rPr>
        <w:t>didas tendentes a reducir las tasas de mortinatalidad y mortalidad infantil</w:t>
      </w:r>
    </w:p>
    <w:p w:rsidR="001A4057" w:rsidRPr="00D57797" w:rsidRDefault="001A4057" w:rsidP="001A4057">
      <w:pPr>
        <w:pStyle w:val="SingleTxtG"/>
        <w:rPr>
          <w:lang w:val="es-ES"/>
        </w:rPr>
      </w:pPr>
      <w:r w:rsidRPr="00D57797">
        <w:rPr>
          <w:szCs w:val="24"/>
          <w:lang w:val="es-ES"/>
        </w:rPr>
        <w:t>257.</w:t>
      </w:r>
      <w:r w:rsidRPr="00D57797">
        <w:rPr>
          <w:szCs w:val="24"/>
          <w:lang w:val="es-ES"/>
        </w:rPr>
        <w:tab/>
      </w:r>
      <w:r w:rsidR="00790C9F" w:rsidRPr="00D57797">
        <w:rPr>
          <w:lang w:val="es-ES"/>
        </w:rPr>
        <w:t xml:space="preserve">Para reducir las tasas de mortinatalidad y mortalidad infantil y asegurar el correcto desarrollo del niño, el </w:t>
      </w:r>
      <w:r w:rsidR="00343761" w:rsidRPr="00D57797">
        <w:rPr>
          <w:lang w:val="es-ES"/>
        </w:rPr>
        <w:t>Gobierno</w:t>
      </w:r>
      <w:r w:rsidRPr="00D57797">
        <w:rPr>
          <w:lang w:val="es-ES"/>
        </w:rPr>
        <w:t xml:space="preserve"> </w:t>
      </w:r>
      <w:r w:rsidR="00790C9F" w:rsidRPr="00D57797">
        <w:rPr>
          <w:lang w:val="es-ES"/>
        </w:rPr>
        <w:t>h</w:t>
      </w:r>
      <w:r w:rsidRPr="00D57797">
        <w:rPr>
          <w:lang w:val="es-ES"/>
        </w:rPr>
        <w:t xml:space="preserve">a </w:t>
      </w:r>
      <w:r w:rsidR="00790C9F" w:rsidRPr="00D57797">
        <w:rPr>
          <w:lang w:val="es-ES"/>
        </w:rPr>
        <w:t>lanzado las siguientes medidas</w:t>
      </w:r>
      <w:r w:rsidRPr="00D57797">
        <w:rPr>
          <w:lang w:val="es-ES"/>
        </w:rPr>
        <w:t>:</w:t>
      </w:r>
    </w:p>
    <w:p w:rsidR="001A4057" w:rsidRPr="00D57797" w:rsidRDefault="0096709B" w:rsidP="0096709B">
      <w:pPr>
        <w:pStyle w:val="SingleTxtG"/>
        <w:rPr>
          <w:lang w:val="es-ES"/>
        </w:rPr>
      </w:pPr>
      <w:r w:rsidRPr="00D57797">
        <w:rPr>
          <w:lang w:val="es-ES"/>
        </w:rPr>
        <w:tab/>
      </w:r>
      <w:r w:rsidR="001A4057" w:rsidRPr="00D57797">
        <w:rPr>
          <w:lang w:val="es-ES"/>
        </w:rPr>
        <w:t>a)</w:t>
      </w:r>
      <w:r w:rsidR="001A4057" w:rsidRPr="00D57797">
        <w:rPr>
          <w:lang w:val="es-ES"/>
        </w:rPr>
        <w:tab/>
      </w:r>
      <w:r w:rsidR="003516AB" w:rsidRPr="00D57797">
        <w:rPr>
          <w:lang w:val="es-ES"/>
        </w:rPr>
        <w:t xml:space="preserve">La sensibilización sobre la necesidad de </w:t>
      </w:r>
      <w:r w:rsidR="009F174D" w:rsidRPr="00D57797">
        <w:rPr>
          <w:lang w:val="es-ES"/>
        </w:rPr>
        <w:t>asistir a la consulta prenatal</w:t>
      </w:r>
      <w:r w:rsidR="001A4057" w:rsidRPr="00D57797">
        <w:rPr>
          <w:lang w:val="es-ES"/>
        </w:rPr>
        <w:t>;</w:t>
      </w:r>
    </w:p>
    <w:p w:rsidR="001A4057" w:rsidRPr="00D57797" w:rsidRDefault="0096709B" w:rsidP="0096709B">
      <w:pPr>
        <w:pStyle w:val="SingleTxtG"/>
        <w:rPr>
          <w:lang w:val="es-ES"/>
        </w:rPr>
      </w:pPr>
      <w:r w:rsidRPr="00D57797">
        <w:rPr>
          <w:lang w:val="es-ES"/>
        </w:rPr>
        <w:tab/>
      </w:r>
      <w:r w:rsidR="001A4057" w:rsidRPr="00D57797">
        <w:rPr>
          <w:lang w:val="es-ES"/>
        </w:rPr>
        <w:t>b)</w:t>
      </w:r>
      <w:r w:rsidR="001A4057" w:rsidRPr="00D57797">
        <w:rPr>
          <w:lang w:val="es-ES"/>
        </w:rPr>
        <w:tab/>
        <w:t>La</w:t>
      </w:r>
      <w:r w:rsidR="009F174D" w:rsidRPr="00D57797">
        <w:rPr>
          <w:lang w:val="es-ES"/>
        </w:rPr>
        <w:t xml:space="preserve"> potenciación de la</w:t>
      </w:r>
      <w:r w:rsidR="001A4057" w:rsidRPr="00D57797">
        <w:rPr>
          <w:lang w:val="es-ES"/>
        </w:rPr>
        <w:t xml:space="preserve"> </w:t>
      </w:r>
      <w:r w:rsidR="009F174D" w:rsidRPr="00D57797">
        <w:rPr>
          <w:lang w:val="es-ES"/>
        </w:rPr>
        <w:t>política de</w:t>
      </w:r>
      <w:r w:rsidR="00CC11C8" w:rsidRPr="00D57797">
        <w:rPr>
          <w:lang w:val="es-ES"/>
        </w:rPr>
        <w:t>l</w:t>
      </w:r>
      <w:r w:rsidR="009F174D" w:rsidRPr="00D57797">
        <w:rPr>
          <w:lang w:val="es-ES"/>
        </w:rPr>
        <w:t xml:space="preserve"> parto asistido</w:t>
      </w:r>
      <w:r w:rsidR="001A4057" w:rsidRPr="00D57797">
        <w:rPr>
          <w:lang w:val="es-ES"/>
        </w:rPr>
        <w:t xml:space="preserve"> </w:t>
      </w:r>
      <w:r w:rsidR="009F174D" w:rsidRPr="00D57797">
        <w:rPr>
          <w:lang w:val="es-ES"/>
        </w:rPr>
        <w:t>en centros sanitarios</w:t>
      </w:r>
      <w:r w:rsidR="001A4057" w:rsidRPr="00D57797">
        <w:rPr>
          <w:lang w:val="es-ES"/>
        </w:rPr>
        <w:t>;</w:t>
      </w:r>
    </w:p>
    <w:p w:rsidR="001A4057" w:rsidRPr="00D57797" w:rsidRDefault="0096709B" w:rsidP="0096709B">
      <w:pPr>
        <w:pStyle w:val="SingleTxtG"/>
        <w:rPr>
          <w:lang w:val="es-ES"/>
        </w:rPr>
      </w:pPr>
      <w:r w:rsidRPr="00D57797">
        <w:rPr>
          <w:lang w:val="es-ES"/>
        </w:rPr>
        <w:tab/>
      </w:r>
      <w:r w:rsidR="001A4057" w:rsidRPr="00D57797">
        <w:rPr>
          <w:lang w:val="es-ES"/>
        </w:rPr>
        <w:t>c)</w:t>
      </w:r>
      <w:r w:rsidR="001A4057" w:rsidRPr="00D57797">
        <w:rPr>
          <w:lang w:val="es-ES"/>
        </w:rPr>
        <w:tab/>
      </w:r>
      <w:r w:rsidR="009F174D" w:rsidRPr="00D57797">
        <w:rPr>
          <w:lang w:val="es-ES"/>
        </w:rPr>
        <w:t>El</w:t>
      </w:r>
      <w:r w:rsidR="001A4057" w:rsidRPr="00D57797">
        <w:rPr>
          <w:lang w:val="es-ES"/>
        </w:rPr>
        <w:t xml:space="preserve"> </w:t>
      </w:r>
      <w:r w:rsidR="009F174D" w:rsidRPr="00D57797">
        <w:rPr>
          <w:lang w:val="es-ES"/>
        </w:rPr>
        <w:t xml:space="preserve">programa </w:t>
      </w:r>
      <w:r w:rsidR="001A4057" w:rsidRPr="00D57797">
        <w:rPr>
          <w:lang w:val="es-ES"/>
        </w:rPr>
        <w:t xml:space="preserve">de </w:t>
      </w:r>
      <w:r w:rsidR="002A1BF6" w:rsidRPr="00D57797">
        <w:rPr>
          <w:lang w:val="es-ES"/>
        </w:rPr>
        <w:t xml:space="preserve">atención obstétrica y neonatal de urgencia </w:t>
      </w:r>
      <w:r w:rsidR="001A4057" w:rsidRPr="00D57797">
        <w:rPr>
          <w:lang w:val="es-ES"/>
        </w:rPr>
        <w:t>(SONU);</w:t>
      </w:r>
    </w:p>
    <w:p w:rsidR="001A4057" w:rsidRPr="00D57797" w:rsidRDefault="0096709B" w:rsidP="0096709B">
      <w:pPr>
        <w:pStyle w:val="SingleTxtG"/>
        <w:rPr>
          <w:lang w:val="es-ES"/>
        </w:rPr>
      </w:pPr>
      <w:r w:rsidRPr="00D57797">
        <w:rPr>
          <w:lang w:val="es-ES"/>
        </w:rPr>
        <w:tab/>
      </w:r>
      <w:r w:rsidR="001A4057" w:rsidRPr="00D57797">
        <w:rPr>
          <w:lang w:val="es-ES"/>
        </w:rPr>
        <w:t>d)</w:t>
      </w:r>
      <w:r w:rsidR="001A4057" w:rsidRPr="00D57797">
        <w:rPr>
          <w:lang w:val="es-ES"/>
        </w:rPr>
        <w:tab/>
        <w:t xml:space="preserve">La </w:t>
      </w:r>
      <w:r w:rsidR="00400165" w:rsidRPr="00D57797">
        <w:rPr>
          <w:lang w:val="es-ES"/>
        </w:rPr>
        <w:t xml:space="preserve">sensibilización </w:t>
      </w:r>
      <w:r w:rsidR="001A4057" w:rsidRPr="00D57797">
        <w:rPr>
          <w:lang w:val="es-ES"/>
        </w:rPr>
        <w:t xml:space="preserve">de la </w:t>
      </w:r>
      <w:r w:rsidR="00B6201A" w:rsidRPr="00D57797">
        <w:rPr>
          <w:lang w:val="es-ES"/>
        </w:rPr>
        <w:t>población</w:t>
      </w:r>
      <w:r w:rsidR="001A4057" w:rsidRPr="00D57797">
        <w:rPr>
          <w:lang w:val="es-ES"/>
        </w:rPr>
        <w:t xml:space="preserve"> </w:t>
      </w:r>
      <w:r w:rsidR="00CC11C8" w:rsidRPr="00D57797">
        <w:rPr>
          <w:lang w:val="es-ES"/>
        </w:rPr>
        <w:t>ante</w:t>
      </w:r>
      <w:r w:rsidR="00400165" w:rsidRPr="00D57797">
        <w:rPr>
          <w:lang w:val="es-ES"/>
        </w:rPr>
        <w:t xml:space="preserve"> la lactancia materna</w:t>
      </w:r>
      <w:r w:rsidR="001A4057" w:rsidRPr="00D57797">
        <w:rPr>
          <w:lang w:val="es-ES"/>
        </w:rPr>
        <w:t>;</w:t>
      </w:r>
    </w:p>
    <w:p w:rsidR="001A4057" w:rsidRPr="00D57797" w:rsidRDefault="0096709B" w:rsidP="0096709B">
      <w:pPr>
        <w:pStyle w:val="SingleTxtG"/>
        <w:rPr>
          <w:lang w:val="es-ES"/>
        </w:rPr>
      </w:pPr>
      <w:r w:rsidRPr="00D57797">
        <w:rPr>
          <w:lang w:val="es-ES"/>
        </w:rPr>
        <w:tab/>
      </w:r>
      <w:r w:rsidR="009F174D" w:rsidRPr="00D57797">
        <w:rPr>
          <w:lang w:val="es-ES"/>
        </w:rPr>
        <w:t>e)</w:t>
      </w:r>
      <w:r w:rsidR="009F174D" w:rsidRPr="00D57797">
        <w:rPr>
          <w:lang w:val="es-ES"/>
        </w:rPr>
        <w:tab/>
      </w:r>
      <w:r w:rsidR="001A4057" w:rsidRPr="00D57797">
        <w:rPr>
          <w:lang w:val="es-ES"/>
        </w:rPr>
        <w:t>L</w:t>
      </w:r>
      <w:r w:rsidR="009F174D" w:rsidRPr="00D57797">
        <w:rPr>
          <w:lang w:val="es-ES"/>
        </w:rPr>
        <w:t>a</w:t>
      </w:r>
      <w:r w:rsidR="001A4057" w:rsidRPr="00D57797">
        <w:rPr>
          <w:lang w:val="es-ES"/>
        </w:rPr>
        <w:t>s consulta</w:t>
      </w:r>
      <w:r w:rsidR="009F174D" w:rsidRPr="00D57797">
        <w:rPr>
          <w:lang w:val="es-ES"/>
        </w:rPr>
        <w:t xml:space="preserve">s </w:t>
      </w:r>
      <w:r w:rsidR="00400165" w:rsidRPr="00D57797">
        <w:rPr>
          <w:lang w:val="es-ES"/>
        </w:rPr>
        <w:t>de control de lactantes, paralelas a la atención posnatal</w:t>
      </w:r>
      <w:r w:rsidR="001A4057" w:rsidRPr="00D57797">
        <w:rPr>
          <w:lang w:val="es-ES"/>
        </w:rPr>
        <w:t>;</w:t>
      </w:r>
    </w:p>
    <w:p w:rsidR="001A4057" w:rsidRPr="00D57797" w:rsidRDefault="0096709B" w:rsidP="0096709B">
      <w:pPr>
        <w:pStyle w:val="SingleTxtG"/>
        <w:rPr>
          <w:lang w:val="es-ES"/>
        </w:rPr>
      </w:pPr>
      <w:r w:rsidRPr="00D57797">
        <w:rPr>
          <w:lang w:val="es-ES"/>
        </w:rPr>
        <w:tab/>
      </w:r>
      <w:r w:rsidR="00400165" w:rsidRPr="00D57797">
        <w:rPr>
          <w:lang w:val="es-ES"/>
        </w:rPr>
        <w:t>f)</w:t>
      </w:r>
      <w:r w:rsidR="00400165" w:rsidRPr="00D57797">
        <w:rPr>
          <w:lang w:val="es-ES"/>
        </w:rPr>
        <w:tab/>
      </w:r>
      <w:r w:rsidR="00667E35" w:rsidRPr="00D57797">
        <w:rPr>
          <w:lang w:val="es-ES"/>
        </w:rPr>
        <w:t>El programa ampliado de vacunación</w:t>
      </w:r>
      <w:r w:rsidR="00400165" w:rsidRPr="00D57797">
        <w:rPr>
          <w:lang w:val="es-ES"/>
        </w:rPr>
        <w:t>, incluida la vacuna antineumocócica</w:t>
      </w:r>
      <w:r w:rsidR="001A4057" w:rsidRPr="00D57797">
        <w:rPr>
          <w:lang w:val="es-ES"/>
        </w:rPr>
        <w:t>;</w:t>
      </w:r>
    </w:p>
    <w:p w:rsidR="001A4057" w:rsidRPr="00D57797" w:rsidRDefault="0096709B" w:rsidP="0096709B">
      <w:pPr>
        <w:pStyle w:val="SingleTxtG"/>
        <w:rPr>
          <w:lang w:val="es-ES"/>
        </w:rPr>
      </w:pPr>
      <w:r w:rsidRPr="00D57797">
        <w:rPr>
          <w:lang w:val="es-ES"/>
        </w:rPr>
        <w:tab/>
      </w:r>
      <w:r w:rsidR="00400165" w:rsidRPr="00D57797">
        <w:rPr>
          <w:lang w:val="es-ES"/>
        </w:rPr>
        <w:t>g)</w:t>
      </w:r>
      <w:r w:rsidR="00400165" w:rsidRPr="00D57797">
        <w:rPr>
          <w:lang w:val="es-ES"/>
        </w:rPr>
        <w:tab/>
      </w:r>
      <w:r w:rsidR="001A4057" w:rsidRPr="00D57797">
        <w:rPr>
          <w:lang w:val="es-ES"/>
        </w:rPr>
        <w:t>La</w:t>
      </w:r>
      <w:r w:rsidR="00DA57AA" w:rsidRPr="00D57797">
        <w:rPr>
          <w:lang w:val="es-ES"/>
        </w:rPr>
        <w:t xml:space="preserve"> asistencia</w:t>
      </w:r>
      <w:r w:rsidR="001A4057" w:rsidRPr="00D57797">
        <w:rPr>
          <w:lang w:val="es-ES"/>
        </w:rPr>
        <w:t xml:space="preserve"> </w:t>
      </w:r>
      <w:r w:rsidR="00DA57AA" w:rsidRPr="00D57797">
        <w:rPr>
          <w:lang w:val="es-ES"/>
        </w:rPr>
        <w:t xml:space="preserve">integrada </w:t>
      </w:r>
      <w:r w:rsidR="00132118" w:rsidRPr="00D57797">
        <w:rPr>
          <w:lang w:val="es-ES"/>
        </w:rPr>
        <w:t>para</w:t>
      </w:r>
      <w:r w:rsidR="00DA57AA" w:rsidRPr="00D57797">
        <w:rPr>
          <w:lang w:val="es-ES"/>
        </w:rPr>
        <w:t xml:space="preserve"> las enfermedades infantiles </w:t>
      </w:r>
      <w:r w:rsidR="001A4057" w:rsidRPr="00D57797">
        <w:rPr>
          <w:lang w:val="es-ES"/>
        </w:rPr>
        <w:t>(PCIME);</w:t>
      </w:r>
    </w:p>
    <w:p w:rsidR="001A4057" w:rsidRPr="00D57797" w:rsidRDefault="0096709B" w:rsidP="0096709B">
      <w:pPr>
        <w:pStyle w:val="SingleTxtG"/>
        <w:rPr>
          <w:lang w:val="es-ES"/>
        </w:rPr>
      </w:pPr>
      <w:r w:rsidRPr="00D57797">
        <w:rPr>
          <w:lang w:val="es-ES"/>
        </w:rPr>
        <w:tab/>
      </w:r>
      <w:r w:rsidR="001A4057" w:rsidRPr="00D57797">
        <w:rPr>
          <w:lang w:val="es-ES"/>
        </w:rPr>
        <w:t>h)</w:t>
      </w:r>
      <w:r w:rsidR="001A4057" w:rsidRPr="00D57797">
        <w:rPr>
          <w:lang w:val="es-ES"/>
        </w:rPr>
        <w:tab/>
      </w:r>
      <w:r w:rsidR="00400165" w:rsidRPr="00D57797">
        <w:rPr>
          <w:lang w:val="es-ES"/>
        </w:rPr>
        <w:t xml:space="preserve">La </w:t>
      </w:r>
      <w:r w:rsidR="00E95454" w:rsidRPr="00D57797">
        <w:rPr>
          <w:lang w:val="es-ES"/>
        </w:rPr>
        <w:t>prevención</w:t>
      </w:r>
      <w:r w:rsidR="00400165" w:rsidRPr="00D57797">
        <w:rPr>
          <w:lang w:val="es-ES"/>
        </w:rPr>
        <w:t xml:space="preserve"> de la </w:t>
      </w:r>
      <w:r w:rsidR="00E95454" w:rsidRPr="00D57797">
        <w:rPr>
          <w:lang w:val="es-ES"/>
        </w:rPr>
        <w:t>transmisión</w:t>
      </w:r>
      <w:r w:rsidR="001A4057" w:rsidRPr="00D57797">
        <w:rPr>
          <w:lang w:val="es-ES"/>
        </w:rPr>
        <w:t xml:space="preserve"> </w:t>
      </w:r>
      <w:r w:rsidR="00400165" w:rsidRPr="00D57797">
        <w:rPr>
          <w:lang w:val="es-ES"/>
        </w:rPr>
        <w:t>del</w:t>
      </w:r>
      <w:r w:rsidR="001A4057" w:rsidRPr="00D57797">
        <w:rPr>
          <w:lang w:val="es-ES"/>
        </w:rPr>
        <w:t xml:space="preserve"> VIH </w:t>
      </w:r>
      <w:r w:rsidR="00400165" w:rsidRPr="00D57797">
        <w:rPr>
          <w:lang w:val="es-ES"/>
        </w:rPr>
        <w:t>de madre a hijo</w:t>
      </w:r>
      <w:r w:rsidR="001A4057" w:rsidRPr="00D57797">
        <w:rPr>
          <w:lang w:val="es-ES"/>
        </w:rPr>
        <w:t>;</w:t>
      </w:r>
    </w:p>
    <w:p w:rsidR="001A4057" w:rsidRPr="00D57797" w:rsidRDefault="0096709B" w:rsidP="0096709B">
      <w:pPr>
        <w:pStyle w:val="SingleTxtG"/>
        <w:rPr>
          <w:lang w:val="es-ES"/>
        </w:rPr>
      </w:pPr>
      <w:r w:rsidRPr="00D57797">
        <w:rPr>
          <w:lang w:val="es-ES"/>
        </w:rPr>
        <w:tab/>
      </w:r>
      <w:r w:rsidR="00400165" w:rsidRPr="00D57797">
        <w:rPr>
          <w:lang w:val="es-ES"/>
        </w:rPr>
        <w:t>i)</w:t>
      </w:r>
      <w:r w:rsidR="00400165" w:rsidRPr="00D57797">
        <w:rPr>
          <w:lang w:val="es-ES"/>
        </w:rPr>
        <w:tab/>
      </w:r>
      <w:r w:rsidR="001A4057" w:rsidRPr="00D57797">
        <w:rPr>
          <w:lang w:val="es-ES"/>
        </w:rPr>
        <w:t>L</w:t>
      </w:r>
      <w:r w:rsidR="00400165" w:rsidRPr="00D57797">
        <w:rPr>
          <w:lang w:val="es-ES"/>
        </w:rPr>
        <w:t xml:space="preserve">a </w:t>
      </w:r>
      <w:r w:rsidR="00E95454" w:rsidRPr="00D57797">
        <w:rPr>
          <w:lang w:val="es-ES"/>
        </w:rPr>
        <w:t>introducción</w:t>
      </w:r>
      <w:r w:rsidR="001A4057" w:rsidRPr="00D57797">
        <w:rPr>
          <w:lang w:val="es-ES"/>
        </w:rPr>
        <w:t xml:space="preserve"> </w:t>
      </w:r>
      <w:r w:rsidR="00400165" w:rsidRPr="00D57797">
        <w:rPr>
          <w:lang w:val="es-ES"/>
        </w:rPr>
        <w:t>en los hospitales de l</w:t>
      </w:r>
      <w:r w:rsidR="00E95454" w:rsidRPr="00D57797">
        <w:rPr>
          <w:lang w:val="es-ES"/>
        </w:rPr>
        <w:t>os cuidados a</w:t>
      </w:r>
      <w:r w:rsidR="00400165" w:rsidRPr="00D57797">
        <w:rPr>
          <w:lang w:val="es-ES"/>
        </w:rPr>
        <w:t>l recié</w:t>
      </w:r>
      <w:r w:rsidR="00E95454" w:rsidRPr="00D57797">
        <w:rPr>
          <w:lang w:val="es-ES"/>
        </w:rPr>
        <w:t>n naci</w:t>
      </w:r>
      <w:r w:rsidR="00400165" w:rsidRPr="00D57797">
        <w:rPr>
          <w:lang w:val="es-ES"/>
        </w:rPr>
        <w:t>do por</w:t>
      </w:r>
      <w:r w:rsidR="00CC11C8" w:rsidRPr="00D57797">
        <w:rPr>
          <w:lang w:val="es-ES"/>
        </w:rPr>
        <w:t xml:space="preserve"> parte de</w:t>
      </w:r>
      <w:r w:rsidR="00400165" w:rsidRPr="00D57797">
        <w:rPr>
          <w:lang w:val="es-ES"/>
        </w:rPr>
        <w:t xml:space="preserve"> la madre canguro</w:t>
      </w:r>
      <w:r w:rsidR="001A4057" w:rsidRPr="00D57797">
        <w:rPr>
          <w:lang w:val="es-ES"/>
        </w:rPr>
        <w:t xml:space="preserve">; </w:t>
      </w:r>
    </w:p>
    <w:p w:rsidR="001A4057" w:rsidRPr="00D57797" w:rsidRDefault="0096709B" w:rsidP="0096709B">
      <w:pPr>
        <w:pStyle w:val="SingleTxtG"/>
        <w:rPr>
          <w:lang w:val="es-ES"/>
        </w:rPr>
      </w:pPr>
      <w:r w:rsidRPr="00D57797">
        <w:rPr>
          <w:lang w:val="es-ES"/>
        </w:rPr>
        <w:tab/>
      </w:r>
      <w:r w:rsidR="00E95454" w:rsidRPr="00D57797">
        <w:rPr>
          <w:lang w:val="es-ES"/>
        </w:rPr>
        <w:t>j)</w:t>
      </w:r>
      <w:r w:rsidR="00E95454" w:rsidRPr="00D57797">
        <w:rPr>
          <w:lang w:val="es-ES"/>
        </w:rPr>
        <w:tab/>
        <w:t>El programa nacional integrado de lucha contra el paludismo, con la distribución sistemática de mosquiteros a niños meno</w:t>
      </w:r>
      <w:r w:rsidR="00CC11C8" w:rsidRPr="00D57797">
        <w:rPr>
          <w:lang w:val="es-ES"/>
        </w:rPr>
        <w:t>re</w:t>
      </w:r>
      <w:r w:rsidR="00E95454" w:rsidRPr="00D57797">
        <w:rPr>
          <w:lang w:val="es-ES"/>
        </w:rPr>
        <w:t xml:space="preserve">s de </w:t>
      </w:r>
      <w:r w:rsidR="00F57CAC" w:rsidRPr="00D57797">
        <w:rPr>
          <w:lang w:val="es-ES"/>
        </w:rPr>
        <w:t xml:space="preserve">5 </w:t>
      </w:r>
      <w:r w:rsidR="00E95454" w:rsidRPr="00D57797">
        <w:rPr>
          <w:lang w:val="es-ES"/>
        </w:rPr>
        <w:t>años y la administración de C</w:t>
      </w:r>
      <w:r w:rsidR="001A4057" w:rsidRPr="00D57797">
        <w:rPr>
          <w:lang w:val="es-ES"/>
        </w:rPr>
        <w:t>oartem,</w:t>
      </w:r>
      <w:r w:rsidR="00CC11C8" w:rsidRPr="00D57797">
        <w:rPr>
          <w:lang w:val="es-ES"/>
        </w:rPr>
        <w:t xml:space="preserve"> y</w:t>
      </w:r>
      <w:r w:rsidR="001A4057" w:rsidRPr="00D57797">
        <w:rPr>
          <w:lang w:val="es-ES"/>
        </w:rPr>
        <w:t xml:space="preserve"> la </w:t>
      </w:r>
      <w:r w:rsidR="00E95454" w:rsidRPr="00D57797">
        <w:rPr>
          <w:lang w:val="es-ES"/>
        </w:rPr>
        <w:t>prevención</w:t>
      </w:r>
      <w:r w:rsidR="001A4057" w:rsidRPr="00D57797">
        <w:rPr>
          <w:lang w:val="es-ES"/>
        </w:rPr>
        <w:t xml:space="preserve"> de la malaria </w:t>
      </w:r>
      <w:r w:rsidR="00E95454" w:rsidRPr="00D57797">
        <w:rPr>
          <w:lang w:val="es-ES"/>
        </w:rPr>
        <w:t>a</w:t>
      </w:r>
      <w:r w:rsidR="001A4057" w:rsidRPr="00D57797">
        <w:rPr>
          <w:lang w:val="es-ES"/>
        </w:rPr>
        <w:t xml:space="preserve"> </w:t>
      </w:r>
      <w:r w:rsidR="00E95454" w:rsidRPr="00D57797">
        <w:rPr>
          <w:lang w:val="es-ES"/>
        </w:rPr>
        <w:t>domicilio</w:t>
      </w:r>
      <w:r w:rsidR="001A4057" w:rsidRPr="00D57797">
        <w:rPr>
          <w:lang w:val="es-ES"/>
        </w:rPr>
        <w:t xml:space="preserve"> (program</w:t>
      </w:r>
      <w:r w:rsidR="00E95454" w:rsidRPr="00D57797">
        <w:rPr>
          <w:lang w:val="es-ES"/>
        </w:rPr>
        <w:t xml:space="preserve">a de fumigación de interiores </w:t>
      </w:r>
      <w:r w:rsidR="00CC11C8" w:rsidRPr="00D57797">
        <w:rPr>
          <w:lang w:val="es-ES"/>
        </w:rPr>
        <w:t>a</w:t>
      </w:r>
      <w:r w:rsidR="00E95454" w:rsidRPr="00D57797">
        <w:rPr>
          <w:lang w:val="es-ES"/>
        </w:rPr>
        <w:t xml:space="preserve"> gran escala</w:t>
      </w:r>
      <w:r w:rsidR="001A4057" w:rsidRPr="00D57797">
        <w:rPr>
          <w:lang w:val="es-ES"/>
        </w:rPr>
        <w:t>);</w:t>
      </w:r>
    </w:p>
    <w:p w:rsidR="001A4057" w:rsidRPr="00D57797" w:rsidRDefault="0096709B" w:rsidP="0096709B">
      <w:pPr>
        <w:pStyle w:val="SingleTxtG"/>
        <w:rPr>
          <w:lang w:val="es-ES"/>
        </w:rPr>
      </w:pPr>
      <w:r w:rsidRPr="00D57797">
        <w:rPr>
          <w:lang w:val="es-ES"/>
        </w:rPr>
        <w:tab/>
      </w:r>
      <w:r w:rsidR="00E95454" w:rsidRPr="00D57797">
        <w:rPr>
          <w:lang w:val="es-ES"/>
        </w:rPr>
        <w:t>k)</w:t>
      </w:r>
      <w:r w:rsidR="00E95454" w:rsidRPr="00D57797">
        <w:rPr>
          <w:lang w:val="es-ES"/>
        </w:rPr>
        <w:tab/>
      </w:r>
      <w:r w:rsidR="001A4057" w:rsidRPr="00D57797">
        <w:rPr>
          <w:lang w:val="es-ES"/>
        </w:rPr>
        <w:t>L</w:t>
      </w:r>
      <w:r w:rsidR="00E95454" w:rsidRPr="00D57797">
        <w:rPr>
          <w:lang w:val="es-ES"/>
        </w:rPr>
        <w:t>a</w:t>
      </w:r>
      <w:r w:rsidR="001A4057" w:rsidRPr="00D57797">
        <w:rPr>
          <w:lang w:val="es-ES"/>
        </w:rPr>
        <w:t>s campa</w:t>
      </w:r>
      <w:r w:rsidR="00E95454" w:rsidRPr="00D57797">
        <w:rPr>
          <w:lang w:val="es-ES"/>
        </w:rPr>
        <w:t xml:space="preserve">ñas de eliminación de parásitos y </w:t>
      </w:r>
      <w:r w:rsidR="00634C52" w:rsidRPr="00D57797">
        <w:rPr>
          <w:lang w:val="es-ES"/>
        </w:rPr>
        <w:t>distribución</w:t>
      </w:r>
      <w:r w:rsidR="001A4057" w:rsidRPr="00D57797">
        <w:rPr>
          <w:lang w:val="es-ES"/>
        </w:rPr>
        <w:t xml:space="preserve"> de </w:t>
      </w:r>
      <w:r w:rsidR="00634C52" w:rsidRPr="00D57797">
        <w:rPr>
          <w:lang w:val="es-ES"/>
        </w:rPr>
        <w:t>vitamina</w:t>
      </w:r>
      <w:r w:rsidR="001A4057" w:rsidRPr="00D57797">
        <w:rPr>
          <w:lang w:val="es-ES"/>
        </w:rPr>
        <w:t xml:space="preserve"> A;</w:t>
      </w:r>
    </w:p>
    <w:p w:rsidR="001A4057" w:rsidRPr="00D57797" w:rsidRDefault="0096709B" w:rsidP="0096709B">
      <w:pPr>
        <w:pStyle w:val="SingleTxtG"/>
        <w:rPr>
          <w:lang w:val="es-ES"/>
        </w:rPr>
      </w:pPr>
      <w:r w:rsidRPr="00D57797">
        <w:rPr>
          <w:lang w:val="es-ES"/>
        </w:rPr>
        <w:tab/>
      </w:r>
      <w:r w:rsidR="00E95454" w:rsidRPr="00D57797">
        <w:rPr>
          <w:lang w:val="es-ES"/>
        </w:rPr>
        <w:t>l)</w:t>
      </w:r>
      <w:r w:rsidR="00E95454" w:rsidRPr="00D57797">
        <w:rPr>
          <w:lang w:val="es-ES"/>
        </w:rPr>
        <w:tab/>
      </w:r>
      <w:r w:rsidR="001A4057" w:rsidRPr="00D57797">
        <w:rPr>
          <w:lang w:val="es-ES"/>
        </w:rPr>
        <w:t xml:space="preserve">La </w:t>
      </w:r>
      <w:r w:rsidR="00634C52" w:rsidRPr="00D57797">
        <w:rPr>
          <w:lang w:val="es-ES"/>
        </w:rPr>
        <w:t>sensibilización</w:t>
      </w:r>
      <w:r w:rsidR="001A4057" w:rsidRPr="00D57797">
        <w:rPr>
          <w:lang w:val="es-ES"/>
        </w:rPr>
        <w:t xml:space="preserve"> </w:t>
      </w:r>
      <w:r w:rsidR="00E95454" w:rsidRPr="00D57797">
        <w:rPr>
          <w:lang w:val="es-ES"/>
        </w:rPr>
        <w:t>a lavarse las manos antes de alimentar al niño</w:t>
      </w:r>
      <w:r w:rsidR="001A4057" w:rsidRPr="00D57797">
        <w:rPr>
          <w:lang w:val="es-ES"/>
        </w:rPr>
        <w:t xml:space="preserve">; </w:t>
      </w:r>
    </w:p>
    <w:p w:rsidR="001A4057" w:rsidRPr="00D57797" w:rsidRDefault="0096709B" w:rsidP="0096709B">
      <w:pPr>
        <w:pStyle w:val="SingleTxtG"/>
        <w:rPr>
          <w:lang w:val="es-ES"/>
        </w:rPr>
      </w:pPr>
      <w:r w:rsidRPr="00D57797">
        <w:rPr>
          <w:lang w:val="es-ES"/>
        </w:rPr>
        <w:tab/>
      </w:r>
      <w:r w:rsidR="001A4057" w:rsidRPr="00D57797">
        <w:rPr>
          <w:lang w:val="es-ES"/>
        </w:rPr>
        <w:t>m)</w:t>
      </w:r>
      <w:r w:rsidR="001A4057" w:rsidRPr="00D57797">
        <w:rPr>
          <w:lang w:val="es-ES"/>
        </w:rPr>
        <w:tab/>
      </w:r>
      <w:r w:rsidR="00E95454" w:rsidRPr="00D57797">
        <w:rPr>
          <w:lang w:val="es-ES"/>
        </w:rPr>
        <w:t xml:space="preserve">Los programas de nutrición de base comunitaria cuya finalidad es </w:t>
      </w:r>
      <w:r w:rsidR="00634C52" w:rsidRPr="00D57797">
        <w:rPr>
          <w:lang w:val="es-ES"/>
        </w:rPr>
        <w:t>reducir</w:t>
      </w:r>
      <w:r w:rsidR="00E95454" w:rsidRPr="00D57797">
        <w:rPr>
          <w:lang w:val="es-ES"/>
        </w:rPr>
        <w:t xml:space="preserve"> y erradicar la malnutrición entre los niños meno</w:t>
      </w:r>
      <w:r w:rsidR="006E3259" w:rsidRPr="00D57797">
        <w:rPr>
          <w:lang w:val="es-ES"/>
        </w:rPr>
        <w:t>re</w:t>
      </w:r>
      <w:r w:rsidR="00E95454" w:rsidRPr="00D57797">
        <w:rPr>
          <w:lang w:val="es-ES"/>
        </w:rPr>
        <w:t xml:space="preserve">s de </w:t>
      </w:r>
      <w:r w:rsidR="00F57CAC" w:rsidRPr="00D57797">
        <w:rPr>
          <w:lang w:val="es-ES"/>
        </w:rPr>
        <w:t xml:space="preserve">5 </w:t>
      </w:r>
      <w:r w:rsidR="00E95454" w:rsidRPr="00D57797">
        <w:rPr>
          <w:lang w:val="es-ES"/>
        </w:rPr>
        <w:t>años</w:t>
      </w:r>
      <w:r w:rsidR="001A4057" w:rsidRPr="00D57797">
        <w:rPr>
          <w:lang w:val="es-ES"/>
        </w:rPr>
        <w:t>;</w:t>
      </w:r>
    </w:p>
    <w:p w:rsidR="001A4057" w:rsidRPr="00D57797" w:rsidRDefault="0096709B" w:rsidP="0096709B">
      <w:pPr>
        <w:pStyle w:val="SingleTxtG"/>
        <w:rPr>
          <w:lang w:val="es-ES"/>
        </w:rPr>
      </w:pPr>
      <w:r w:rsidRPr="00D57797">
        <w:rPr>
          <w:lang w:val="es-ES"/>
        </w:rPr>
        <w:tab/>
      </w:r>
      <w:r w:rsidR="00E95454" w:rsidRPr="00D57797">
        <w:rPr>
          <w:lang w:val="es-ES"/>
        </w:rPr>
        <w:t>n)</w:t>
      </w:r>
      <w:r w:rsidR="00E95454" w:rsidRPr="00D57797">
        <w:rPr>
          <w:lang w:val="es-ES"/>
        </w:rPr>
        <w:tab/>
      </w:r>
      <w:r w:rsidR="001A4057" w:rsidRPr="00D57797">
        <w:rPr>
          <w:lang w:val="es-ES"/>
        </w:rPr>
        <w:t xml:space="preserve">La </w:t>
      </w:r>
      <w:r w:rsidR="00634C52" w:rsidRPr="00D57797">
        <w:rPr>
          <w:lang w:val="es-ES"/>
        </w:rPr>
        <w:t>gestión</w:t>
      </w:r>
      <w:r w:rsidR="001A4057" w:rsidRPr="00D57797">
        <w:rPr>
          <w:lang w:val="es-ES"/>
        </w:rPr>
        <w:t xml:space="preserve"> </w:t>
      </w:r>
      <w:r w:rsidR="00E95454" w:rsidRPr="00D57797">
        <w:rPr>
          <w:lang w:val="es-ES"/>
        </w:rPr>
        <w:t xml:space="preserve">de base comunitaria </w:t>
      </w:r>
      <w:r w:rsidR="001A4057" w:rsidRPr="00D57797">
        <w:rPr>
          <w:lang w:val="es-ES"/>
        </w:rPr>
        <w:t>de</w:t>
      </w:r>
      <w:r w:rsidR="00E95454" w:rsidRPr="00D57797">
        <w:rPr>
          <w:lang w:val="es-ES"/>
        </w:rPr>
        <w:t xml:space="preserve"> las grandes causas de mortalidad infantil, como la </w:t>
      </w:r>
      <w:r w:rsidR="001A4057" w:rsidRPr="00D57797">
        <w:rPr>
          <w:lang w:val="es-ES"/>
        </w:rPr>
        <w:t xml:space="preserve">malaria, la </w:t>
      </w:r>
      <w:r w:rsidR="00634C52" w:rsidRPr="00D57797">
        <w:rPr>
          <w:lang w:val="es-ES"/>
        </w:rPr>
        <w:t>diarrea</w:t>
      </w:r>
      <w:r w:rsidR="001A4057" w:rsidRPr="00D57797">
        <w:rPr>
          <w:lang w:val="es-ES"/>
        </w:rPr>
        <w:t xml:space="preserve">, </w:t>
      </w:r>
      <w:r w:rsidR="00634C52" w:rsidRPr="00D57797">
        <w:rPr>
          <w:lang w:val="es-ES"/>
        </w:rPr>
        <w:t>el sarampión y la neumonía</w:t>
      </w:r>
      <w:r w:rsidR="001A4057" w:rsidRPr="00D57797">
        <w:rPr>
          <w:lang w:val="es-ES"/>
        </w:rPr>
        <w:t xml:space="preserve">; </w:t>
      </w:r>
    </w:p>
    <w:p w:rsidR="001A4057" w:rsidRPr="00D57797" w:rsidRDefault="0096709B" w:rsidP="0096709B">
      <w:pPr>
        <w:pStyle w:val="SingleTxtG"/>
        <w:rPr>
          <w:lang w:val="es-ES"/>
        </w:rPr>
      </w:pPr>
      <w:r w:rsidRPr="00D57797">
        <w:rPr>
          <w:lang w:val="es-ES"/>
        </w:rPr>
        <w:tab/>
      </w:r>
      <w:r w:rsidR="00634C52" w:rsidRPr="00D57797">
        <w:rPr>
          <w:lang w:val="es-ES"/>
        </w:rPr>
        <w:t>o)</w:t>
      </w:r>
      <w:r w:rsidR="00634C52" w:rsidRPr="00D57797">
        <w:rPr>
          <w:lang w:val="es-ES"/>
        </w:rPr>
        <w:tab/>
        <w:t xml:space="preserve">La afiliación a </w:t>
      </w:r>
      <w:r w:rsidR="0007717D" w:rsidRPr="00D57797">
        <w:rPr>
          <w:lang w:val="es-ES"/>
        </w:rPr>
        <w:t>las mutualidades de salud</w:t>
      </w:r>
      <w:r w:rsidR="001A4057" w:rsidRPr="00D57797">
        <w:rPr>
          <w:lang w:val="es-ES"/>
        </w:rPr>
        <w:t>;</w:t>
      </w:r>
    </w:p>
    <w:p w:rsidR="001A4057" w:rsidRPr="00D57797" w:rsidRDefault="0096709B" w:rsidP="0096709B">
      <w:pPr>
        <w:pStyle w:val="SingleTxtG"/>
        <w:rPr>
          <w:lang w:val="es-ES"/>
        </w:rPr>
      </w:pPr>
      <w:r w:rsidRPr="00D57797">
        <w:rPr>
          <w:lang w:val="es-ES"/>
        </w:rPr>
        <w:tab/>
      </w:r>
      <w:r w:rsidR="00DB5420" w:rsidRPr="00D57797">
        <w:rPr>
          <w:lang w:val="es-ES"/>
        </w:rPr>
        <w:t>p)</w:t>
      </w:r>
      <w:r w:rsidR="00DB5420" w:rsidRPr="00D57797">
        <w:rPr>
          <w:lang w:val="es-ES"/>
        </w:rPr>
        <w:tab/>
        <w:t xml:space="preserve">La medida general del sistema de pago basado en los resultados </w:t>
      </w:r>
      <w:r w:rsidR="001A4057" w:rsidRPr="00D57797">
        <w:rPr>
          <w:i/>
          <w:lang w:val="es-ES"/>
        </w:rPr>
        <w:t>(Performance Based Financing)</w:t>
      </w:r>
      <w:r w:rsidR="00DB5420" w:rsidRPr="00D57797">
        <w:rPr>
          <w:lang w:val="es-ES"/>
        </w:rPr>
        <w:t>, que para el personal sanitario actúa de</w:t>
      </w:r>
      <w:r w:rsidR="001A4057" w:rsidRPr="00D57797">
        <w:rPr>
          <w:lang w:val="es-ES"/>
        </w:rPr>
        <w:t xml:space="preserve"> inc</w:t>
      </w:r>
      <w:r w:rsidR="00DB5420" w:rsidRPr="00D57797">
        <w:rPr>
          <w:lang w:val="es-ES"/>
        </w:rPr>
        <w:t>entivo en la mejora de la calidad de la atención médica</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41423B" w:rsidRPr="00D57797">
        <w:rPr>
          <w:lang w:val="es-ES"/>
        </w:rPr>
        <w:t>Medidas adoptadas para mejorar la higiene ambiental</w:t>
      </w:r>
    </w:p>
    <w:p w:rsidR="001A4057" w:rsidRPr="00D57797" w:rsidRDefault="001A4057" w:rsidP="001A4057">
      <w:pPr>
        <w:pStyle w:val="SingleTxtG"/>
        <w:rPr>
          <w:lang w:val="es-ES"/>
        </w:rPr>
      </w:pPr>
      <w:r w:rsidRPr="00D57797">
        <w:rPr>
          <w:szCs w:val="24"/>
          <w:lang w:val="es-ES"/>
        </w:rPr>
        <w:t>258.</w:t>
      </w:r>
      <w:r w:rsidRPr="00D57797">
        <w:rPr>
          <w:szCs w:val="24"/>
          <w:lang w:val="es-ES"/>
        </w:rPr>
        <w:tab/>
      </w:r>
      <w:r w:rsidR="0041423B" w:rsidRPr="00D57797">
        <w:rPr>
          <w:lang w:val="es-ES"/>
        </w:rPr>
        <w:t>Las medidas</w:t>
      </w:r>
      <w:r w:rsidRPr="00D57797">
        <w:rPr>
          <w:rStyle w:val="FootnoteReference"/>
          <w:lang w:val="es-ES"/>
        </w:rPr>
        <w:footnoteReference w:id="141"/>
      </w:r>
      <w:r w:rsidRPr="00D57797">
        <w:rPr>
          <w:sz w:val="18"/>
          <w:szCs w:val="18"/>
          <w:lang w:val="es-ES"/>
        </w:rPr>
        <w:t xml:space="preserve"> </w:t>
      </w:r>
      <w:r w:rsidR="0041423B" w:rsidRPr="00D57797">
        <w:rPr>
          <w:lang w:val="es-ES"/>
        </w:rPr>
        <w:t xml:space="preserve">adoptadas por el </w:t>
      </w:r>
      <w:r w:rsidR="00343761" w:rsidRPr="00D57797">
        <w:rPr>
          <w:lang w:val="es-ES"/>
        </w:rPr>
        <w:t>Gobierno</w:t>
      </w:r>
      <w:r w:rsidRPr="00D57797">
        <w:rPr>
          <w:lang w:val="es-ES"/>
        </w:rPr>
        <w:t xml:space="preserve"> </w:t>
      </w:r>
      <w:r w:rsidR="0041423B" w:rsidRPr="00D57797">
        <w:rPr>
          <w:lang w:val="es-ES"/>
        </w:rPr>
        <w:t>para mejorar la higiene ambiental son</w:t>
      </w:r>
      <w:r w:rsidRPr="00D57797">
        <w:rPr>
          <w:lang w:val="es-ES"/>
        </w:rPr>
        <w:t>:</w:t>
      </w:r>
    </w:p>
    <w:p w:rsidR="001A4057" w:rsidRPr="00D57797" w:rsidRDefault="0096709B" w:rsidP="0096709B">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41423B" w:rsidRPr="00D57797">
        <w:rPr>
          <w:lang w:val="es-ES"/>
        </w:rPr>
        <w:t>política de salud ambiental, a través de</w:t>
      </w:r>
      <w:r w:rsidR="001A4057" w:rsidRPr="00D57797">
        <w:rPr>
          <w:lang w:val="es-ES"/>
        </w:rPr>
        <w:t>:</w:t>
      </w:r>
    </w:p>
    <w:p w:rsidR="001A4057" w:rsidRPr="00D57797" w:rsidRDefault="0096709B" w:rsidP="0096709B">
      <w:pPr>
        <w:pStyle w:val="Bullet2G"/>
        <w:rPr>
          <w:lang w:val="es-ES"/>
        </w:rPr>
      </w:pPr>
      <w:r w:rsidRPr="00D57797">
        <w:rPr>
          <w:lang w:val="es-ES"/>
        </w:rPr>
        <w:t xml:space="preserve">La </w:t>
      </w:r>
      <w:r w:rsidR="00EF1D59" w:rsidRPr="00D57797">
        <w:rPr>
          <w:lang w:val="es-ES"/>
        </w:rPr>
        <w:t>sensibilización</w:t>
      </w:r>
      <w:r w:rsidR="001A4057" w:rsidRPr="00D57797">
        <w:rPr>
          <w:lang w:val="es-ES"/>
        </w:rPr>
        <w:t xml:space="preserve"> de la </w:t>
      </w:r>
      <w:r w:rsidR="00B6201A" w:rsidRPr="00D57797">
        <w:rPr>
          <w:lang w:val="es-ES"/>
        </w:rPr>
        <w:t>población</w:t>
      </w:r>
      <w:r w:rsidR="001A4057" w:rsidRPr="00D57797">
        <w:rPr>
          <w:lang w:val="es-ES"/>
        </w:rPr>
        <w:t xml:space="preserve"> </w:t>
      </w:r>
      <w:r w:rsidR="00BB3D7C" w:rsidRPr="00D57797">
        <w:rPr>
          <w:lang w:val="es-ES"/>
        </w:rPr>
        <w:t>sobre la necesidad de</w:t>
      </w:r>
      <w:r w:rsidR="0041423B" w:rsidRPr="00D57797">
        <w:rPr>
          <w:lang w:val="es-ES"/>
        </w:rPr>
        <w:t xml:space="preserve"> lavarse las manos</w:t>
      </w:r>
      <w:r w:rsidR="001A4057" w:rsidRPr="00D57797">
        <w:rPr>
          <w:lang w:val="es-ES"/>
        </w:rPr>
        <w:t>;</w:t>
      </w:r>
    </w:p>
    <w:p w:rsidR="001A4057" w:rsidRPr="00D57797" w:rsidRDefault="0096709B" w:rsidP="0096709B">
      <w:pPr>
        <w:pStyle w:val="Bullet2G"/>
        <w:rPr>
          <w:lang w:val="es-ES"/>
        </w:rPr>
      </w:pPr>
      <w:r w:rsidRPr="00D57797">
        <w:rPr>
          <w:lang w:val="es-ES"/>
        </w:rPr>
        <w:t xml:space="preserve">Las </w:t>
      </w:r>
      <w:r w:rsidR="0041423B" w:rsidRPr="00D57797">
        <w:rPr>
          <w:lang w:val="es-ES"/>
        </w:rPr>
        <w:t>campañas de sensibilización sobre el calzado</w:t>
      </w:r>
      <w:r w:rsidR="001A4057" w:rsidRPr="00D57797">
        <w:rPr>
          <w:lang w:val="es-ES"/>
        </w:rPr>
        <w:t>;</w:t>
      </w:r>
    </w:p>
    <w:p w:rsidR="001A4057" w:rsidRPr="00D57797" w:rsidRDefault="0096709B" w:rsidP="0096709B">
      <w:pPr>
        <w:pStyle w:val="Bullet2G"/>
        <w:rPr>
          <w:lang w:val="es-ES"/>
        </w:rPr>
      </w:pPr>
      <w:r w:rsidRPr="00D57797">
        <w:rPr>
          <w:lang w:val="es-ES"/>
        </w:rPr>
        <w:t xml:space="preserve">La </w:t>
      </w:r>
      <w:r w:rsidR="00EF1D59" w:rsidRPr="00D57797">
        <w:rPr>
          <w:lang w:val="es-ES"/>
        </w:rPr>
        <w:t>prohibición</w:t>
      </w:r>
      <w:r w:rsidR="001A4057" w:rsidRPr="00D57797">
        <w:rPr>
          <w:lang w:val="es-ES"/>
        </w:rPr>
        <w:t xml:space="preserve"> de </w:t>
      </w:r>
      <w:r w:rsidR="0041423B" w:rsidRPr="00D57797">
        <w:rPr>
          <w:lang w:val="es-ES"/>
        </w:rPr>
        <w:t>compartir las pajas para beber</w:t>
      </w:r>
      <w:r w:rsidR="001A4057" w:rsidRPr="00D57797">
        <w:rPr>
          <w:lang w:val="es-ES"/>
        </w:rPr>
        <w:t>;</w:t>
      </w:r>
    </w:p>
    <w:p w:rsidR="001A4057" w:rsidRPr="00D57797" w:rsidRDefault="0096709B" w:rsidP="0096709B">
      <w:pPr>
        <w:pStyle w:val="Bullet2G"/>
        <w:rPr>
          <w:lang w:val="es-ES"/>
        </w:rPr>
      </w:pPr>
      <w:r w:rsidRPr="00D57797">
        <w:rPr>
          <w:lang w:val="es-ES"/>
        </w:rPr>
        <w:t xml:space="preserve">La </w:t>
      </w:r>
      <w:r w:rsidR="00EF1D59" w:rsidRPr="00D57797">
        <w:rPr>
          <w:lang w:val="es-ES"/>
        </w:rPr>
        <w:t>sensibilización</w:t>
      </w:r>
      <w:r w:rsidR="001A4057" w:rsidRPr="00D57797">
        <w:rPr>
          <w:lang w:val="es-ES"/>
        </w:rPr>
        <w:t xml:space="preserve"> </w:t>
      </w:r>
      <w:r w:rsidR="00BB3D7C" w:rsidRPr="00D57797">
        <w:rPr>
          <w:lang w:val="es-ES"/>
        </w:rPr>
        <w:t>sobre</w:t>
      </w:r>
      <w:r w:rsidR="00EF1D59" w:rsidRPr="00D57797">
        <w:rPr>
          <w:lang w:val="es-ES"/>
        </w:rPr>
        <w:t xml:space="preserve"> una buena higiene general</w:t>
      </w:r>
      <w:r w:rsidR="001A4057" w:rsidRPr="00D57797">
        <w:rPr>
          <w:lang w:val="es-ES"/>
        </w:rPr>
        <w:t>;</w:t>
      </w:r>
    </w:p>
    <w:p w:rsidR="001A4057" w:rsidRPr="00D57797" w:rsidRDefault="0096709B" w:rsidP="0096709B">
      <w:pPr>
        <w:pStyle w:val="Bullet2G"/>
        <w:rPr>
          <w:lang w:val="es-ES"/>
        </w:rPr>
      </w:pPr>
      <w:r w:rsidRPr="00D57797">
        <w:rPr>
          <w:lang w:val="es-ES"/>
        </w:rPr>
        <w:t xml:space="preserve">La </w:t>
      </w:r>
      <w:r w:rsidR="00EF1D59" w:rsidRPr="00D57797">
        <w:rPr>
          <w:lang w:val="es-ES"/>
        </w:rPr>
        <w:t>construcción de le</w:t>
      </w:r>
      <w:r w:rsidR="001A4057" w:rsidRPr="00D57797">
        <w:rPr>
          <w:lang w:val="es-ES"/>
        </w:rPr>
        <w:t>trin</w:t>
      </w:r>
      <w:r w:rsidR="00EF1D59" w:rsidRPr="00D57797">
        <w:rPr>
          <w:lang w:val="es-ES"/>
        </w:rPr>
        <w:t>a</w:t>
      </w:r>
      <w:r w:rsidR="001A4057" w:rsidRPr="00D57797">
        <w:rPr>
          <w:lang w:val="es-ES"/>
        </w:rPr>
        <w:t xml:space="preserve">s </w:t>
      </w:r>
      <w:r w:rsidR="00EF1D59" w:rsidRPr="00D57797">
        <w:rPr>
          <w:lang w:val="es-ES"/>
        </w:rPr>
        <w:t xml:space="preserve">ajustadas a las </w:t>
      </w:r>
      <w:r w:rsidR="00BB3D7C" w:rsidRPr="00D57797">
        <w:rPr>
          <w:lang w:val="es-ES"/>
        </w:rPr>
        <w:t>norma</w:t>
      </w:r>
      <w:r w:rsidR="001A4057" w:rsidRPr="00D57797">
        <w:rPr>
          <w:lang w:val="es-ES"/>
        </w:rPr>
        <w:t>s;</w:t>
      </w:r>
    </w:p>
    <w:p w:rsidR="001A4057" w:rsidRPr="00D57797" w:rsidRDefault="0096709B" w:rsidP="0096709B">
      <w:pPr>
        <w:pStyle w:val="Bullet2G"/>
        <w:rPr>
          <w:lang w:val="es-ES"/>
        </w:rPr>
      </w:pPr>
      <w:r w:rsidRPr="00D57797">
        <w:rPr>
          <w:lang w:val="es-ES"/>
        </w:rPr>
        <w:t xml:space="preserve">La </w:t>
      </w:r>
      <w:r w:rsidR="00EF1D59" w:rsidRPr="00D57797">
        <w:rPr>
          <w:lang w:val="es-ES"/>
        </w:rPr>
        <w:t>gestión</w:t>
      </w:r>
      <w:r w:rsidR="001A4057" w:rsidRPr="00D57797">
        <w:rPr>
          <w:lang w:val="es-ES"/>
        </w:rPr>
        <w:t xml:space="preserve"> de</w:t>
      </w:r>
      <w:r w:rsidR="00EF1D59" w:rsidRPr="00D57797">
        <w:rPr>
          <w:lang w:val="es-ES"/>
        </w:rPr>
        <w:t xml:space="preserve"> los residuos domésticos</w:t>
      </w:r>
      <w:r w:rsidR="001A4057" w:rsidRPr="00D57797">
        <w:rPr>
          <w:lang w:val="es-ES"/>
        </w:rPr>
        <w:t>.</w:t>
      </w:r>
    </w:p>
    <w:p w:rsidR="001A4057" w:rsidRPr="00D57797" w:rsidRDefault="0096709B" w:rsidP="0096709B">
      <w:pPr>
        <w:pStyle w:val="SingleTxtG"/>
        <w:rPr>
          <w:lang w:val="es-ES"/>
        </w:rPr>
      </w:pPr>
      <w:r w:rsidRPr="00D57797">
        <w:rPr>
          <w:lang w:val="es-ES"/>
        </w:rPr>
        <w:tab/>
      </w:r>
      <w:r w:rsidR="001A4057" w:rsidRPr="00D57797">
        <w:rPr>
          <w:lang w:val="es-ES"/>
        </w:rPr>
        <w:t>b)</w:t>
      </w:r>
      <w:r w:rsidR="001A4057" w:rsidRPr="00D57797">
        <w:rPr>
          <w:lang w:val="es-ES"/>
        </w:rPr>
        <w:tab/>
      </w:r>
      <w:r w:rsidR="0041423B" w:rsidRPr="00D57797">
        <w:rPr>
          <w:lang w:val="es-ES"/>
        </w:rPr>
        <w:t>La higiene en los hospitales, a través de</w:t>
      </w:r>
      <w:r w:rsidR="001A4057" w:rsidRPr="00D57797">
        <w:rPr>
          <w:lang w:val="es-ES"/>
        </w:rPr>
        <w:t>:</w:t>
      </w:r>
    </w:p>
    <w:p w:rsidR="001A4057" w:rsidRPr="00D57797" w:rsidRDefault="0096709B" w:rsidP="001A4057">
      <w:pPr>
        <w:pStyle w:val="Bullet2G"/>
        <w:rPr>
          <w:lang w:val="es-ES"/>
        </w:rPr>
      </w:pPr>
      <w:r w:rsidRPr="00D57797">
        <w:rPr>
          <w:lang w:val="es-ES"/>
        </w:rPr>
        <w:t xml:space="preserve">La </w:t>
      </w:r>
      <w:r w:rsidR="001A3172" w:rsidRPr="00D57797">
        <w:rPr>
          <w:lang w:val="es-ES"/>
        </w:rPr>
        <w:t>utilización de material médico desechable y su posterior recogida</w:t>
      </w:r>
      <w:r w:rsidR="001A4057" w:rsidRPr="00D57797">
        <w:rPr>
          <w:lang w:val="es-ES"/>
        </w:rPr>
        <w:t>;</w:t>
      </w:r>
    </w:p>
    <w:p w:rsidR="001A4057" w:rsidRPr="00D57797" w:rsidRDefault="0096709B" w:rsidP="001A4057">
      <w:pPr>
        <w:pStyle w:val="Bullet2G"/>
        <w:rPr>
          <w:lang w:val="es-ES"/>
        </w:rPr>
      </w:pPr>
      <w:r w:rsidRPr="00D57797">
        <w:rPr>
          <w:lang w:val="es-ES"/>
        </w:rPr>
        <w:t xml:space="preserve">La </w:t>
      </w:r>
      <w:r w:rsidR="001A3172" w:rsidRPr="00D57797">
        <w:rPr>
          <w:lang w:val="es-ES"/>
        </w:rPr>
        <w:t>gestión</w:t>
      </w:r>
      <w:r w:rsidR="001A4057" w:rsidRPr="00D57797">
        <w:rPr>
          <w:lang w:val="es-ES"/>
        </w:rPr>
        <w:t xml:space="preserve"> de</w:t>
      </w:r>
      <w:r w:rsidR="001A3172" w:rsidRPr="00D57797">
        <w:rPr>
          <w:lang w:val="es-ES"/>
        </w:rPr>
        <w:t xml:space="preserve"> residuos biológicos</w:t>
      </w:r>
      <w:r w:rsidR="001A4057" w:rsidRPr="00D57797">
        <w:rPr>
          <w:lang w:val="es-ES"/>
        </w:rPr>
        <w:t>;</w:t>
      </w:r>
    </w:p>
    <w:p w:rsidR="001A4057" w:rsidRPr="00D57797" w:rsidRDefault="0096709B" w:rsidP="001A4057">
      <w:pPr>
        <w:pStyle w:val="Bullet2G"/>
        <w:rPr>
          <w:lang w:val="es-ES"/>
        </w:rPr>
      </w:pPr>
      <w:r w:rsidRPr="00D57797">
        <w:rPr>
          <w:lang w:val="es-ES"/>
        </w:rPr>
        <w:t xml:space="preserve">La </w:t>
      </w:r>
      <w:r w:rsidR="00627656" w:rsidRPr="00D57797">
        <w:rPr>
          <w:lang w:val="es-ES"/>
        </w:rPr>
        <w:t>promoción</w:t>
      </w:r>
      <w:r w:rsidR="001A4057" w:rsidRPr="00D57797">
        <w:rPr>
          <w:lang w:val="es-ES"/>
        </w:rPr>
        <w:t xml:space="preserve"> de l</w:t>
      </w:r>
      <w:r w:rsidR="001A3172" w:rsidRPr="00D57797">
        <w:rPr>
          <w:lang w:val="es-ES"/>
        </w:rPr>
        <w:t>a higiene escolar</w:t>
      </w:r>
      <w:r w:rsidR="001A4057" w:rsidRPr="00D57797">
        <w:rPr>
          <w:lang w:val="es-ES"/>
        </w:rPr>
        <w:t>;</w:t>
      </w:r>
    </w:p>
    <w:p w:rsidR="001A4057" w:rsidRPr="00D57797" w:rsidRDefault="0096709B" w:rsidP="001A4057">
      <w:pPr>
        <w:pStyle w:val="Bullet2G"/>
        <w:rPr>
          <w:lang w:val="es-ES"/>
        </w:rPr>
      </w:pPr>
      <w:r w:rsidRPr="00D57797">
        <w:rPr>
          <w:lang w:val="es-ES"/>
        </w:rPr>
        <w:t xml:space="preserve">La </w:t>
      </w:r>
      <w:r w:rsidR="001A3172" w:rsidRPr="00D57797">
        <w:rPr>
          <w:lang w:val="es-ES"/>
        </w:rPr>
        <w:t>distribución</w:t>
      </w:r>
      <w:r w:rsidR="001A4057" w:rsidRPr="00D57797">
        <w:rPr>
          <w:lang w:val="es-ES"/>
        </w:rPr>
        <w:t xml:space="preserve"> de 1</w:t>
      </w:r>
      <w:r w:rsidR="001A3172" w:rsidRPr="00D57797">
        <w:rPr>
          <w:lang w:val="es-ES"/>
        </w:rPr>
        <w:t>.</w:t>
      </w:r>
      <w:r w:rsidR="001A4057" w:rsidRPr="00D57797">
        <w:rPr>
          <w:lang w:val="es-ES"/>
        </w:rPr>
        <w:t xml:space="preserve">500 </w:t>
      </w:r>
      <w:r w:rsidR="001A3172" w:rsidRPr="00D57797">
        <w:rPr>
          <w:lang w:val="es-ES"/>
        </w:rPr>
        <w:t xml:space="preserve">equipos para lavarse las manos en los hospitales de </w:t>
      </w:r>
      <w:r w:rsidR="001A4057" w:rsidRPr="00D57797">
        <w:rPr>
          <w:lang w:val="es-ES"/>
        </w:rPr>
        <w:t>distri</w:t>
      </w:r>
      <w:r w:rsidR="001A3172" w:rsidRPr="00D57797">
        <w:rPr>
          <w:lang w:val="es-ES"/>
        </w:rPr>
        <w:t>to</w:t>
      </w:r>
      <w:r w:rsidR="001A4057" w:rsidRPr="00D57797">
        <w:rPr>
          <w:lang w:val="es-ES"/>
        </w:rPr>
        <w:t xml:space="preserve"> </w:t>
      </w:r>
      <w:r w:rsidR="00BB3D7C" w:rsidRPr="00D57797">
        <w:rPr>
          <w:lang w:val="es-ES"/>
        </w:rPr>
        <w:t>y</w:t>
      </w:r>
      <w:r w:rsidR="001A4057" w:rsidRPr="00D57797">
        <w:rPr>
          <w:lang w:val="es-ES"/>
        </w:rPr>
        <w:t xml:space="preserve"> </w:t>
      </w:r>
      <w:r w:rsidR="001A3172" w:rsidRPr="00D57797">
        <w:rPr>
          <w:lang w:val="es-ES"/>
        </w:rPr>
        <w:t>los servicios de asistencia sanitaria</w:t>
      </w:r>
      <w:r w:rsidR="001A4057" w:rsidRPr="00D57797">
        <w:rPr>
          <w:lang w:val="es-ES"/>
        </w:rPr>
        <w:t>;</w:t>
      </w:r>
    </w:p>
    <w:p w:rsidR="001A4057" w:rsidRPr="00D57797" w:rsidRDefault="0096709B" w:rsidP="001A4057">
      <w:pPr>
        <w:pStyle w:val="Bullet2G"/>
        <w:rPr>
          <w:lang w:val="es-ES"/>
        </w:rPr>
      </w:pPr>
      <w:r w:rsidRPr="00D57797">
        <w:rPr>
          <w:lang w:val="es-ES"/>
        </w:rPr>
        <w:t xml:space="preserve">La </w:t>
      </w:r>
      <w:r w:rsidR="001A3172" w:rsidRPr="00D57797">
        <w:rPr>
          <w:lang w:val="es-ES"/>
        </w:rPr>
        <w:t>campaña de concien</w:t>
      </w:r>
      <w:r w:rsidR="00700B82" w:rsidRPr="00D57797">
        <w:rPr>
          <w:lang w:val="es-ES"/>
        </w:rPr>
        <w:t>ciación orientada a que se evite</w:t>
      </w:r>
      <w:r w:rsidR="001A3172" w:rsidRPr="00D57797">
        <w:rPr>
          <w:lang w:val="es-ES"/>
        </w:rPr>
        <w:t>n los terrenos pantanosos</w:t>
      </w:r>
      <w:r w:rsidR="001A4057" w:rsidRPr="00D57797">
        <w:rPr>
          <w:lang w:val="es-ES"/>
        </w:rPr>
        <w:t>;</w:t>
      </w:r>
    </w:p>
    <w:p w:rsidR="001A4057" w:rsidRPr="00D57797" w:rsidRDefault="0096709B" w:rsidP="001A4057">
      <w:pPr>
        <w:pStyle w:val="Bullet2G"/>
        <w:rPr>
          <w:lang w:val="es-ES"/>
        </w:rPr>
      </w:pPr>
      <w:r w:rsidRPr="00D57797">
        <w:rPr>
          <w:lang w:val="es-ES"/>
        </w:rPr>
        <w:t xml:space="preserve">Los </w:t>
      </w:r>
      <w:r w:rsidR="001A4057" w:rsidRPr="00D57797">
        <w:rPr>
          <w:lang w:val="es-ES"/>
        </w:rPr>
        <w:t xml:space="preserve">comités </w:t>
      </w:r>
      <w:r w:rsidR="001A3172" w:rsidRPr="00D57797">
        <w:rPr>
          <w:lang w:val="es-ES"/>
        </w:rPr>
        <w:t>responsables de controlar periódicamente las condiciones sanitarias en los</w:t>
      </w:r>
      <w:r w:rsidR="001A4057" w:rsidRPr="00D57797">
        <w:rPr>
          <w:lang w:val="es-ES"/>
        </w:rPr>
        <w:t xml:space="preserve"> </w:t>
      </w:r>
      <w:r w:rsidR="006B518F" w:rsidRPr="00D57797">
        <w:rPr>
          <w:lang w:val="es-ES"/>
        </w:rPr>
        <w:t>establecimientos de restauración</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6B518F" w:rsidRPr="00D57797">
        <w:rPr>
          <w:lang w:val="es-ES"/>
        </w:rPr>
        <w:t xml:space="preserve">Medidas </w:t>
      </w:r>
      <w:r w:rsidR="00627656" w:rsidRPr="00D57797">
        <w:rPr>
          <w:lang w:val="es-ES"/>
        </w:rPr>
        <w:t>tendentes</w:t>
      </w:r>
      <w:r w:rsidR="006B518F" w:rsidRPr="00D57797">
        <w:rPr>
          <w:lang w:val="es-ES"/>
        </w:rPr>
        <w:t xml:space="preserve"> a mejorar </w:t>
      </w:r>
      <w:r w:rsidR="0041423B" w:rsidRPr="00D57797">
        <w:rPr>
          <w:lang w:val="es-ES"/>
        </w:rPr>
        <w:t xml:space="preserve">la higiene </w:t>
      </w:r>
      <w:r w:rsidR="00627656" w:rsidRPr="00D57797">
        <w:rPr>
          <w:lang w:val="es-ES"/>
        </w:rPr>
        <w:t>laboral</w:t>
      </w:r>
    </w:p>
    <w:p w:rsidR="001A4057" w:rsidRPr="00D57797" w:rsidRDefault="001A4057" w:rsidP="001A4057">
      <w:pPr>
        <w:pStyle w:val="SingleTxtG"/>
        <w:rPr>
          <w:lang w:val="es-ES"/>
        </w:rPr>
      </w:pPr>
      <w:r w:rsidRPr="00D57797">
        <w:rPr>
          <w:szCs w:val="24"/>
          <w:lang w:val="es-ES"/>
        </w:rPr>
        <w:t>259.</w:t>
      </w:r>
      <w:r w:rsidRPr="00D57797">
        <w:rPr>
          <w:szCs w:val="24"/>
          <w:lang w:val="es-ES"/>
        </w:rPr>
        <w:tab/>
      </w:r>
      <w:r w:rsidR="00627656" w:rsidRPr="00D57797">
        <w:rPr>
          <w:lang w:val="es-ES"/>
        </w:rPr>
        <w:t xml:space="preserve">Las medidas tomadas por el </w:t>
      </w:r>
      <w:r w:rsidR="00343761" w:rsidRPr="00D57797">
        <w:rPr>
          <w:lang w:val="es-ES"/>
        </w:rPr>
        <w:t>Gobierno</w:t>
      </w:r>
      <w:r w:rsidRPr="00D57797">
        <w:rPr>
          <w:lang w:val="es-ES"/>
        </w:rPr>
        <w:t xml:space="preserve"> </w:t>
      </w:r>
      <w:r w:rsidR="00627656" w:rsidRPr="00D57797">
        <w:rPr>
          <w:lang w:val="es-ES"/>
        </w:rPr>
        <w:t>tendentes a mejorar la higiene laboral y, por consiguiente, combatir las enfermedades profesionales son las siguientes</w:t>
      </w:r>
      <w:r w:rsidRPr="00D57797">
        <w:rPr>
          <w:rStyle w:val="FootnoteReference"/>
          <w:lang w:val="es-ES"/>
        </w:rPr>
        <w:footnoteReference w:id="142"/>
      </w:r>
      <w:r w:rsidRPr="00D57797">
        <w:rPr>
          <w:lang w:val="es-ES"/>
        </w:rPr>
        <w:t>:</w:t>
      </w:r>
    </w:p>
    <w:p w:rsidR="001A4057" w:rsidRPr="00D57797" w:rsidRDefault="00D54705" w:rsidP="00FF0AD4">
      <w:pPr>
        <w:pStyle w:val="SingleTxtG"/>
        <w:rPr>
          <w:lang w:val="es-ES"/>
        </w:rPr>
      </w:pPr>
      <w:r w:rsidRPr="00D57797">
        <w:rPr>
          <w:lang w:val="es-ES"/>
        </w:rPr>
        <w:tab/>
      </w:r>
      <w:r w:rsidR="001A4057" w:rsidRPr="00D57797">
        <w:rPr>
          <w:lang w:val="es-ES"/>
        </w:rPr>
        <w:t>a)</w:t>
      </w:r>
      <w:r w:rsidR="001A4057" w:rsidRPr="00D57797">
        <w:rPr>
          <w:lang w:val="es-ES"/>
        </w:rPr>
        <w:tab/>
      </w:r>
      <w:r w:rsidR="00627656" w:rsidRPr="00D57797">
        <w:rPr>
          <w:lang w:val="es-ES"/>
        </w:rPr>
        <w:t>Se han creado</w:t>
      </w:r>
      <w:r w:rsidR="001A4057" w:rsidRPr="00D57797">
        <w:rPr>
          <w:lang w:val="es-ES"/>
        </w:rPr>
        <w:t xml:space="preserve"> comités de </w:t>
      </w:r>
      <w:r w:rsidR="001E1131" w:rsidRPr="00D57797">
        <w:rPr>
          <w:lang w:val="es-ES"/>
        </w:rPr>
        <w:t>sanidad</w:t>
      </w:r>
      <w:r w:rsidR="00627656" w:rsidRPr="00D57797">
        <w:rPr>
          <w:lang w:val="es-ES"/>
        </w:rPr>
        <w:t xml:space="preserve"> y seguridad del trabajo en las empresas. </w:t>
      </w:r>
      <w:r w:rsidR="001A4057" w:rsidRPr="00D57797">
        <w:rPr>
          <w:lang w:val="es-ES"/>
        </w:rPr>
        <w:t>L</w:t>
      </w:r>
      <w:r w:rsidR="00627656" w:rsidRPr="00D57797">
        <w:rPr>
          <w:lang w:val="es-ES"/>
        </w:rPr>
        <w:t xml:space="preserve">a orden ministerial sobre higiene y seguridad del trabajo se encuentra en fase de estudio </w:t>
      </w:r>
      <w:r w:rsidR="001C5029" w:rsidRPr="00D57797">
        <w:rPr>
          <w:lang w:val="es-ES"/>
        </w:rPr>
        <w:t>y</w:t>
      </w:r>
      <w:r w:rsidR="00627656" w:rsidRPr="00D57797">
        <w:rPr>
          <w:lang w:val="es-ES"/>
        </w:rPr>
        <w:t xml:space="preserve"> aprobación en el Parlamento</w:t>
      </w:r>
      <w:r w:rsidR="00FF0AD4">
        <w:rPr>
          <w:lang w:val="es-ES"/>
        </w:rPr>
        <w:t>;</w:t>
      </w:r>
    </w:p>
    <w:p w:rsidR="001A4057" w:rsidRPr="00D57797" w:rsidRDefault="00D54705" w:rsidP="00FF0AD4">
      <w:pPr>
        <w:pStyle w:val="SingleTxtG"/>
        <w:rPr>
          <w:lang w:val="es-ES"/>
        </w:rPr>
      </w:pPr>
      <w:r w:rsidRPr="00D57797">
        <w:rPr>
          <w:lang w:val="es-ES"/>
        </w:rPr>
        <w:tab/>
      </w:r>
      <w:r w:rsidR="001A4057" w:rsidRPr="00D57797">
        <w:rPr>
          <w:lang w:val="es-ES"/>
        </w:rPr>
        <w:t>b)</w:t>
      </w:r>
      <w:r w:rsidR="001A4057" w:rsidRPr="00D57797">
        <w:rPr>
          <w:lang w:val="es-ES"/>
        </w:rPr>
        <w:tab/>
      </w:r>
      <w:r w:rsidR="00627656" w:rsidRPr="00D57797">
        <w:rPr>
          <w:lang w:val="es-ES"/>
        </w:rPr>
        <w:t>Se está elaborando la</w:t>
      </w:r>
      <w:r w:rsidR="001A4057" w:rsidRPr="00D57797">
        <w:rPr>
          <w:lang w:val="es-ES"/>
        </w:rPr>
        <w:t xml:space="preserve"> </w:t>
      </w:r>
      <w:r w:rsidR="00627656" w:rsidRPr="00D57797">
        <w:rPr>
          <w:lang w:val="es-ES"/>
        </w:rPr>
        <w:t xml:space="preserve">política sobre </w:t>
      </w:r>
      <w:r w:rsidR="001E1131" w:rsidRPr="00D57797">
        <w:rPr>
          <w:lang w:val="es-ES"/>
        </w:rPr>
        <w:t>sanidad</w:t>
      </w:r>
      <w:r w:rsidRPr="00D57797">
        <w:rPr>
          <w:lang w:val="es-ES"/>
        </w:rPr>
        <w:t xml:space="preserve"> y seguridad del trabajo</w:t>
      </w:r>
      <w:r w:rsidR="00FF0AD4">
        <w:rPr>
          <w:lang w:val="es-ES"/>
        </w:rPr>
        <w:t>;</w:t>
      </w:r>
    </w:p>
    <w:p w:rsidR="001A4057" w:rsidRPr="00D57797" w:rsidRDefault="00D54705" w:rsidP="00FF0AD4">
      <w:pPr>
        <w:pStyle w:val="SingleTxtG"/>
        <w:rPr>
          <w:lang w:val="es-ES"/>
        </w:rPr>
      </w:pPr>
      <w:r w:rsidRPr="00D57797">
        <w:rPr>
          <w:lang w:val="es-ES"/>
        </w:rPr>
        <w:tab/>
      </w:r>
      <w:r w:rsidR="001A4057" w:rsidRPr="00D57797">
        <w:rPr>
          <w:lang w:val="es-ES"/>
        </w:rPr>
        <w:t>c)</w:t>
      </w:r>
      <w:r w:rsidR="001A4057" w:rsidRPr="00D57797">
        <w:rPr>
          <w:lang w:val="es-ES"/>
        </w:rPr>
        <w:tab/>
      </w:r>
      <w:r w:rsidR="00627656" w:rsidRPr="00D57797">
        <w:rPr>
          <w:lang w:val="es-ES"/>
        </w:rPr>
        <w:t>Se ha reforzado la</w:t>
      </w:r>
      <w:r w:rsidR="001C5029" w:rsidRPr="00D57797">
        <w:rPr>
          <w:lang w:val="es-ES"/>
        </w:rPr>
        <w:t>s</w:t>
      </w:r>
      <w:r w:rsidR="00627656" w:rsidRPr="00D57797">
        <w:rPr>
          <w:lang w:val="es-ES"/>
        </w:rPr>
        <w:t xml:space="preserve"> capacidad</w:t>
      </w:r>
      <w:r w:rsidR="001C5029" w:rsidRPr="00D57797">
        <w:rPr>
          <w:lang w:val="es-ES"/>
        </w:rPr>
        <w:t>es</w:t>
      </w:r>
      <w:r w:rsidR="00627656" w:rsidRPr="00D57797">
        <w:rPr>
          <w:lang w:val="es-ES"/>
        </w:rPr>
        <w:t xml:space="preserve"> de los </w:t>
      </w:r>
      <w:r w:rsidR="00606D34" w:rsidRPr="00D57797">
        <w:rPr>
          <w:lang w:val="es-ES"/>
        </w:rPr>
        <w:t>inspectores de trabajo</w:t>
      </w:r>
      <w:r w:rsidR="00FF0AD4">
        <w:rPr>
          <w:lang w:val="es-ES"/>
        </w:rPr>
        <w:t>;</w:t>
      </w:r>
    </w:p>
    <w:p w:rsidR="001A4057" w:rsidRPr="00D57797" w:rsidRDefault="005103D4" w:rsidP="00FF0AD4">
      <w:pPr>
        <w:pStyle w:val="SingleTxtG"/>
        <w:rPr>
          <w:lang w:val="es-ES"/>
        </w:rPr>
      </w:pPr>
      <w:r w:rsidRPr="00D57797">
        <w:rPr>
          <w:lang w:val="es-ES"/>
        </w:rPr>
        <w:tab/>
      </w:r>
      <w:r w:rsidR="001A4057" w:rsidRPr="00D57797">
        <w:rPr>
          <w:lang w:val="es-ES"/>
        </w:rPr>
        <w:t>d)</w:t>
      </w:r>
      <w:r w:rsidR="001A4057" w:rsidRPr="00D57797">
        <w:rPr>
          <w:lang w:val="es-ES"/>
        </w:rPr>
        <w:tab/>
      </w:r>
      <w:r w:rsidR="00627656" w:rsidRPr="00D57797">
        <w:rPr>
          <w:lang w:val="es-ES"/>
        </w:rPr>
        <w:t xml:space="preserve">Ha finalizado la auditoría sobre la situación a nivel </w:t>
      </w:r>
      <w:r w:rsidR="00782D9D" w:rsidRPr="00D57797">
        <w:rPr>
          <w:lang w:val="es-ES"/>
        </w:rPr>
        <w:t>nacional</w:t>
      </w:r>
      <w:r w:rsidR="00627656" w:rsidRPr="00D57797">
        <w:rPr>
          <w:lang w:val="es-ES"/>
        </w:rPr>
        <w:t xml:space="preserve">. </w:t>
      </w:r>
      <w:r w:rsidR="00AE2FE2" w:rsidRPr="00D57797">
        <w:rPr>
          <w:lang w:val="es-ES"/>
        </w:rPr>
        <w:t>Cabe</w:t>
      </w:r>
      <w:r w:rsidR="00627656" w:rsidRPr="00D57797">
        <w:rPr>
          <w:lang w:val="es-ES"/>
        </w:rPr>
        <w:t xml:space="preserve"> señalar que en la visitas de inspección se ha constatado que se han constituido comités de </w:t>
      </w:r>
      <w:r w:rsidR="001E1131" w:rsidRPr="00D57797">
        <w:rPr>
          <w:lang w:val="es-ES"/>
        </w:rPr>
        <w:t>sanidad</w:t>
      </w:r>
      <w:r w:rsidR="00627656" w:rsidRPr="00D57797">
        <w:rPr>
          <w:lang w:val="es-ES"/>
        </w:rPr>
        <w:t xml:space="preserve"> y seguridad del trabajo en algunas grandes empresas, sobre todo en aquellas consideradas empresas</w:t>
      </w:r>
      <w:r w:rsidR="00782D9D" w:rsidRPr="00D57797">
        <w:rPr>
          <w:lang w:val="es-ES"/>
        </w:rPr>
        <w:t xml:space="preserve"> </w:t>
      </w:r>
      <w:r w:rsidR="00AE2FE2" w:rsidRPr="00D57797">
        <w:rPr>
          <w:lang w:val="es-ES"/>
        </w:rPr>
        <w:t>de</w:t>
      </w:r>
      <w:r w:rsidR="00782D9D" w:rsidRPr="00D57797">
        <w:rPr>
          <w:lang w:val="es-ES"/>
        </w:rPr>
        <w:t xml:space="preserve"> riesgo</w:t>
      </w:r>
      <w:r w:rsidR="00FF0AD4">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e)</w:t>
      </w:r>
      <w:r w:rsidR="001A4057" w:rsidRPr="00D57797">
        <w:rPr>
          <w:lang w:val="es-ES"/>
        </w:rPr>
        <w:tab/>
      </w:r>
      <w:r w:rsidR="001E1131" w:rsidRPr="00D57797">
        <w:rPr>
          <w:lang w:val="es-ES"/>
        </w:rPr>
        <w:t>Por último, se han celebrado elecciones a delegados del personal, cuya misión consiste en velar por la sanidad</w:t>
      </w:r>
      <w:r w:rsidR="001A4057" w:rsidRPr="00D57797">
        <w:rPr>
          <w:lang w:val="es-ES"/>
        </w:rPr>
        <w:t xml:space="preserve"> </w:t>
      </w:r>
      <w:r w:rsidR="001E1131" w:rsidRPr="00D57797">
        <w:rPr>
          <w:lang w:val="es-ES"/>
        </w:rPr>
        <w:t>y la seguridad en la empresa y en hacer</w:t>
      </w:r>
      <w:r w:rsidR="00927C69" w:rsidRPr="00D57797">
        <w:rPr>
          <w:lang w:val="es-ES"/>
        </w:rPr>
        <w:t xml:space="preserve"> sugerencias en este ámbito </w:t>
      </w:r>
      <w:r w:rsidR="001E1131" w:rsidRPr="00D57797">
        <w:rPr>
          <w:lang w:val="es-ES"/>
        </w:rPr>
        <w:t>a los empresarios</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1E1131" w:rsidRPr="00D57797">
        <w:rPr>
          <w:lang w:val="es-ES"/>
        </w:rPr>
        <w:t xml:space="preserve">Medidas para prevenir, tratar y combatir las enfermedades epidémicas, endémicas </w:t>
      </w:r>
      <w:r w:rsidR="00016AA9" w:rsidRPr="00D57797">
        <w:rPr>
          <w:lang w:val="es-ES"/>
        </w:rPr>
        <w:br/>
      </w:r>
      <w:r w:rsidR="001E1131" w:rsidRPr="00D57797">
        <w:rPr>
          <w:lang w:val="es-ES"/>
        </w:rPr>
        <w:t>y de otra clase</w:t>
      </w:r>
    </w:p>
    <w:p w:rsidR="001A4057" w:rsidRPr="00D57797" w:rsidRDefault="001A4057" w:rsidP="001A4057">
      <w:pPr>
        <w:pStyle w:val="SingleTxtG"/>
        <w:rPr>
          <w:lang w:val="es-ES"/>
        </w:rPr>
      </w:pPr>
      <w:r w:rsidRPr="00D57797">
        <w:rPr>
          <w:szCs w:val="24"/>
          <w:lang w:val="es-ES"/>
        </w:rPr>
        <w:t>260.</w:t>
      </w:r>
      <w:r w:rsidRPr="00D57797">
        <w:rPr>
          <w:szCs w:val="24"/>
          <w:lang w:val="es-ES"/>
        </w:rPr>
        <w:tab/>
      </w:r>
      <w:r w:rsidR="001E1131" w:rsidRPr="00D57797">
        <w:rPr>
          <w:lang w:val="es-ES"/>
        </w:rPr>
        <w:t xml:space="preserve">Entre las medidas adoptadas por el Gobierno para prevenir, tratar y combatir las enfermedades epidémicas, endémicas, profesionales y de otra clase, </w:t>
      </w:r>
      <w:r w:rsidR="00205BA1" w:rsidRPr="00D57797">
        <w:rPr>
          <w:lang w:val="es-ES"/>
        </w:rPr>
        <w:t>destacan</w:t>
      </w:r>
      <w:r w:rsidR="001E1131" w:rsidRPr="00D57797">
        <w:rPr>
          <w:lang w:val="es-ES"/>
        </w:rPr>
        <w:t xml:space="preserve"> las siguientes</w:t>
      </w:r>
      <w:r w:rsidRPr="00D57797">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a)</w:t>
      </w:r>
      <w:r w:rsidR="001A4057" w:rsidRPr="00D57797">
        <w:rPr>
          <w:lang w:val="es-ES"/>
        </w:rPr>
        <w:tab/>
      </w:r>
      <w:r w:rsidR="001E1131" w:rsidRPr="00D57797">
        <w:rPr>
          <w:lang w:val="es-ES"/>
        </w:rPr>
        <w:t>Lo</w:t>
      </w:r>
      <w:r w:rsidR="001A4057" w:rsidRPr="00D57797">
        <w:rPr>
          <w:lang w:val="es-ES"/>
        </w:rPr>
        <w:t>s program</w:t>
      </w:r>
      <w:r w:rsidR="001E1131" w:rsidRPr="00D57797">
        <w:rPr>
          <w:lang w:val="es-ES"/>
        </w:rPr>
        <w:t>as nacionales de lucha contra las enfe</w:t>
      </w:r>
      <w:r w:rsidR="00DD628E" w:rsidRPr="00D57797">
        <w:rPr>
          <w:lang w:val="es-ES"/>
        </w:rPr>
        <w:t>r</w:t>
      </w:r>
      <w:r w:rsidR="001E1131" w:rsidRPr="00D57797">
        <w:rPr>
          <w:lang w:val="es-ES"/>
        </w:rPr>
        <w:t xml:space="preserve">medades </w:t>
      </w:r>
      <w:r w:rsidR="005A2A41" w:rsidRPr="00D57797">
        <w:rPr>
          <w:lang w:val="es-ES"/>
        </w:rPr>
        <w:t>altamente</w:t>
      </w:r>
      <w:r w:rsidR="00DD628E" w:rsidRPr="00D57797">
        <w:rPr>
          <w:lang w:val="es-ES"/>
        </w:rPr>
        <w:t xml:space="preserve"> epidémicas, como el </w:t>
      </w:r>
      <w:r w:rsidRPr="00D57797">
        <w:rPr>
          <w:lang w:val="es-ES"/>
        </w:rPr>
        <w:t>sida</w:t>
      </w:r>
      <w:r w:rsidR="00DD628E" w:rsidRPr="00D57797">
        <w:rPr>
          <w:lang w:val="es-ES"/>
        </w:rPr>
        <w:t xml:space="preserve">, la malaria </w:t>
      </w:r>
      <w:r w:rsidR="00CD4696" w:rsidRPr="00D57797">
        <w:rPr>
          <w:lang w:val="es-ES"/>
        </w:rPr>
        <w:t>y</w:t>
      </w:r>
      <w:r w:rsidR="00DD628E" w:rsidRPr="00D57797">
        <w:rPr>
          <w:lang w:val="es-ES"/>
        </w:rPr>
        <w:t xml:space="preserve"> la tuberculosis</w:t>
      </w:r>
      <w:r w:rsidR="001A4057" w:rsidRPr="00D57797">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b)</w:t>
      </w:r>
      <w:r w:rsidR="001A4057" w:rsidRPr="00D57797">
        <w:rPr>
          <w:lang w:val="es-ES"/>
        </w:rPr>
        <w:tab/>
      </w:r>
      <w:r w:rsidR="00DD628E" w:rsidRPr="00D57797">
        <w:rPr>
          <w:lang w:val="es-ES"/>
        </w:rPr>
        <w:t>En el caso del</w:t>
      </w:r>
      <w:r w:rsidR="001A4057" w:rsidRPr="00D57797">
        <w:rPr>
          <w:lang w:val="es-ES"/>
        </w:rPr>
        <w:t xml:space="preserve"> </w:t>
      </w:r>
      <w:r w:rsidRPr="00D57797">
        <w:rPr>
          <w:lang w:val="es-ES"/>
        </w:rPr>
        <w:t>sida</w:t>
      </w:r>
      <w:r w:rsidR="001A4057" w:rsidRPr="00D57797">
        <w:rPr>
          <w:lang w:val="es-ES"/>
        </w:rPr>
        <w:t xml:space="preserve">, </w:t>
      </w:r>
      <w:r w:rsidR="00DD628E" w:rsidRPr="00D57797">
        <w:rPr>
          <w:lang w:val="es-ES"/>
        </w:rPr>
        <w:t>todos los programas mencionados a continuación son gratuitos</w:t>
      </w:r>
      <w:r w:rsidR="001A4057" w:rsidRPr="00D57797">
        <w:rPr>
          <w:lang w:val="es-ES"/>
        </w:rPr>
        <w:t>:</w:t>
      </w:r>
    </w:p>
    <w:p w:rsidR="001A4057" w:rsidRPr="00D57797" w:rsidRDefault="00DD2ABA" w:rsidP="00016AA9">
      <w:pPr>
        <w:pStyle w:val="Bullet2G"/>
        <w:rPr>
          <w:lang w:val="es-ES"/>
        </w:rPr>
      </w:pPr>
      <w:r w:rsidRPr="00D57797">
        <w:rPr>
          <w:lang w:val="es-ES"/>
        </w:rPr>
        <w:t>Prevención</w:t>
      </w:r>
      <w:r w:rsidR="001A4057" w:rsidRPr="00D57797">
        <w:rPr>
          <w:lang w:val="es-ES"/>
        </w:rPr>
        <w:t xml:space="preserve"> </w:t>
      </w:r>
      <w:r w:rsidRPr="00D57797">
        <w:rPr>
          <w:lang w:val="es-ES"/>
        </w:rPr>
        <w:t>general</w:t>
      </w:r>
      <w:r w:rsidR="00DD628E" w:rsidRPr="00D57797">
        <w:rPr>
          <w:lang w:val="es-ES"/>
        </w:rPr>
        <w:t xml:space="preserve"> a través de los medios de comunicación </w:t>
      </w:r>
      <w:r w:rsidR="001A4057" w:rsidRPr="00D57797">
        <w:rPr>
          <w:lang w:val="es-ES"/>
        </w:rPr>
        <w:t>(ABC: Abstinence</w:t>
      </w:r>
      <w:r w:rsidR="00DD628E" w:rsidRPr="00D57797">
        <w:rPr>
          <w:lang w:val="es-ES"/>
        </w:rPr>
        <w:t>,</w:t>
      </w:r>
      <w:r w:rsidR="001A4057" w:rsidRPr="00D57797">
        <w:rPr>
          <w:lang w:val="es-ES"/>
        </w:rPr>
        <w:t xml:space="preserve"> Be faithful </w:t>
      </w:r>
      <w:r w:rsidR="00DD628E" w:rsidRPr="00D57797">
        <w:rPr>
          <w:lang w:val="es-ES"/>
        </w:rPr>
        <w:t>and Condom use</w:t>
      </w:r>
      <w:r w:rsidR="001A4057" w:rsidRPr="00D57797">
        <w:rPr>
          <w:lang w:val="es-ES"/>
        </w:rPr>
        <w:t>);</w:t>
      </w:r>
    </w:p>
    <w:p w:rsidR="001A4057" w:rsidRPr="00D57797" w:rsidRDefault="00DD628E" w:rsidP="001A4057">
      <w:pPr>
        <w:pStyle w:val="Bullet2G"/>
        <w:rPr>
          <w:lang w:val="es-ES"/>
        </w:rPr>
      </w:pPr>
      <w:r w:rsidRPr="00D57797">
        <w:rPr>
          <w:lang w:val="es-ES"/>
        </w:rPr>
        <w:t xml:space="preserve">Instauración del consejo y </w:t>
      </w:r>
      <w:r w:rsidR="005A2A41" w:rsidRPr="00D57797">
        <w:rPr>
          <w:lang w:val="es-ES"/>
        </w:rPr>
        <w:t xml:space="preserve">la </w:t>
      </w:r>
      <w:r w:rsidRPr="00D57797">
        <w:rPr>
          <w:lang w:val="es-ES"/>
        </w:rPr>
        <w:t xml:space="preserve">detección voluntaria del </w:t>
      </w:r>
      <w:r w:rsidR="0061017A" w:rsidRPr="00D57797">
        <w:rPr>
          <w:lang w:val="es-ES"/>
        </w:rPr>
        <w:t>VIH/SIDA</w:t>
      </w:r>
      <w:r w:rsidR="001A4057" w:rsidRPr="00D57797">
        <w:rPr>
          <w:lang w:val="es-ES"/>
        </w:rPr>
        <w:t xml:space="preserve"> </w:t>
      </w:r>
      <w:r w:rsidRPr="00D57797">
        <w:rPr>
          <w:lang w:val="es-ES"/>
        </w:rPr>
        <w:t xml:space="preserve">en los centros </w:t>
      </w:r>
      <w:r w:rsidR="00AF0897" w:rsidRPr="00D57797">
        <w:rPr>
          <w:lang w:val="es-ES"/>
        </w:rPr>
        <w:t>sanitarios</w:t>
      </w:r>
      <w:r w:rsidRPr="00D57797">
        <w:rPr>
          <w:lang w:val="es-ES"/>
        </w:rPr>
        <w:t xml:space="preserve"> o los centros de detección y tratamiento</w:t>
      </w:r>
      <w:r w:rsidR="00AF0897" w:rsidRPr="00D57797">
        <w:rPr>
          <w:lang w:val="es-ES"/>
        </w:rPr>
        <w:t>;</w:t>
      </w:r>
    </w:p>
    <w:p w:rsidR="001A4057" w:rsidRPr="00D57797" w:rsidRDefault="00DD2ABA" w:rsidP="001A4057">
      <w:pPr>
        <w:pStyle w:val="Bullet2G"/>
        <w:rPr>
          <w:lang w:val="es-ES"/>
        </w:rPr>
      </w:pPr>
      <w:r w:rsidRPr="00D57797">
        <w:rPr>
          <w:lang w:val="es-ES"/>
        </w:rPr>
        <w:t>Prevención</w:t>
      </w:r>
      <w:r w:rsidR="001A4057" w:rsidRPr="00D57797">
        <w:rPr>
          <w:lang w:val="es-ES"/>
        </w:rPr>
        <w:t xml:space="preserve"> de la </w:t>
      </w:r>
      <w:r w:rsidRPr="00D57797">
        <w:rPr>
          <w:lang w:val="es-ES"/>
        </w:rPr>
        <w:t>transmisión</w:t>
      </w:r>
      <w:r w:rsidR="001A4057" w:rsidRPr="00D57797">
        <w:rPr>
          <w:lang w:val="es-ES"/>
        </w:rPr>
        <w:t xml:space="preserve"> </w:t>
      </w:r>
      <w:r w:rsidR="00DD628E" w:rsidRPr="00D57797">
        <w:rPr>
          <w:lang w:val="es-ES"/>
        </w:rPr>
        <w:t>de madre a hijo</w:t>
      </w:r>
      <w:r w:rsidR="001A4057" w:rsidRPr="00D57797">
        <w:rPr>
          <w:lang w:val="es-ES"/>
        </w:rPr>
        <w:t xml:space="preserve"> (</w:t>
      </w:r>
      <w:r w:rsidR="00DD628E" w:rsidRPr="00D57797">
        <w:rPr>
          <w:lang w:val="es-ES"/>
        </w:rPr>
        <w:t>mediante pruebas a mujeres embarazadas, parejas, profilaxis y</w:t>
      </w:r>
      <w:r w:rsidR="001A4057" w:rsidRPr="00D57797">
        <w:rPr>
          <w:lang w:val="es-ES"/>
        </w:rPr>
        <w:t xml:space="preserve"> </w:t>
      </w:r>
      <w:r w:rsidR="00547A77" w:rsidRPr="00D57797">
        <w:rPr>
          <w:lang w:val="es-ES"/>
        </w:rPr>
        <w:t>antirretrovirales</w:t>
      </w:r>
      <w:r w:rsidR="001A4057" w:rsidRPr="00D57797">
        <w:rPr>
          <w:lang w:val="es-ES"/>
        </w:rPr>
        <w:t>);</w:t>
      </w:r>
    </w:p>
    <w:p w:rsidR="001A4057" w:rsidRPr="00D57797" w:rsidRDefault="00DD628E" w:rsidP="001A4057">
      <w:pPr>
        <w:pStyle w:val="Bullet2G"/>
        <w:rPr>
          <w:lang w:val="es-ES"/>
        </w:rPr>
      </w:pPr>
      <w:r w:rsidRPr="00D57797">
        <w:rPr>
          <w:lang w:val="es-ES"/>
        </w:rPr>
        <w:t>A</w:t>
      </w:r>
      <w:r w:rsidR="00547A77" w:rsidRPr="00D57797">
        <w:rPr>
          <w:lang w:val="es-ES"/>
        </w:rPr>
        <w:t xml:space="preserve">ntirretrovirales </w:t>
      </w:r>
      <w:r w:rsidRPr="00D57797">
        <w:rPr>
          <w:lang w:val="es-ES"/>
        </w:rPr>
        <w:t xml:space="preserve">para pacientes afectados de </w:t>
      </w:r>
      <w:r w:rsidR="005103D4" w:rsidRPr="00D57797">
        <w:rPr>
          <w:lang w:val="es-ES"/>
        </w:rPr>
        <w:t xml:space="preserve">sida </w:t>
      </w:r>
      <w:r w:rsidRPr="00D57797">
        <w:rPr>
          <w:lang w:val="es-ES"/>
        </w:rPr>
        <w:t>clínico</w:t>
      </w:r>
      <w:r w:rsidR="001A4057" w:rsidRPr="00D57797">
        <w:rPr>
          <w:lang w:val="es-ES"/>
        </w:rPr>
        <w:t>;</w:t>
      </w:r>
    </w:p>
    <w:p w:rsidR="001A4057" w:rsidRPr="00D57797" w:rsidRDefault="00DD2ABA" w:rsidP="001A4057">
      <w:pPr>
        <w:pStyle w:val="Bullet2G"/>
        <w:rPr>
          <w:lang w:val="es-ES"/>
        </w:rPr>
      </w:pPr>
      <w:r w:rsidRPr="00D57797">
        <w:rPr>
          <w:lang w:val="es-ES"/>
        </w:rPr>
        <w:t>Integración</w:t>
      </w:r>
      <w:r w:rsidR="001A4057" w:rsidRPr="00D57797">
        <w:rPr>
          <w:lang w:val="es-ES"/>
        </w:rPr>
        <w:t xml:space="preserve"> de</w:t>
      </w:r>
      <w:r w:rsidR="00DD628E" w:rsidRPr="00D57797">
        <w:rPr>
          <w:lang w:val="es-ES"/>
        </w:rPr>
        <w:t xml:space="preserve"> los servicio</w:t>
      </w:r>
      <w:r w:rsidR="001A4057" w:rsidRPr="00D57797">
        <w:rPr>
          <w:lang w:val="es-ES"/>
        </w:rPr>
        <w:t xml:space="preserve">s VIH </w:t>
      </w:r>
      <w:r w:rsidR="00DD628E" w:rsidRPr="00D57797">
        <w:rPr>
          <w:lang w:val="es-ES"/>
        </w:rPr>
        <w:t xml:space="preserve">en el sistema </w:t>
      </w:r>
      <w:r w:rsidRPr="00D57797">
        <w:rPr>
          <w:lang w:val="es-ES"/>
        </w:rPr>
        <w:t>general</w:t>
      </w:r>
      <w:r w:rsidR="001A4057" w:rsidRPr="00D57797">
        <w:rPr>
          <w:lang w:val="es-ES"/>
        </w:rPr>
        <w:t xml:space="preserve"> de</w:t>
      </w:r>
      <w:r w:rsidR="00DD628E" w:rsidRPr="00D57797">
        <w:rPr>
          <w:lang w:val="es-ES"/>
        </w:rPr>
        <w:t xml:space="preserve"> asistencia sanitaria</w:t>
      </w:r>
      <w:r w:rsidR="001A4057" w:rsidRPr="00D57797">
        <w:rPr>
          <w:lang w:val="es-ES"/>
        </w:rPr>
        <w:t xml:space="preserve">; </w:t>
      </w:r>
    </w:p>
    <w:p w:rsidR="001A4057" w:rsidRPr="00D57797" w:rsidRDefault="00DD2ABA" w:rsidP="001A4057">
      <w:pPr>
        <w:pStyle w:val="Bullet2G"/>
        <w:rPr>
          <w:lang w:val="es-ES"/>
        </w:rPr>
      </w:pPr>
      <w:r w:rsidRPr="00D57797">
        <w:rPr>
          <w:lang w:val="es-ES"/>
        </w:rPr>
        <w:t>Asistencia</w:t>
      </w:r>
      <w:r w:rsidR="001A4057" w:rsidRPr="00D57797">
        <w:rPr>
          <w:lang w:val="es-ES"/>
        </w:rPr>
        <w:t xml:space="preserve"> </w:t>
      </w:r>
      <w:r w:rsidRPr="00D57797">
        <w:rPr>
          <w:lang w:val="es-ES"/>
        </w:rPr>
        <w:t xml:space="preserve">integrada para las enfermedades infantiles </w:t>
      </w:r>
      <w:r w:rsidR="001A4057" w:rsidRPr="00D57797">
        <w:rPr>
          <w:lang w:val="es-ES"/>
        </w:rPr>
        <w:t>(</w:t>
      </w:r>
      <w:r w:rsidRPr="00D57797">
        <w:rPr>
          <w:lang w:val="es-ES"/>
        </w:rPr>
        <w:t>clínica y comunitaria</w:t>
      </w:r>
      <w:r w:rsidR="001A4057" w:rsidRPr="00D57797">
        <w:rPr>
          <w:lang w:val="es-ES"/>
        </w:rPr>
        <w:t>);</w:t>
      </w:r>
    </w:p>
    <w:p w:rsidR="001A4057" w:rsidRPr="00D57797" w:rsidRDefault="00DD2ABA" w:rsidP="001A4057">
      <w:pPr>
        <w:pStyle w:val="Bullet2G"/>
        <w:rPr>
          <w:lang w:val="es-ES"/>
        </w:rPr>
      </w:pPr>
      <w:r w:rsidRPr="00D57797">
        <w:rPr>
          <w:lang w:val="es-ES"/>
        </w:rPr>
        <w:t>Instauración</w:t>
      </w:r>
      <w:r w:rsidR="001A4057" w:rsidRPr="00D57797">
        <w:rPr>
          <w:lang w:val="es-ES"/>
        </w:rPr>
        <w:t xml:space="preserve"> </w:t>
      </w:r>
      <w:r w:rsidRPr="00D57797">
        <w:rPr>
          <w:lang w:val="es-ES"/>
        </w:rPr>
        <w:t xml:space="preserve">de los </w:t>
      </w:r>
      <w:r w:rsidR="005103D4" w:rsidRPr="00D57797">
        <w:rPr>
          <w:lang w:val="es-ES"/>
        </w:rPr>
        <w:t>"</w:t>
      </w:r>
      <w:r w:rsidRPr="00D57797">
        <w:rPr>
          <w:lang w:val="es-ES"/>
        </w:rPr>
        <w:t>Youth-friendly services</w:t>
      </w:r>
      <w:r w:rsidR="005103D4" w:rsidRPr="00D57797">
        <w:rPr>
          <w:lang w:val="es-ES"/>
        </w:rPr>
        <w:t>"</w:t>
      </w:r>
      <w:r w:rsidRPr="00D57797">
        <w:rPr>
          <w:lang w:val="es-ES"/>
        </w:rPr>
        <w:t>, un programa orientado a los adolescentes para estimularles a utilizar los servicios de detección voluntaria</w:t>
      </w:r>
      <w:r w:rsidR="001A4057" w:rsidRPr="00D57797">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c)</w:t>
      </w:r>
      <w:r w:rsidR="001A4057" w:rsidRPr="00D57797">
        <w:rPr>
          <w:lang w:val="es-ES"/>
        </w:rPr>
        <w:tab/>
      </w:r>
      <w:r w:rsidR="00DD628E" w:rsidRPr="00D57797">
        <w:rPr>
          <w:lang w:val="es-ES"/>
        </w:rPr>
        <w:t xml:space="preserve">En el caso de </w:t>
      </w:r>
      <w:r w:rsidR="00DD2ABA" w:rsidRPr="00D57797">
        <w:rPr>
          <w:lang w:val="es-ES"/>
        </w:rPr>
        <w:t xml:space="preserve">la malaria, </w:t>
      </w:r>
      <w:r w:rsidR="00FE1F33" w:rsidRPr="00D57797">
        <w:rPr>
          <w:lang w:val="es-ES"/>
        </w:rPr>
        <w:t>hay que señalar</w:t>
      </w:r>
      <w:r w:rsidR="001A4057" w:rsidRPr="00D57797">
        <w:rPr>
          <w:lang w:val="es-ES"/>
        </w:rPr>
        <w:t>:</w:t>
      </w:r>
    </w:p>
    <w:p w:rsidR="001A4057" w:rsidRPr="00D57797" w:rsidRDefault="001A4057" w:rsidP="001A4057">
      <w:pPr>
        <w:pStyle w:val="Bullet2G"/>
        <w:rPr>
          <w:lang w:val="es-ES"/>
        </w:rPr>
      </w:pPr>
      <w:r w:rsidRPr="00D57797">
        <w:rPr>
          <w:lang w:val="es-ES"/>
        </w:rPr>
        <w:t xml:space="preserve">La </w:t>
      </w:r>
      <w:r w:rsidR="00DD2ABA" w:rsidRPr="00D57797">
        <w:rPr>
          <w:lang w:val="es-ES"/>
        </w:rPr>
        <w:t>distribución prioritaria de mosquiteros a mujeres embarazadas y a niños meno</w:t>
      </w:r>
      <w:r w:rsidR="006E3259" w:rsidRPr="00D57797">
        <w:rPr>
          <w:lang w:val="es-ES"/>
        </w:rPr>
        <w:t>re</w:t>
      </w:r>
      <w:r w:rsidR="00DD2ABA" w:rsidRPr="00D57797">
        <w:rPr>
          <w:lang w:val="es-ES"/>
        </w:rPr>
        <w:t xml:space="preserve">s de </w:t>
      </w:r>
      <w:r w:rsidR="00016AA9" w:rsidRPr="00D57797">
        <w:rPr>
          <w:lang w:val="es-ES"/>
        </w:rPr>
        <w:t xml:space="preserve">5 </w:t>
      </w:r>
      <w:r w:rsidR="00DD2ABA" w:rsidRPr="00D57797">
        <w:rPr>
          <w:lang w:val="es-ES"/>
        </w:rPr>
        <w:t>años y el tratamiento profiláctico intermitente a las embarazadas</w:t>
      </w:r>
      <w:r w:rsidRPr="00D57797">
        <w:rPr>
          <w:lang w:val="es-ES"/>
        </w:rPr>
        <w:t>;</w:t>
      </w:r>
    </w:p>
    <w:p w:rsidR="001A4057" w:rsidRPr="00D57797" w:rsidRDefault="001A4057" w:rsidP="001A4057">
      <w:pPr>
        <w:pStyle w:val="Bullet2G"/>
        <w:rPr>
          <w:lang w:val="es-ES"/>
        </w:rPr>
      </w:pPr>
      <w:r w:rsidRPr="00D57797">
        <w:rPr>
          <w:lang w:val="es-ES"/>
        </w:rPr>
        <w:t>L</w:t>
      </w:r>
      <w:r w:rsidR="00DD2ABA" w:rsidRPr="00D57797">
        <w:rPr>
          <w:lang w:val="es-ES"/>
        </w:rPr>
        <w:t>os programas de fumigación de interiores</w:t>
      </w:r>
      <w:r w:rsidRPr="00D57797">
        <w:rPr>
          <w:lang w:val="es-ES"/>
        </w:rPr>
        <w:t>;</w:t>
      </w:r>
    </w:p>
    <w:p w:rsidR="001A4057" w:rsidRPr="00D57797" w:rsidRDefault="00DD2ABA" w:rsidP="001A4057">
      <w:pPr>
        <w:pStyle w:val="Bullet2G"/>
        <w:rPr>
          <w:lang w:val="es-ES"/>
        </w:rPr>
      </w:pPr>
      <w:r w:rsidRPr="00D57797">
        <w:rPr>
          <w:lang w:val="es-ES"/>
        </w:rPr>
        <w:t xml:space="preserve">La administración de </w:t>
      </w:r>
      <w:r w:rsidR="001A4057" w:rsidRPr="00D57797">
        <w:rPr>
          <w:lang w:val="es-ES"/>
        </w:rPr>
        <w:t>Coartem</w:t>
      </w:r>
      <w:r w:rsidR="008E746C" w:rsidRPr="00D57797">
        <w:rPr>
          <w:lang w:val="es-ES"/>
        </w:rPr>
        <w:t xml:space="preserve"> </w:t>
      </w:r>
      <w:r w:rsidRPr="00D57797">
        <w:rPr>
          <w:lang w:val="es-ES"/>
        </w:rPr>
        <w:t>con subvención estatal</w:t>
      </w:r>
      <w:r w:rsidR="001A4057" w:rsidRPr="00D57797">
        <w:rPr>
          <w:lang w:val="es-ES"/>
        </w:rPr>
        <w:t xml:space="preserve"> (</w:t>
      </w:r>
      <w:r w:rsidR="00FE1F33" w:rsidRPr="00D57797">
        <w:rPr>
          <w:lang w:val="es-ES"/>
        </w:rPr>
        <w:t>su</w:t>
      </w:r>
      <w:r w:rsidR="0061443A" w:rsidRPr="00D57797">
        <w:rPr>
          <w:lang w:val="es-ES"/>
        </w:rPr>
        <w:t xml:space="preserve"> costo</w:t>
      </w:r>
      <w:r w:rsidRPr="00D57797">
        <w:rPr>
          <w:lang w:val="es-ES"/>
        </w:rPr>
        <w:t xml:space="preserve"> es de </w:t>
      </w:r>
      <w:r w:rsidR="001A4057" w:rsidRPr="00D57797">
        <w:rPr>
          <w:lang w:val="es-ES"/>
        </w:rPr>
        <w:t>8</w:t>
      </w:r>
      <w:r w:rsidR="00A22AE4" w:rsidRPr="00D57797">
        <w:rPr>
          <w:lang w:val="es-ES"/>
        </w:rPr>
        <w:t>.000</w:t>
      </w:r>
      <w:r w:rsidR="001A4057" w:rsidRPr="00D57797">
        <w:rPr>
          <w:lang w:val="es-ES"/>
        </w:rPr>
        <w:t xml:space="preserve"> </w:t>
      </w:r>
      <w:r w:rsidR="00D41C11" w:rsidRPr="00D57797">
        <w:rPr>
          <w:lang w:val="es-ES"/>
        </w:rPr>
        <w:t>francos rwandeses</w:t>
      </w:r>
      <w:r w:rsidR="001A4057" w:rsidRPr="00D57797">
        <w:rPr>
          <w:lang w:val="es-ES"/>
        </w:rPr>
        <w:t xml:space="preserve">, </w:t>
      </w:r>
      <w:r w:rsidRPr="00D57797">
        <w:rPr>
          <w:lang w:val="es-ES"/>
        </w:rPr>
        <w:t xml:space="preserve">pero es accesible a un precio de </w:t>
      </w:r>
      <w:r w:rsidR="001A4057" w:rsidRPr="00D57797">
        <w:rPr>
          <w:lang w:val="es-ES"/>
        </w:rPr>
        <w:t xml:space="preserve">200 </w:t>
      </w:r>
      <w:r w:rsidR="00D41C11" w:rsidRPr="00D57797">
        <w:rPr>
          <w:lang w:val="es-ES"/>
        </w:rPr>
        <w:t>francos rwandeses</w:t>
      </w:r>
      <w:r w:rsidR="001A4057" w:rsidRPr="00D57797">
        <w:rPr>
          <w:lang w:val="es-ES"/>
        </w:rPr>
        <w:t>);</w:t>
      </w:r>
    </w:p>
    <w:p w:rsidR="001A4057" w:rsidRPr="00D57797" w:rsidRDefault="001A4057" w:rsidP="001A4057">
      <w:pPr>
        <w:pStyle w:val="Bullet2G"/>
        <w:rPr>
          <w:lang w:val="es-ES"/>
        </w:rPr>
      </w:pPr>
      <w:r w:rsidRPr="00D57797">
        <w:rPr>
          <w:lang w:val="es-ES"/>
        </w:rPr>
        <w:t xml:space="preserve">La </w:t>
      </w:r>
      <w:r w:rsidR="00FE1F33" w:rsidRPr="00D57797">
        <w:rPr>
          <w:lang w:val="es-ES"/>
        </w:rPr>
        <w:t>acción</w:t>
      </w:r>
      <w:r w:rsidR="00DD2ABA" w:rsidRPr="00D57797">
        <w:rPr>
          <w:lang w:val="es-ES"/>
        </w:rPr>
        <w:t xml:space="preserve"> contra los terrenos pantanosos</w:t>
      </w:r>
      <w:r w:rsidRPr="00D57797">
        <w:rPr>
          <w:lang w:val="es-ES"/>
        </w:rPr>
        <w:t>;</w:t>
      </w:r>
    </w:p>
    <w:p w:rsidR="001A4057" w:rsidRPr="00D57797" w:rsidRDefault="001A4057" w:rsidP="001A4057">
      <w:pPr>
        <w:pStyle w:val="Bullet2G"/>
        <w:rPr>
          <w:lang w:val="es-ES"/>
        </w:rPr>
      </w:pPr>
      <w:r w:rsidRPr="00D57797">
        <w:rPr>
          <w:lang w:val="es-ES"/>
        </w:rPr>
        <w:t>L</w:t>
      </w:r>
      <w:r w:rsidR="00DD2ABA" w:rsidRPr="00D57797">
        <w:rPr>
          <w:lang w:val="es-ES"/>
        </w:rPr>
        <w:t xml:space="preserve">a gestión domiciliaria de la </w:t>
      </w:r>
      <w:r w:rsidRPr="00D57797">
        <w:rPr>
          <w:lang w:val="es-ES"/>
        </w:rPr>
        <w:t xml:space="preserve">malaria: </w:t>
      </w:r>
      <w:r w:rsidR="00DD2ABA" w:rsidRPr="00D57797">
        <w:rPr>
          <w:lang w:val="es-ES"/>
        </w:rPr>
        <w:t>gestión</w:t>
      </w:r>
      <w:r w:rsidRPr="00D57797">
        <w:rPr>
          <w:lang w:val="es-ES"/>
        </w:rPr>
        <w:t xml:space="preserve"> de la </w:t>
      </w:r>
      <w:r w:rsidR="00DD2ABA" w:rsidRPr="00D57797">
        <w:rPr>
          <w:lang w:val="es-ES"/>
        </w:rPr>
        <w:t>fiebre en el domicilio del niño</w:t>
      </w:r>
      <w:r w:rsidRPr="00D57797">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d)</w:t>
      </w:r>
      <w:r w:rsidR="001A4057" w:rsidRPr="00D57797">
        <w:rPr>
          <w:lang w:val="es-ES"/>
        </w:rPr>
        <w:tab/>
      </w:r>
      <w:r w:rsidR="00DD628E" w:rsidRPr="00D57797">
        <w:rPr>
          <w:lang w:val="es-ES"/>
        </w:rPr>
        <w:t xml:space="preserve">En el caso de </w:t>
      </w:r>
      <w:r w:rsidR="00DD2ABA" w:rsidRPr="00D57797">
        <w:rPr>
          <w:lang w:val="es-ES"/>
        </w:rPr>
        <w:t xml:space="preserve">la tuberculosis, </w:t>
      </w:r>
      <w:r w:rsidR="00FE1F33" w:rsidRPr="00D57797">
        <w:rPr>
          <w:lang w:val="es-ES"/>
        </w:rPr>
        <w:t>cabe mencionar</w:t>
      </w:r>
      <w:r w:rsidR="001A4057" w:rsidRPr="00D57797">
        <w:rPr>
          <w:lang w:val="es-ES"/>
        </w:rPr>
        <w:t>:</w:t>
      </w:r>
    </w:p>
    <w:p w:rsidR="001A4057" w:rsidRPr="00D57797" w:rsidRDefault="00DD2ABA" w:rsidP="001A4057">
      <w:pPr>
        <w:pStyle w:val="Bullet2G"/>
        <w:rPr>
          <w:lang w:val="es-ES"/>
        </w:rPr>
      </w:pPr>
      <w:r w:rsidRPr="00D57797">
        <w:rPr>
          <w:lang w:val="es-ES"/>
        </w:rPr>
        <w:t>El programa de detección</w:t>
      </w:r>
      <w:r w:rsidR="001A4057" w:rsidRPr="00D57797">
        <w:rPr>
          <w:lang w:val="es-ES"/>
        </w:rPr>
        <w:t xml:space="preserve"> </w:t>
      </w:r>
      <w:r w:rsidRPr="00D57797">
        <w:rPr>
          <w:lang w:val="es-ES"/>
        </w:rPr>
        <w:t>en los centros de salud y hospitales</w:t>
      </w:r>
      <w:r w:rsidR="001A4057" w:rsidRPr="00D57797">
        <w:rPr>
          <w:lang w:val="es-ES"/>
        </w:rPr>
        <w:t>;</w:t>
      </w:r>
    </w:p>
    <w:p w:rsidR="001A4057" w:rsidRPr="00D57797" w:rsidRDefault="00DD2ABA" w:rsidP="001A4057">
      <w:pPr>
        <w:pStyle w:val="Bullet2G"/>
        <w:rPr>
          <w:lang w:val="es-ES"/>
        </w:rPr>
      </w:pPr>
      <w:r w:rsidRPr="00D57797">
        <w:rPr>
          <w:lang w:val="es-ES"/>
        </w:rPr>
        <w:t xml:space="preserve">El programa </w:t>
      </w:r>
      <w:r w:rsidR="00AF0897" w:rsidRPr="00D57797">
        <w:rPr>
          <w:lang w:val="es-ES"/>
        </w:rPr>
        <w:t xml:space="preserve">comunitario </w:t>
      </w:r>
      <w:r w:rsidRPr="00D57797">
        <w:rPr>
          <w:lang w:val="es-ES"/>
        </w:rPr>
        <w:t>de detección</w:t>
      </w:r>
      <w:r w:rsidR="00AF0897" w:rsidRPr="00D57797">
        <w:rPr>
          <w:lang w:val="es-ES"/>
        </w:rPr>
        <w:t xml:space="preserve"> y los centros de detección y tratamiento </w:t>
      </w:r>
      <w:r w:rsidR="001A4057" w:rsidRPr="00D57797">
        <w:rPr>
          <w:lang w:val="es-ES"/>
        </w:rPr>
        <w:t>(to</w:t>
      </w:r>
      <w:r w:rsidR="00AF0897" w:rsidRPr="00D57797">
        <w:rPr>
          <w:lang w:val="es-ES"/>
        </w:rPr>
        <w:t>dos los centros de salud y hospitales de distrito</w:t>
      </w:r>
      <w:r w:rsidR="001A4057" w:rsidRPr="00D57797">
        <w:rPr>
          <w:lang w:val="es-ES"/>
        </w:rPr>
        <w:t>);</w:t>
      </w:r>
    </w:p>
    <w:p w:rsidR="001A4057" w:rsidRPr="00D57797" w:rsidRDefault="001A4057" w:rsidP="001A4057">
      <w:pPr>
        <w:pStyle w:val="Bullet2G"/>
        <w:rPr>
          <w:lang w:val="es-ES"/>
        </w:rPr>
      </w:pPr>
      <w:r w:rsidRPr="00D57797">
        <w:rPr>
          <w:lang w:val="es-ES"/>
        </w:rPr>
        <w:t>L</w:t>
      </w:r>
      <w:r w:rsidR="00AF0897" w:rsidRPr="00D57797">
        <w:rPr>
          <w:lang w:val="es-ES"/>
        </w:rPr>
        <w:t xml:space="preserve">as DOTS </w:t>
      </w:r>
      <w:r w:rsidR="00AF0897" w:rsidRPr="00D57797">
        <w:rPr>
          <w:i/>
          <w:lang w:val="es-ES"/>
        </w:rPr>
        <w:t>(Direct Oral Treatment S</w:t>
      </w:r>
      <w:r w:rsidRPr="00D57797">
        <w:rPr>
          <w:i/>
          <w:lang w:val="es-ES"/>
        </w:rPr>
        <w:t>trategies)</w:t>
      </w:r>
      <w:r w:rsidRPr="00D57797">
        <w:rPr>
          <w:lang w:val="es-ES"/>
        </w:rPr>
        <w:t xml:space="preserve"> </w:t>
      </w:r>
      <w:r w:rsidR="00AF0897" w:rsidRPr="00D57797">
        <w:rPr>
          <w:lang w:val="es-ES"/>
        </w:rPr>
        <w:t>comunitarias</w:t>
      </w:r>
      <w:r w:rsidRPr="00D57797">
        <w:rPr>
          <w:lang w:val="es-ES"/>
        </w:rPr>
        <w:t xml:space="preserve">: la </w:t>
      </w:r>
      <w:r w:rsidR="00AF0897" w:rsidRPr="00D57797">
        <w:rPr>
          <w:lang w:val="es-ES"/>
        </w:rPr>
        <w:t>distribución</w:t>
      </w:r>
      <w:r w:rsidRPr="00D57797">
        <w:rPr>
          <w:lang w:val="es-ES"/>
        </w:rPr>
        <w:t xml:space="preserve"> es</w:t>
      </w:r>
      <w:r w:rsidR="00AF0897" w:rsidRPr="00D57797">
        <w:rPr>
          <w:lang w:val="es-ES"/>
        </w:rPr>
        <w:t xml:space="preserve"> gratuita</w:t>
      </w:r>
      <w:r w:rsidRPr="00D57797">
        <w:rPr>
          <w:lang w:val="es-ES"/>
        </w:rPr>
        <w:t>;</w:t>
      </w:r>
    </w:p>
    <w:p w:rsidR="001A4057" w:rsidRPr="00D57797" w:rsidRDefault="00AF0897" w:rsidP="001A4057">
      <w:pPr>
        <w:pStyle w:val="Bullet2G"/>
        <w:rPr>
          <w:lang w:val="es-ES"/>
        </w:rPr>
      </w:pPr>
      <w:r w:rsidRPr="00D57797">
        <w:rPr>
          <w:lang w:val="es-ES"/>
        </w:rPr>
        <w:t xml:space="preserve">El programa de detección de </w:t>
      </w:r>
      <w:r w:rsidR="001A4057" w:rsidRPr="00D57797">
        <w:rPr>
          <w:lang w:val="es-ES"/>
        </w:rPr>
        <w:t xml:space="preserve">la </w:t>
      </w:r>
      <w:r w:rsidRPr="00D57797">
        <w:rPr>
          <w:lang w:val="es-ES"/>
        </w:rPr>
        <w:t>tuberculosis</w:t>
      </w:r>
      <w:r w:rsidR="001A4057" w:rsidRPr="00D57797">
        <w:rPr>
          <w:lang w:val="es-ES"/>
        </w:rPr>
        <w:t xml:space="preserve"> (TB) multi</w:t>
      </w:r>
      <w:r w:rsidRPr="00D57797">
        <w:rPr>
          <w:lang w:val="es-ES"/>
        </w:rPr>
        <w:t xml:space="preserve">rresistente y creación de centros de salud de </w:t>
      </w:r>
      <w:r w:rsidR="001A4057" w:rsidRPr="00D57797">
        <w:rPr>
          <w:lang w:val="es-ES"/>
        </w:rPr>
        <w:t xml:space="preserve">TB </w:t>
      </w:r>
      <w:r w:rsidRPr="00D57797">
        <w:rPr>
          <w:lang w:val="es-ES"/>
        </w:rPr>
        <w:t>multirresistente</w:t>
      </w:r>
      <w:r w:rsidR="001A4057" w:rsidRPr="00D57797">
        <w:rPr>
          <w:lang w:val="es-ES"/>
        </w:rPr>
        <w:t xml:space="preserve">. </w:t>
      </w:r>
    </w:p>
    <w:p w:rsidR="001A4057" w:rsidRPr="00D57797" w:rsidRDefault="005103D4" w:rsidP="005103D4">
      <w:pPr>
        <w:pStyle w:val="SingleTxtG"/>
        <w:rPr>
          <w:lang w:val="es-ES"/>
        </w:rPr>
      </w:pPr>
      <w:r w:rsidRPr="00D57797">
        <w:rPr>
          <w:lang w:val="es-ES"/>
        </w:rPr>
        <w:tab/>
      </w:r>
      <w:r w:rsidR="001A4057" w:rsidRPr="00D57797">
        <w:rPr>
          <w:lang w:val="es-ES"/>
        </w:rPr>
        <w:t>e)</w:t>
      </w:r>
      <w:r w:rsidR="001A4057" w:rsidRPr="00D57797">
        <w:rPr>
          <w:lang w:val="es-ES"/>
        </w:rPr>
        <w:tab/>
        <w:t>L</w:t>
      </w:r>
      <w:r w:rsidR="0061443A" w:rsidRPr="00D57797">
        <w:rPr>
          <w:lang w:val="es-ES"/>
        </w:rPr>
        <w:t xml:space="preserve">a </w:t>
      </w:r>
      <w:r w:rsidR="00C55D0B" w:rsidRPr="00D57797">
        <w:rPr>
          <w:lang w:val="es-ES"/>
        </w:rPr>
        <w:t>aplicación</w:t>
      </w:r>
      <w:r w:rsidR="001A4057" w:rsidRPr="00D57797">
        <w:rPr>
          <w:lang w:val="es-ES"/>
        </w:rPr>
        <w:t xml:space="preserve"> de</w:t>
      </w:r>
      <w:r w:rsidR="0061443A" w:rsidRPr="00D57797">
        <w:rPr>
          <w:lang w:val="es-ES"/>
        </w:rPr>
        <w:t xml:space="preserve"> las medidas de </w:t>
      </w:r>
      <w:r w:rsidR="00C55D0B" w:rsidRPr="00D57797">
        <w:rPr>
          <w:lang w:val="es-ES"/>
        </w:rPr>
        <w:t>higiene</w:t>
      </w:r>
      <w:r w:rsidR="0061443A" w:rsidRPr="00D57797">
        <w:rPr>
          <w:lang w:val="es-ES"/>
        </w:rPr>
        <w:t xml:space="preserve"> mencionadas </w:t>
      </w:r>
      <w:r w:rsidR="00C55D0B" w:rsidRPr="00D57797">
        <w:rPr>
          <w:lang w:val="es-ES"/>
        </w:rPr>
        <w:t>anteriormente</w:t>
      </w:r>
      <w:r w:rsidR="001A4057" w:rsidRPr="00D57797">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f)</w:t>
      </w:r>
      <w:r w:rsidR="001A4057" w:rsidRPr="00D57797">
        <w:rPr>
          <w:lang w:val="es-ES"/>
        </w:rPr>
        <w:tab/>
      </w:r>
      <w:r w:rsidR="0061443A" w:rsidRPr="00D57797">
        <w:rPr>
          <w:lang w:val="es-ES"/>
        </w:rPr>
        <w:t>El programa ampliado de vacunación</w:t>
      </w:r>
      <w:r w:rsidR="001A4057" w:rsidRPr="00D57797">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g)</w:t>
      </w:r>
      <w:r w:rsidR="001A4057" w:rsidRPr="00D57797">
        <w:rPr>
          <w:lang w:val="es-ES"/>
        </w:rPr>
        <w:tab/>
        <w:t xml:space="preserve">La </w:t>
      </w:r>
      <w:r w:rsidR="0061443A" w:rsidRPr="00D57797">
        <w:rPr>
          <w:lang w:val="es-ES"/>
        </w:rPr>
        <w:t>vacunación antineumocócica</w:t>
      </w:r>
      <w:r w:rsidR="001A4057" w:rsidRPr="00D57797">
        <w:rPr>
          <w:lang w:val="es-ES"/>
        </w:rPr>
        <w:t xml:space="preserve"> (</w:t>
      </w:r>
      <w:r w:rsidR="00C55D0B" w:rsidRPr="00D57797">
        <w:rPr>
          <w:lang w:val="es-ES"/>
        </w:rPr>
        <w:t>iniciada</w:t>
      </w:r>
      <w:r w:rsidR="001A4057" w:rsidRPr="00D57797">
        <w:rPr>
          <w:lang w:val="es-ES"/>
        </w:rPr>
        <w:t xml:space="preserve"> en 2009);</w:t>
      </w:r>
    </w:p>
    <w:p w:rsidR="001A4057" w:rsidRPr="00D57797" w:rsidRDefault="005103D4" w:rsidP="005103D4">
      <w:pPr>
        <w:pStyle w:val="SingleTxtG"/>
        <w:rPr>
          <w:lang w:val="es-ES"/>
        </w:rPr>
      </w:pPr>
      <w:r w:rsidRPr="00D57797">
        <w:rPr>
          <w:lang w:val="es-ES"/>
        </w:rPr>
        <w:tab/>
      </w:r>
      <w:r w:rsidR="001A4057" w:rsidRPr="00D57797">
        <w:rPr>
          <w:lang w:val="es-ES"/>
        </w:rPr>
        <w:t>h)</w:t>
      </w:r>
      <w:r w:rsidR="001A4057" w:rsidRPr="00D57797">
        <w:rPr>
          <w:lang w:val="es-ES"/>
        </w:rPr>
        <w:tab/>
      </w:r>
      <w:r w:rsidR="0061443A" w:rsidRPr="00D57797">
        <w:rPr>
          <w:lang w:val="es-ES"/>
        </w:rPr>
        <w:t xml:space="preserve">El programa </w:t>
      </w:r>
      <w:r w:rsidR="001A4057" w:rsidRPr="00D57797">
        <w:rPr>
          <w:lang w:val="es-ES"/>
        </w:rPr>
        <w:t xml:space="preserve">de </w:t>
      </w:r>
      <w:r w:rsidR="0061443A" w:rsidRPr="00D57797">
        <w:rPr>
          <w:lang w:val="es-ES"/>
        </w:rPr>
        <w:t>control de enfermedades</w:t>
      </w:r>
      <w:r w:rsidR="001A4057" w:rsidRPr="00D57797">
        <w:rPr>
          <w:lang w:val="es-ES"/>
        </w:rPr>
        <w:t xml:space="preserve"> (</w:t>
      </w:r>
      <w:r w:rsidRPr="00D57797">
        <w:rPr>
          <w:lang w:val="es-ES"/>
        </w:rPr>
        <w:t>ébola</w:t>
      </w:r>
      <w:r w:rsidR="001A4057" w:rsidRPr="00D57797">
        <w:rPr>
          <w:lang w:val="es-ES"/>
        </w:rPr>
        <w:t xml:space="preserve">, </w:t>
      </w:r>
      <w:r w:rsidR="00C55D0B" w:rsidRPr="00D57797">
        <w:rPr>
          <w:lang w:val="es-ES"/>
        </w:rPr>
        <w:t>cólera</w:t>
      </w:r>
      <w:r w:rsidR="001A4057" w:rsidRPr="00D57797">
        <w:rPr>
          <w:lang w:val="es-ES"/>
        </w:rPr>
        <w:t xml:space="preserve">, </w:t>
      </w:r>
      <w:r w:rsidR="0061443A" w:rsidRPr="00D57797">
        <w:rPr>
          <w:lang w:val="es-ES"/>
        </w:rPr>
        <w:t xml:space="preserve">disentería bacilar, </w:t>
      </w:r>
      <w:r w:rsidR="00C55D0B" w:rsidRPr="00D57797">
        <w:rPr>
          <w:lang w:val="es-ES"/>
        </w:rPr>
        <w:t>gripe aviaria</w:t>
      </w:r>
      <w:r w:rsidR="0061443A" w:rsidRPr="00D57797">
        <w:rPr>
          <w:lang w:val="es-ES"/>
        </w:rPr>
        <w:t>, grip</w:t>
      </w:r>
      <w:r w:rsidR="001A4057" w:rsidRPr="00D57797">
        <w:rPr>
          <w:lang w:val="es-ES"/>
        </w:rPr>
        <w:t xml:space="preserve">e A </w:t>
      </w:r>
      <w:r w:rsidR="00C55D0B" w:rsidRPr="00D57797">
        <w:rPr>
          <w:lang w:val="es-ES"/>
        </w:rPr>
        <w:t>y otras enfermedades</w:t>
      </w:r>
      <w:r w:rsidR="001A4057" w:rsidRPr="00D57797">
        <w:rPr>
          <w:lang w:val="es-ES"/>
        </w:rPr>
        <w:t xml:space="preserve"> </w:t>
      </w:r>
      <w:r w:rsidR="00C55D0B" w:rsidRPr="00D57797">
        <w:rPr>
          <w:lang w:val="es-ES"/>
        </w:rPr>
        <w:t>consideradas desatendidas, como la esquistosomiasis</w:t>
      </w:r>
      <w:r w:rsidR="001A4057" w:rsidRPr="00D57797">
        <w:rPr>
          <w:lang w:val="es-ES"/>
        </w:rPr>
        <w:t>);</w:t>
      </w:r>
    </w:p>
    <w:p w:rsidR="001A4057" w:rsidRPr="00D57797" w:rsidRDefault="005103D4" w:rsidP="005103D4">
      <w:pPr>
        <w:pStyle w:val="SingleTxtG"/>
        <w:rPr>
          <w:lang w:val="es-ES"/>
        </w:rPr>
      </w:pPr>
      <w:r w:rsidRPr="00D57797">
        <w:rPr>
          <w:lang w:val="es-ES"/>
        </w:rPr>
        <w:tab/>
      </w:r>
      <w:r w:rsidR="001A4057" w:rsidRPr="00D57797">
        <w:rPr>
          <w:lang w:val="es-ES"/>
        </w:rPr>
        <w:t>i)</w:t>
      </w:r>
      <w:r w:rsidR="001A4057" w:rsidRPr="00D57797">
        <w:rPr>
          <w:lang w:val="es-ES"/>
        </w:rPr>
        <w:tab/>
      </w:r>
      <w:r w:rsidR="00C55D0B" w:rsidRPr="00D57797">
        <w:rPr>
          <w:lang w:val="es-ES"/>
        </w:rPr>
        <w:t>El control transfronterizo y la lucha contra las enfermedades potencialmente epidémicas</w:t>
      </w:r>
      <w:r w:rsidR="001A4057" w:rsidRPr="00D57797">
        <w:rPr>
          <w:lang w:val="es-ES"/>
        </w:rPr>
        <w:t xml:space="preserve"> (</w:t>
      </w:r>
      <w:r w:rsidR="00C55D0B" w:rsidRPr="00D57797">
        <w:rPr>
          <w:lang w:val="es-ES"/>
        </w:rPr>
        <w:t>en</w:t>
      </w:r>
      <w:r w:rsidR="009D401F" w:rsidRPr="00D57797">
        <w:rPr>
          <w:lang w:val="es-ES"/>
        </w:rPr>
        <w:t xml:space="preserve"> los países del </w:t>
      </w:r>
      <w:r w:rsidR="00E775F6" w:rsidRPr="00D57797">
        <w:rPr>
          <w:lang w:val="es-ES"/>
        </w:rPr>
        <w:t>Áfric</w:t>
      </w:r>
      <w:r w:rsidR="000812A2" w:rsidRPr="00D57797">
        <w:rPr>
          <w:lang w:val="es-ES"/>
        </w:rPr>
        <w:t>a oriental</w:t>
      </w:r>
      <w:r w:rsidR="001A4057" w:rsidRPr="00D57797">
        <w:rPr>
          <w:lang w:val="es-ES"/>
        </w:rPr>
        <w:t xml:space="preserve"> </w:t>
      </w:r>
      <w:r w:rsidR="00C55D0B" w:rsidRPr="00D57797">
        <w:rPr>
          <w:lang w:val="es-ES"/>
        </w:rPr>
        <w:t>y los países de la Comunidad Económica de los Países de los Grandes Lagos</w:t>
      </w:r>
      <w:r w:rsidR="001A4057" w:rsidRPr="00D57797">
        <w:rPr>
          <w:lang w:val="es-ES"/>
        </w:rPr>
        <w:t>).</w:t>
      </w:r>
    </w:p>
    <w:p w:rsidR="001E1131" w:rsidRPr="00D57797" w:rsidRDefault="001A4057" w:rsidP="00DD0751">
      <w:pPr>
        <w:pStyle w:val="H4G"/>
        <w:rPr>
          <w:lang w:val="es-ES"/>
        </w:rPr>
      </w:pPr>
      <w:r w:rsidRPr="00D57797">
        <w:rPr>
          <w:lang w:val="es-ES"/>
        </w:rPr>
        <w:tab/>
      </w:r>
      <w:r w:rsidRPr="00D57797">
        <w:rPr>
          <w:lang w:val="es-ES"/>
        </w:rPr>
        <w:tab/>
        <w:t>M</w:t>
      </w:r>
      <w:r w:rsidR="001E1131" w:rsidRPr="00D57797">
        <w:rPr>
          <w:lang w:val="es-ES"/>
        </w:rPr>
        <w:t xml:space="preserve">edidas adoptadas para garantizar a </w:t>
      </w:r>
      <w:r w:rsidR="00FE1F33" w:rsidRPr="00D57797">
        <w:rPr>
          <w:lang w:val="es-ES"/>
        </w:rPr>
        <w:t xml:space="preserve">toda la población </w:t>
      </w:r>
      <w:r w:rsidR="00DC709E" w:rsidRPr="00D57797">
        <w:rPr>
          <w:lang w:val="es-ES"/>
        </w:rPr>
        <w:t xml:space="preserve">los </w:t>
      </w:r>
      <w:r w:rsidR="002170FC" w:rsidRPr="00D57797">
        <w:rPr>
          <w:lang w:val="es-ES"/>
        </w:rPr>
        <w:t xml:space="preserve">servicios médicos y </w:t>
      </w:r>
      <w:r w:rsidR="00A01FEB" w:rsidRPr="00D57797">
        <w:rPr>
          <w:lang w:val="es-ES"/>
        </w:rPr>
        <w:br/>
      </w:r>
      <w:r w:rsidR="00DC709E" w:rsidRPr="00D57797">
        <w:rPr>
          <w:lang w:val="es-ES"/>
        </w:rPr>
        <w:t xml:space="preserve">la </w:t>
      </w:r>
      <w:r w:rsidR="002170FC" w:rsidRPr="00D57797">
        <w:rPr>
          <w:lang w:val="es-ES"/>
        </w:rPr>
        <w:t xml:space="preserve">atención médica </w:t>
      </w:r>
      <w:r w:rsidR="001E1131" w:rsidRPr="00D57797">
        <w:rPr>
          <w:lang w:val="es-ES"/>
        </w:rPr>
        <w:t>en caso de enfermedad</w:t>
      </w:r>
    </w:p>
    <w:p w:rsidR="001A4057" w:rsidRPr="00D57797" w:rsidRDefault="001A4057" w:rsidP="00705EDD">
      <w:pPr>
        <w:pStyle w:val="SingleTxtG"/>
        <w:rPr>
          <w:lang w:val="es-ES"/>
        </w:rPr>
      </w:pPr>
      <w:r w:rsidRPr="00D57797">
        <w:rPr>
          <w:szCs w:val="24"/>
          <w:lang w:val="es-ES"/>
        </w:rPr>
        <w:t>261.</w:t>
      </w:r>
      <w:r w:rsidRPr="00D57797">
        <w:rPr>
          <w:szCs w:val="24"/>
          <w:lang w:val="es-ES"/>
        </w:rPr>
        <w:tab/>
      </w:r>
      <w:r w:rsidR="00E672E1" w:rsidRPr="00D57797">
        <w:rPr>
          <w:lang w:val="es-ES"/>
        </w:rPr>
        <w:t xml:space="preserve">Las medidas adoptadas por el </w:t>
      </w:r>
      <w:r w:rsidR="00343761" w:rsidRPr="00D57797">
        <w:rPr>
          <w:lang w:val="es-ES"/>
        </w:rPr>
        <w:t>Gobierno</w:t>
      </w:r>
      <w:r w:rsidRPr="00D57797">
        <w:rPr>
          <w:lang w:val="es-ES"/>
        </w:rPr>
        <w:t xml:space="preserve"> </w:t>
      </w:r>
      <w:r w:rsidR="00E672E1" w:rsidRPr="00D57797">
        <w:rPr>
          <w:lang w:val="es-ES"/>
        </w:rPr>
        <w:t xml:space="preserve">para garantizar a </w:t>
      </w:r>
      <w:r w:rsidR="00FE1F33" w:rsidRPr="00D57797">
        <w:rPr>
          <w:lang w:val="es-ES"/>
        </w:rPr>
        <w:t>toda la población</w:t>
      </w:r>
      <w:r w:rsidR="00E672E1" w:rsidRPr="00D57797">
        <w:rPr>
          <w:lang w:val="es-ES"/>
        </w:rPr>
        <w:t xml:space="preserve"> </w:t>
      </w:r>
      <w:r w:rsidR="00DC709E" w:rsidRPr="00D57797">
        <w:rPr>
          <w:lang w:val="es-ES"/>
        </w:rPr>
        <w:t xml:space="preserve">los </w:t>
      </w:r>
      <w:r w:rsidR="002170FC" w:rsidRPr="00D57797">
        <w:rPr>
          <w:lang w:val="es-ES"/>
        </w:rPr>
        <w:t xml:space="preserve">servicios médicos y </w:t>
      </w:r>
      <w:r w:rsidR="00DC709E" w:rsidRPr="00D57797">
        <w:rPr>
          <w:lang w:val="es-ES"/>
        </w:rPr>
        <w:t xml:space="preserve">la </w:t>
      </w:r>
      <w:r w:rsidR="002170FC" w:rsidRPr="00D57797">
        <w:rPr>
          <w:lang w:val="es-ES"/>
        </w:rPr>
        <w:t>atención médica</w:t>
      </w:r>
      <w:r w:rsidR="00E672E1" w:rsidRPr="00D57797">
        <w:rPr>
          <w:lang w:val="es-ES"/>
        </w:rPr>
        <w:t xml:space="preserve"> en caso de enfermedad</w:t>
      </w:r>
      <w:r w:rsidRPr="00D57797">
        <w:rPr>
          <w:lang w:val="es-ES"/>
        </w:rPr>
        <w:t xml:space="preserve"> son</w:t>
      </w:r>
      <w:r w:rsidR="00E672E1" w:rsidRPr="00D57797">
        <w:rPr>
          <w:lang w:val="es-ES"/>
        </w:rPr>
        <w:t>, entre otras, las siguientes</w:t>
      </w:r>
      <w:r w:rsidRPr="00D57797">
        <w:rPr>
          <w:lang w:val="es-ES"/>
        </w:rPr>
        <w:t>:</w:t>
      </w:r>
    </w:p>
    <w:p w:rsidR="001A4057" w:rsidRPr="00D57797" w:rsidRDefault="00E672E1" w:rsidP="00016AA9">
      <w:pPr>
        <w:pStyle w:val="Bullet1G"/>
        <w:rPr>
          <w:lang w:val="es-ES"/>
        </w:rPr>
      </w:pPr>
      <w:r w:rsidRPr="00D57797">
        <w:rPr>
          <w:lang w:val="es-ES"/>
        </w:rPr>
        <w:t>Acceso geográfico</w:t>
      </w:r>
      <w:r w:rsidR="001A4057" w:rsidRPr="00D57797">
        <w:rPr>
          <w:lang w:val="es-ES"/>
        </w:rPr>
        <w:t xml:space="preserve"> </w:t>
      </w:r>
      <w:r w:rsidRPr="00D57797">
        <w:rPr>
          <w:lang w:val="es-ES"/>
        </w:rPr>
        <w:t xml:space="preserve">a la asistencia sanitaria </w:t>
      </w:r>
      <w:r w:rsidR="001A4057" w:rsidRPr="00D57797">
        <w:rPr>
          <w:lang w:val="es-ES"/>
        </w:rPr>
        <w:t>(</w:t>
      </w:r>
      <w:r w:rsidRPr="00D57797">
        <w:rPr>
          <w:lang w:val="es-ES"/>
        </w:rPr>
        <w:t>rehabilitación</w:t>
      </w:r>
      <w:r w:rsidR="001A4057" w:rsidRPr="00D57797">
        <w:rPr>
          <w:lang w:val="es-ES"/>
        </w:rPr>
        <w:t xml:space="preserve"> </w:t>
      </w:r>
      <w:r w:rsidRPr="00D57797">
        <w:rPr>
          <w:lang w:val="es-ES"/>
        </w:rPr>
        <w:t>y</w:t>
      </w:r>
      <w:r w:rsidR="001A4057" w:rsidRPr="00D57797">
        <w:rPr>
          <w:lang w:val="es-ES"/>
        </w:rPr>
        <w:t xml:space="preserve"> </w:t>
      </w:r>
      <w:r w:rsidRPr="00D57797">
        <w:rPr>
          <w:lang w:val="es-ES"/>
        </w:rPr>
        <w:t>construcción</w:t>
      </w:r>
      <w:r w:rsidR="001A4057" w:rsidRPr="00D57797">
        <w:rPr>
          <w:lang w:val="es-ES"/>
        </w:rPr>
        <w:t xml:space="preserve"> d</w:t>
      </w:r>
      <w:r w:rsidRPr="00D57797">
        <w:rPr>
          <w:lang w:val="es-ES"/>
        </w:rPr>
        <w:t>e infraestructuras</w:t>
      </w:r>
      <w:r w:rsidR="001A4057" w:rsidRPr="00D57797">
        <w:rPr>
          <w:lang w:val="es-ES"/>
        </w:rPr>
        <w:t>);</w:t>
      </w:r>
    </w:p>
    <w:p w:rsidR="001A4057" w:rsidRPr="00D57797" w:rsidRDefault="002170FC" w:rsidP="00A01FEB">
      <w:pPr>
        <w:pStyle w:val="Bullet1G"/>
        <w:rPr>
          <w:lang w:val="es-ES"/>
        </w:rPr>
      </w:pPr>
      <w:r w:rsidRPr="00D57797">
        <w:rPr>
          <w:lang w:val="es-ES"/>
        </w:rPr>
        <w:t>Formación</w:t>
      </w:r>
      <w:r w:rsidR="001A4057" w:rsidRPr="00D57797">
        <w:rPr>
          <w:lang w:val="es-ES"/>
        </w:rPr>
        <w:t xml:space="preserve"> continu</w:t>
      </w:r>
      <w:r w:rsidR="00E672E1" w:rsidRPr="00D57797">
        <w:rPr>
          <w:lang w:val="es-ES"/>
        </w:rPr>
        <w:t>a</w:t>
      </w:r>
      <w:r w:rsidR="001A4057" w:rsidRPr="00D57797">
        <w:rPr>
          <w:lang w:val="es-ES"/>
        </w:rPr>
        <w:t xml:space="preserve"> </w:t>
      </w:r>
      <w:r w:rsidR="00E672E1" w:rsidRPr="00D57797">
        <w:rPr>
          <w:lang w:val="es-ES"/>
        </w:rPr>
        <w:t>del</w:t>
      </w:r>
      <w:r w:rsidR="001A4057" w:rsidRPr="00D57797">
        <w:rPr>
          <w:lang w:val="es-ES"/>
        </w:rPr>
        <w:t xml:space="preserve"> person</w:t>
      </w:r>
      <w:r w:rsidR="00E672E1" w:rsidRPr="00D57797">
        <w:rPr>
          <w:lang w:val="es-ES"/>
        </w:rPr>
        <w:t xml:space="preserve">al sanitario y su </w:t>
      </w:r>
      <w:r w:rsidRPr="00D57797">
        <w:rPr>
          <w:lang w:val="es-ES"/>
        </w:rPr>
        <w:t>motivación</w:t>
      </w:r>
      <w:r w:rsidR="001A4057" w:rsidRPr="00D57797">
        <w:rPr>
          <w:lang w:val="es-ES"/>
        </w:rPr>
        <w:t>;</w:t>
      </w:r>
    </w:p>
    <w:p w:rsidR="001A4057" w:rsidRPr="00D57797" w:rsidRDefault="00E672E1" w:rsidP="00A01FEB">
      <w:pPr>
        <w:pStyle w:val="Bullet1G"/>
        <w:rPr>
          <w:lang w:val="es-ES"/>
        </w:rPr>
      </w:pPr>
      <w:r w:rsidRPr="00D57797">
        <w:rPr>
          <w:lang w:val="es-ES"/>
        </w:rPr>
        <w:t>Aumento de los efectivos de personal sanitario</w:t>
      </w:r>
      <w:r w:rsidR="001A4057" w:rsidRPr="00D57797">
        <w:rPr>
          <w:lang w:val="es-ES"/>
        </w:rPr>
        <w:t>;</w:t>
      </w:r>
    </w:p>
    <w:p w:rsidR="001A4057" w:rsidRPr="00D57797" w:rsidRDefault="00E672E1" w:rsidP="00A01FEB">
      <w:pPr>
        <w:pStyle w:val="Bullet1G"/>
        <w:rPr>
          <w:lang w:val="es-ES"/>
        </w:rPr>
      </w:pPr>
      <w:r w:rsidRPr="00D57797">
        <w:rPr>
          <w:lang w:val="es-ES"/>
        </w:rPr>
        <w:t>Mejora</w:t>
      </w:r>
      <w:r w:rsidR="001A4057" w:rsidRPr="00D57797">
        <w:rPr>
          <w:lang w:val="es-ES"/>
        </w:rPr>
        <w:t xml:space="preserve"> de la </w:t>
      </w:r>
      <w:r w:rsidRPr="00D57797">
        <w:rPr>
          <w:lang w:val="es-ES"/>
        </w:rPr>
        <w:t xml:space="preserve">calidad de los servicios y </w:t>
      </w:r>
      <w:r w:rsidR="004E5F8A" w:rsidRPr="00D57797">
        <w:rPr>
          <w:lang w:val="es-ES"/>
        </w:rPr>
        <w:t xml:space="preserve">el sistema </w:t>
      </w:r>
      <w:r w:rsidR="001A4057" w:rsidRPr="00D57797">
        <w:rPr>
          <w:i/>
          <w:lang w:val="es-ES"/>
        </w:rPr>
        <w:t>Performance Based Financing</w:t>
      </w:r>
      <w:r w:rsidR="001A4057" w:rsidRPr="00D57797">
        <w:rPr>
          <w:lang w:val="es-ES"/>
        </w:rPr>
        <w:t>;</w:t>
      </w:r>
    </w:p>
    <w:p w:rsidR="001A4057" w:rsidRPr="00D57797" w:rsidRDefault="00E672E1" w:rsidP="00A01FEB">
      <w:pPr>
        <w:pStyle w:val="Bullet1G"/>
        <w:rPr>
          <w:lang w:val="es-ES"/>
        </w:rPr>
      </w:pPr>
      <w:r w:rsidRPr="00D57797">
        <w:rPr>
          <w:lang w:val="es-ES"/>
        </w:rPr>
        <w:t xml:space="preserve">Subvenciones </w:t>
      </w:r>
      <w:r w:rsidR="00DC709E" w:rsidRPr="00D57797">
        <w:rPr>
          <w:lang w:val="es-ES"/>
        </w:rPr>
        <w:t>estatales</w:t>
      </w:r>
      <w:r w:rsidRPr="00D57797">
        <w:rPr>
          <w:lang w:val="es-ES"/>
        </w:rPr>
        <w:t xml:space="preserve"> para determinadas enfermedades</w:t>
      </w:r>
      <w:r w:rsidR="001A4057" w:rsidRPr="00D57797">
        <w:rPr>
          <w:lang w:val="es-ES"/>
        </w:rPr>
        <w:t>;</w:t>
      </w:r>
    </w:p>
    <w:p w:rsidR="001A4057" w:rsidRPr="00D57797" w:rsidRDefault="00E672E1" w:rsidP="00016AA9">
      <w:pPr>
        <w:pStyle w:val="Bullet1G"/>
        <w:rPr>
          <w:lang w:val="es-ES"/>
        </w:rPr>
      </w:pPr>
      <w:r w:rsidRPr="00D57797">
        <w:rPr>
          <w:lang w:val="es-ES"/>
        </w:rPr>
        <w:t>El pago, por parte del Estado, de la cuota de</w:t>
      </w:r>
      <w:r w:rsidR="0007717D" w:rsidRPr="00D57797">
        <w:rPr>
          <w:lang w:val="es-ES"/>
        </w:rPr>
        <w:t xml:space="preserve"> la mutualidad </w:t>
      </w:r>
      <w:r w:rsidRPr="00D57797">
        <w:rPr>
          <w:lang w:val="es-ES"/>
        </w:rPr>
        <w:t xml:space="preserve">de salud </w:t>
      </w:r>
      <w:r w:rsidR="002170FC" w:rsidRPr="00D57797">
        <w:rPr>
          <w:lang w:val="es-ES"/>
        </w:rPr>
        <w:t>en el caso</w:t>
      </w:r>
      <w:r w:rsidR="00332C5D" w:rsidRPr="00D57797">
        <w:rPr>
          <w:lang w:val="es-ES"/>
        </w:rPr>
        <w:t xml:space="preserve"> </w:t>
      </w:r>
      <w:r w:rsidR="002170FC" w:rsidRPr="00D57797">
        <w:rPr>
          <w:lang w:val="es-ES"/>
        </w:rPr>
        <w:t>de</w:t>
      </w:r>
      <w:r w:rsidR="00DC709E" w:rsidRPr="00D57797">
        <w:rPr>
          <w:lang w:val="es-ES"/>
        </w:rPr>
        <w:t xml:space="preserve"> indigentes que no pueda</w:t>
      </w:r>
      <w:r w:rsidRPr="00D57797">
        <w:rPr>
          <w:lang w:val="es-ES"/>
        </w:rPr>
        <w:t>n permitírselo</w:t>
      </w:r>
      <w:r w:rsidR="001A4057" w:rsidRPr="00D57797">
        <w:rPr>
          <w:lang w:val="es-ES"/>
        </w:rPr>
        <w:t xml:space="preserve"> (en 2006 </w:t>
      </w:r>
      <w:r w:rsidRPr="00D57797">
        <w:rPr>
          <w:lang w:val="es-ES"/>
        </w:rPr>
        <w:t>su número ascendía a</w:t>
      </w:r>
      <w:r w:rsidR="001A4057" w:rsidRPr="00D57797">
        <w:rPr>
          <w:lang w:val="es-ES"/>
        </w:rPr>
        <w:t xml:space="preserve"> 803</w:t>
      </w:r>
      <w:r w:rsidRPr="00D57797">
        <w:rPr>
          <w:lang w:val="es-ES"/>
        </w:rPr>
        <w:t>.</w:t>
      </w:r>
      <w:r w:rsidR="001A4057" w:rsidRPr="00D57797">
        <w:rPr>
          <w:lang w:val="es-ES"/>
        </w:rPr>
        <w:t xml:space="preserve">500 </w:t>
      </w:r>
      <w:r w:rsidR="00927C69" w:rsidRPr="00D57797">
        <w:rPr>
          <w:lang w:val="es-ES"/>
        </w:rPr>
        <w:t>y en</w:t>
      </w:r>
      <w:r w:rsidR="001A4057" w:rsidRPr="00D57797">
        <w:rPr>
          <w:lang w:val="es-ES"/>
        </w:rPr>
        <w:t xml:space="preserve"> </w:t>
      </w:r>
      <w:r w:rsidRPr="00D57797">
        <w:rPr>
          <w:lang w:val="es-ES"/>
        </w:rPr>
        <w:t>2007/08, a</w:t>
      </w:r>
      <w:r w:rsidR="001A4057" w:rsidRPr="00D57797">
        <w:rPr>
          <w:lang w:val="es-ES"/>
        </w:rPr>
        <w:t xml:space="preserve"> 714</w:t>
      </w:r>
      <w:r w:rsidRPr="00D57797">
        <w:rPr>
          <w:lang w:val="es-ES"/>
        </w:rPr>
        <w:t>.</w:t>
      </w:r>
      <w:r w:rsidR="00DC709E" w:rsidRPr="00D57797">
        <w:rPr>
          <w:lang w:val="es-ES"/>
        </w:rPr>
        <w:t>250</w:t>
      </w:r>
      <w:r w:rsidR="001A4057" w:rsidRPr="00D57797">
        <w:rPr>
          <w:lang w:val="es-ES"/>
        </w:rPr>
        <w:t>)</w:t>
      </w:r>
      <w:r w:rsidR="001A4057" w:rsidRPr="00D57797">
        <w:rPr>
          <w:rStyle w:val="FootnoteReference"/>
          <w:lang w:val="es-ES"/>
        </w:rPr>
        <w:footnoteReference w:id="143"/>
      </w:r>
      <w:r w:rsidR="001A4057" w:rsidRPr="00D57797">
        <w:rPr>
          <w:lang w:val="es-ES"/>
        </w:rPr>
        <w:t>;</w:t>
      </w:r>
    </w:p>
    <w:p w:rsidR="001A4057" w:rsidRPr="00D57797" w:rsidRDefault="001A4057" w:rsidP="00A01FEB">
      <w:pPr>
        <w:pStyle w:val="Bullet1G"/>
        <w:rPr>
          <w:lang w:val="es-ES"/>
        </w:rPr>
      </w:pPr>
      <w:r w:rsidRPr="00D57797">
        <w:rPr>
          <w:lang w:val="es-ES"/>
        </w:rPr>
        <w:t xml:space="preserve">Un </w:t>
      </w:r>
      <w:r w:rsidR="002170FC" w:rsidRPr="00D57797">
        <w:rPr>
          <w:lang w:val="es-ES"/>
        </w:rPr>
        <w:t xml:space="preserve">sistema de seguro médico </w:t>
      </w:r>
      <w:r w:rsidRPr="00D57797">
        <w:rPr>
          <w:lang w:val="es-ES"/>
        </w:rPr>
        <w:t xml:space="preserve">(RAMA </w:t>
      </w:r>
      <w:r w:rsidR="002170FC" w:rsidRPr="00D57797">
        <w:rPr>
          <w:lang w:val="es-ES"/>
        </w:rPr>
        <w:t>y</w:t>
      </w:r>
      <w:r w:rsidRPr="00D57797">
        <w:rPr>
          <w:lang w:val="es-ES"/>
        </w:rPr>
        <w:t xml:space="preserve"> MMI) </w:t>
      </w:r>
      <w:r w:rsidR="002170FC" w:rsidRPr="00D57797">
        <w:rPr>
          <w:lang w:val="es-ES"/>
        </w:rPr>
        <w:t>para mejorar el acceso</w:t>
      </w:r>
      <w:r w:rsidR="00DC709E" w:rsidRPr="00D57797">
        <w:rPr>
          <w:lang w:val="es-ES"/>
        </w:rPr>
        <w:t xml:space="preserve"> financiero a la atención médica</w:t>
      </w:r>
      <w:r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t>E</w:t>
      </w:r>
      <w:r w:rsidR="00DD0751" w:rsidRPr="00D57797">
        <w:rPr>
          <w:lang w:val="es-ES"/>
        </w:rPr>
        <w:t>fectos de todas estas medidas</w:t>
      </w:r>
      <w:r w:rsidRPr="00D57797">
        <w:rPr>
          <w:lang w:val="es-ES"/>
        </w:rPr>
        <w:t xml:space="preserve"> </w:t>
      </w:r>
    </w:p>
    <w:p w:rsidR="001A4057" w:rsidRPr="00D57797" w:rsidRDefault="001A4057" w:rsidP="001A4057">
      <w:pPr>
        <w:pStyle w:val="SingleTxtG"/>
        <w:rPr>
          <w:lang w:val="es-ES"/>
        </w:rPr>
      </w:pPr>
      <w:r w:rsidRPr="00D57797">
        <w:rPr>
          <w:szCs w:val="24"/>
          <w:lang w:val="es-ES"/>
        </w:rPr>
        <w:t>262.</w:t>
      </w:r>
      <w:r w:rsidRPr="00D57797">
        <w:rPr>
          <w:szCs w:val="24"/>
          <w:lang w:val="es-ES"/>
        </w:rPr>
        <w:tab/>
      </w:r>
      <w:r w:rsidR="002170FC" w:rsidRPr="00D57797">
        <w:rPr>
          <w:lang w:val="es-ES"/>
        </w:rPr>
        <w:t xml:space="preserve">Los efectos </w:t>
      </w:r>
      <w:r w:rsidR="005010E8" w:rsidRPr="00D57797">
        <w:rPr>
          <w:lang w:val="es-ES"/>
        </w:rPr>
        <w:t>de</w:t>
      </w:r>
      <w:r w:rsidR="002170FC" w:rsidRPr="00D57797">
        <w:rPr>
          <w:lang w:val="es-ES"/>
        </w:rPr>
        <w:t xml:space="preserve"> las medidas adoptadas sobre la situación de los </w:t>
      </w:r>
      <w:r w:rsidRPr="00D57797">
        <w:rPr>
          <w:lang w:val="es-ES"/>
        </w:rPr>
        <w:t>grup</w:t>
      </w:r>
      <w:r w:rsidR="002170FC" w:rsidRPr="00D57797">
        <w:rPr>
          <w:lang w:val="es-ES"/>
        </w:rPr>
        <w:t>os de la sociedad que se encuentran en situación vulnerable o desventajosa</w:t>
      </w:r>
      <w:r w:rsidRPr="00D57797">
        <w:rPr>
          <w:lang w:val="es-ES"/>
        </w:rPr>
        <w:t xml:space="preserve"> </w:t>
      </w:r>
      <w:r w:rsidR="005010E8" w:rsidRPr="00D57797">
        <w:rPr>
          <w:lang w:val="es-ES"/>
        </w:rPr>
        <w:t>son</w:t>
      </w:r>
      <w:r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a)</w:t>
      </w:r>
      <w:r w:rsidR="001A4057" w:rsidRPr="00D57797">
        <w:rPr>
          <w:lang w:val="es-ES"/>
        </w:rPr>
        <w:tab/>
        <w:t>L</w:t>
      </w:r>
      <w:r w:rsidR="002170FC" w:rsidRPr="00D57797">
        <w:rPr>
          <w:lang w:val="es-ES"/>
        </w:rPr>
        <w:t xml:space="preserve">a mejora de los indicadores de salud, como puede verse en el cuadro </w:t>
      </w:r>
      <w:r w:rsidR="005010E8" w:rsidRPr="00D57797">
        <w:rPr>
          <w:lang w:val="es-ES"/>
        </w:rPr>
        <w:t>presentado</w:t>
      </w:r>
      <w:r w:rsidR="002170FC" w:rsidRPr="00D57797">
        <w:rPr>
          <w:lang w:val="es-ES"/>
        </w:rPr>
        <w:t xml:space="preserve"> anterior</w:t>
      </w:r>
      <w:r w:rsidR="005010E8" w:rsidRPr="00D57797">
        <w:rPr>
          <w:lang w:val="es-ES"/>
        </w:rPr>
        <w:t>mente</w:t>
      </w:r>
      <w:r w:rsidR="001A4057"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b)</w:t>
      </w:r>
      <w:r w:rsidR="001A4057" w:rsidRPr="00D57797">
        <w:rPr>
          <w:lang w:val="es-ES"/>
        </w:rPr>
        <w:tab/>
        <w:t>L</w:t>
      </w:r>
      <w:r w:rsidR="002170FC" w:rsidRPr="00D57797">
        <w:rPr>
          <w:lang w:val="es-ES"/>
        </w:rPr>
        <w:t>a utilización</w:t>
      </w:r>
      <w:r w:rsidR="001A4057" w:rsidRPr="00D57797">
        <w:rPr>
          <w:lang w:val="es-ES"/>
        </w:rPr>
        <w:t xml:space="preserve"> </w:t>
      </w:r>
      <w:r w:rsidR="002170FC" w:rsidRPr="00D57797">
        <w:rPr>
          <w:lang w:val="es-ES"/>
        </w:rPr>
        <w:t xml:space="preserve">de los servicios médicos: </w:t>
      </w:r>
      <w:r w:rsidR="0007717D" w:rsidRPr="00D57797">
        <w:rPr>
          <w:lang w:val="es-ES"/>
        </w:rPr>
        <w:t xml:space="preserve">las mutualidades </w:t>
      </w:r>
      <w:r w:rsidR="002170FC" w:rsidRPr="00D57797">
        <w:rPr>
          <w:lang w:val="es-ES"/>
        </w:rPr>
        <w:t xml:space="preserve">de salud resultan </w:t>
      </w:r>
      <w:r w:rsidR="005010E8" w:rsidRPr="00D57797">
        <w:rPr>
          <w:lang w:val="es-ES"/>
        </w:rPr>
        <w:t>especialmente útiles</w:t>
      </w:r>
      <w:r w:rsidR="002170FC" w:rsidRPr="00D57797">
        <w:rPr>
          <w:lang w:val="es-ES"/>
        </w:rPr>
        <w:t xml:space="preserve"> para las poblaciones</w:t>
      </w:r>
      <w:r w:rsidR="001A4057" w:rsidRPr="00D57797">
        <w:rPr>
          <w:lang w:val="es-ES"/>
        </w:rPr>
        <w:t xml:space="preserve"> </w:t>
      </w:r>
      <w:r w:rsidR="002170FC" w:rsidRPr="00D57797">
        <w:rPr>
          <w:lang w:val="es-ES"/>
        </w:rPr>
        <w:t>vulnerables</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332C5D" w:rsidRPr="00D57797">
        <w:rPr>
          <w:lang w:val="es-ES"/>
        </w:rPr>
        <w:t>Dificultades</w:t>
      </w:r>
    </w:p>
    <w:p w:rsidR="001A4057" w:rsidRPr="00D57797" w:rsidRDefault="001A4057" w:rsidP="001A4057">
      <w:pPr>
        <w:pStyle w:val="SingleTxtG"/>
        <w:rPr>
          <w:lang w:val="es-ES"/>
        </w:rPr>
      </w:pPr>
      <w:r w:rsidRPr="00D57797">
        <w:rPr>
          <w:szCs w:val="24"/>
          <w:lang w:val="es-ES"/>
        </w:rPr>
        <w:t>263.</w:t>
      </w:r>
      <w:r w:rsidRPr="00D57797">
        <w:rPr>
          <w:szCs w:val="24"/>
          <w:lang w:val="es-ES"/>
        </w:rPr>
        <w:tab/>
      </w:r>
      <w:r w:rsidR="00A43D74" w:rsidRPr="00D57797">
        <w:rPr>
          <w:lang w:val="es-ES"/>
        </w:rPr>
        <w:t xml:space="preserve">Entre los fracasos y las dificultades surgidas en la aplicación de estas medidas, </w:t>
      </w:r>
      <w:r w:rsidR="005010E8" w:rsidRPr="00D57797">
        <w:rPr>
          <w:lang w:val="es-ES"/>
        </w:rPr>
        <w:t>se pueden citar</w:t>
      </w:r>
      <w:r w:rsidRPr="00D57797">
        <w:rPr>
          <w:lang w:val="es-ES"/>
        </w:rPr>
        <w:t>:</w:t>
      </w:r>
    </w:p>
    <w:p w:rsidR="001A4057" w:rsidRPr="00D57797" w:rsidRDefault="00A01FEB" w:rsidP="00A01FEB">
      <w:pPr>
        <w:pStyle w:val="SingleTxtG"/>
        <w:rPr>
          <w:lang w:val="es-ES"/>
        </w:rPr>
      </w:pPr>
      <w:r w:rsidRPr="00D57797">
        <w:rPr>
          <w:lang w:val="es-ES"/>
        </w:rPr>
        <w:tab/>
      </w:r>
      <w:r w:rsidR="00A43D74" w:rsidRPr="00D57797">
        <w:rPr>
          <w:lang w:val="es-ES"/>
        </w:rPr>
        <w:t>a)</w:t>
      </w:r>
      <w:r w:rsidR="00A43D74" w:rsidRPr="00D57797">
        <w:rPr>
          <w:lang w:val="es-ES"/>
        </w:rPr>
        <w:tab/>
        <w:t xml:space="preserve">La </w:t>
      </w:r>
      <w:r w:rsidR="005E4BC1" w:rsidRPr="00D57797">
        <w:rPr>
          <w:lang w:val="es-ES"/>
        </w:rPr>
        <w:t>utilización</w:t>
      </w:r>
      <w:r w:rsidR="001A4057" w:rsidRPr="00D57797">
        <w:rPr>
          <w:lang w:val="es-ES"/>
        </w:rPr>
        <w:t xml:space="preserve"> de</w:t>
      </w:r>
      <w:r w:rsidR="00A43D74" w:rsidRPr="00D57797">
        <w:rPr>
          <w:lang w:val="es-ES"/>
        </w:rPr>
        <w:t xml:space="preserve"> la atención posnatal sigue siendo reducida</w:t>
      </w:r>
      <w:r w:rsidR="001A4057"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b)</w:t>
      </w:r>
      <w:r w:rsidR="001A4057" w:rsidRPr="00D57797">
        <w:rPr>
          <w:lang w:val="es-ES"/>
        </w:rPr>
        <w:tab/>
        <w:t xml:space="preserve">La </w:t>
      </w:r>
      <w:r w:rsidR="005E4BC1" w:rsidRPr="00D57797">
        <w:rPr>
          <w:lang w:val="es-ES"/>
        </w:rPr>
        <w:t>planificación</w:t>
      </w:r>
      <w:r w:rsidR="001A4057" w:rsidRPr="00D57797">
        <w:rPr>
          <w:lang w:val="es-ES"/>
        </w:rPr>
        <w:t xml:space="preserve"> familia</w:t>
      </w:r>
      <w:r w:rsidR="00A43D74" w:rsidRPr="00D57797">
        <w:rPr>
          <w:lang w:val="es-ES"/>
        </w:rPr>
        <w:t>r sigue sin ser plenamente aceptada</w:t>
      </w:r>
      <w:r w:rsidR="005E4BC1" w:rsidRPr="00D57797">
        <w:rPr>
          <w:lang w:val="es-ES"/>
        </w:rPr>
        <w:t xml:space="preserve">, ni bien recibida por todo el mundo, debido a </w:t>
      </w:r>
      <w:r w:rsidR="00163EBB" w:rsidRPr="00D57797">
        <w:rPr>
          <w:lang w:val="es-ES"/>
        </w:rPr>
        <w:t>algunas</w:t>
      </w:r>
      <w:r w:rsidR="005E4BC1" w:rsidRPr="00D57797">
        <w:rPr>
          <w:lang w:val="es-ES"/>
        </w:rPr>
        <w:t xml:space="preserve"> creencias religiosas o al miedo a los efectos secundarios de los fármacos</w:t>
      </w:r>
      <w:r w:rsidR="001A4057"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c)</w:t>
      </w:r>
      <w:r w:rsidR="001A4057" w:rsidRPr="00D57797">
        <w:rPr>
          <w:lang w:val="es-ES"/>
        </w:rPr>
        <w:tab/>
        <w:t xml:space="preserve">La </w:t>
      </w:r>
      <w:r w:rsidR="003569EC" w:rsidRPr="00D57797">
        <w:rPr>
          <w:lang w:val="es-ES"/>
        </w:rPr>
        <w:t>calidad del personal sanitario no ha alcanzado su mejor nivel</w:t>
      </w:r>
      <w:r w:rsidR="001A4057"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d)</w:t>
      </w:r>
      <w:r w:rsidR="001A4057" w:rsidRPr="00D57797">
        <w:rPr>
          <w:lang w:val="es-ES"/>
        </w:rPr>
        <w:tab/>
      </w:r>
      <w:r w:rsidR="003569EC" w:rsidRPr="00D57797">
        <w:rPr>
          <w:lang w:val="es-ES"/>
        </w:rPr>
        <w:t>Persisten las dificultades presupuestarias.</w:t>
      </w:r>
    </w:p>
    <w:p w:rsidR="001A4057" w:rsidRPr="00D57797" w:rsidRDefault="001A4057" w:rsidP="001A4057">
      <w:pPr>
        <w:pStyle w:val="H4G"/>
        <w:rPr>
          <w:lang w:val="es-ES"/>
        </w:rPr>
      </w:pPr>
      <w:r w:rsidRPr="00D57797">
        <w:rPr>
          <w:lang w:val="es-ES"/>
        </w:rPr>
        <w:tab/>
      </w:r>
      <w:r w:rsidRPr="00D57797">
        <w:rPr>
          <w:lang w:val="es-ES"/>
        </w:rPr>
        <w:tab/>
      </w:r>
      <w:r w:rsidR="003E4531" w:rsidRPr="00D57797">
        <w:rPr>
          <w:lang w:val="es-ES"/>
        </w:rPr>
        <w:t>Otras medidas en favor de los ancianos</w:t>
      </w:r>
    </w:p>
    <w:p w:rsidR="001A4057" w:rsidRPr="00D57797" w:rsidRDefault="001A4057" w:rsidP="001A4057">
      <w:pPr>
        <w:pStyle w:val="SingleTxtG"/>
        <w:rPr>
          <w:lang w:val="es-ES"/>
        </w:rPr>
      </w:pPr>
      <w:r w:rsidRPr="00D57797">
        <w:rPr>
          <w:szCs w:val="24"/>
          <w:lang w:val="es-ES"/>
        </w:rPr>
        <w:t>264.</w:t>
      </w:r>
      <w:r w:rsidRPr="00D57797">
        <w:rPr>
          <w:szCs w:val="24"/>
          <w:lang w:val="es-ES"/>
        </w:rPr>
        <w:tab/>
      </w:r>
      <w:r w:rsidR="00FD20FB" w:rsidRPr="00D57797">
        <w:rPr>
          <w:lang w:val="es-ES"/>
        </w:rPr>
        <w:t>Para</w:t>
      </w:r>
      <w:r w:rsidRPr="00D57797">
        <w:rPr>
          <w:lang w:val="es-ES"/>
        </w:rPr>
        <w:t xml:space="preserve"> garanti</w:t>
      </w:r>
      <w:r w:rsidR="00FD20FB" w:rsidRPr="00D57797">
        <w:rPr>
          <w:lang w:val="es-ES"/>
        </w:rPr>
        <w:t>za</w:t>
      </w:r>
      <w:r w:rsidRPr="00D57797">
        <w:rPr>
          <w:lang w:val="es-ES"/>
        </w:rPr>
        <w:t xml:space="preserve">r que </w:t>
      </w:r>
      <w:r w:rsidR="00FD20FB" w:rsidRPr="00D57797">
        <w:rPr>
          <w:lang w:val="es-ES"/>
        </w:rPr>
        <w:t>el costo creciente de</w:t>
      </w:r>
      <w:r w:rsidRPr="00D57797">
        <w:rPr>
          <w:lang w:val="es-ES"/>
        </w:rPr>
        <w:t xml:space="preserve"> </w:t>
      </w:r>
      <w:r w:rsidR="00FD20FB" w:rsidRPr="00D57797">
        <w:rPr>
          <w:lang w:val="es-ES"/>
        </w:rPr>
        <w:t>la asistencia sanitaria no vulnere el derecho de los ancianos, el</w:t>
      </w:r>
      <w:r w:rsidRPr="00D57797">
        <w:rPr>
          <w:lang w:val="es-ES"/>
        </w:rPr>
        <w:t xml:space="preserve"> </w:t>
      </w:r>
      <w:r w:rsidR="00343761" w:rsidRPr="00D57797">
        <w:rPr>
          <w:lang w:val="es-ES"/>
        </w:rPr>
        <w:t>Gobierno</w:t>
      </w:r>
      <w:r w:rsidRPr="00D57797">
        <w:rPr>
          <w:lang w:val="es-ES"/>
        </w:rPr>
        <w:t xml:space="preserve"> </w:t>
      </w:r>
      <w:r w:rsidR="00FD20FB" w:rsidRPr="00D57797">
        <w:rPr>
          <w:lang w:val="es-ES"/>
        </w:rPr>
        <w:t>h</w:t>
      </w:r>
      <w:r w:rsidRPr="00D57797">
        <w:rPr>
          <w:lang w:val="es-ES"/>
        </w:rPr>
        <w:t xml:space="preserve">a </w:t>
      </w:r>
      <w:r w:rsidR="00FD20FB" w:rsidRPr="00D57797">
        <w:rPr>
          <w:lang w:val="es-ES"/>
        </w:rPr>
        <w:t xml:space="preserve">tomado las siguientes </w:t>
      </w:r>
      <w:r w:rsidR="00E20661" w:rsidRPr="00D57797">
        <w:rPr>
          <w:lang w:val="es-ES"/>
        </w:rPr>
        <w:t>iniciativas</w:t>
      </w:r>
      <w:r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a)</w:t>
      </w:r>
      <w:r w:rsidR="001A4057" w:rsidRPr="00D57797">
        <w:rPr>
          <w:lang w:val="es-ES"/>
        </w:rPr>
        <w:tab/>
      </w:r>
      <w:r w:rsidR="00E20661" w:rsidRPr="00D57797">
        <w:rPr>
          <w:lang w:val="es-ES"/>
        </w:rPr>
        <w:t>El Estado</w:t>
      </w:r>
      <w:r w:rsidR="001A4057" w:rsidRPr="00D57797">
        <w:rPr>
          <w:lang w:val="es-ES"/>
        </w:rPr>
        <w:t xml:space="preserve"> subven</w:t>
      </w:r>
      <w:r w:rsidR="00E20661" w:rsidRPr="00D57797">
        <w:rPr>
          <w:lang w:val="es-ES"/>
        </w:rPr>
        <w:t>ciona los medicamentos: se han suprimido los impuestos que gravaban los medicamentos esenciales</w:t>
      </w:r>
      <w:r w:rsidR="001A4057"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b)</w:t>
      </w:r>
      <w:r w:rsidR="001A4057" w:rsidRPr="00D57797">
        <w:rPr>
          <w:lang w:val="es-ES"/>
        </w:rPr>
        <w:tab/>
      </w:r>
      <w:r w:rsidR="00E20661" w:rsidRPr="00D57797">
        <w:rPr>
          <w:lang w:val="es-ES"/>
        </w:rPr>
        <w:t>El Estado fija los precios de las prestaciones</w:t>
      </w:r>
      <w:r w:rsidR="001A4057"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c)</w:t>
      </w:r>
      <w:r w:rsidR="001A4057" w:rsidRPr="00D57797">
        <w:rPr>
          <w:lang w:val="es-ES"/>
        </w:rPr>
        <w:tab/>
        <w:t>L</w:t>
      </w:r>
      <w:r w:rsidR="00E20661" w:rsidRPr="00D57797">
        <w:rPr>
          <w:lang w:val="es-ES"/>
        </w:rPr>
        <w:t xml:space="preserve">a asistencia tiene lugar a través de </w:t>
      </w:r>
      <w:r w:rsidR="0007717D" w:rsidRPr="00D57797">
        <w:rPr>
          <w:lang w:val="es-ES"/>
        </w:rPr>
        <w:t>las mutualidades de salud</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8613F0" w:rsidRPr="00D57797">
        <w:rPr>
          <w:lang w:val="es-ES"/>
        </w:rPr>
        <w:t>Participación</w:t>
      </w:r>
      <w:r w:rsidRPr="00D57797">
        <w:rPr>
          <w:lang w:val="es-ES"/>
        </w:rPr>
        <w:t xml:space="preserve"> de la comun</w:t>
      </w:r>
      <w:r w:rsidR="00E20661" w:rsidRPr="00D57797">
        <w:rPr>
          <w:lang w:val="es-ES"/>
        </w:rPr>
        <w:t>idad</w:t>
      </w:r>
    </w:p>
    <w:p w:rsidR="001A4057" w:rsidRPr="00D57797" w:rsidRDefault="001A4057" w:rsidP="001A4057">
      <w:pPr>
        <w:pStyle w:val="SingleTxtG"/>
        <w:rPr>
          <w:lang w:val="es-ES"/>
        </w:rPr>
      </w:pPr>
      <w:r w:rsidRPr="00D57797">
        <w:rPr>
          <w:szCs w:val="24"/>
          <w:lang w:val="es-ES"/>
        </w:rPr>
        <w:t>265.</w:t>
      </w:r>
      <w:r w:rsidRPr="00D57797">
        <w:rPr>
          <w:szCs w:val="24"/>
          <w:lang w:val="es-ES"/>
        </w:rPr>
        <w:tab/>
      </w:r>
      <w:r w:rsidRPr="00D57797">
        <w:rPr>
          <w:lang w:val="es-ES"/>
        </w:rPr>
        <w:t xml:space="preserve">La </w:t>
      </w:r>
      <w:r w:rsidR="008613F0" w:rsidRPr="00D57797">
        <w:rPr>
          <w:lang w:val="es-ES"/>
        </w:rPr>
        <w:t>participación</w:t>
      </w:r>
      <w:r w:rsidRPr="00D57797">
        <w:rPr>
          <w:lang w:val="es-ES"/>
        </w:rPr>
        <w:t xml:space="preserve"> de la </w:t>
      </w:r>
      <w:r w:rsidR="00E20661" w:rsidRPr="00D57797">
        <w:rPr>
          <w:lang w:val="es-ES"/>
        </w:rPr>
        <w:t>comunidad se encauza de la siguiente manera</w:t>
      </w:r>
      <w:r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a)</w:t>
      </w:r>
      <w:r w:rsidR="001A4057" w:rsidRPr="00D57797">
        <w:rPr>
          <w:lang w:val="es-ES"/>
        </w:rPr>
        <w:tab/>
        <w:t>L</w:t>
      </w:r>
      <w:r w:rsidR="00E20661" w:rsidRPr="00D57797">
        <w:rPr>
          <w:lang w:val="es-ES"/>
        </w:rPr>
        <w:t>os hospitales de distrito y los centros de salud son autónomos y están regidos por un consejo de administración</w:t>
      </w:r>
      <w:r w:rsidR="00C97867" w:rsidRPr="00D57797">
        <w:rPr>
          <w:lang w:val="es-ES"/>
        </w:rPr>
        <w:t>,</w:t>
      </w:r>
      <w:r w:rsidR="00E20661" w:rsidRPr="00D57797">
        <w:rPr>
          <w:lang w:val="es-ES"/>
        </w:rPr>
        <w:t xml:space="preserve"> cuyos miembros son elegidos por la comunidad y los comités de salud</w:t>
      </w:r>
      <w:r w:rsidR="001A4057" w:rsidRPr="00D57797">
        <w:rPr>
          <w:lang w:val="es-ES"/>
        </w:rPr>
        <w:t>;</w:t>
      </w:r>
    </w:p>
    <w:p w:rsidR="001A4057" w:rsidRPr="00D57797" w:rsidRDefault="00A01FEB" w:rsidP="00A01FEB">
      <w:pPr>
        <w:pStyle w:val="SingleTxtG"/>
        <w:rPr>
          <w:lang w:val="es-ES"/>
        </w:rPr>
      </w:pPr>
      <w:r w:rsidRPr="00D57797">
        <w:rPr>
          <w:lang w:val="es-ES"/>
        </w:rPr>
        <w:tab/>
      </w:r>
      <w:r w:rsidR="001A4057" w:rsidRPr="00D57797">
        <w:rPr>
          <w:lang w:val="es-ES"/>
        </w:rPr>
        <w:t>b)</w:t>
      </w:r>
      <w:r w:rsidR="001A4057" w:rsidRPr="00D57797">
        <w:rPr>
          <w:lang w:val="es-ES"/>
        </w:rPr>
        <w:tab/>
        <w:t xml:space="preserve">La </w:t>
      </w:r>
      <w:r w:rsidR="00B6201A" w:rsidRPr="00D57797">
        <w:rPr>
          <w:lang w:val="es-ES"/>
        </w:rPr>
        <w:t>población</w:t>
      </w:r>
      <w:r w:rsidR="001A4057" w:rsidRPr="00D57797">
        <w:rPr>
          <w:lang w:val="es-ES"/>
        </w:rPr>
        <w:t xml:space="preserve"> particip</w:t>
      </w:r>
      <w:r w:rsidR="00E20661" w:rsidRPr="00D57797">
        <w:rPr>
          <w:lang w:val="es-ES"/>
        </w:rPr>
        <w:t>a a través de dichos comités</w:t>
      </w:r>
      <w:r w:rsidR="001A4057" w:rsidRPr="00D57797">
        <w:rPr>
          <w:lang w:val="es-ES"/>
        </w:rPr>
        <w:t>.</w:t>
      </w:r>
    </w:p>
    <w:p w:rsidR="001A4057" w:rsidRPr="00D57797" w:rsidRDefault="001A4057" w:rsidP="001A4057">
      <w:pPr>
        <w:pStyle w:val="H4G"/>
        <w:rPr>
          <w:b/>
          <w:lang w:val="es-ES"/>
        </w:rPr>
      </w:pPr>
      <w:r w:rsidRPr="00D57797">
        <w:rPr>
          <w:lang w:val="es-ES"/>
        </w:rPr>
        <w:tab/>
      </w:r>
      <w:r w:rsidRPr="00D57797">
        <w:rPr>
          <w:lang w:val="es-ES"/>
        </w:rPr>
        <w:tab/>
      </w:r>
      <w:r w:rsidR="008613F0" w:rsidRPr="00D57797">
        <w:rPr>
          <w:lang w:val="es-ES"/>
        </w:rPr>
        <w:t>Difusión</w:t>
      </w:r>
      <w:r w:rsidRPr="00D57797">
        <w:rPr>
          <w:lang w:val="es-ES"/>
        </w:rPr>
        <w:t xml:space="preserve"> de l</w:t>
      </w:r>
      <w:r w:rsidR="00E20661" w:rsidRPr="00D57797">
        <w:rPr>
          <w:lang w:val="es-ES"/>
        </w:rPr>
        <w:t xml:space="preserve">a </w:t>
      </w:r>
      <w:r w:rsidR="008613F0" w:rsidRPr="00D57797">
        <w:rPr>
          <w:lang w:val="es-ES"/>
        </w:rPr>
        <w:t>información</w:t>
      </w:r>
      <w:r w:rsidRPr="00D57797">
        <w:rPr>
          <w:lang w:val="es-ES"/>
        </w:rPr>
        <w:t xml:space="preserve"> </w:t>
      </w:r>
    </w:p>
    <w:p w:rsidR="001A4057" w:rsidRPr="00D57797" w:rsidRDefault="001A4057" w:rsidP="001A4057">
      <w:pPr>
        <w:pStyle w:val="SingleTxtG"/>
        <w:rPr>
          <w:lang w:val="es-ES"/>
        </w:rPr>
      </w:pPr>
      <w:r w:rsidRPr="00D57797">
        <w:rPr>
          <w:szCs w:val="24"/>
          <w:lang w:val="es-ES"/>
        </w:rPr>
        <w:t>266.</w:t>
      </w:r>
      <w:r w:rsidRPr="00D57797">
        <w:rPr>
          <w:szCs w:val="24"/>
          <w:lang w:val="es-ES"/>
        </w:rPr>
        <w:tab/>
      </w:r>
      <w:r w:rsidRPr="00D57797">
        <w:rPr>
          <w:lang w:val="es-ES"/>
        </w:rPr>
        <w:t>L</w:t>
      </w:r>
      <w:r w:rsidR="00E20661" w:rsidRPr="00D57797">
        <w:rPr>
          <w:lang w:val="es-ES"/>
        </w:rPr>
        <w:t>os agentes de salud comunitaria informan a la</w:t>
      </w:r>
      <w:r w:rsidRPr="00D57797">
        <w:rPr>
          <w:lang w:val="es-ES"/>
        </w:rPr>
        <w:t xml:space="preserve"> </w:t>
      </w:r>
      <w:r w:rsidR="00B6201A" w:rsidRPr="00D57797">
        <w:rPr>
          <w:lang w:val="es-ES"/>
        </w:rPr>
        <w:t>población</w:t>
      </w:r>
      <w:r w:rsidRPr="00D57797">
        <w:rPr>
          <w:lang w:val="es-ES"/>
        </w:rPr>
        <w:t xml:space="preserve"> </w:t>
      </w:r>
      <w:r w:rsidR="00E20661" w:rsidRPr="00D57797">
        <w:rPr>
          <w:lang w:val="es-ES"/>
        </w:rPr>
        <w:t>de distintas formas</w:t>
      </w:r>
      <w:r w:rsidRPr="00D57797">
        <w:rPr>
          <w:lang w:val="es-ES"/>
        </w:rPr>
        <w:t>:</w:t>
      </w:r>
    </w:p>
    <w:p w:rsidR="001A4057" w:rsidRPr="00D57797" w:rsidRDefault="00B147B8" w:rsidP="00B147B8">
      <w:pPr>
        <w:pStyle w:val="SingleTxtG"/>
        <w:rPr>
          <w:lang w:val="es-ES"/>
        </w:rPr>
      </w:pPr>
      <w:r w:rsidRPr="00D57797">
        <w:rPr>
          <w:lang w:val="es-ES"/>
        </w:rPr>
        <w:tab/>
      </w:r>
      <w:r w:rsidR="001A4057" w:rsidRPr="00D57797">
        <w:rPr>
          <w:lang w:val="es-ES"/>
        </w:rPr>
        <w:t>a)</w:t>
      </w:r>
      <w:r w:rsidR="001A4057" w:rsidRPr="00D57797">
        <w:rPr>
          <w:lang w:val="es-ES"/>
        </w:rPr>
        <w:tab/>
      </w:r>
      <w:r w:rsidR="00C97867" w:rsidRPr="00D57797">
        <w:rPr>
          <w:lang w:val="es-ES"/>
        </w:rPr>
        <w:t>Mediante c</w:t>
      </w:r>
      <w:r w:rsidR="00E20661" w:rsidRPr="00D57797">
        <w:rPr>
          <w:lang w:val="es-ES"/>
        </w:rPr>
        <w:t>ampañas de concienciación</w:t>
      </w:r>
      <w:r w:rsidRPr="00D57797">
        <w:rPr>
          <w:lang w:val="es-ES"/>
        </w:rPr>
        <w:t>.</w:t>
      </w:r>
    </w:p>
    <w:p w:rsidR="001A4057" w:rsidRPr="00D57797" w:rsidRDefault="00B147B8" w:rsidP="00B147B8">
      <w:pPr>
        <w:pStyle w:val="SingleTxtG"/>
        <w:rPr>
          <w:lang w:val="es-ES"/>
        </w:rPr>
      </w:pPr>
      <w:r w:rsidRPr="00D57797">
        <w:rPr>
          <w:lang w:val="es-ES"/>
        </w:rPr>
        <w:tab/>
      </w:r>
      <w:r w:rsidR="001A4057" w:rsidRPr="00D57797">
        <w:rPr>
          <w:lang w:val="es-ES"/>
        </w:rPr>
        <w:t>b)</w:t>
      </w:r>
      <w:r w:rsidR="001A4057" w:rsidRPr="00D57797">
        <w:rPr>
          <w:lang w:val="es-ES"/>
        </w:rPr>
        <w:tab/>
      </w:r>
      <w:r w:rsidR="00E20661" w:rsidRPr="00D57797">
        <w:rPr>
          <w:lang w:val="es-ES"/>
        </w:rPr>
        <w:t>En reuniones</w:t>
      </w:r>
      <w:r w:rsidR="008613F0" w:rsidRPr="00D57797">
        <w:rPr>
          <w:lang w:val="es-ES"/>
        </w:rPr>
        <w:t>,</w:t>
      </w:r>
      <w:r w:rsidR="00E20661" w:rsidRPr="00D57797">
        <w:rPr>
          <w:lang w:val="es-ES"/>
        </w:rPr>
        <w:t xml:space="preserve"> una vez finalizados los </w:t>
      </w:r>
      <w:r w:rsidR="005F5A21" w:rsidRPr="00D57797">
        <w:rPr>
          <w:lang w:val="es-ES"/>
        </w:rPr>
        <w:t>trabajos comunitarios</w:t>
      </w:r>
      <w:r w:rsidRPr="00D57797">
        <w:rPr>
          <w:lang w:val="es-ES"/>
        </w:rPr>
        <w:t>.</w:t>
      </w:r>
    </w:p>
    <w:p w:rsidR="001A4057" w:rsidRPr="00D57797" w:rsidRDefault="00B147B8" w:rsidP="00B147B8">
      <w:pPr>
        <w:pStyle w:val="SingleTxtG"/>
        <w:rPr>
          <w:lang w:val="es-ES"/>
        </w:rPr>
      </w:pPr>
      <w:r w:rsidRPr="00D57797">
        <w:rPr>
          <w:lang w:val="es-ES"/>
        </w:rPr>
        <w:tab/>
      </w:r>
      <w:r w:rsidR="001A4057" w:rsidRPr="00D57797">
        <w:rPr>
          <w:lang w:val="es-ES"/>
        </w:rPr>
        <w:t>c)</w:t>
      </w:r>
      <w:r w:rsidR="001A4057" w:rsidRPr="00D57797">
        <w:rPr>
          <w:lang w:val="es-ES"/>
        </w:rPr>
        <w:tab/>
      </w:r>
      <w:r w:rsidR="008613F0" w:rsidRPr="00D57797">
        <w:rPr>
          <w:lang w:val="es-ES"/>
        </w:rPr>
        <w:t>A tra</w:t>
      </w:r>
      <w:r w:rsidR="00E20661" w:rsidRPr="00D57797">
        <w:rPr>
          <w:lang w:val="es-ES"/>
        </w:rPr>
        <w:t>vés de los</w:t>
      </w:r>
      <w:r w:rsidR="00917CB0" w:rsidRPr="00D57797">
        <w:rPr>
          <w:lang w:val="es-ES"/>
        </w:rPr>
        <w:t xml:space="preserve"> </w:t>
      </w:r>
      <w:r w:rsidR="001A4057" w:rsidRPr="00D57797">
        <w:rPr>
          <w:i/>
          <w:lang w:val="es-ES"/>
        </w:rPr>
        <w:t>Youth Friendly Services</w:t>
      </w:r>
      <w:r w:rsidR="008613F0" w:rsidRPr="00D57797">
        <w:rPr>
          <w:lang w:val="es-ES"/>
        </w:rPr>
        <w:t>, que se ocupan de la</w:t>
      </w:r>
      <w:r w:rsidR="001A4057" w:rsidRPr="00D57797">
        <w:rPr>
          <w:lang w:val="es-ES"/>
        </w:rPr>
        <w:t xml:space="preserve"> </w:t>
      </w:r>
      <w:r w:rsidR="008613F0" w:rsidRPr="00D57797">
        <w:rPr>
          <w:lang w:val="es-ES"/>
        </w:rPr>
        <w:t>salud</w:t>
      </w:r>
      <w:r w:rsidR="001A4057" w:rsidRPr="00D57797">
        <w:rPr>
          <w:lang w:val="es-ES"/>
        </w:rPr>
        <w:t xml:space="preserve"> reproductiv</w:t>
      </w:r>
      <w:r w:rsidR="008613F0" w:rsidRPr="00D57797">
        <w:rPr>
          <w:lang w:val="es-ES"/>
        </w:rPr>
        <w:t>a de los jóvenes</w:t>
      </w:r>
      <w:r w:rsidRPr="00D57797">
        <w:rPr>
          <w:lang w:val="es-ES"/>
        </w:rPr>
        <w:t>.</w:t>
      </w:r>
    </w:p>
    <w:p w:rsidR="001A4057" w:rsidRPr="00D57797" w:rsidRDefault="00B147B8" w:rsidP="00B147B8">
      <w:pPr>
        <w:pStyle w:val="SingleTxtG"/>
        <w:rPr>
          <w:lang w:val="es-ES"/>
        </w:rPr>
      </w:pPr>
      <w:r w:rsidRPr="00D57797">
        <w:rPr>
          <w:lang w:val="es-ES"/>
        </w:rPr>
        <w:tab/>
      </w:r>
      <w:r w:rsidR="001A4057" w:rsidRPr="00D57797">
        <w:rPr>
          <w:lang w:val="es-ES"/>
        </w:rPr>
        <w:t>d)</w:t>
      </w:r>
      <w:r w:rsidR="001A4057" w:rsidRPr="00D57797">
        <w:rPr>
          <w:lang w:val="es-ES"/>
        </w:rPr>
        <w:tab/>
      </w:r>
      <w:r w:rsidR="00917CB0" w:rsidRPr="00D57797">
        <w:rPr>
          <w:lang w:val="es-ES"/>
        </w:rPr>
        <w:t>Por l</w:t>
      </w:r>
      <w:r w:rsidR="009A53B2" w:rsidRPr="00D57797">
        <w:rPr>
          <w:lang w:val="es-ES"/>
        </w:rPr>
        <w:t>os m</w:t>
      </w:r>
      <w:r w:rsidR="008613F0" w:rsidRPr="00D57797">
        <w:rPr>
          <w:lang w:val="es-ES"/>
        </w:rPr>
        <w:t>edios de comunicación</w:t>
      </w:r>
      <w:r w:rsidR="001A4057" w:rsidRPr="00D57797">
        <w:rPr>
          <w:lang w:val="es-ES"/>
        </w:rPr>
        <w:t xml:space="preserve"> </w:t>
      </w:r>
      <w:r w:rsidR="008613F0" w:rsidRPr="00D57797">
        <w:rPr>
          <w:lang w:val="es-ES"/>
        </w:rPr>
        <w:t xml:space="preserve">(radio, </w:t>
      </w:r>
      <w:r w:rsidR="009A53B2" w:rsidRPr="00D57797">
        <w:rPr>
          <w:lang w:val="es-ES"/>
        </w:rPr>
        <w:t>televisión</w:t>
      </w:r>
      <w:r w:rsidR="008613F0" w:rsidRPr="00D57797">
        <w:rPr>
          <w:lang w:val="es-ES"/>
        </w:rPr>
        <w:t xml:space="preserve"> y prensa</w:t>
      </w:r>
      <w:r w:rsidR="001A4057" w:rsidRPr="00D57797">
        <w:rPr>
          <w:lang w:val="es-ES"/>
        </w:rPr>
        <w:t>)</w:t>
      </w:r>
      <w:r w:rsidR="008613F0" w:rsidRPr="00D57797">
        <w:rPr>
          <w:lang w:val="es-ES"/>
        </w:rPr>
        <w:t xml:space="preserve">, que informan a </w:t>
      </w:r>
      <w:r w:rsidR="001A4057" w:rsidRPr="00D57797">
        <w:rPr>
          <w:lang w:val="es-ES"/>
        </w:rPr>
        <w:t xml:space="preserve">la </w:t>
      </w:r>
      <w:r w:rsidR="00B6201A" w:rsidRPr="00D57797">
        <w:rPr>
          <w:lang w:val="es-ES"/>
        </w:rPr>
        <w:t>población</w:t>
      </w:r>
      <w:r w:rsidR="001A4057" w:rsidRPr="00D57797">
        <w:rPr>
          <w:lang w:val="es-ES"/>
        </w:rPr>
        <w:t xml:space="preserve"> </w:t>
      </w:r>
      <w:r w:rsidR="008613F0" w:rsidRPr="00D57797">
        <w:rPr>
          <w:lang w:val="es-ES"/>
        </w:rPr>
        <w:t xml:space="preserve">sobre las diversas problemática de la salud, en particular la </w:t>
      </w:r>
      <w:r w:rsidR="009A53B2" w:rsidRPr="00D57797">
        <w:rPr>
          <w:lang w:val="es-ES"/>
        </w:rPr>
        <w:t>planificación</w:t>
      </w:r>
      <w:r w:rsidR="001A4057" w:rsidRPr="00D57797">
        <w:rPr>
          <w:lang w:val="es-ES"/>
        </w:rPr>
        <w:t xml:space="preserve"> familia</w:t>
      </w:r>
      <w:r w:rsidR="008613F0" w:rsidRPr="00D57797">
        <w:rPr>
          <w:lang w:val="es-ES"/>
        </w:rPr>
        <w:t xml:space="preserve">r, la salud de la madre y </w:t>
      </w:r>
      <w:r w:rsidR="001A4057" w:rsidRPr="00D57797">
        <w:rPr>
          <w:lang w:val="es-ES"/>
        </w:rPr>
        <w:t xml:space="preserve">la </w:t>
      </w:r>
      <w:r w:rsidR="009A53B2" w:rsidRPr="00D57797">
        <w:rPr>
          <w:lang w:val="es-ES"/>
        </w:rPr>
        <w:t>nutrición</w:t>
      </w:r>
      <w:r w:rsidR="001A4057" w:rsidRPr="00D57797">
        <w:rPr>
          <w:lang w:val="es-ES"/>
        </w:rPr>
        <w:t xml:space="preserve">. En 2008, </w:t>
      </w:r>
      <w:r w:rsidR="009A53B2" w:rsidRPr="00D57797">
        <w:rPr>
          <w:lang w:val="es-ES"/>
        </w:rPr>
        <w:t>las radios difundieron</w:t>
      </w:r>
      <w:r w:rsidR="001A4057" w:rsidRPr="00D57797">
        <w:rPr>
          <w:lang w:val="es-ES"/>
        </w:rPr>
        <w:t xml:space="preserve"> 250 </w:t>
      </w:r>
      <w:r w:rsidR="009A53B2" w:rsidRPr="00D57797">
        <w:rPr>
          <w:lang w:val="es-ES"/>
        </w:rPr>
        <w:t>mensajes dedicados a las enfermedades transmisibles</w:t>
      </w:r>
      <w:r w:rsidRPr="00D57797">
        <w:rPr>
          <w:lang w:val="es-ES"/>
        </w:rPr>
        <w:t>.</w:t>
      </w:r>
    </w:p>
    <w:p w:rsidR="001A4057" w:rsidRPr="00D57797" w:rsidRDefault="001F7605" w:rsidP="001F7605">
      <w:pPr>
        <w:pStyle w:val="SingleTxtG"/>
        <w:rPr>
          <w:lang w:val="es-ES"/>
        </w:rPr>
      </w:pPr>
      <w:r w:rsidRPr="00D57797">
        <w:rPr>
          <w:lang w:val="es-ES"/>
        </w:rPr>
        <w:tab/>
      </w:r>
      <w:r w:rsidR="001A4057" w:rsidRPr="00D57797">
        <w:rPr>
          <w:lang w:val="es-ES"/>
        </w:rPr>
        <w:t>e)</w:t>
      </w:r>
      <w:r w:rsidR="001A4057" w:rsidRPr="00D57797">
        <w:rPr>
          <w:lang w:val="es-ES"/>
        </w:rPr>
        <w:tab/>
      </w:r>
      <w:r w:rsidR="00917CB0" w:rsidRPr="00D57797">
        <w:rPr>
          <w:lang w:val="es-ES"/>
        </w:rPr>
        <w:t>Mediante e</w:t>
      </w:r>
      <w:r w:rsidR="009A53B2" w:rsidRPr="00D57797">
        <w:rPr>
          <w:lang w:val="es-ES"/>
        </w:rPr>
        <w:t>jemplares de la publicación</w:t>
      </w:r>
      <w:r w:rsidR="001A4057" w:rsidRPr="00D57797">
        <w:rPr>
          <w:lang w:val="es-ES"/>
        </w:rPr>
        <w:t xml:space="preserve"> </w:t>
      </w:r>
      <w:r w:rsidR="009A53B2" w:rsidRPr="00D57797">
        <w:rPr>
          <w:i/>
          <w:lang w:val="es-ES"/>
        </w:rPr>
        <w:t>Urubuga rw</w:t>
      </w:r>
      <w:r w:rsidRPr="00D57797">
        <w:rPr>
          <w:i/>
          <w:lang w:val="es-ES"/>
        </w:rPr>
        <w:t>'</w:t>
      </w:r>
      <w:r w:rsidR="009A53B2" w:rsidRPr="00D57797">
        <w:rPr>
          <w:i/>
          <w:lang w:val="es-ES"/>
        </w:rPr>
        <w:t>Ubuzima</w:t>
      </w:r>
      <w:r w:rsidR="009A53B2" w:rsidRPr="00D57797">
        <w:rPr>
          <w:lang w:val="es-ES"/>
        </w:rPr>
        <w:t xml:space="preserve">, que edita y distribuye periódicamente el </w:t>
      </w:r>
      <w:r w:rsidR="00ED2485" w:rsidRPr="00D57797">
        <w:rPr>
          <w:lang w:val="es-ES"/>
        </w:rPr>
        <w:t>Ministerio de Sanidad</w:t>
      </w:r>
      <w:r w:rsidRPr="00D57797">
        <w:rPr>
          <w:lang w:val="es-ES"/>
        </w:rPr>
        <w:t>.</w:t>
      </w:r>
    </w:p>
    <w:p w:rsidR="001A4057" w:rsidRPr="00D57797" w:rsidRDefault="001F7605" w:rsidP="001F7605">
      <w:pPr>
        <w:pStyle w:val="SingleTxtG"/>
        <w:rPr>
          <w:lang w:val="es-ES"/>
        </w:rPr>
      </w:pPr>
      <w:r w:rsidRPr="00D57797">
        <w:rPr>
          <w:lang w:val="es-ES"/>
        </w:rPr>
        <w:tab/>
      </w:r>
      <w:r w:rsidR="00917CB0" w:rsidRPr="00D57797">
        <w:rPr>
          <w:lang w:val="es-ES"/>
        </w:rPr>
        <w:t>f)</w:t>
      </w:r>
      <w:r w:rsidR="00917CB0" w:rsidRPr="00D57797">
        <w:rPr>
          <w:lang w:val="es-ES"/>
        </w:rPr>
        <w:tab/>
        <w:t>Gracias a u</w:t>
      </w:r>
      <w:r w:rsidR="001A4057" w:rsidRPr="00D57797">
        <w:rPr>
          <w:lang w:val="es-ES"/>
        </w:rPr>
        <w:t>n</w:t>
      </w:r>
      <w:r w:rsidR="009A53B2" w:rsidRPr="00D57797">
        <w:rPr>
          <w:lang w:val="es-ES"/>
        </w:rPr>
        <w:t xml:space="preserve">a política nacional de </w:t>
      </w:r>
      <w:r w:rsidR="001A4057" w:rsidRPr="00D57797">
        <w:rPr>
          <w:lang w:val="es-ES"/>
        </w:rPr>
        <w:t>comunica</w:t>
      </w:r>
      <w:r w:rsidR="009A53B2" w:rsidRPr="00D57797">
        <w:rPr>
          <w:lang w:val="es-ES"/>
        </w:rPr>
        <w:t>ción orientada a modificar los comportamientos</w:t>
      </w:r>
      <w:r w:rsidR="001A4057" w:rsidRPr="00D57797">
        <w:rPr>
          <w:lang w:val="es-ES"/>
        </w:rPr>
        <w:t xml:space="preserve"> </w:t>
      </w:r>
      <w:r w:rsidR="009A53B2" w:rsidRPr="00D57797">
        <w:rPr>
          <w:lang w:val="es-ES"/>
        </w:rPr>
        <w:t xml:space="preserve">de la población </w:t>
      </w:r>
      <w:r w:rsidR="001A4057" w:rsidRPr="00D57797">
        <w:rPr>
          <w:lang w:val="es-ES"/>
        </w:rPr>
        <w:t>(2006)</w:t>
      </w:r>
      <w:r w:rsidR="009A53B2" w:rsidRPr="00D57797">
        <w:rPr>
          <w:lang w:val="es-ES"/>
        </w:rPr>
        <w:t xml:space="preserve">, </w:t>
      </w:r>
      <w:r w:rsidR="00917CB0" w:rsidRPr="00D57797">
        <w:rPr>
          <w:lang w:val="es-ES"/>
        </w:rPr>
        <w:t>con</w:t>
      </w:r>
      <w:r w:rsidR="009A53B2" w:rsidRPr="00D57797">
        <w:rPr>
          <w:lang w:val="es-ES"/>
        </w:rPr>
        <w:t xml:space="preserve"> la </w:t>
      </w:r>
      <w:r w:rsidR="00917CB0" w:rsidRPr="00D57797">
        <w:rPr>
          <w:lang w:val="es-ES"/>
        </w:rPr>
        <w:t xml:space="preserve">cual </w:t>
      </w:r>
      <w:r w:rsidR="009A53B2" w:rsidRPr="00D57797">
        <w:rPr>
          <w:lang w:val="es-ES"/>
        </w:rPr>
        <w:t xml:space="preserve">esta ha recibido información </w:t>
      </w:r>
      <w:r w:rsidR="00917CB0" w:rsidRPr="00D57797">
        <w:rPr>
          <w:lang w:val="es-ES"/>
        </w:rPr>
        <w:t>sobre diversos temas relacionado</w:t>
      </w:r>
      <w:r w:rsidR="009A53B2" w:rsidRPr="00D57797">
        <w:rPr>
          <w:lang w:val="es-ES"/>
        </w:rPr>
        <w:t>s con la salud</w:t>
      </w:r>
      <w:r w:rsidRPr="00D57797">
        <w:rPr>
          <w:lang w:val="es-ES"/>
        </w:rPr>
        <w:t>.</w:t>
      </w:r>
    </w:p>
    <w:p w:rsidR="001A4057" w:rsidRPr="00D57797" w:rsidRDefault="001F7605" w:rsidP="001F7605">
      <w:pPr>
        <w:pStyle w:val="SingleTxtG"/>
        <w:rPr>
          <w:lang w:val="es-ES"/>
        </w:rPr>
      </w:pPr>
      <w:r w:rsidRPr="00D57797">
        <w:rPr>
          <w:lang w:val="es-ES"/>
        </w:rPr>
        <w:tab/>
      </w:r>
      <w:r w:rsidR="00917CB0" w:rsidRPr="00D57797">
        <w:rPr>
          <w:lang w:val="es-ES"/>
        </w:rPr>
        <w:t>g)</w:t>
      </w:r>
      <w:r w:rsidR="00917CB0" w:rsidRPr="00D57797">
        <w:rPr>
          <w:lang w:val="es-ES"/>
        </w:rPr>
        <w:tab/>
        <w:t>Por l</w:t>
      </w:r>
      <w:r w:rsidR="001A4057" w:rsidRPr="00D57797">
        <w:rPr>
          <w:lang w:val="es-ES"/>
        </w:rPr>
        <w:t xml:space="preserve">a </w:t>
      </w:r>
      <w:r w:rsidR="008B5D5A" w:rsidRPr="00D57797">
        <w:rPr>
          <w:lang w:val="es-ES"/>
        </w:rPr>
        <w:t>transmisión</w:t>
      </w:r>
      <w:r w:rsidR="001A4057" w:rsidRPr="00D57797">
        <w:rPr>
          <w:lang w:val="es-ES"/>
        </w:rPr>
        <w:t xml:space="preserve"> </w:t>
      </w:r>
      <w:r w:rsidR="009A53B2" w:rsidRPr="00D57797">
        <w:rPr>
          <w:lang w:val="es-ES"/>
        </w:rPr>
        <w:t xml:space="preserve">y </w:t>
      </w:r>
      <w:r w:rsidR="008B5D5A" w:rsidRPr="00D57797">
        <w:rPr>
          <w:lang w:val="es-ES"/>
        </w:rPr>
        <w:t>difusión</w:t>
      </w:r>
      <w:r w:rsidR="001A4057" w:rsidRPr="00D57797">
        <w:rPr>
          <w:lang w:val="es-ES"/>
        </w:rPr>
        <w:t xml:space="preserve"> de</w:t>
      </w:r>
      <w:r w:rsidR="009A53B2" w:rsidRPr="00D57797">
        <w:rPr>
          <w:lang w:val="es-ES"/>
        </w:rPr>
        <w:t xml:space="preserve"> mensajes sanitarios en vallas publicitarias estáticas y móviles (autobuses)</w:t>
      </w:r>
      <w:r w:rsidRPr="00D57797">
        <w:rPr>
          <w:lang w:val="es-ES"/>
        </w:rPr>
        <w:t>.</w:t>
      </w:r>
    </w:p>
    <w:p w:rsidR="001A4057" w:rsidRPr="00D57797" w:rsidRDefault="001F7605" w:rsidP="001F7605">
      <w:pPr>
        <w:pStyle w:val="SingleTxtG"/>
        <w:rPr>
          <w:lang w:val="es-ES"/>
        </w:rPr>
      </w:pPr>
      <w:r w:rsidRPr="00D57797">
        <w:rPr>
          <w:lang w:val="es-ES"/>
        </w:rPr>
        <w:tab/>
      </w:r>
      <w:r w:rsidR="001A4057" w:rsidRPr="00D57797">
        <w:rPr>
          <w:lang w:val="es-ES"/>
        </w:rPr>
        <w:t>h)</w:t>
      </w:r>
      <w:r w:rsidR="001A4057" w:rsidRPr="00D57797">
        <w:rPr>
          <w:lang w:val="es-ES"/>
        </w:rPr>
        <w:tab/>
      </w:r>
      <w:r w:rsidR="009607DE" w:rsidRPr="00D57797">
        <w:rPr>
          <w:lang w:val="es-ES"/>
        </w:rPr>
        <w:t>Con i</w:t>
      </w:r>
      <w:r w:rsidR="005B2D3F" w:rsidRPr="00D57797">
        <w:rPr>
          <w:lang w:val="es-ES"/>
        </w:rPr>
        <w:t xml:space="preserve">niciativas privadas de </w:t>
      </w:r>
      <w:r w:rsidR="00B147B8" w:rsidRPr="00D57797">
        <w:rPr>
          <w:lang w:val="es-ES"/>
        </w:rPr>
        <w:t xml:space="preserve">ONG </w:t>
      </w:r>
      <w:r w:rsidR="005B2D3F" w:rsidRPr="00D57797">
        <w:rPr>
          <w:lang w:val="es-ES"/>
        </w:rPr>
        <w:t>y organizaciones de confesiones religiosas, así como</w:t>
      </w:r>
      <w:r w:rsidR="009607DE" w:rsidRPr="00D57797">
        <w:rPr>
          <w:lang w:val="es-ES"/>
        </w:rPr>
        <w:t xml:space="preserve"> con</w:t>
      </w:r>
      <w:r w:rsidR="005B2D3F" w:rsidRPr="00D57797">
        <w:rPr>
          <w:lang w:val="es-ES"/>
        </w:rPr>
        <w:t xml:space="preserve"> iniciativas de organizaciones de lucha contra el</w:t>
      </w:r>
      <w:r w:rsidR="001A4057" w:rsidRPr="00D57797">
        <w:rPr>
          <w:lang w:val="es-ES"/>
        </w:rPr>
        <w:t xml:space="preserve"> </w:t>
      </w:r>
      <w:r w:rsidR="004968FD" w:rsidRPr="00D57797">
        <w:rPr>
          <w:lang w:val="es-ES"/>
        </w:rPr>
        <w:t>sida</w:t>
      </w:r>
      <w:r w:rsidR="005B2D3F" w:rsidRPr="00D57797">
        <w:rPr>
          <w:lang w:val="es-ES"/>
        </w:rPr>
        <w:t>, que se encargan de educar a la población sobre esta enfermedad</w:t>
      </w:r>
      <w:r w:rsidRPr="00D57797">
        <w:rPr>
          <w:lang w:val="es-ES"/>
        </w:rPr>
        <w:t>.</w:t>
      </w:r>
    </w:p>
    <w:p w:rsidR="001A4057" w:rsidRPr="00D57797" w:rsidRDefault="001F7605" w:rsidP="001F7605">
      <w:pPr>
        <w:pStyle w:val="SingleTxtG"/>
        <w:rPr>
          <w:lang w:val="es-ES"/>
        </w:rPr>
      </w:pPr>
      <w:r w:rsidRPr="00D57797">
        <w:rPr>
          <w:lang w:val="es-ES"/>
        </w:rPr>
        <w:tab/>
      </w:r>
      <w:r w:rsidR="001A4057" w:rsidRPr="00D57797">
        <w:rPr>
          <w:lang w:val="es-ES"/>
        </w:rPr>
        <w:t>i)</w:t>
      </w:r>
      <w:r w:rsidR="001A4057" w:rsidRPr="00D57797">
        <w:rPr>
          <w:lang w:val="es-ES"/>
        </w:rPr>
        <w:tab/>
      </w:r>
      <w:r w:rsidR="009607DE" w:rsidRPr="00D57797">
        <w:rPr>
          <w:lang w:val="es-ES"/>
        </w:rPr>
        <w:t>A través de l</w:t>
      </w:r>
      <w:r w:rsidR="005B2D3F" w:rsidRPr="00D57797">
        <w:rPr>
          <w:lang w:val="es-ES"/>
        </w:rPr>
        <w:t>o</w:t>
      </w:r>
      <w:r w:rsidR="001A4057" w:rsidRPr="00D57797">
        <w:rPr>
          <w:lang w:val="es-ES"/>
        </w:rPr>
        <w:t>s club</w:t>
      </w:r>
      <w:r w:rsidR="005B2D3F" w:rsidRPr="00D57797">
        <w:rPr>
          <w:lang w:val="es-ES"/>
        </w:rPr>
        <w:t>e</w:t>
      </w:r>
      <w:r w:rsidR="001A4057" w:rsidRPr="00D57797">
        <w:rPr>
          <w:lang w:val="es-ES"/>
        </w:rPr>
        <w:t>s de</w:t>
      </w:r>
      <w:r w:rsidR="005B2D3F" w:rsidRPr="00D57797">
        <w:rPr>
          <w:lang w:val="es-ES"/>
        </w:rPr>
        <w:t xml:space="preserve"> jóvenes </w:t>
      </w:r>
      <w:r w:rsidR="001A4057" w:rsidRPr="00D57797">
        <w:rPr>
          <w:lang w:val="es-ES"/>
        </w:rPr>
        <w:t>antisida</w:t>
      </w:r>
      <w:r w:rsidR="005B2D3F" w:rsidRPr="00D57797">
        <w:rPr>
          <w:lang w:val="es-ES"/>
        </w:rPr>
        <w:t xml:space="preserve"> que se han creado en los centros educativos</w:t>
      </w:r>
      <w:r w:rsidR="009607DE" w:rsidRPr="00D57797">
        <w:rPr>
          <w:lang w:val="es-ES"/>
        </w:rPr>
        <w:t>,</w:t>
      </w:r>
      <w:r w:rsidR="005B2D3F" w:rsidRPr="00D57797">
        <w:rPr>
          <w:lang w:val="es-ES"/>
        </w:rPr>
        <w:t xml:space="preserve"> cuyo objetivo es informar a los jóvenes estudiantes y lograr que los periodistas también reciban capacitación sobre estos temas.</w:t>
      </w:r>
    </w:p>
    <w:p w:rsidR="001A4057" w:rsidRPr="00D57797" w:rsidRDefault="001A4057" w:rsidP="001A4057">
      <w:pPr>
        <w:pStyle w:val="H4G"/>
        <w:rPr>
          <w:lang w:val="es-ES"/>
        </w:rPr>
      </w:pPr>
      <w:r w:rsidRPr="00D57797">
        <w:rPr>
          <w:lang w:val="es-ES"/>
        </w:rPr>
        <w:tab/>
      </w:r>
      <w:r w:rsidRPr="00D57797">
        <w:rPr>
          <w:lang w:val="es-ES"/>
        </w:rPr>
        <w:tab/>
      </w:r>
      <w:r w:rsidR="00FD707E" w:rsidRPr="00D57797">
        <w:rPr>
          <w:lang w:val="es-ES"/>
        </w:rPr>
        <w:t xml:space="preserve">Ayuda </w:t>
      </w:r>
      <w:r w:rsidR="008B05C9" w:rsidRPr="00D57797">
        <w:rPr>
          <w:lang w:val="es-ES"/>
        </w:rPr>
        <w:t>internacional</w:t>
      </w:r>
    </w:p>
    <w:p w:rsidR="001A4057" w:rsidRPr="00D57797" w:rsidRDefault="001A4057" w:rsidP="001A4057">
      <w:pPr>
        <w:pStyle w:val="SingleTxtG"/>
        <w:rPr>
          <w:lang w:val="es-ES"/>
        </w:rPr>
      </w:pPr>
      <w:r w:rsidRPr="00D57797">
        <w:rPr>
          <w:szCs w:val="24"/>
          <w:lang w:val="es-ES"/>
        </w:rPr>
        <w:t>267.</w:t>
      </w:r>
      <w:r w:rsidRPr="00D57797">
        <w:rPr>
          <w:szCs w:val="24"/>
          <w:lang w:val="es-ES"/>
        </w:rPr>
        <w:tab/>
      </w:r>
      <w:r w:rsidR="00BA25DA" w:rsidRPr="00D57797">
        <w:rPr>
          <w:lang w:val="es-ES"/>
        </w:rPr>
        <w:t xml:space="preserve">A este respecto, cabe señalar que el </w:t>
      </w:r>
      <w:r w:rsidRPr="00D57797">
        <w:rPr>
          <w:lang w:val="es-ES"/>
        </w:rPr>
        <w:t>55</w:t>
      </w:r>
      <w:r w:rsidR="00FD373C" w:rsidRPr="00D57797">
        <w:rPr>
          <w:lang w:val="es-ES"/>
        </w:rPr>
        <w:t>%</w:t>
      </w:r>
      <w:r w:rsidRPr="00D57797">
        <w:rPr>
          <w:lang w:val="es-ES"/>
        </w:rPr>
        <w:t xml:space="preserve"> </w:t>
      </w:r>
      <w:r w:rsidR="00BA25DA" w:rsidRPr="00D57797">
        <w:rPr>
          <w:lang w:val="es-ES"/>
        </w:rPr>
        <w:t>del</w:t>
      </w:r>
      <w:r w:rsidRPr="00D57797">
        <w:rPr>
          <w:lang w:val="es-ES"/>
        </w:rPr>
        <w:t xml:space="preserve"> </w:t>
      </w:r>
      <w:r w:rsidR="006B571A" w:rsidRPr="00D57797">
        <w:rPr>
          <w:lang w:val="es-ES"/>
        </w:rPr>
        <w:t xml:space="preserve">sector </w:t>
      </w:r>
      <w:r w:rsidR="00BA25DA" w:rsidRPr="00D57797">
        <w:rPr>
          <w:lang w:val="es-ES"/>
        </w:rPr>
        <w:t xml:space="preserve">de la salud corre a cargo de la ayuda internacional. El </w:t>
      </w:r>
      <w:r w:rsidR="00343761" w:rsidRPr="00D57797">
        <w:rPr>
          <w:lang w:val="es-ES"/>
        </w:rPr>
        <w:t>Gobierno</w:t>
      </w:r>
      <w:r w:rsidRPr="00D57797">
        <w:rPr>
          <w:lang w:val="es-ES"/>
        </w:rPr>
        <w:t xml:space="preserve"> </w:t>
      </w:r>
      <w:r w:rsidR="00BA25DA" w:rsidRPr="00D57797">
        <w:rPr>
          <w:lang w:val="es-ES"/>
        </w:rPr>
        <w:t xml:space="preserve">y sus asociados en el desarrollo convinieron en un </w:t>
      </w:r>
      <w:r w:rsidRPr="00D57797">
        <w:rPr>
          <w:lang w:val="es-ES"/>
        </w:rPr>
        <w:t>protocol</w:t>
      </w:r>
      <w:r w:rsidR="00BA25DA" w:rsidRPr="00D57797">
        <w:rPr>
          <w:lang w:val="es-ES"/>
        </w:rPr>
        <w:t>o de acuerdo, firmado en o</w:t>
      </w:r>
      <w:r w:rsidR="005F402C" w:rsidRPr="00D57797">
        <w:rPr>
          <w:lang w:val="es-ES"/>
        </w:rPr>
        <w:t>ctubre de</w:t>
      </w:r>
      <w:r w:rsidRPr="00D57797">
        <w:rPr>
          <w:lang w:val="es-ES"/>
        </w:rPr>
        <w:t xml:space="preserve"> 2007. </w:t>
      </w:r>
      <w:r w:rsidR="000F7069" w:rsidRPr="00D57797">
        <w:rPr>
          <w:lang w:val="es-ES"/>
        </w:rPr>
        <w:t>Se trata de</w:t>
      </w:r>
      <w:r w:rsidR="00BA25DA" w:rsidRPr="00D57797">
        <w:rPr>
          <w:lang w:val="es-ES"/>
        </w:rPr>
        <w:t xml:space="preserve"> un enfoque</w:t>
      </w:r>
      <w:r w:rsidRPr="00D57797">
        <w:rPr>
          <w:lang w:val="es-ES"/>
        </w:rPr>
        <w:t xml:space="preserve"> sectori</w:t>
      </w:r>
      <w:r w:rsidR="00BA25DA" w:rsidRPr="00D57797">
        <w:rPr>
          <w:lang w:val="es-ES"/>
        </w:rPr>
        <w:t>al</w:t>
      </w:r>
      <w:r w:rsidRPr="00D57797">
        <w:rPr>
          <w:lang w:val="es-ES"/>
        </w:rPr>
        <w:t xml:space="preserve"> (SWAP) </w:t>
      </w:r>
      <w:r w:rsidR="00BA25DA" w:rsidRPr="00D57797">
        <w:rPr>
          <w:lang w:val="es-ES"/>
        </w:rPr>
        <w:t>cuya finalidad consiste en agrupar y coordinar todas las formas de ayuda y medidas de apoyo de proyectos y otros recursos</w:t>
      </w:r>
      <w:r w:rsidR="000F7069" w:rsidRPr="00D57797">
        <w:rPr>
          <w:lang w:val="es-ES"/>
        </w:rPr>
        <w:t>,</w:t>
      </w:r>
      <w:r w:rsidR="00BA25DA" w:rsidRPr="00D57797">
        <w:rPr>
          <w:lang w:val="es-ES"/>
        </w:rPr>
        <w:t xml:space="preserve"> para </w:t>
      </w:r>
      <w:r w:rsidR="002215B5" w:rsidRPr="00D57797">
        <w:rPr>
          <w:lang w:val="es-ES"/>
        </w:rPr>
        <w:t xml:space="preserve">ajustarlos a una actuación estratégica y adecuar los programas desarrollados a la visión a largo plazo </w:t>
      </w:r>
      <w:r w:rsidR="000F7069" w:rsidRPr="00D57797">
        <w:rPr>
          <w:lang w:val="es-ES"/>
        </w:rPr>
        <w:t xml:space="preserve">de Rwanda </w:t>
      </w:r>
      <w:r w:rsidR="002215B5" w:rsidRPr="00D57797">
        <w:rPr>
          <w:lang w:val="es-ES"/>
        </w:rPr>
        <w:t xml:space="preserve">en el ámbito de la salud. La ayuda se destina a reforzar la capacidad financiera, y el sistema sanitario en general. Gracias a ella, se han podido rehabilitar varios hospitales y actualizar </w:t>
      </w:r>
      <w:r w:rsidR="000F7069" w:rsidRPr="00D57797">
        <w:rPr>
          <w:lang w:val="es-ES"/>
        </w:rPr>
        <w:t>muchos</w:t>
      </w:r>
      <w:r w:rsidR="002215B5" w:rsidRPr="00D57797">
        <w:rPr>
          <w:lang w:val="es-ES"/>
        </w:rPr>
        <w:t xml:space="preserve"> equipamientos</w:t>
      </w:r>
      <w:r w:rsidRPr="00D57797">
        <w:rPr>
          <w:lang w:val="es-ES"/>
        </w:rPr>
        <w:t>.</w:t>
      </w:r>
    </w:p>
    <w:p w:rsidR="001A4057" w:rsidRPr="00D57797" w:rsidRDefault="001A4057" w:rsidP="001A4057">
      <w:pPr>
        <w:pStyle w:val="H23G"/>
        <w:rPr>
          <w:lang w:val="es-ES"/>
        </w:rPr>
      </w:pPr>
      <w:r w:rsidRPr="00D57797">
        <w:rPr>
          <w:lang w:val="es-ES"/>
        </w:rPr>
        <w:tab/>
        <w:t>8.</w:t>
      </w:r>
      <w:r w:rsidRPr="00D57797">
        <w:rPr>
          <w:lang w:val="es-ES"/>
        </w:rPr>
        <w:tab/>
      </w:r>
      <w:r w:rsidR="005F402C" w:rsidRPr="00D57797">
        <w:rPr>
          <w:lang w:val="es-ES"/>
        </w:rPr>
        <w:t>Artículo</w:t>
      </w:r>
      <w:r w:rsidR="00F271C4">
        <w:rPr>
          <w:lang w:val="es-ES"/>
        </w:rPr>
        <w:t xml:space="preserve"> 13</w:t>
      </w:r>
      <w:r w:rsidR="00F271C4">
        <w:rPr>
          <w:lang w:val="es-ES"/>
        </w:rPr>
        <w:br/>
      </w:r>
      <w:r w:rsidR="00BC3959" w:rsidRPr="00D57797">
        <w:rPr>
          <w:lang w:val="es-ES"/>
        </w:rPr>
        <w:t>Derecho a la educación</w:t>
      </w:r>
    </w:p>
    <w:p w:rsidR="001A4057" w:rsidRPr="00D57797" w:rsidRDefault="001A4057" w:rsidP="001A4057">
      <w:pPr>
        <w:pStyle w:val="H4G"/>
        <w:rPr>
          <w:lang w:val="es-ES"/>
        </w:rPr>
      </w:pPr>
      <w:r w:rsidRPr="00D57797">
        <w:rPr>
          <w:lang w:val="es-ES"/>
        </w:rPr>
        <w:tab/>
      </w:r>
      <w:r w:rsidRPr="00D57797">
        <w:rPr>
          <w:lang w:val="es-ES"/>
        </w:rPr>
        <w:tab/>
        <w:t>Ense</w:t>
      </w:r>
      <w:r w:rsidR="00297BE4" w:rsidRPr="00D57797">
        <w:rPr>
          <w:lang w:val="es-ES"/>
        </w:rPr>
        <w:t>ñanza primaria</w:t>
      </w:r>
    </w:p>
    <w:p w:rsidR="001A4057" w:rsidRPr="00D57797" w:rsidRDefault="001A4057" w:rsidP="001A4057">
      <w:pPr>
        <w:pStyle w:val="SingleTxtG"/>
        <w:rPr>
          <w:lang w:val="es-ES"/>
        </w:rPr>
      </w:pPr>
      <w:r w:rsidRPr="00D57797">
        <w:rPr>
          <w:lang w:val="es-ES"/>
        </w:rPr>
        <w:t>268.</w:t>
      </w:r>
      <w:r w:rsidRPr="00D57797">
        <w:rPr>
          <w:lang w:val="es-ES"/>
        </w:rPr>
        <w:tab/>
        <w:t>L</w:t>
      </w:r>
      <w:r w:rsidR="00297BE4" w:rsidRPr="00D57797">
        <w:rPr>
          <w:lang w:val="es-ES"/>
        </w:rPr>
        <w:t xml:space="preserve">a enseñanza primaria es </w:t>
      </w:r>
      <w:r w:rsidRPr="00D57797">
        <w:rPr>
          <w:lang w:val="es-ES"/>
        </w:rPr>
        <w:t>obligato</w:t>
      </w:r>
      <w:r w:rsidR="00297BE4" w:rsidRPr="00D57797">
        <w:rPr>
          <w:lang w:val="es-ES"/>
        </w:rPr>
        <w:t>ria y gratuita en los centros públicos y concertados</w:t>
      </w:r>
      <w:r w:rsidRPr="00D57797">
        <w:rPr>
          <w:lang w:val="es-ES"/>
        </w:rPr>
        <w:t xml:space="preserve">, </w:t>
      </w:r>
      <w:r w:rsidR="00297BE4" w:rsidRPr="00D57797">
        <w:rPr>
          <w:lang w:val="es-ES"/>
        </w:rPr>
        <w:t xml:space="preserve">como </w:t>
      </w:r>
      <w:r w:rsidR="0002569E" w:rsidRPr="00D57797">
        <w:rPr>
          <w:lang w:val="es-ES"/>
        </w:rPr>
        <w:t>se indica en</w:t>
      </w:r>
      <w:r w:rsidR="00297BE4" w:rsidRPr="00D57797">
        <w:rPr>
          <w:lang w:val="es-ES"/>
        </w:rPr>
        <w:t xml:space="preserve"> </w:t>
      </w:r>
      <w:r w:rsidR="009A07B3" w:rsidRPr="00D57797">
        <w:rPr>
          <w:lang w:val="es-ES"/>
        </w:rPr>
        <w:t>el</w:t>
      </w:r>
      <w:r w:rsidR="00297BE4" w:rsidRPr="00D57797">
        <w:rPr>
          <w:lang w:val="es-ES"/>
        </w:rPr>
        <w:t xml:space="preserve"> artículo </w:t>
      </w:r>
      <w:r w:rsidRPr="00D57797">
        <w:rPr>
          <w:lang w:val="es-ES"/>
        </w:rPr>
        <w:t>40</w:t>
      </w:r>
      <w:r w:rsidR="00297BE4" w:rsidRPr="00D57797">
        <w:rPr>
          <w:lang w:val="es-ES"/>
        </w:rPr>
        <w:t xml:space="preserve">, párrafo 3, </w:t>
      </w:r>
      <w:r w:rsidR="009A07B3" w:rsidRPr="00D57797">
        <w:rPr>
          <w:lang w:val="es-ES"/>
        </w:rPr>
        <w:t xml:space="preserve">de la Constitución, </w:t>
      </w:r>
      <w:r w:rsidR="00297BE4" w:rsidRPr="00D57797">
        <w:rPr>
          <w:lang w:val="es-ES"/>
        </w:rPr>
        <w:t>así como</w:t>
      </w:r>
      <w:r w:rsidR="0002569E" w:rsidRPr="00D57797">
        <w:rPr>
          <w:lang w:val="es-ES"/>
        </w:rPr>
        <w:t xml:space="preserve"> en</w:t>
      </w:r>
      <w:r w:rsidR="00297BE4" w:rsidRPr="00D57797">
        <w:rPr>
          <w:lang w:val="es-ES"/>
        </w:rPr>
        <w:t xml:space="preserve"> la ley</w:t>
      </w:r>
      <w:r w:rsidRPr="00D57797">
        <w:rPr>
          <w:rStyle w:val="FootnoteReference"/>
          <w:lang w:val="es-ES"/>
        </w:rPr>
        <w:footnoteReference w:id="144"/>
      </w:r>
      <w:r w:rsidRPr="00D57797">
        <w:rPr>
          <w:lang w:val="es-ES"/>
        </w:rPr>
        <w:t xml:space="preserve"> </w:t>
      </w:r>
      <w:r w:rsidR="00EE606C" w:rsidRPr="00D57797">
        <w:rPr>
          <w:lang w:val="es-ES"/>
        </w:rPr>
        <w:t>correspondiente</w:t>
      </w:r>
      <w:r w:rsidR="00B9116F" w:rsidRPr="00D57797">
        <w:rPr>
          <w:lang w:val="es-ES"/>
        </w:rPr>
        <w:t>.</w:t>
      </w:r>
    </w:p>
    <w:p w:rsidR="001A4057" w:rsidRPr="00D57797" w:rsidRDefault="001A4057" w:rsidP="001A4057">
      <w:pPr>
        <w:pStyle w:val="SingleTxtG"/>
        <w:rPr>
          <w:lang w:val="es-ES"/>
        </w:rPr>
      </w:pPr>
      <w:r w:rsidRPr="00D57797">
        <w:rPr>
          <w:lang w:val="es-ES"/>
        </w:rPr>
        <w:t>269.</w:t>
      </w:r>
      <w:r w:rsidRPr="00D57797">
        <w:rPr>
          <w:lang w:val="es-ES"/>
        </w:rPr>
        <w:tab/>
      </w:r>
      <w:r w:rsidR="006B571A" w:rsidRPr="00D57797">
        <w:rPr>
          <w:lang w:val="es-ES"/>
        </w:rPr>
        <w:t>Desde</w:t>
      </w:r>
      <w:r w:rsidR="00DA352D" w:rsidRPr="00D57797">
        <w:rPr>
          <w:lang w:val="es-ES"/>
        </w:rPr>
        <w:t xml:space="preserve"> </w:t>
      </w:r>
      <w:r w:rsidRPr="00D57797">
        <w:rPr>
          <w:lang w:val="es-ES"/>
        </w:rPr>
        <w:t xml:space="preserve">2006, </w:t>
      </w:r>
      <w:r w:rsidR="009A07B3" w:rsidRPr="00D57797">
        <w:rPr>
          <w:lang w:val="es-ES"/>
        </w:rPr>
        <w:t>la enseñanza primaria</w:t>
      </w:r>
      <w:r w:rsidRPr="00D57797">
        <w:rPr>
          <w:lang w:val="es-ES"/>
        </w:rPr>
        <w:t xml:space="preserve"> es</w:t>
      </w:r>
      <w:r w:rsidR="009A07B3" w:rsidRPr="00D57797">
        <w:rPr>
          <w:lang w:val="es-ES"/>
        </w:rPr>
        <w:t xml:space="preserve"> </w:t>
      </w:r>
      <w:r w:rsidRPr="00D57797">
        <w:rPr>
          <w:lang w:val="es-ES"/>
        </w:rPr>
        <w:t>gratuit</w:t>
      </w:r>
      <w:r w:rsidR="009A07B3" w:rsidRPr="00D57797">
        <w:rPr>
          <w:lang w:val="es-ES"/>
        </w:rPr>
        <w:t>a</w:t>
      </w:r>
      <w:r w:rsidRPr="00D57797">
        <w:rPr>
          <w:lang w:val="es-ES"/>
        </w:rPr>
        <w:t xml:space="preserve"> </w:t>
      </w:r>
      <w:r w:rsidR="009A07B3" w:rsidRPr="00D57797">
        <w:rPr>
          <w:lang w:val="es-ES"/>
        </w:rPr>
        <w:t xml:space="preserve">en las escuelas públicas. Los </w:t>
      </w:r>
      <w:r w:rsidR="00B9116F" w:rsidRPr="00D57797">
        <w:rPr>
          <w:lang w:val="es-ES"/>
        </w:rPr>
        <w:t xml:space="preserve">gastos </w:t>
      </w:r>
      <w:r w:rsidR="00BB313F" w:rsidRPr="00D57797">
        <w:rPr>
          <w:lang w:val="es-ES"/>
        </w:rPr>
        <w:t>de escolaridad</w:t>
      </w:r>
      <w:r w:rsidR="00927C69" w:rsidRPr="00D57797">
        <w:rPr>
          <w:lang w:val="es-ES"/>
        </w:rPr>
        <w:t xml:space="preserve"> han </w:t>
      </w:r>
      <w:r w:rsidR="009A07B3" w:rsidRPr="00D57797">
        <w:rPr>
          <w:lang w:val="es-ES"/>
        </w:rPr>
        <w:t xml:space="preserve">sido sustituidos por el sistema denominado </w:t>
      </w:r>
      <w:r w:rsidR="005103D4" w:rsidRPr="002E0F10">
        <w:rPr>
          <w:i/>
          <w:lang w:val="es-ES"/>
        </w:rPr>
        <w:t>"</w:t>
      </w:r>
      <w:r w:rsidR="009A07B3" w:rsidRPr="002E0F10">
        <w:rPr>
          <w:i/>
          <w:lang w:val="es-ES"/>
        </w:rPr>
        <w:t>c</w:t>
      </w:r>
      <w:r w:rsidRPr="002E0F10">
        <w:rPr>
          <w:i/>
          <w:lang w:val="es-ES"/>
        </w:rPr>
        <w:t>apitation grant</w:t>
      </w:r>
      <w:r w:rsidR="005103D4" w:rsidRPr="002E0F10">
        <w:rPr>
          <w:i/>
          <w:lang w:val="es-ES"/>
        </w:rPr>
        <w:t>"</w:t>
      </w:r>
      <w:r w:rsidRPr="00D57797">
        <w:rPr>
          <w:lang w:val="es-ES"/>
        </w:rPr>
        <w:t xml:space="preserve">. </w:t>
      </w:r>
      <w:r w:rsidR="00B9116F" w:rsidRPr="00D57797">
        <w:rPr>
          <w:lang w:val="es-ES"/>
        </w:rPr>
        <w:t xml:space="preserve">Se trata de una </w:t>
      </w:r>
      <w:r w:rsidR="00C80EA6" w:rsidRPr="00D57797">
        <w:rPr>
          <w:lang w:val="es-ES"/>
        </w:rPr>
        <w:t xml:space="preserve">cantidad que </w:t>
      </w:r>
      <w:r w:rsidR="004E72C4" w:rsidRPr="00D57797">
        <w:rPr>
          <w:lang w:val="es-ES"/>
        </w:rPr>
        <w:t xml:space="preserve">sustituye a los derechos de matrícula que debería </w:t>
      </w:r>
      <w:r w:rsidR="00366B83" w:rsidRPr="00D57797">
        <w:rPr>
          <w:lang w:val="es-ES"/>
        </w:rPr>
        <w:t>abonar</w:t>
      </w:r>
      <w:r w:rsidR="004E72C4" w:rsidRPr="00D57797">
        <w:rPr>
          <w:lang w:val="es-ES"/>
        </w:rPr>
        <w:t xml:space="preserve"> el alumno/estudiante. El</w:t>
      </w:r>
      <w:r w:rsidRPr="00D57797">
        <w:rPr>
          <w:lang w:val="es-ES"/>
        </w:rPr>
        <w:t xml:space="preserve"> </w:t>
      </w:r>
      <w:r w:rsidR="00343761" w:rsidRPr="00D57797">
        <w:rPr>
          <w:lang w:val="es-ES"/>
        </w:rPr>
        <w:t>Gobierno</w:t>
      </w:r>
      <w:r w:rsidRPr="00D57797">
        <w:rPr>
          <w:lang w:val="es-ES"/>
        </w:rPr>
        <w:t xml:space="preserve"> </w:t>
      </w:r>
      <w:r w:rsidR="004E72C4" w:rsidRPr="00D57797">
        <w:rPr>
          <w:lang w:val="es-ES"/>
        </w:rPr>
        <w:t xml:space="preserve">se hace cargo de esta cantidad, que </w:t>
      </w:r>
      <w:r w:rsidR="00336B74" w:rsidRPr="00D57797">
        <w:rPr>
          <w:lang w:val="es-ES"/>
        </w:rPr>
        <w:t xml:space="preserve">transfiere a las diversas instituciones escolares. </w:t>
      </w:r>
      <w:r w:rsidRPr="00D57797">
        <w:rPr>
          <w:lang w:val="es-ES"/>
        </w:rPr>
        <w:t>L</w:t>
      </w:r>
      <w:r w:rsidR="00366B83" w:rsidRPr="00D57797">
        <w:rPr>
          <w:lang w:val="es-ES"/>
        </w:rPr>
        <w:t xml:space="preserve">a </w:t>
      </w:r>
      <w:r w:rsidR="00C659C9" w:rsidRPr="00D57797">
        <w:rPr>
          <w:lang w:val="es-ES"/>
        </w:rPr>
        <w:t>educación</w:t>
      </w:r>
      <w:r w:rsidRPr="00D57797">
        <w:rPr>
          <w:lang w:val="es-ES"/>
        </w:rPr>
        <w:t xml:space="preserve"> </w:t>
      </w:r>
      <w:r w:rsidR="00366B83" w:rsidRPr="00D57797">
        <w:rPr>
          <w:lang w:val="es-ES"/>
        </w:rPr>
        <w:t xml:space="preserve">básica </w:t>
      </w:r>
      <w:r w:rsidR="00C659C9" w:rsidRPr="00D57797">
        <w:rPr>
          <w:lang w:val="es-ES"/>
        </w:rPr>
        <w:t xml:space="preserve">es </w:t>
      </w:r>
      <w:r w:rsidR="00366B83" w:rsidRPr="00D57797">
        <w:rPr>
          <w:lang w:val="es-ES"/>
        </w:rPr>
        <w:t>gratuita</w:t>
      </w:r>
      <w:r w:rsidRPr="00D57797">
        <w:rPr>
          <w:lang w:val="es-ES"/>
        </w:rPr>
        <w:t xml:space="preserve"> </w:t>
      </w:r>
      <w:r w:rsidR="00366B83" w:rsidRPr="00D57797">
        <w:rPr>
          <w:lang w:val="es-ES"/>
        </w:rPr>
        <w:t xml:space="preserve">durante los seis primeros años de la enseñanza primaria y los tres primeros años de la enseñanza secundaria; la gratuidad de la secundaria se inició en el año escolar 2009. </w:t>
      </w:r>
    </w:p>
    <w:p w:rsidR="001A4057" w:rsidRPr="00D57797" w:rsidRDefault="001A4057" w:rsidP="00F271C4">
      <w:pPr>
        <w:pStyle w:val="SingleTxtG"/>
        <w:spacing w:after="240"/>
        <w:rPr>
          <w:lang w:val="es-ES"/>
        </w:rPr>
      </w:pPr>
      <w:r w:rsidRPr="00D57797">
        <w:rPr>
          <w:lang w:val="es-ES"/>
        </w:rPr>
        <w:t>270.</w:t>
      </w:r>
      <w:r w:rsidRPr="00D57797">
        <w:rPr>
          <w:lang w:val="es-ES"/>
        </w:rPr>
        <w:tab/>
      </w:r>
      <w:r w:rsidR="00366B83" w:rsidRPr="00D57797">
        <w:rPr>
          <w:lang w:val="es-ES"/>
        </w:rPr>
        <w:t xml:space="preserve">Rwanda también ha retirado la reserva al artículo </w:t>
      </w:r>
      <w:r w:rsidRPr="00D57797">
        <w:rPr>
          <w:lang w:val="es-ES"/>
        </w:rPr>
        <w:t xml:space="preserve">13 </w:t>
      </w:r>
      <w:r w:rsidR="00366B83" w:rsidRPr="00D57797">
        <w:rPr>
          <w:lang w:val="es-ES"/>
        </w:rPr>
        <w:t xml:space="preserve">que planteó con motivo de su adhesión al presente Pacto, según la cual </w:t>
      </w:r>
      <w:r w:rsidR="005103D4" w:rsidRPr="00D57797">
        <w:rPr>
          <w:lang w:val="es-ES"/>
        </w:rPr>
        <w:t>"</w:t>
      </w:r>
      <w:r w:rsidR="00366B83" w:rsidRPr="00D57797">
        <w:rPr>
          <w:lang w:val="es-ES"/>
        </w:rPr>
        <w:t>En lo relativo a la educación, el Gobierno de Rwanda está sujeto a las disposiciones de su Constitución</w:t>
      </w:r>
      <w:r w:rsidR="005103D4" w:rsidRPr="00D57797">
        <w:rPr>
          <w:lang w:val="es-ES"/>
        </w:rPr>
        <w:t>"</w:t>
      </w:r>
      <w:r w:rsidR="00366B83" w:rsidRPr="00D57797">
        <w:rPr>
          <w:lang w:val="es-ES"/>
        </w:rPr>
        <w:t xml:space="preserve">. El cuadro siguiente muestra los indicadores de la enseñanza primaria y los resultados de </w:t>
      </w:r>
      <w:r w:rsidR="00927C69" w:rsidRPr="00D57797">
        <w:rPr>
          <w:lang w:val="es-ES"/>
        </w:rPr>
        <w:t>los exámenes nacionales durante</w:t>
      </w:r>
      <w:r w:rsidR="00366B83" w:rsidRPr="00D57797">
        <w:rPr>
          <w:lang w:val="es-ES"/>
        </w:rPr>
        <w:t xml:space="preserve"> el período</w:t>
      </w:r>
      <w:r w:rsidRPr="00D57797">
        <w:rPr>
          <w:lang w:val="es-ES"/>
        </w:rPr>
        <w:t xml:space="preserve"> 2004-2008</w:t>
      </w:r>
      <w:r w:rsidR="00366B83" w:rsidRPr="00D57797">
        <w:rPr>
          <w:lang w:val="es-ES"/>
        </w:rPr>
        <w:t>.</w:t>
      </w:r>
    </w:p>
    <w:p w:rsidR="001A4057" w:rsidRPr="00D57797" w:rsidRDefault="004E5ABD" w:rsidP="001A4057">
      <w:pPr>
        <w:pStyle w:val="SingleTxtG"/>
        <w:rPr>
          <w:lang w:val="es-ES"/>
        </w:rPr>
      </w:pPr>
      <w:r w:rsidRPr="00D57797">
        <w:rPr>
          <w:rStyle w:val="Heading1Char"/>
          <w:lang w:val="es-ES"/>
        </w:rPr>
        <w:t>Cuadro</w:t>
      </w:r>
      <w:r w:rsidR="001A4057" w:rsidRPr="00D57797">
        <w:rPr>
          <w:rStyle w:val="Heading1Char"/>
          <w:lang w:val="es-ES"/>
        </w:rPr>
        <w:t xml:space="preserve"> 19</w:t>
      </w:r>
    </w:p>
    <w:tbl>
      <w:tblPr>
        <w:tblW w:w="9638" w:type="dxa"/>
        <w:jc w:val="center"/>
        <w:tblBorders>
          <w:top w:val="single" w:sz="4" w:space="0" w:color="auto"/>
          <w:bottom w:val="single" w:sz="12" w:space="0" w:color="auto"/>
        </w:tblBorders>
        <w:shd w:val="clear" w:color="000000" w:fill="auto"/>
        <w:tblLayout w:type="fixed"/>
        <w:tblCellMar>
          <w:left w:w="0" w:type="dxa"/>
          <w:right w:w="0" w:type="dxa"/>
        </w:tblCellMar>
        <w:tblLook w:val="0000" w:firstRow="0" w:lastRow="0" w:firstColumn="0" w:lastColumn="0" w:noHBand="0" w:noVBand="0"/>
      </w:tblPr>
      <w:tblGrid>
        <w:gridCol w:w="2604"/>
        <w:gridCol w:w="1946"/>
        <w:gridCol w:w="948"/>
        <w:gridCol w:w="948"/>
        <w:gridCol w:w="948"/>
        <w:gridCol w:w="948"/>
        <w:gridCol w:w="1296"/>
      </w:tblGrid>
      <w:tr w:rsidR="001A4057" w:rsidRPr="00D57797">
        <w:tblPrEx>
          <w:tblCellMar>
            <w:top w:w="0" w:type="dxa"/>
            <w:bottom w:w="0" w:type="dxa"/>
          </w:tblCellMar>
        </w:tblPrEx>
        <w:trPr>
          <w:trHeight w:val="305"/>
          <w:jc w:val="center"/>
        </w:trPr>
        <w:tc>
          <w:tcPr>
            <w:tcW w:w="2604" w:type="dxa"/>
            <w:tcBorders>
              <w:top w:val="single" w:sz="4" w:space="0" w:color="auto"/>
              <w:bottom w:val="single" w:sz="12" w:space="0" w:color="auto"/>
            </w:tcBorders>
            <w:shd w:val="clear" w:color="000000" w:fill="auto"/>
            <w:vAlign w:val="bottom"/>
          </w:tcPr>
          <w:p w:rsidR="001A4057" w:rsidRPr="00D57797" w:rsidRDefault="001A4057" w:rsidP="00F271C4">
            <w:pPr>
              <w:spacing w:before="80" w:after="80" w:line="200" w:lineRule="exact"/>
              <w:rPr>
                <w:i/>
                <w:sz w:val="16"/>
                <w:lang w:val="es-ES"/>
              </w:rPr>
            </w:pPr>
          </w:p>
        </w:tc>
        <w:tc>
          <w:tcPr>
            <w:tcW w:w="1946" w:type="dxa"/>
            <w:tcBorders>
              <w:top w:val="single" w:sz="4" w:space="0" w:color="auto"/>
              <w:bottom w:val="single" w:sz="12" w:space="0" w:color="auto"/>
            </w:tcBorders>
            <w:shd w:val="clear" w:color="000000" w:fill="auto"/>
            <w:vAlign w:val="bottom"/>
          </w:tcPr>
          <w:p w:rsidR="001A4057" w:rsidRPr="00D57797" w:rsidRDefault="00C659C9" w:rsidP="00F271C4">
            <w:pPr>
              <w:spacing w:before="80" w:after="80" w:line="200" w:lineRule="exact"/>
              <w:rPr>
                <w:i/>
                <w:sz w:val="16"/>
                <w:lang w:val="es-ES"/>
              </w:rPr>
            </w:pPr>
            <w:r w:rsidRPr="00D57797">
              <w:rPr>
                <w:i/>
                <w:sz w:val="16"/>
                <w:lang w:val="es-ES"/>
              </w:rPr>
              <w:t>Sexo</w:t>
            </w:r>
          </w:p>
        </w:tc>
        <w:tc>
          <w:tcPr>
            <w:tcW w:w="948" w:type="dxa"/>
            <w:tcBorders>
              <w:top w:val="single" w:sz="4" w:space="0" w:color="auto"/>
              <w:bottom w:val="single" w:sz="12" w:space="0" w:color="auto"/>
            </w:tcBorders>
            <w:shd w:val="clear" w:color="000000" w:fill="auto"/>
            <w:vAlign w:val="bottom"/>
          </w:tcPr>
          <w:p w:rsidR="001A4057" w:rsidRPr="00D57797" w:rsidRDefault="001A4057" w:rsidP="00F271C4">
            <w:pPr>
              <w:spacing w:before="80" w:after="80" w:line="200" w:lineRule="exact"/>
              <w:jc w:val="right"/>
              <w:rPr>
                <w:i/>
                <w:sz w:val="16"/>
                <w:lang w:val="es-ES"/>
              </w:rPr>
            </w:pPr>
            <w:r w:rsidRPr="00D57797">
              <w:rPr>
                <w:i/>
                <w:sz w:val="16"/>
                <w:lang w:val="es-ES"/>
              </w:rPr>
              <w:t>2003/04</w:t>
            </w:r>
          </w:p>
        </w:tc>
        <w:tc>
          <w:tcPr>
            <w:tcW w:w="948" w:type="dxa"/>
            <w:tcBorders>
              <w:top w:val="single" w:sz="4" w:space="0" w:color="auto"/>
              <w:bottom w:val="single" w:sz="12" w:space="0" w:color="auto"/>
            </w:tcBorders>
            <w:shd w:val="clear" w:color="000000" w:fill="auto"/>
            <w:vAlign w:val="bottom"/>
          </w:tcPr>
          <w:p w:rsidR="001A4057" w:rsidRPr="00D57797" w:rsidRDefault="001A4057" w:rsidP="00F271C4">
            <w:pPr>
              <w:spacing w:before="80" w:after="80" w:line="200" w:lineRule="exact"/>
              <w:jc w:val="right"/>
              <w:rPr>
                <w:i/>
                <w:sz w:val="16"/>
                <w:lang w:val="es-ES"/>
              </w:rPr>
            </w:pPr>
            <w:r w:rsidRPr="00D57797">
              <w:rPr>
                <w:i/>
                <w:sz w:val="16"/>
                <w:lang w:val="es-ES"/>
              </w:rPr>
              <w:t>2005</w:t>
            </w:r>
          </w:p>
        </w:tc>
        <w:tc>
          <w:tcPr>
            <w:tcW w:w="948" w:type="dxa"/>
            <w:tcBorders>
              <w:top w:val="single" w:sz="4" w:space="0" w:color="auto"/>
              <w:bottom w:val="single" w:sz="12" w:space="0" w:color="auto"/>
            </w:tcBorders>
            <w:shd w:val="clear" w:color="000000" w:fill="auto"/>
            <w:vAlign w:val="bottom"/>
          </w:tcPr>
          <w:p w:rsidR="001A4057" w:rsidRPr="00D57797" w:rsidRDefault="001A4057" w:rsidP="00F271C4">
            <w:pPr>
              <w:spacing w:before="80" w:after="80" w:line="200" w:lineRule="exact"/>
              <w:jc w:val="right"/>
              <w:rPr>
                <w:i/>
                <w:sz w:val="16"/>
                <w:lang w:val="es-ES"/>
              </w:rPr>
            </w:pPr>
            <w:r w:rsidRPr="00D57797">
              <w:rPr>
                <w:i/>
                <w:sz w:val="16"/>
                <w:lang w:val="es-ES"/>
              </w:rPr>
              <w:t>2006</w:t>
            </w:r>
          </w:p>
        </w:tc>
        <w:tc>
          <w:tcPr>
            <w:tcW w:w="948" w:type="dxa"/>
            <w:tcBorders>
              <w:top w:val="single" w:sz="4" w:space="0" w:color="auto"/>
              <w:bottom w:val="single" w:sz="12" w:space="0" w:color="auto"/>
            </w:tcBorders>
            <w:shd w:val="clear" w:color="000000" w:fill="auto"/>
            <w:vAlign w:val="bottom"/>
          </w:tcPr>
          <w:p w:rsidR="001A4057" w:rsidRPr="00D57797" w:rsidRDefault="001A4057" w:rsidP="00F271C4">
            <w:pPr>
              <w:spacing w:before="80" w:after="80" w:line="200" w:lineRule="exact"/>
              <w:jc w:val="right"/>
              <w:rPr>
                <w:i/>
                <w:sz w:val="16"/>
                <w:lang w:val="es-ES"/>
              </w:rPr>
            </w:pPr>
            <w:r w:rsidRPr="00D57797">
              <w:rPr>
                <w:i/>
                <w:sz w:val="16"/>
                <w:lang w:val="es-ES"/>
              </w:rPr>
              <w:t>2007</w:t>
            </w:r>
          </w:p>
        </w:tc>
        <w:tc>
          <w:tcPr>
            <w:tcW w:w="1296" w:type="dxa"/>
            <w:tcBorders>
              <w:top w:val="single" w:sz="4" w:space="0" w:color="auto"/>
              <w:bottom w:val="single" w:sz="12" w:space="0" w:color="auto"/>
            </w:tcBorders>
            <w:shd w:val="clear" w:color="000000" w:fill="auto"/>
            <w:vAlign w:val="bottom"/>
          </w:tcPr>
          <w:p w:rsidR="001A4057" w:rsidRPr="00D57797" w:rsidRDefault="001A4057" w:rsidP="00F271C4">
            <w:pPr>
              <w:spacing w:before="80" w:after="80" w:line="200" w:lineRule="exact"/>
              <w:jc w:val="right"/>
              <w:rPr>
                <w:i/>
                <w:sz w:val="16"/>
                <w:lang w:val="es-ES"/>
              </w:rPr>
            </w:pPr>
            <w:r w:rsidRPr="00D57797">
              <w:rPr>
                <w:i/>
                <w:sz w:val="16"/>
                <w:lang w:val="es-ES"/>
              </w:rPr>
              <w:t>2008</w:t>
            </w:r>
          </w:p>
        </w:tc>
      </w:tr>
      <w:tr w:rsidR="001A4057" w:rsidRPr="00D57797">
        <w:tblPrEx>
          <w:tblCellMar>
            <w:top w:w="0" w:type="dxa"/>
            <w:bottom w:w="0" w:type="dxa"/>
          </w:tblCellMar>
        </w:tblPrEx>
        <w:trPr>
          <w:jc w:val="center"/>
        </w:trPr>
        <w:tc>
          <w:tcPr>
            <w:tcW w:w="2604" w:type="dxa"/>
            <w:tcBorders>
              <w:top w:val="single" w:sz="12" w:space="0" w:color="auto"/>
            </w:tcBorders>
            <w:shd w:val="clear" w:color="000000" w:fill="auto"/>
          </w:tcPr>
          <w:p w:rsidR="001A4057" w:rsidRPr="00D57797" w:rsidRDefault="00C659C9" w:rsidP="00F271C4">
            <w:pPr>
              <w:spacing w:before="40" w:after="40" w:line="220" w:lineRule="exact"/>
              <w:rPr>
                <w:sz w:val="18"/>
                <w:lang w:val="es-ES"/>
              </w:rPr>
            </w:pPr>
            <w:r w:rsidRPr="00D57797">
              <w:rPr>
                <w:sz w:val="18"/>
                <w:lang w:val="es-ES"/>
              </w:rPr>
              <w:t>Matriculación</w:t>
            </w:r>
            <w:r w:rsidR="001A4057" w:rsidRPr="00D57797">
              <w:rPr>
                <w:sz w:val="18"/>
                <w:lang w:val="es-ES"/>
              </w:rPr>
              <w:t xml:space="preserve"> (%)</w:t>
            </w:r>
          </w:p>
        </w:tc>
        <w:tc>
          <w:tcPr>
            <w:tcW w:w="1946" w:type="dxa"/>
            <w:tcBorders>
              <w:top w:val="single" w:sz="12" w:space="0" w:color="auto"/>
            </w:tcBorders>
            <w:shd w:val="clear" w:color="000000" w:fill="auto"/>
          </w:tcPr>
          <w:p w:rsidR="001A4057" w:rsidRPr="00D57797" w:rsidRDefault="00366B83" w:rsidP="00F271C4">
            <w:pPr>
              <w:spacing w:before="40" w:after="40" w:line="220" w:lineRule="exact"/>
              <w:rPr>
                <w:sz w:val="18"/>
                <w:lang w:val="es-ES"/>
              </w:rPr>
            </w:pPr>
            <w:r w:rsidRPr="00D57797">
              <w:rPr>
                <w:sz w:val="18"/>
                <w:lang w:val="es-ES"/>
              </w:rPr>
              <w:t>Niñas</w:t>
            </w:r>
          </w:p>
        </w:tc>
        <w:tc>
          <w:tcPr>
            <w:tcW w:w="948" w:type="dxa"/>
            <w:tcBorders>
              <w:top w:val="single" w:sz="12" w:space="0" w:color="auto"/>
            </w:tcBorders>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94,5</w:t>
            </w:r>
          </w:p>
        </w:tc>
        <w:tc>
          <w:tcPr>
            <w:tcW w:w="948" w:type="dxa"/>
            <w:tcBorders>
              <w:top w:val="single" w:sz="12" w:space="0" w:color="auto"/>
            </w:tcBorders>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94,7</w:t>
            </w:r>
          </w:p>
        </w:tc>
        <w:tc>
          <w:tcPr>
            <w:tcW w:w="948" w:type="dxa"/>
            <w:tcBorders>
              <w:top w:val="single" w:sz="12" w:space="0" w:color="auto"/>
            </w:tcBorders>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97</w:t>
            </w:r>
          </w:p>
        </w:tc>
        <w:tc>
          <w:tcPr>
            <w:tcW w:w="948" w:type="dxa"/>
            <w:tcBorders>
              <w:top w:val="single" w:sz="12" w:space="0" w:color="auto"/>
            </w:tcBorders>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96,8</w:t>
            </w:r>
          </w:p>
        </w:tc>
        <w:tc>
          <w:tcPr>
            <w:tcW w:w="1296" w:type="dxa"/>
            <w:tcBorders>
              <w:top w:val="single" w:sz="12" w:space="0" w:color="auto"/>
            </w:tcBorders>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95,1</w:t>
            </w:r>
          </w:p>
        </w:tc>
      </w:tr>
      <w:tr w:rsidR="001A4057" w:rsidRPr="00D57797">
        <w:tblPrEx>
          <w:tblCellMar>
            <w:top w:w="0" w:type="dxa"/>
            <w:bottom w:w="0" w:type="dxa"/>
          </w:tblCellMar>
        </w:tblPrEx>
        <w:trPr>
          <w:jc w:val="center"/>
        </w:trPr>
        <w:tc>
          <w:tcPr>
            <w:tcW w:w="2604" w:type="dxa"/>
            <w:shd w:val="clear" w:color="000000" w:fill="auto"/>
          </w:tcPr>
          <w:p w:rsidR="001A4057" w:rsidRPr="00D57797" w:rsidRDefault="001A4057" w:rsidP="00F271C4">
            <w:pPr>
              <w:spacing w:before="40" w:after="40" w:line="220" w:lineRule="exact"/>
              <w:rPr>
                <w:sz w:val="18"/>
                <w:lang w:val="es-ES"/>
              </w:rPr>
            </w:pPr>
          </w:p>
        </w:tc>
        <w:tc>
          <w:tcPr>
            <w:tcW w:w="1946" w:type="dxa"/>
            <w:shd w:val="clear" w:color="000000" w:fill="auto"/>
          </w:tcPr>
          <w:p w:rsidR="001A4057" w:rsidRPr="00D57797" w:rsidRDefault="00366B83" w:rsidP="00F271C4">
            <w:pPr>
              <w:spacing w:before="40" w:after="40" w:line="220" w:lineRule="exact"/>
              <w:rPr>
                <w:sz w:val="18"/>
                <w:lang w:val="es-ES"/>
              </w:rPr>
            </w:pPr>
            <w:r w:rsidRPr="00D57797">
              <w:rPr>
                <w:sz w:val="18"/>
                <w:lang w:val="es-ES"/>
              </w:rPr>
              <w:t>Niños</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91,5</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92,2</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92,9</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94,7</w:t>
            </w:r>
          </w:p>
        </w:tc>
        <w:tc>
          <w:tcPr>
            <w:tcW w:w="1296"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93,3</w:t>
            </w:r>
          </w:p>
        </w:tc>
      </w:tr>
      <w:tr w:rsidR="001A4057" w:rsidRPr="00D57797">
        <w:tblPrEx>
          <w:tblCellMar>
            <w:top w:w="0" w:type="dxa"/>
            <w:bottom w:w="0" w:type="dxa"/>
          </w:tblCellMar>
        </w:tblPrEx>
        <w:trPr>
          <w:jc w:val="center"/>
        </w:trPr>
        <w:tc>
          <w:tcPr>
            <w:tcW w:w="2604" w:type="dxa"/>
            <w:vMerge w:val="restart"/>
            <w:shd w:val="clear" w:color="000000" w:fill="auto"/>
          </w:tcPr>
          <w:p w:rsidR="001A4057" w:rsidRPr="00D57797" w:rsidRDefault="00366B83" w:rsidP="00F271C4">
            <w:pPr>
              <w:spacing w:before="40" w:after="40" w:line="220" w:lineRule="exact"/>
              <w:rPr>
                <w:sz w:val="18"/>
                <w:lang w:val="es-ES"/>
              </w:rPr>
            </w:pPr>
            <w:r w:rsidRPr="00D57797">
              <w:rPr>
                <w:sz w:val="18"/>
                <w:lang w:val="es-ES"/>
              </w:rPr>
              <w:t>Porcentaje de graduación</w:t>
            </w:r>
            <w:r w:rsidR="001A4057" w:rsidRPr="00D57797">
              <w:rPr>
                <w:rStyle w:val="FootnoteReference"/>
                <w:lang w:val="es-ES"/>
              </w:rPr>
              <w:footnoteReference w:id="145"/>
            </w:r>
            <w:r w:rsidR="001A4057" w:rsidRPr="00D57797">
              <w:rPr>
                <w:sz w:val="18"/>
                <w:lang w:val="es-ES"/>
              </w:rPr>
              <w:t xml:space="preserve"> (ta</w:t>
            </w:r>
            <w:r w:rsidRPr="00D57797">
              <w:rPr>
                <w:sz w:val="18"/>
                <w:lang w:val="es-ES"/>
              </w:rPr>
              <w:t>sa</w:t>
            </w:r>
            <w:r w:rsidR="008E746C" w:rsidRPr="00D57797">
              <w:rPr>
                <w:sz w:val="18"/>
                <w:lang w:val="es-ES"/>
              </w:rPr>
              <w:t xml:space="preserve"> </w:t>
            </w:r>
            <w:r w:rsidR="001A4057" w:rsidRPr="00D57797">
              <w:rPr>
                <w:sz w:val="18"/>
                <w:lang w:val="es-ES"/>
              </w:rPr>
              <w:t>global</w:t>
            </w:r>
            <w:r w:rsidRPr="00D57797">
              <w:rPr>
                <w:sz w:val="18"/>
                <w:lang w:val="es-ES"/>
              </w:rPr>
              <w:t xml:space="preserve"> excepto para el año</w:t>
            </w:r>
            <w:r w:rsidR="001A4057" w:rsidRPr="00D57797">
              <w:rPr>
                <w:sz w:val="18"/>
                <w:lang w:val="es-ES"/>
              </w:rPr>
              <w:t xml:space="preserve"> 2008)</w:t>
            </w:r>
          </w:p>
        </w:tc>
        <w:tc>
          <w:tcPr>
            <w:tcW w:w="1946" w:type="dxa"/>
            <w:shd w:val="clear" w:color="000000" w:fill="auto"/>
          </w:tcPr>
          <w:p w:rsidR="001A4057" w:rsidRPr="00D57797" w:rsidRDefault="00366B83" w:rsidP="00F271C4">
            <w:pPr>
              <w:spacing w:before="40" w:after="40" w:line="220" w:lineRule="exact"/>
              <w:rPr>
                <w:sz w:val="18"/>
                <w:lang w:val="es-ES"/>
              </w:rPr>
            </w:pPr>
            <w:r w:rsidRPr="00D57797">
              <w:rPr>
                <w:sz w:val="18"/>
                <w:lang w:val="es-ES"/>
              </w:rPr>
              <w:t>Niñas</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44,9</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46,7</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51,7</w:t>
            </w:r>
          </w:p>
        </w:tc>
        <w:tc>
          <w:tcPr>
            <w:tcW w:w="948"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52,0</w:t>
            </w:r>
          </w:p>
        </w:tc>
        <w:tc>
          <w:tcPr>
            <w:tcW w:w="1296"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48,8</w:t>
            </w:r>
          </w:p>
        </w:tc>
      </w:tr>
      <w:tr w:rsidR="001A4057" w:rsidRPr="00D57797">
        <w:tblPrEx>
          <w:tblCellMar>
            <w:top w:w="0" w:type="dxa"/>
            <w:bottom w:w="0" w:type="dxa"/>
          </w:tblCellMar>
        </w:tblPrEx>
        <w:trPr>
          <w:jc w:val="center"/>
        </w:trPr>
        <w:tc>
          <w:tcPr>
            <w:tcW w:w="2604" w:type="dxa"/>
            <w:vMerge/>
            <w:shd w:val="clear" w:color="000000" w:fill="auto"/>
          </w:tcPr>
          <w:p w:rsidR="001A4057" w:rsidRPr="00D57797" w:rsidRDefault="001A4057" w:rsidP="00F271C4">
            <w:pPr>
              <w:spacing w:before="40" w:after="40" w:line="220" w:lineRule="exact"/>
              <w:rPr>
                <w:sz w:val="18"/>
                <w:lang w:val="es-ES"/>
              </w:rPr>
            </w:pPr>
          </w:p>
        </w:tc>
        <w:tc>
          <w:tcPr>
            <w:tcW w:w="1946" w:type="dxa"/>
            <w:shd w:val="clear" w:color="000000" w:fill="auto"/>
          </w:tcPr>
          <w:p w:rsidR="001A4057" w:rsidRPr="00D57797" w:rsidRDefault="00366B83" w:rsidP="00F271C4">
            <w:pPr>
              <w:spacing w:before="40" w:after="40" w:line="220" w:lineRule="exact"/>
              <w:rPr>
                <w:sz w:val="18"/>
                <w:lang w:val="es-ES"/>
              </w:rPr>
            </w:pPr>
            <w:r w:rsidRPr="00D57797">
              <w:rPr>
                <w:sz w:val="18"/>
                <w:lang w:val="es-ES"/>
              </w:rPr>
              <w:t>Niños</w:t>
            </w:r>
          </w:p>
        </w:tc>
        <w:tc>
          <w:tcPr>
            <w:tcW w:w="948" w:type="dxa"/>
            <w:shd w:val="clear" w:color="000000" w:fill="auto"/>
          </w:tcPr>
          <w:p w:rsidR="001A4057" w:rsidRPr="00D57797" w:rsidRDefault="001A4057" w:rsidP="00F271C4">
            <w:pPr>
              <w:spacing w:before="40" w:after="40" w:line="220" w:lineRule="exact"/>
              <w:jc w:val="right"/>
              <w:rPr>
                <w:sz w:val="18"/>
                <w:lang w:val="es-ES"/>
              </w:rPr>
            </w:pPr>
          </w:p>
        </w:tc>
        <w:tc>
          <w:tcPr>
            <w:tcW w:w="948" w:type="dxa"/>
            <w:shd w:val="clear" w:color="000000" w:fill="auto"/>
          </w:tcPr>
          <w:p w:rsidR="001A4057" w:rsidRPr="00D57797" w:rsidRDefault="001A4057" w:rsidP="00F271C4">
            <w:pPr>
              <w:spacing w:before="40" w:after="40" w:line="220" w:lineRule="exact"/>
              <w:jc w:val="right"/>
              <w:rPr>
                <w:sz w:val="18"/>
                <w:lang w:val="es-ES"/>
              </w:rPr>
            </w:pPr>
          </w:p>
        </w:tc>
        <w:tc>
          <w:tcPr>
            <w:tcW w:w="948" w:type="dxa"/>
            <w:shd w:val="clear" w:color="000000" w:fill="auto"/>
          </w:tcPr>
          <w:p w:rsidR="001A4057" w:rsidRPr="00D57797" w:rsidRDefault="001A4057" w:rsidP="00F271C4">
            <w:pPr>
              <w:spacing w:before="40" w:after="40" w:line="220" w:lineRule="exact"/>
              <w:jc w:val="right"/>
              <w:rPr>
                <w:sz w:val="18"/>
                <w:lang w:val="es-ES"/>
              </w:rPr>
            </w:pPr>
          </w:p>
        </w:tc>
        <w:tc>
          <w:tcPr>
            <w:tcW w:w="948" w:type="dxa"/>
            <w:shd w:val="clear" w:color="000000" w:fill="auto"/>
          </w:tcPr>
          <w:p w:rsidR="001A4057" w:rsidRPr="00D57797" w:rsidRDefault="001A4057" w:rsidP="00F271C4">
            <w:pPr>
              <w:spacing w:before="40" w:after="40" w:line="220" w:lineRule="exact"/>
              <w:jc w:val="right"/>
              <w:rPr>
                <w:sz w:val="18"/>
                <w:lang w:val="es-ES"/>
              </w:rPr>
            </w:pPr>
          </w:p>
        </w:tc>
        <w:tc>
          <w:tcPr>
            <w:tcW w:w="1296" w:type="dxa"/>
            <w:shd w:val="clear" w:color="000000" w:fill="auto"/>
          </w:tcPr>
          <w:p w:rsidR="001A4057" w:rsidRPr="00D57797" w:rsidRDefault="001A4057" w:rsidP="00F271C4">
            <w:pPr>
              <w:spacing w:before="40" w:after="40" w:line="220" w:lineRule="exact"/>
              <w:jc w:val="right"/>
              <w:rPr>
                <w:sz w:val="18"/>
                <w:lang w:val="es-ES"/>
              </w:rPr>
            </w:pPr>
            <w:r w:rsidRPr="00D57797">
              <w:rPr>
                <w:sz w:val="18"/>
                <w:lang w:val="es-ES"/>
              </w:rPr>
              <w:t>49,3</w:t>
            </w:r>
          </w:p>
        </w:tc>
      </w:tr>
      <w:tr w:rsidR="001A4057" w:rsidRPr="00D57797">
        <w:tblPrEx>
          <w:tblCellMar>
            <w:top w:w="0" w:type="dxa"/>
            <w:bottom w:w="0" w:type="dxa"/>
          </w:tblCellMar>
        </w:tblPrEx>
        <w:trPr>
          <w:jc w:val="center"/>
        </w:trPr>
        <w:tc>
          <w:tcPr>
            <w:tcW w:w="2604" w:type="dxa"/>
            <w:shd w:val="clear" w:color="000000" w:fill="auto"/>
            <w:vAlign w:val="bottom"/>
          </w:tcPr>
          <w:p w:rsidR="001A4057" w:rsidRPr="00D57797" w:rsidRDefault="00366B83" w:rsidP="00F271C4">
            <w:pPr>
              <w:spacing w:before="40" w:after="40" w:line="220" w:lineRule="exact"/>
              <w:rPr>
                <w:sz w:val="18"/>
                <w:lang w:val="es-ES"/>
              </w:rPr>
            </w:pPr>
            <w:r w:rsidRPr="00D57797">
              <w:rPr>
                <w:sz w:val="18"/>
                <w:lang w:val="es-ES"/>
              </w:rPr>
              <w:t>Tasa de abandono en</w:t>
            </w:r>
            <w:r w:rsidR="008E746C" w:rsidRPr="00D57797">
              <w:rPr>
                <w:sz w:val="18"/>
                <w:lang w:val="es-ES"/>
              </w:rPr>
              <w:t xml:space="preserve"> </w:t>
            </w:r>
            <w:r w:rsidR="001A4057" w:rsidRPr="00D57797">
              <w:rPr>
                <w:sz w:val="18"/>
                <w:lang w:val="es-ES"/>
              </w:rPr>
              <w:t>prima</w:t>
            </w:r>
            <w:r w:rsidRPr="00D57797">
              <w:rPr>
                <w:sz w:val="18"/>
                <w:lang w:val="es-ES"/>
              </w:rPr>
              <w:t>ria</w:t>
            </w:r>
          </w:p>
        </w:tc>
        <w:tc>
          <w:tcPr>
            <w:tcW w:w="1946" w:type="dxa"/>
            <w:shd w:val="clear" w:color="000000" w:fill="auto"/>
            <w:vAlign w:val="bottom"/>
          </w:tcPr>
          <w:p w:rsidR="001A4057" w:rsidRPr="00D57797" w:rsidRDefault="00366B83" w:rsidP="00F271C4">
            <w:pPr>
              <w:spacing w:before="40" w:after="40" w:line="220" w:lineRule="exact"/>
              <w:rPr>
                <w:sz w:val="18"/>
                <w:lang w:val="es-ES"/>
              </w:rPr>
            </w:pPr>
            <w:r w:rsidRPr="00D57797">
              <w:rPr>
                <w:sz w:val="18"/>
                <w:lang w:val="es-ES"/>
              </w:rPr>
              <w:t>Media para los dos sexo</w:t>
            </w:r>
            <w:r w:rsidR="001A4057" w:rsidRPr="00D57797">
              <w:rPr>
                <w:sz w:val="18"/>
                <w:lang w:val="es-ES"/>
              </w:rPr>
              <w:t>s</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14,0</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14,6</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14,3</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13,9</w:t>
            </w:r>
          </w:p>
        </w:tc>
        <w:tc>
          <w:tcPr>
            <w:tcW w:w="1296"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No disponible</w:t>
            </w:r>
          </w:p>
        </w:tc>
      </w:tr>
      <w:tr w:rsidR="001A4057" w:rsidRPr="00D57797">
        <w:tblPrEx>
          <w:tblCellMar>
            <w:top w:w="0" w:type="dxa"/>
            <w:bottom w:w="0" w:type="dxa"/>
          </w:tblCellMar>
        </w:tblPrEx>
        <w:trPr>
          <w:jc w:val="center"/>
        </w:trPr>
        <w:tc>
          <w:tcPr>
            <w:tcW w:w="2604" w:type="dxa"/>
            <w:shd w:val="clear" w:color="000000" w:fill="auto"/>
            <w:vAlign w:val="bottom"/>
          </w:tcPr>
          <w:p w:rsidR="001A4057" w:rsidRPr="00D57797" w:rsidRDefault="009654C7" w:rsidP="00F271C4">
            <w:pPr>
              <w:spacing w:before="40" w:after="40" w:line="220" w:lineRule="exact"/>
              <w:rPr>
                <w:sz w:val="18"/>
                <w:lang w:val="es-ES"/>
              </w:rPr>
            </w:pPr>
            <w:r w:rsidRPr="00D57797">
              <w:rPr>
                <w:sz w:val="18"/>
                <w:lang w:val="es-ES"/>
              </w:rPr>
              <w:t>Porcentaje</w:t>
            </w:r>
            <w:r w:rsidR="00366B83" w:rsidRPr="00D57797">
              <w:rPr>
                <w:sz w:val="18"/>
                <w:lang w:val="es-ES"/>
              </w:rPr>
              <w:t xml:space="preserve"> de repeti</w:t>
            </w:r>
            <w:r w:rsidRPr="00D57797">
              <w:rPr>
                <w:sz w:val="18"/>
                <w:lang w:val="es-ES"/>
              </w:rPr>
              <w:t>dores</w:t>
            </w:r>
          </w:p>
        </w:tc>
        <w:tc>
          <w:tcPr>
            <w:tcW w:w="1946" w:type="dxa"/>
            <w:shd w:val="clear" w:color="000000" w:fill="auto"/>
            <w:vAlign w:val="bottom"/>
          </w:tcPr>
          <w:p w:rsidR="001A4057" w:rsidRPr="00D57797" w:rsidRDefault="001A4057" w:rsidP="00F271C4">
            <w:pPr>
              <w:spacing w:before="40" w:after="40" w:line="220" w:lineRule="exact"/>
              <w:rPr>
                <w:sz w:val="18"/>
                <w:lang w:val="es-ES"/>
              </w:rPr>
            </w:pP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18,8</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15,8</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18,1</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17,7</w:t>
            </w:r>
          </w:p>
        </w:tc>
        <w:tc>
          <w:tcPr>
            <w:tcW w:w="1296"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No disponible</w:t>
            </w:r>
          </w:p>
        </w:tc>
      </w:tr>
      <w:tr w:rsidR="001A4057" w:rsidRPr="00D57797">
        <w:tblPrEx>
          <w:tblCellMar>
            <w:top w:w="0" w:type="dxa"/>
            <w:bottom w:w="0" w:type="dxa"/>
          </w:tblCellMar>
        </w:tblPrEx>
        <w:trPr>
          <w:jc w:val="center"/>
        </w:trPr>
        <w:tc>
          <w:tcPr>
            <w:tcW w:w="2604" w:type="dxa"/>
            <w:shd w:val="clear" w:color="000000" w:fill="auto"/>
            <w:vAlign w:val="bottom"/>
          </w:tcPr>
          <w:p w:rsidR="001A4057" w:rsidRPr="00D57797" w:rsidRDefault="00366B83" w:rsidP="00F271C4">
            <w:pPr>
              <w:spacing w:before="40" w:after="40" w:line="220" w:lineRule="exact"/>
              <w:rPr>
                <w:sz w:val="18"/>
                <w:lang w:val="es-ES"/>
              </w:rPr>
            </w:pPr>
            <w:r w:rsidRPr="00D57797">
              <w:rPr>
                <w:sz w:val="18"/>
                <w:lang w:val="es-ES"/>
              </w:rPr>
              <w:t>Número de centros</w:t>
            </w:r>
          </w:p>
        </w:tc>
        <w:tc>
          <w:tcPr>
            <w:tcW w:w="1946" w:type="dxa"/>
            <w:shd w:val="clear" w:color="000000" w:fill="auto"/>
            <w:vAlign w:val="bottom"/>
          </w:tcPr>
          <w:p w:rsidR="001A4057" w:rsidRPr="00D57797" w:rsidRDefault="001A4057" w:rsidP="00F271C4">
            <w:pPr>
              <w:spacing w:before="40" w:after="40" w:line="220" w:lineRule="exact"/>
              <w:rPr>
                <w:sz w:val="18"/>
                <w:lang w:val="es-ES"/>
              </w:rPr>
            </w:pPr>
          </w:p>
        </w:tc>
        <w:tc>
          <w:tcPr>
            <w:tcW w:w="948" w:type="dxa"/>
            <w:shd w:val="clear" w:color="000000" w:fill="auto"/>
            <w:vAlign w:val="bottom"/>
          </w:tcPr>
          <w:p w:rsidR="001A4057" w:rsidRPr="00D57797" w:rsidRDefault="0002569E" w:rsidP="00F271C4">
            <w:pPr>
              <w:spacing w:before="40" w:after="40" w:line="220" w:lineRule="exact"/>
              <w:jc w:val="right"/>
              <w:rPr>
                <w:sz w:val="18"/>
                <w:lang w:val="es-ES"/>
              </w:rPr>
            </w:pPr>
            <w:r w:rsidRPr="00D57797">
              <w:rPr>
                <w:sz w:val="18"/>
                <w:lang w:val="es-ES"/>
              </w:rPr>
              <w:t>2</w:t>
            </w:r>
            <w:r w:rsidR="006D0C86" w:rsidRPr="00D57797">
              <w:rPr>
                <w:sz w:val="18"/>
                <w:lang w:val="es-ES"/>
              </w:rPr>
              <w:t xml:space="preserve"> </w:t>
            </w:r>
            <w:r w:rsidR="001A4057" w:rsidRPr="00D57797">
              <w:rPr>
                <w:sz w:val="18"/>
                <w:lang w:val="es-ES"/>
              </w:rPr>
              <w:t>262</w:t>
            </w:r>
          </w:p>
        </w:tc>
        <w:tc>
          <w:tcPr>
            <w:tcW w:w="948" w:type="dxa"/>
            <w:shd w:val="clear" w:color="000000" w:fill="auto"/>
            <w:vAlign w:val="bottom"/>
          </w:tcPr>
          <w:p w:rsidR="001A4057" w:rsidRPr="00D57797" w:rsidRDefault="0002569E" w:rsidP="00F271C4">
            <w:pPr>
              <w:spacing w:before="40" w:after="40" w:line="220" w:lineRule="exact"/>
              <w:jc w:val="right"/>
              <w:rPr>
                <w:sz w:val="18"/>
                <w:lang w:val="es-ES"/>
              </w:rPr>
            </w:pPr>
            <w:r w:rsidRPr="00D57797">
              <w:rPr>
                <w:sz w:val="18"/>
                <w:lang w:val="es-ES"/>
              </w:rPr>
              <w:t>2</w:t>
            </w:r>
            <w:r w:rsidR="006D0C86" w:rsidRPr="00D57797">
              <w:rPr>
                <w:sz w:val="18"/>
                <w:lang w:val="es-ES"/>
              </w:rPr>
              <w:t xml:space="preserve"> </w:t>
            </w:r>
            <w:r w:rsidR="001A4057" w:rsidRPr="00D57797">
              <w:rPr>
                <w:sz w:val="18"/>
                <w:lang w:val="es-ES"/>
              </w:rPr>
              <w:t>295</w:t>
            </w:r>
          </w:p>
        </w:tc>
        <w:tc>
          <w:tcPr>
            <w:tcW w:w="948" w:type="dxa"/>
            <w:shd w:val="clear" w:color="000000" w:fill="auto"/>
            <w:vAlign w:val="bottom"/>
          </w:tcPr>
          <w:p w:rsidR="001A4057" w:rsidRPr="00D57797" w:rsidRDefault="0002569E" w:rsidP="00F271C4">
            <w:pPr>
              <w:spacing w:before="40" w:after="40" w:line="220" w:lineRule="exact"/>
              <w:jc w:val="right"/>
              <w:rPr>
                <w:sz w:val="18"/>
                <w:lang w:val="es-ES"/>
              </w:rPr>
            </w:pPr>
            <w:r w:rsidRPr="00D57797">
              <w:rPr>
                <w:sz w:val="18"/>
                <w:lang w:val="es-ES"/>
              </w:rPr>
              <w:t>2</w:t>
            </w:r>
            <w:r w:rsidR="006D0C86" w:rsidRPr="00D57797">
              <w:rPr>
                <w:sz w:val="18"/>
                <w:lang w:val="es-ES"/>
              </w:rPr>
              <w:t xml:space="preserve"> </w:t>
            </w:r>
            <w:r w:rsidR="001A4057" w:rsidRPr="00D57797">
              <w:rPr>
                <w:sz w:val="18"/>
                <w:lang w:val="es-ES"/>
              </w:rPr>
              <w:t>323</w:t>
            </w:r>
          </w:p>
        </w:tc>
        <w:tc>
          <w:tcPr>
            <w:tcW w:w="948" w:type="dxa"/>
            <w:shd w:val="clear" w:color="000000" w:fill="auto"/>
            <w:vAlign w:val="bottom"/>
          </w:tcPr>
          <w:p w:rsidR="001A4057" w:rsidRPr="00D57797" w:rsidRDefault="0002569E" w:rsidP="00F271C4">
            <w:pPr>
              <w:spacing w:before="40" w:after="40" w:line="220" w:lineRule="exact"/>
              <w:jc w:val="right"/>
              <w:rPr>
                <w:sz w:val="18"/>
                <w:lang w:val="es-ES"/>
              </w:rPr>
            </w:pPr>
            <w:r w:rsidRPr="00D57797">
              <w:rPr>
                <w:sz w:val="18"/>
                <w:lang w:val="es-ES"/>
              </w:rPr>
              <w:t>2</w:t>
            </w:r>
            <w:r w:rsidR="006D0C86" w:rsidRPr="00D57797">
              <w:rPr>
                <w:sz w:val="18"/>
                <w:lang w:val="es-ES"/>
              </w:rPr>
              <w:t xml:space="preserve"> </w:t>
            </w:r>
            <w:r w:rsidR="001A4057" w:rsidRPr="00D57797">
              <w:rPr>
                <w:sz w:val="18"/>
                <w:lang w:val="es-ES"/>
              </w:rPr>
              <w:t>370</w:t>
            </w:r>
          </w:p>
        </w:tc>
        <w:tc>
          <w:tcPr>
            <w:tcW w:w="1296" w:type="dxa"/>
            <w:shd w:val="clear" w:color="000000" w:fill="auto"/>
            <w:vAlign w:val="bottom"/>
          </w:tcPr>
          <w:p w:rsidR="001A4057" w:rsidRPr="00D57797" w:rsidRDefault="0002569E" w:rsidP="00F271C4">
            <w:pPr>
              <w:spacing w:before="40" w:after="40" w:line="220" w:lineRule="exact"/>
              <w:jc w:val="right"/>
              <w:rPr>
                <w:sz w:val="18"/>
                <w:lang w:val="es-ES"/>
              </w:rPr>
            </w:pPr>
            <w:r w:rsidRPr="00D57797">
              <w:rPr>
                <w:sz w:val="18"/>
                <w:lang w:val="es-ES"/>
              </w:rPr>
              <w:t>2</w:t>
            </w:r>
            <w:r w:rsidR="006D0C86" w:rsidRPr="00D57797">
              <w:rPr>
                <w:sz w:val="18"/>
                <w:lang w:val="es-ES"/>
              </w:rPr>
              <w:t xml:space="preserve"> </w:t>
            </w:r>
            <w:r w:rsidR="001A4057" w:rsidRPr="00D57797">
              <w:rPr>
                <w:sz w:val="18"/>
                <w:lang w:val="es-ES"/>
              </w:rPr>
              <w:t>432</w:t>
            </w:r>
          </w:p>
        </w:tc>
      </w:tr>
      <w:tr w:rsidR="001A4057" w:rsidRPr="00D57797">
        <w:tblPrEx>
          <w:tblCellMar>
            <w:top w:w="0" w:type="dxa"/>
            <w:bottom w:w="0" w:type="dxa"/>
          </w:tblCellMar>
        </w:tblPrEx>
        <w:trPr>
          <w:jc w:val="center"/>
        </w:trPr>
        <w:tc>
          <w:tcPr>
            <w:tcW w:w="2604" w:type="dxa"/>
            <w:shd w:val="clear" w:color="000000" w:fill="auto"/>
            <w:vAlign w:val="bottom"/>
          </w:tcPr>
          <w:p w:rsidR="001A4057" w:rsidRPr="00D57797" w:rsidRDefault="001A4057" w:rsidP="00F271C4">
            <w:pPr>
              <w:spacing w:before="40" w:after="40" w:line="220" w:lineRule="exact"/>
              <w:rPr>
                <w:sz w:val="18"/>
                <w:lang w:val="es-ES"/>
              </w:rPr>
            </w:pPr>
            <w:r w:rsidRPr="00D57797">
              <w:rPr>
                <w:sz w:val="18"/>
                <w:lang w:val="es-ES"/>
              </w:rPr>
              <w:t xml:space="preserve">Ratio </w:t>
            </w:r>
            <w:r w:rsidR="00366B83" w:rsidRPr="00D57797">
              <w:rPr>
                <w:sz w:val="18"/>
                <w:lang w:val="es-ES"/>
              </w:rPr>
              <w:t>enseñante</w:t>
            </w:r>
            <w:r w:rsidRPr="00D57797">
              <w:rPr>
                <w:sz w:val="18"/>
                <w:lang w:val="es-ES"/>
              </w:rPr>
              <w:t>/</w:t>
            </w:r>
            <w:r w:rsidR="00366B83" w:rsidRPr="00D57797">
              <w:rPr>
                <w:sz w:val="18"/>
                <w:lang w:val="es-ES"/>
              </w:rPr>
              <w:t>alumno</w:t>
            </w:r>
          </w:p>
        </w:tc>
        <w:tc>
          <w:tcPr>
            <w:tcW w:w="1946" w:type="dxa"/>
            <w:shd w:val="clear" w:color="000000" w:fill="auto"/>
            <w:vAlign w:val="bottom"/>
          </w:tcPr>
          <w:p w:rsidR="001A4057" w:rsidRPr="00D57797" w:rsidRDefault="001A4057" w:rsidP="00F271C4">
            <w:pPr>
              <w:spacing w:before="40" w:after="40" w:line="220" w:lineRule="exact"/>
              <w:rPr>
                <w:sz w:val="18"/>
                <w:lang w:val="es-ES"/>
              </w:rPr>
            </w:pP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66,9</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69,0</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70,9</w:t>
            </w:r>
          </w:p>
        </w:tc>
        <w:tc>
          <w:tcPr>
            <w:tcW w:w="948"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74,0</w:t>
            </w:r>
          </w:p>
        </w:tc>
        <w:tc>
          <w:tcPr>
            <w:tcW w:w="1296" w:type="dxa"/>
            <w:shd w:val="clear" w:color="000000" w:fill="auto"/>
            <w:vAlign w:val="bottom"/>
          </w:tcPr>
          <w:p w:rsidR="001A4057" w:rsidRPr="00D57797" w:rsidRDefault="001A4057" w:rsidP="00F271C4">
            <w:pPr>
              <w:spacing w:before="40" w:after="40" w:line="220" w:lineRule="exact"/>
              <w:jc w:val="right"/>
              <w:rPr>
                <w:sz w:val="18"/>
                <w:lang w:val="es-ES"/>
              </w:rPr>
            </w:pPr>
            <w:r w:rsidRPr="00D57797">
              <w:rPr>
                <w:sz w:val="18"/>
                <w:lang w:val="es-ES"/>
              </w:rPr>
              <w:t>66</w:t>
            </w:r>
          </w:p>
        </w:tc>
      </w:tr>
    </w:tbl>
    <w:p w:rsidR="001A4057" w:rsidRPr="00D57797" w:rsidRDefault="00EA718E" w:rsidP="00E241A3">
      <w:pPr>
        <w:spacing w:before="120" w:after="240" w:line="220" w:lineRule="exact"/>
        <w:ind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8D240C" w:rsidRPr="00D57797">
        <w:rPr>
          <w:sz w:val="18"/>
          <w:szCs w:val="18"/>
          <w:lang w:val="es-ES"/>
        </w:rPr>
        <w:t>Ministerio de Educación, Ciencia, Tecnología e Investigación Científica</w:t>
      </w:r>
      <w:r w:rsidR="001A4057" w:rsidRPr="00D57797">
        <w:rPr>
          <w:sz w:val="18"/>
          <w:szCs w:val="18"/>
          <w:lang w:val="es-ES"/>
        </w:rPr>
        <w:t xml:space="preserve">: </w:t>
      </w:r>
      <w:r w:rsidR="00C659C9" w:rsidRPr="00D57797">
        <w:rPr>
          <w:i/>
          <w:sz w:val="18"/>
          <w:szCs w:val="18"/>
          <w:lang w:val="es-ES"/>
        </w:rPr>
        <w:t>Anuario estadístico de educación</w:t>
      </w:r>
      <w:r w:rsidR="001A4057" w:rsidRPr="00D57797">
        <w:rPr>
          <w:i/>
          <w:sz w:val="18"/>
          <w:szCs w:val="18"/>
          <w:lang w:val="es-ES"/>
        </w:rPr>
        <w:t>, 2004-2008</w:t>
      </w:r>
      <w:r w:rsidR="001A4057" w:rsidRPr="00D57797">
        <w:rPr>
          <w:sz w:val="18"/>
          <w:szCs w:val="18"/>
          <w:lang w:val="es-ES"/>
        </w:rPr>
        <w:t>.</w:t>
      </w:r>
    </w:p>
    <w:p w:rsidR="001A4057" w:rsidRPr="00D57797" w:rsidRDefault="001A4057" w:rsidP="001A4057">
      <w:pPr>
        <w:pStyle w:val="H4G"/>
        <w:rPr>
          <w:lang w:val="es-ES"/>
        </w:rPr>
      </w:pPr>
      <w:r w:rsidRPr="00D57797">
        <w:rPr>
          <w:lang w:val="es-ES"/>
        </w:rPr>
        <w:tab/>
      </w:r>
      <w:r w:rsidRPr="00D57797">
        <w:rPr>
          <w:lang w:val="es-ES"/>
        </w:rPr>
        <w:tab/>
      </w:r>
      <w:r w:rsidR="00C659C9" w:rsidRPr="00D57797">
        <w:rPr>
          <w:lang w:val="es-ES"/>
        </w:rPr>
        <w:t>Enseñanza secundaria</w:t>
      </w:r>
    </w:p>
    <w:p w:rsidR="001A4057" w:rsidRPr="00D57797" w:rsidRDefault="001A4057" w:rsidP="001A4057">
      <w:pPr>
        <w:pStyle w:val="SingleTxtG"/>
        <w:rPr>
          <w:lang w:val="es-ES"/>
        </w:rPr>
      </w:pPr>
      <w:r w:rsidRPr="00D57797">
        <w:rPr>
          <w:lang w:val="es-ES"/>
        </w:rPr>
        <w:t>271.</w:t>
      </w:r>
      <w:r w:rsidRPr="00D57797">
        <w:rPr>
          <w:lang w:val="es-ES"/>
        </w:rPr>
        <w:tab/>
        <w:t>L</w:t>
      </w:r>
      <w:r w:rsidR="00C659C9" w:rsidRPr="00D57797">
        <w:rPr>
          <w:lang w:val="es-ES"/>
        </w:rPr>
        <w:t>a enseñanza secundaria es parcialmente gratuita</w:t>
      </w:r>
      <w:r w:rsidR="001157BE" w:rsidRPr="00D57797">
        <w:rPr>
          <w:lang w:val="es-ES"/>
        </w:rPr>
        <w:t xml:space="preserve"> en </w:t>
      </w:r>
      <w:r w:rsidR="00C659C9" w:rsidRPr="00D57797">
        <w:rPr>
          <w:lang w:val="es-ES"/>
        </w:rPr>
        <w:t xml:space="preserve">los tres primeros años </w:t>
      </w:r>
      <w:r w:rsidRPr="00D57797">
        <w:rPr>
          <w:lang w:val="es-ES"/>
        </w:rPr>
        <w:t>(tronc</w:t>
      </w:r>
      <w:r w:rsidR="00C659C9" w:rsidRPr="00D57797">
        <w:rPr>
          <w:lang w:val="es-ES"/>
        </w:rPr>
        <w:t>o</w:t>
      </w:r>
      <w:r w:rsidRPr="00D57797">
        <w:rPr>
          <w:lang w:val="es-ES"/>
        </w:rPr>
        <w:t xml:space="preserve"> </w:t>
      </w:r>
      <w:r w:rsidR="00C659C9" w:rsidRPr="00D57797">
        <w:rPr>
          <w:lang w:val="es-ES"/>
        </w:rPr>
        <w:t>común</w:t>
      </w:r>
      <w:r w:rsidRPr="00D57797">
        <w:rPr>
          <w:lang w:val="es-ES"/>
        </w:rPr>
        <w:t xml:space="preserve">). </w:t>
      </w:r>
    </w:p>
    <w:p w:rsidR="001A4057" w:rsidRPr="00D57797" w:rsidRDefault="001A4057" w:rsidP="001A4057">
      <w:pPr>
        <w:pStyle w:val="SingleTxtG"/>
        <w:rPr>
          <w:lang w:val="es-ES"/>
        </w:rPr>
      </w:pPr>
      <w:r w:rsidRPr="00D57797">
        <w:rPr>
          <w:lang w:val="es-ES"/>
        </w:rPr>
        <w:t>272.</w:t>
      </w:r>
      <w:r w:rsidRPr="00D57797">
        <w:rPr>
          <w:lang w:val="es-ES"/>
        </w:rPr>
        <w:tab/>
      </w:r>
      <w:r w:rsidR="00AA7F58" w:rsidRPr="00D57797">
        <w:rPr>
          <w:lang w:val="es-ES"/>
        </w:rPr>
        <w:t xml:space="preserve">En 2009 se concretó la </w:t>
      </w:r>
      <w:r w:rsidR="00295C68" w:rsidRPr="00D57797">
        <w:rPr>
          <w:lang w:val="es-ES"/>
        </w:rPr>
        <w:t>nueva política de la educación básica</w:t>
      </w:r>
      <w:r w:rsidR="00AA7F58" w:rsidRPr="00D57797">
        <w:rPr>
          <w:lang w:val="es-ES"/>
        </w:rPr>
        <w:t>, que</w:t>
      </w:r>
      <w:r w:rsidR="00295C68" w:rsidRPr="00D57797">
        <w:rPr>
          <w:lang w:val="es-ES"/>
        </w:rPr>
        <w:t xml:space="preserve"> prevé el acceso gratuito y generalizado a los tres primeros años de la enseñanza secundaria.</w:t>
      </w:r>
      <w:r w:rsidRPr="00D57797">
        <w:rPr>
          <w:lang w:val="es-ES"/>
        </w:rPr>
        <w:t xml:space="preserve"> </w:t>
      </w:r>
    </w:p>
    <w:p w:rsidR="001A4057" w:rsidRPr="00D57797" w:rsidRDefault="001A4057" w:rsidP="001A4057">
      <w:pPr>
        <w:pStyle w:val="SingleTxtG"/>
        <w:rPr>
          <w:lang w:val="es-ES"/>
        </w:rPr>
      </w:pPr>
      <w:r w:rsidRPr="00D57797">
        <w:rPr>
          <w:lang w:val="es-ES"/>
        </w:rPr>
        <w:t>273.</w:t>
      </w:r>
      <w:r w:rsidRPr="00D57797">
        <w:rPr>
          <w:lang w:val="es-ES"/>
        </w:rPr>
        <w:tab/>
      </w:r>
      <w:r w:rsidR="00AA7F58" w:rsidRPr="00D57797">
        <w:rPr>
          <w:lang w:val="es-ES"/>
        </w:rPr>
        <w:t xml:space="preserve">Los gastos de </w:t>
      </w:r>
      <w:r w:rsidR="00AE1101" w:rsidRPr="00D57797">
        <w:rPr>
          <w:lang w:val="es-ES"/>
        </w:rPr>
        <w:t>matrícula</w:t>
      </w:r>
      <w:r w:rsidR="00AA7F58" w:rsidRPr="00D57797">
        <w:rPr>
          <w:lang w:val="es-ES"/>
        </w:rPr>
        <w:t xml:space="preserve"> </w:t>
      </w:r>
      <w:r w:rsidR="00BB313F" w:rsidRPr="00D57797">
        <w:rPr>
          <w:lang w:val="es-ES"/>
        </w:rPr>
        <w:t>en la</w:t>
      </w:r>
      <w:r w:rsidR="00AA7F58" w:rsidRPr="00D57797">
        <w:rPr>
          <w:lang w:val="es-ES"/>
        </w:rPr>
        <w:t xml:space="preserve"> enseñanza secundaria en las escuelas públicas y concertadas </w:t>
      </w:r>
      <w:r w:rsidR="00A85974" w:rsidRPr="00D57797">
        <w:rPr>
          <w:lang w:val="es-ES"/>
        </w:rPr>
        <w:t xml:space="preserve">de enseñanza secundaria </w:t>
      </w:r>
      <w:r w:rsidR="00AA7F58" w:rsidRPr="00D57797">
        <w:rPr>
          <w:lang w:val="es-ES"/>
        </w:rPr>
        <w:t xml:space="preserve">ascienden, por término medio, a </w:t>
      </w:r>
      <w:r w:rsidRPr="00D57797">
        <w:rPr>
          <w:lang w:val="es-ES"/>
        </w:rPr>
        <w:t>35</w:t>
      </w:r>
      <w:r w:rsidR="00A22AE4" w:rsidRPr="00D57797">
        <w:rPr>
          <w:lang w:val="es-ES"/>
        </w:rPr>
        <w:t>.000</w:t>
      </w:r>
      <w:r w:rsidR="00A85974" w:rsidRPr="00D57797">
        <w:rPr>
          <w:lang w:val="es-ES"/>
        </w:rPr>
        <w:t xml:space="preserve"> </w:t>
      </w:r>
      <w:r w:rsidR="00D41C11" w:rsidRPr="00D57797">
        <w:rPr>
          <w:lang w:val="es-ES"/>
        </w:rPr>
        <w:t>francos rwandeses</w:t>
      </w:r>
      <w:r w:rsidR="00A85974" w:rsidRPr="00D57797">
        <w:rPr>
          <w:lang w:val="es-ES"/>
        </w:rPr>
        <w:t xml:space="preserve">/trimestre por </w:t>
      </w:r>
      <w:r w:rsidR="00AA7F58" w:rsidRPr="00D57797">
        <w:rPr>
          <w:lang w:val="es-ES"/>
        </w:rPr>
        <w:t>alumno</w:t>
      </w:r>
      <w:r w:rsidRPr="00D57797">
        <w:rPr>
          <w:lang w:val="es-ES"/>
        </w:rPr>
        <w:t xml:space="preserve"> </w:t>
      </w:r>
      <w:r w:rsidR="00AA7F58" w:rsidRPr="00D57797">
        <w:rPr>
          <w:lang w:val="es-ES"/>
        </w:rPr>
        <w:t>del tronco común o del segundo ciclo de enseñanza secundaria en régimen de internado</w:t>
      </w:r>
      <w:r w:rsidRPr="00D57797">
        <w:rPr>
          <w:lang w:val="es-ES"/>
        </w:rPr>
        <w:t>.</w:t>
      </w:r>
    </w:p>
    <w:p w:rsidR="001A4057" w:rsidRPr="00D57797" w:rsidRDefault="006D0C86" w:rsidP="006D0C86">
      <w:pPr>
        <w:pStyle w:val="SingleTxtG"/>
        <w:rPr>
          <w:lang w:val="es-ES"/>
        </w:rPr>
      </w:pPr>
      <w:r w:rsidRPr="00D57797">
        <w:rPr>
          <w:lang w:val="es-ES"/>
        </w:rPr>
        <w:tab/>
      </w:r>
      <w:r w:rsidR="00AA7F58" w:rsidRPr="00D57797">
        <w:rPr>
          <w:lang w:val="es-ES"/>
        </w:rPr>
        <w:t xml:space="preserve">En el tronco común, el </w:t>
      </w:r>
      <w:r w:rsidR="00343761" w:rsidRPr="00D57797">
        <w:rPr>
          <w:lang w:val="es-ES"/>
        </w:rPr>
        <w:t>Gobierno</w:t>
      </w:r>
      <w:r w:rsidR="001A4057" w:rsidRPr="00D57797">
        <w:rPr>
          <w:lang w:val="es-ES"/>
        </w:rPr>
        <w:t xml:space="preserve"> </w:t>
      </w:r>
      <w:r w:rsidR="00AA7F58" w:rsidRPr="00D57797">
        <w:rPr>
          <w:lang w:val="es-ES"/>
        </w:rPr>
        <w:t>desembolsa por alumno en régimen de internado</w:t>
      </w:r>
      <w:r w:rsidR="001A4057" w:rsidRPr="00D57797">
        <w:rPr>
          <w:lang w:val="es-ES"/>
        </w:rPr>
        <w:t xml:space="preserve"> 21</w:t>
      </w:r>
      <w:r w:rsidR="00A22AE4" w:rsidRPr="00D57797">
        <w:rPr>
          <w:lang w:val="es-ES"/>
        </w:rPr>
        <w:t>.000</w:t>
      </w:r>
      <w:r w:rsidR="001A4057" w:rsidRPr="00D57797">
        <w:rPr>
          <w:lang w:val="es-ES"/>
        </w:rPr>
        <w:t xml:space="preserve"> </w:t>
      </w:r>
      <w:r w:rsidR="00D41C11" w:rsidRPr="00D57797">
        <w:rPr>
          <w:lang w:val="es-ES"/>
        </w:rPr>
        <w:t>francos rwandeses</w:t>
      </w:r>
      <w:r w:rsidR="00AA7F58" w:rsidRPr="00D57797">
        <w:rPr>
          <w:lang w:val="es-ES"/>
        </w:rPr>
        <w:t>, es decir</w:t>
      </w:r>
      <w:r w:rsidR="001A4057" w:rsidRPr="00D57797">
        <w:rPr>
          <w:lang w:val="es-ES"/>
        </w:rPr>
        <w:t>, 7</w:t>
      </w:r>
      <w:r w:rsidR="00A22AE4" w:rsidRPr="00D57797">
        <w:rPr>
          <w:lang w:val="es-ES"/>
        </w:rPr>
        <w:t>.000</w:t>
      </w:r>
      <w:r w:rsidR="001A4057" w:rsidRPr="00D57797">
        <w:rPr>
          <w:lang w:val="es-ES"/>
        </w:rPr>
        <w:t xml:space="preserve"> </w:t>
      </w:r>
      <w:r w:rsidR="00D41C11" w:rsidRPr="00D57797">
        <w:rPr>
          <w:lang w:val="es-ES"/>
        </w:rPr>
        <w:t xml:space="preserve">francos rwandeses </w:t>
      </w:r>
      <w:r w:rsidR="001A4057" w:rsidRPr="00D57797">
        <w:rPr>
          <w:lang w:val="es-ES"/>
        </w:rPr>
        <w:t>p</w:t>
      </w:r>
      <w:r w:rsidR="00AA7F58" w:rsidRPr="00D57797">
        <w:rPr>
          <w:lang w:val="es-ES"/>
        </w:rPr>
        <w:t>o</w:t>
      </w:r>
      <w:r w:rsidR="001A4057" w:rsidRPr="00D57797">
        <w:rPr>
          <w:lang w:val="es-ES"/>
        </w:rPr>
        <w:t xml:space="preserve">r trimestre, </w:t>
      </w:r>
      <w:r w:rsidR="00AA7F58" w:rsidRPr="00D57797">
        <w:rPr>
          <w:lang w:val="es-ES"/>
        </w:rPr>
        <w:t xml:space="preserve">mientras que para los alumnos externos, que almuerzan en el centro a mediodía, el Gobierno desembolsa </w:t>
      </w:r>
      <w:r w:rsidR="001A4057" w:rsidRPr="00D57797">
        <w:rPr>
          <w:lang w:val="es-ES"/>
        </w:rPr>
        <w:t>11</w:t>
      </w:r>
      <w:r w:rsidR="00A22AE4" w:rsidRPr="00D57797">
        <w:rPr>
          <w:lang w:val="es-ES"/>
        </w:rPr>
        <w:t>.000</w:t>
      </w:r>
      <w:r w:rsidR="001A4057" w:rsidRPr="00D57797">
        <w:rPr>
          <w:lang w:val="es-ES"/>
        </w:rPr>
        <w:t xml:space="preserve"> </w:t>
      </w:r>
      <w:r w:rsidR="00D41C11" w:rsidRPr="00D57797">
        <w:rPr>
          <w:lang w:val="es-ES"/>
        </w:rPr>
        <w:t xml:space="preserve">francos rwandeses </w:t>
      </w:r>
      <w:r w:rsidR="00AA7F58" w:rsidRPr="00D57797">
        <w:rPr>
          <w:lang w:val="es-ES"/>
        </w:rPr>
        <w:t xml:space="preserve">por alumno y año. El costo medio de la segunda parte de la enseñanza secundaria es de </w:t>
      </w:r>
      <w:r w:rsidR="001A4057" w:rsidRPr="00D57797">
        <w:rPr>
          <w:lang w:val="es-ES"/>
        </w:rPr>
        <w:t>45</w:t>
      </w:r>
      <w:r w:rsidR="00A22AE4" w:rsidRPr="00D57797">
        <w:rPr>
          <w:lang w:val="es-ES"/>
        </w:rPr>
        <w:t>.000</w:t>
      </w:r>
      <w:r w:rsidR="00A85974" w:rsidRPr="00D57797">
        <w:rPr>
          <w:lang w:val="es-ES"/>
        </w:rPr>
        <w:t xml:space="preserve"> </w:t>
      </w:r>
      <w:r w:rsidR="00D41C11" w:rsidRPr="00D57797">
        <w:rPr>
          <w:lang w:val="es-ES"/>
        </w:rPr>
        <w:t>francos rwandeses</w:t>
      </w:r>
      <w:r w:rsidR="00A85974" w:rsidRPr="00D57797">
        <w:rPr>
          <w:lang w:val="es-ES"/>
        </w:rPr>
        <w:t xml:space="preserve">/trimestre por </w:t>
      </w:r>
      <w:r w:rsidR="00AA7F58" w:rsidRPr="00D57797">
        <w:rPr>
          <w:lang w:val="es-ES"/>
        </w:rPr>
        <w:t xml:space="preserve">alumno, frente a los 80.000 </w:t>
      </w:r>
      <w:r w:rsidR="00D41C11" w:rsidRPr="00D57797">
        <w:rPr>
          <w:lang w:val="es-ES"/>
        </w:rPr>
        <w:t xml:space="preserve">francos rwandeses </w:t>
      </w:r>
      <w:r w:rsidR="00AA7F58" w:rsidRPr="00D57797">
        <w:rPr>
          <w:lang w:val="es-ES"/>
        </w:rPr>
        <w:t>en la escuela privada</w:t>
      </w:r>
      <w:r w:rsidR="001A4057" w:rsidRPr="00D57797">
        <w:rPr>
          <w:lang w:val="es-ES"/>
        </w:rPr>
        <w:t xml:space="preserve">. </w:t>
      </w:r>
    </w:p>
    <w:p w:rsidR="001A4057" w:rsidRPr="00D57797" w:rsidRDefault="001A4057" w:rsidP="00F271C4">
      <w:pPr>
        <w:pStyle w:val="SingleTxtG"/>
        <w:spacing w:after="240"/>
        <w:rPr>
          <w:lang w:val="es-ES"/>
        </w:rPr>
      </w:pPr>
      <w:r w:rsidRPr="00D57797">
        <w:rPr>
          <w:lang w:val="es-ES"/>
        </w:rPr>
        <w:t>274.</w:t>
      </w:r>
      <w:r w:rsidRPr="00D57797">
        <w:rPr>
          <w:lang w:val="es-ES"/>
        </w:rPr>
        <w:tab/>
      </w:r>
      <w:r w:rsidR="00A85974" w:rsidRPr="00D57797">
        <w:rPr>
          <w:lang w:val="es-ES"/>
        </w:rPr>
        <w:t xml:space="preserve">El costo medio de los gastos </w:t>
      </w:r>
      <w:r w:rsidR="00BB313F" w:rsidRPr="00D57797">
        <w:rPr>
          <w:lang w:val="es-ES"/>
        </w:rPr>
        <w:t>de escolaridad</w:t>
      </w:r>
      <w:r w:rsidR="00A85974" w:rsidRPr="00D57797">
        <w:rPr>
          <w:lang w:val="es-ES"/>
        </w:rPr>
        <w:t xml:space="preserve"> en la enseñanza técnica</w:t>
      </w:r>
      <w:r w:rsidRPr="00D57797">
        <w:rPr>
          <w:lang w:val="es-ES"/>
        </w:rPr>
        <w:t xml:space="preserve"> </w:t>
      </w:r>
      <w:r w:rsidR="00A85974" w:rsidRPr="00D57797">
        <w:rPr>
          <w:lang w:val="es-ES"/>
        </w:rPr>
        <w:t>y profesional es prácticamente el mismo que en la enseñanza</w:t>
      </w:r>
      <w:r w:rsidR="0083119E" w:rsidRPr="00D57797">
        <w:rPr>
          <w:lang w:val="es-ES"/>
        </w:rPr>
        <w:t xml:space="preserve"> secundaria gen</w:t>
      </w:r>
      <w:r w:rsidR="00A85974" w:rsidRPr="00D57797">
        <w:rPr>
          <w:lang w:val="es-ES"/>
        </w:rPr>
        <w:t>eral en l</w:t>
      </w:r>
      <w:r w:rsidR="0083119E" w:rsidRPr="00D57797">
        <w:rPr>
          <w:lang w:val="es-ES"/>
        </w:rPr>
        <w:t>os centros</w:t>
      </w:r>
      <w:r w:rsidR="00A85974" w:rsidRPr="00D57797">
        <w:rPr>
          <w:lang w:val="es-ES"/>
        </w:rPr>
        <w:t xml:space="preserve"> p</w:t>
      </w:r>
      <w:r w:rsidR="0083119E" w:rsidRPr="00D57797">
        <w:rPr>
          <w:lang w:val="es-ES"/>
        </w:rPr>
        <w:t>úblicos y concertado</w:t>
      </w:r>
      <w:r w:rsidR="00A85974" w:rsidRPr="00D57797">
        <w:rPr>
          <w:lang w:val="es-ES"/>
        </w:rPr>
        <w:t>s.</w:t>
      </w:r>
      <w:r w:rsidR="0083119E" w:rsidRPr="00D57797">
        <w:rPr>
          <w:lang w:val="es-ES"/>
        </w:rPr>
        <w:t xml:space="preserve"> </w:t>
      </w:r>
      <w:r w:rsidR="00A85974" w:rsidRPr="00D57797">
        <w:rPr>
          <w:lang w:val="es-ES"/>
        </w:rPr>
        <w:t xml:space="preserve">Dichos gastos también corren a cargo del Estado, a través de los fondos destinados a la educación </w:t>
      </w:r>
      <w:r w:rsidR="001E2759" w:rsidRPr="00D57797">
        <w:rPr>
          <w:lang w:val="es-ES"/>
        </w:rPr>
        <w:t>en</w:t>
      </w:r>
      <w:r w:rsidR="00A85974" w:rsidRPr="00D57797">
        <w:rPr>
          <w:lang w:val="es-ES"/>
        </w:rPr>
        <w:t xml:space="preserve"> los distritos y diversas organizaciones sobre el terreno, ya sean instituciones públicas o iniciativas privadas, en el caso de niños vulnerables. El cuadro siguiente muestra los indicadores de la enseñanza secundaria y los resultados de </w:t>
      </w:r>
      <w:r w:rsidR="00927C69" w:rsidRPr="00D57797">
        <w:rPr>
          <w:lang w:val="es-ES"/>
        </w:rPr>
        <w:t>los exámenes nacionales durante</w:t>
      </w:r>
      <w:r w:rsidR="00A85974" w:rsidRPr="00D57797">
        <w:rPr>
          <w:lang w:val="es-ES"/>
        </w:rPr>
        <w:t xml:space="preserve"> el período 2004-2008.</w:t>
      </w:r>
    </w:p>
    <w:p w:rsidR="001A4057" w:rsidRPr="00D57797" w:rsidRDefault="004E5ABD" w:rsidP="006D0C86">
      <w:pPr>
        <w:pStyle w:val="Heading1"/>
        <w:keepNext w:val="0"/>
        <w:keepLines w:val="0"/>
        <w:spacing w:after="120"/>
        <w:rPr>
          <w:lang w:val="es-ES"/>
        </w:rPr>
      </w:pPr>
      <w:r w:rsidRPr="00D57797">
        <w:rPr>
          <w:lang w:val="es-ES"/>
        </w:rPr>
        <w:t>Cuadro</w:t>
      </w:r>
      <w:r w:rsidR="0083119E" w:rsidRPr="00D57797">
        <w:rPr>
          <w:lang w:val="es-ES"/>
        </w:rPr>
        <w:t xml:space="preserve"> 20</w:t>
      </w:r>
    </w:p>
    <w:tbl>
      <w:tblPr>
        <w:tblW w:w="9639" w:type="dxa"/>
        <w:jc w:val="center"/>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480"/>
        <w:gridCol w:w="700"/>
        <w:gridCol w:w="822"/>
        <w:gridCol w:w="822"/>
        <w:gridCol w:w="822"/>
        <w:gridCol w:w="823"/>
        <w:gridCol w:w="1170"/>
      </w:tblGrid>
      <w:tr w:rsidR="001A4057" w:rsidRPr="00D57797">
        <w:trPr>
          <w:tblHeader/>
          <w:jc w:val="center"/>
        </w:trPr>
        <w:tc>
          <w:tcPr>
            <w:tcW w:w="4480" w:type="dxa"/>
            <w:tcBorders>
              <w:top w:val="single" w:sz="4" w:space="0" w:color="auto"/>
              <w:bottom w:val="single" w:sz="12" w:space="0" w:color="auto"/>
            </w:tcBorders>
            <w:shd w:val="clear" w:color="auto" w:fill="auto"/>
            <w:vAlign w:val="bottom"/>
          </w:tcPr>
          <w:p w:rsidR="001A4057" w:rsidRPr="00D57797" w:rsidRDefault="00A85974" w:rsidP="00F271C4">
            <w:pPr>
              <w:spacing w:before="80" w:after="60" w:line="200" w:lineRule="exact"/>
              <w:rPr>
                <w:i/>
                <w:sz w:val="16"/>
                <w:lang w:val="es-ES"/>
              </w:rPr>
            </w:pPr>
            <w:r w:rsidRPr="00D57797">
              <w:rPr>
                <w:i/>
                <w:sz w:val="16"/>
                <w:lang w:val="es-ES"/>
              </w:rPr>
              <w:t>Año</w:t>
            </w:r>
          </w:p>
        </w:tc>
        <w:tc>
          <w:tcPr>
            <w:tcW w:w="700" w:type="dxa"/>
            <w:tcBorders>
              <w:top w:val="single" w:sz="4" w:space="0" w:color="auto"/>
              <w:bottom w:val="single" w:sz="12" w:space="0" w:color="auto"/>
            </w:tcBorders>
            <w:shd w:val="clear" w:color="auto" w:fill="auto"/>
            <w:vAlign w:val="bottom"/>
          </w:tcPr>
          <w:p w:rsidR="001A4057" w:rsidRPr="00D57797" w:rsidRDefault="001A4057" w:rsidP="00F271C4">
            <w:pPr>
              <w:spacing w:before="80" w:after="60" w:line="200" w:lineRule="exact"/>
              <w:jc w:val="right"/>
              <w:rPr>
                <w:i/>
                <w:sz w:val="16"/>
                <w:lang w:val="es-ES"/>
              </w:rPr>
            </w:pPr>
          </w:p>
        </w:tc>
        <w:tc>
          <w:tcPr>
            <w:tcW w:w="822" w:type="dxa"/>
            <w:tcBorders>
              <w:top w:val="single" w:sz="4" w:space="0" w:color="auto"/>
              <w:bottom w:val="single" w:sz="12" w:space="0" w:color="auto"/>
            </w:tcBorders>
            <w:shd w:val="clear" w:color="auto" w:fill="auto"/>
            <w:vAlign w:val="bottom"/>
          </w:tcPr>
          <w:p w:rsidR="001A4057" w:rsidRPr="00D57797" w:rsidRDefault="001A4057" w:rsidP="00F271C4">
            <w:pPr>
              <w:spacing w:before="80" w:after="60" w:line="200" w:lineRule="exact"/>
              <w:jc w:val="right"/>
              <w:rPr>
                <w:i/>
                <w:sz w:val="16"/>
                <w:lang w:val="es-ES"/>
              </w:rPr>
            </w:pPr>
            <w:r w:rsidRPr="00D57797">
              <w:rPr>
                <w:i/>
                <w:sz w:val="16"/>
                <w:lang w:val="es-ES"/>
              </w:rPr>
              <w:t>2003/2004</w:t>
            </w:r>
          </w:p>
        </w:tc>
        <w:tc>
          <w:tcPr>
            <w:tcW w:w="822" w:type="dxa"/>
            <w:tcBorders>
              <w:top w:val="single" w:sz="4" w:space="0" w:color="auto"/>
              <w:bottom w:val="single" w:sz="12" w:space="0" w:color="auto"/>
            </w:tcBorders>
            <w:shd w:val="clear" w:color="auto" w:fill="auto"/>
            <w:vAlign w:val="bottom"/>
          </w:tcPr>
          <w:p w:rsidR="001A4057" w:rsidRPr="00D57797" w:rsidRDefault="001A4057" w:rsidP="00F271C4">
            <w:pPr>
              <w:spacing w:before="80" w:after="60" w:line="200" w:lineRule="exact"/>
              <w:jc w:val="right"/>
              <w:rPr>
                <w:i/>
                <w:sz w:val="16"/>
                <w:lang w:val="es-ES"/>
              </w:rPr>
            </w:pPr>
            <w:r w:rsidRPr="00D57797">
              <w:rPr>
                <w:i/>
                <w:sz w:val="16"/>
                <w:lang w:val="es-ES"/>
              </w:rPr>
              <w:t>2005</w:t>
            </w:r>
          </w:p>
        </w:tc>
        <w:tc>
          <w:tcPr>
            <w:tcW w:w="822" w:type="dxa"/>
            <w:tcBorders>
              <w:top w:val="single" w:sz="4" w:space="0" w:color="auto"/>
              <w:bottom w:val="single" w:sz="12" w:space="0" w:color="auto"/>
            </w:tcBorders>
            <w:shd w:val="clear" w:color="auto" w:fill="auto"/>
            <w:vAlign w:val="bottom"/>
          </w:tcPr>
          <w:p w:rsidR="001A4057" w:rsidRPr="00D57797" w:rsidRDefault="001A4057" w:rsidP="00F271C4">
            <w:pPr>
              <w:spacing w:before="80" w:after="60" w:line="200" w:lineRule="exact"/>
              <w:jc w:val="right"/>
              <w:rPr>
                <w:i/>
                <w:sz w:val="16"/>
                <w:lang w:val="es-ES"/>
              </w:rPr>
            </w:pPr>
            <w:r w:rsidRPr="00D57797">
              <w:rPr>
                <w:i/>
                <w:sz w:val="16"/>
                <w:lang w:val="es-ES"/>
              </w:rPr>
              <w:t>2006</w:t>
            </w:r>
          </w:p>
        </w:tc>
        <w:tc>
          <w:tcPr>
            <w:tcW w:w="823" w:type="dxa"/>
            <w:tcBorders>
              <w:top w:val="single" w:sz="4" w:space="0" w:color="auto"/>
              <w:bottom w:val="single" w:sz="12" w:space="0" w:color="auto"/>
            </w:tcBorders>
            <w:shd w:val="clear" w:color="auto" w:fill="auto"/>
            <w:vAlign w:val="bottom"/>
          </w:tcPr>
          <w:p w:rsidR="001A4057" w:rsidRPr="00D57797" w:rsidRDefault="001A4057" w:rsidP="00F271C4">
            <w:pPr>
              <w:spacing w:before="80" w:after="60" w:line="200" w:lineRule="exact"/>
              <w:jc w:val="right"/>
              <w:rPr>
                <w:i/>
                <w:sz w:val="16"/>
                <w:lang w:val="es-ES"/>
              </w:rPr>
            </w:pPr>
            <w:r w:rsidRPr="00D57797">
              <w:rPr>
                <w:i/>
                <w:sz w:val="16"/>
                <w:lang w:val="es-ES"/>
              </w:rPr>
              <w:t>2007</w:t>
            </w:r>
          </w:p>
        </w:tc>
        <w:tc>
          <w:tcPr>
            <w:tcW w:w="1170" w:type="dxa"/>
            <w:tcBorders>
              <w:top w:val="single" w:sz="4" w:space="0" w:color="auto"/>
              <w:bottom w:val="single" w:sz="12" w:space="0" w:color="auto"/>
            </w:tcBorders>
            <w:shd w:val="clear" w:color="auto" w:fill="auto"/>
            <w:vAlign w:val="bottom"/>
          </w:tcPr>
          <w:p w:rsidR="001A4057" w:rsidRPr="00D57797" w:rsidRDefault="001A4057" w:rsidP="00F271C4">
            <w:pPr>
              <w:spacing w:before="80" w:after="60" w:line="200" w:lineRule="exact"/>
              <w:jc w:val="right"/>
              <w:rPr>
                <w:i/>
                <w:sz w:val="16"/>
                <w:lang w:val="es-ES"/>
              </w:rPr>
            </w:pPr>
            <w:r w:rsidRPr="00D57797">
              <w:rPr>
                <w:i/>
                <w:sz w:val="16"/>
                <w:lang w:val="es-ES"/>
              </w:rPr>
              <w:t>2008</w:t>
            </w:r>
          </w:p>
        </w:tc>
      </w:tr>
      <w:tr w:rsidR="001A4057" w:rsidRPr="00D57797">
        <w:trPr>
          <w:jc w:val="center"/>
        </w:trPr>
        <w:tc>
          <w:tcPr>
            <w:tcW w:w="4480" w:type="dxa"/>
            <w:tcBorders>
              <w:top w:val="single" w:sz="12" w:space="0" w:color="auto"/>
              <w:bottom w:val="nil"/>
            </w:tcBorders>
            <w:shd w:val="clear" w:color="auto" w:fill="auto"/>
          </w:tcPr>
          <w:p w:rsidR="001A4057" w:rsidRPr="00D57797" w:rsidRDefault="00A85974" w:rsidP="00F271C4">
            <w:pPr>
              <w:spacing w:before="40" w:after="40" w:line="220" w:lineRule="exact"/>
              <w:rPr>
                <w:sz w:val="18"/>
                <w:lang w:val="es-ES"/>
              </w:rPr>
            </w:pPr>
            <w:r w:rsidRPr="00D57797">
              <w:rPr>
                <w:sz w:val="18"/>
                <w:lang w:val="es-ES"/>
              </w:rPr>
              <w:t>Número</w:t>
            </w:r>
            <w:r w:rsidR="001A4057" w:rsidRPr="00D57797">
              <w:rPr>
                <w:sz w:val="18"/>
                <w:lang w:val="es-ES"/>
              </w:rPr>
              <w:t xml:space="preserve"> total d</w:t>
            </w:r>
            <w:r w:rsidRPr="00D57797">
              <w:rPr>
                <w:sz w:val="18"/>
                <w:lang w:val="es-ES"/>
              </w:rPr>
              <w:t>e alumnos inscritos en centros de secundaria</w:t>
            </w:r>
          </w:p>
        </w:tc>
        <w:tc>
          <w:tcPr>
            <w:tcW w:w="700" w:type="dxa"/>
            <w:tcBorders>
              <w:top w:val="single" w:sz="12" w:space="0" w:color="auto"/>
              <w:bottom w:val="nil"/>
            </w:tcBorders>
            <w:shd w:val="clear" w:color="auto" w:fill="auto"/>
          </w:tcPr>
          <w:p w:rsidR="001A4057" w:rsidRPr="00D57797" w:rsidRDefault="001A4057" w:rsidP="00F271C4">
            <w:pPr>
              <w:spacing w:before="40" w:after="40" w:line="220" w:lineRule="exact"/>
              <w:jc w:val="right"/>
              <w:rPr>
                <w:sz w:val="18"/>
                <w:lang w:val="es-ES"/>
              </w:rPr>
            </w:pPr>
          </w:p>
        </w:tc>
        <w:tc>
          <w:tcPr>
            <w:tcW w:w="822" w:type="dxa"/>
            <w:tcBorders>
              <w:top w:val="single" w:sz="12" w:space="0" w:color="auto"/>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203</w:t>
            </w:r>
            <w:r w:rsidR="006D0C86" w:rsidRPr="00D57797">
              <w:rPr>
                <w:sz w:val="18"/>
                <w:lang w:val="es-ES"/>
              </w:rPr>
              <w:t xml:space="preserve"> </w:t>
            </w:r>
            <w:r w:rsidRPr="00D57797">
              <w:rPr>
                <w:sz w:val="18"/>
                <w:lang w:val="es-ES"/>
              </w:rPr>
              <w:t>551</w:t>
            </w:r>
          </w:p>
        </w:tc>
        <w:tc>
          <w:tcPr>
            <w:tcW w:w="822" w:type="dxa"/>
            <w:tcBorders>
              <w:top w:val="single" w:sz="12" w:space="0" w:color="auto"/>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218</w:t>
            </w:r>
            <w:r w:rsidR="006D0C86" w:rsidRPr="00D57797">
              <w:rPr>
                <w:sz w:val="18"/>
                <w:lang w:val="es-ES"/>
              </w:rPr>
              <w:t xml:space="preserve"> </w:t>
            </w:r>
            <w:r w:rsidRPr="00D57797">
              <w:rPr>
                <w:sz w:val="18"/>
                <w:lang w:val="es-ES"/>
              </w:rPr>
              <w:t>517</w:t>
            </w:r>
          </w:p>
        </w:tc>
        <w:tc>
          <w:tcPr>
            <w:tcW w:w="822" w:type="dxa"/>
            <w:tcBorders>
              <w:top w:val="single" w:sz="12" w:space="0" w:color="auto"/>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239</w:t>
            </w:r>
            <w:r w:rsidR="006D0C86" w:rsidRPr="00D57797">
              <w:rPr>
                <w:sz w:val="18"/>
                <w:lang w:val="es-ES"/>
              </w:rPr>
              <w:t xml:space="preserve"> </w:t>
            </w:r>
            <w:r w:rsidRPr="00D57797">
              <w:rPr>
                <w:sz w:val="18"/>
                <w:lang w:val="es-ES"/>
              </w:rPr>
              <w:t>629</w:t>
            </w:r>
          </w:p>
        </w:tc>
        <w:tc>
          <w:tcPr>
            <w:tcW w:w="823" w:type="dxa"/>
            <w:tcBorders>
              <w:top w:val="single" w:sz="12" w:space="0" w:color="auto"/>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266</w:t>
            </w:r>
            <w:r w:rsidR="006D0C86" w:rsidRPr="00D57797">
              <w:rPr>
                <w:sz w:val="18"/>
                <w:lang w:val="es-ES"/>
              </w:rPr>
              <w:t xml:space="preserve"> </w:t>
            </w:r>
            <w:r w:rsidRPr="00D57797">
              <w:rPr>
                <w:sz w:val="18"/>
                <w:lang w:val="es-ES"/>
              </w:rPr>
              <w:t>518</w:t>
            </w:r>
          </w:p>
        </w:tc>
        <w:tc>
          <w:tcPr>
            <w:tcW w:w="1170" w:type="dxa"/>
            <w:tcBorders>
              <w:top w:val="single" w:sz="12" w:space="0" w:color="auto"/>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288</w:t>
            </w:r>
            <w:r w:rsidR="006D0C86" w:rsidRPr="00D57797">
              <w:rPr>
                <w:sz w:val="18"/>
                <w:lang w:val="es-ES"/>
              </w:rPr>
              <w:t xml:space="preserve"> </w:t>
            </w:r>
            <w:r w:rsidRPr="00D57797">
              <w:rPr>
                <w:sz w:val="18"/>
                <w:lang w:val="es-ES"/>
              </w:rPr>
              <w:t>036</w:t>
            </w:r>
          </w:p>
        </w:tc>
      </w:tr>
      <w:tr w:rsidR="001A4057" w:rsidRPr="00D57797">
        <w:trPr>
          <w:jc w:val="center"/>
        </w:trPr>
        <w:tc>
          <w:tcPr>
            <w:tcW w:w="4480" w:type="dxa"/>
            <w:vMerge w:val="restart"/>
            <w:tcBorders>
              <w:top w:val="nil"/>
              <w:bottom w:val="nil"/>
            </w:tcBorders>
            <w:shd w:val="clear" w:color="auto" w:fill="auto"/>
          </w:tcPr>
          <w:p w:rsidR="001A4057" w:rsidRPr="00D57797" w:rsidRDefault="00A85974" w:rsidP="00F271C4">
            <w:pPr>
              <w:spacing w:before="40" w:after="40" w:line="220" w:lineRule="exact"/>
              <w:rPr>
                <w:sz w:val="18"/>
                <w:lang w:val="es-ES"/>
              </w:rPr>
            </w:pPr>
            <w:r w:rsidRPr="00D57797">
              <w:rPr>
                <w:sz w:val="18"/>
                <w:lang w:val="es-ES"/>
              </w:rPr>
              <w:t>Sexo</w:t>
            </w:r>
          </w:p>
        </w:tc>
        <w:tc>
          <w:tcPr>
            <w:tcW w:w="700" w:type="dxa"/>
            <w:tcBorders>
              <w:top w:val="nil"/>
              <w:bottom w:val="nil"/>
            </w:tcBorders>
            <w:shd w:val="clear" w:color="auto" w:fill="auto"/>
          </w:tcPr>
          <w:p w:rsidR="001A4057" w:rsidRPr="00D57797" w:rsidRDefault="00A85974" w:rsidP="00F271C4">
            <w:pPr>
              <w:spacing w:before="40" w:after="40" w:line="220" w:lineRule="exact"/>
              <w:rPr>
                <w:sz w:val="18"/>
                <w:lang w:val="es-ES"/>
              </w:rPr>
            </w:pPr>
            <w:r w:rsidRPr="00D57797">
              <w:rPr>
                <w:sz w:val="18"/>
                <w:lang w:val="es-ES"/>
              </w:rPr>
              <w:t>Niños</w:t>
            </w:r>
            <w:r w:rsidR="001A4057" w:rsidRPr="00D57797">
              <w:rPr>
                <w:sz w:val="18"/>
                <w:lang w:val="es-ES"/>
              </w:rPr>
              <w:t xml:space="preserve"> </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106</w:t>
            </w:r>
            <w:r w:rsidR="006D0C86" w:rsidRPr="00D57797">
              <w:rPr>
                <w:sz w:val="18"/>
                <w:lang w:val="es-ES"/>
              </w:rPr>
              <w:t xml:space="preserve"> </w:t>
            </w:r>
            <w:r w:rsidRPr="00D57797">
              <w:rPr>
                <w:sz w:val="18"/>
                <w:lang w:val="es-ES"/>
              </w:rPr>
              <w:t>540</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115</w:t>
            </w:r>
            <w:r w:rsidR="006D0C86" w:rsidRPr="00D57797">
              <w:rPr>
                <w:sz w:val="18"/>
                <w:lang w:val="es-ES"/>
              </w:rPr>
              <w:t xml:space="preserve"> </w:t>
            </w:r>
            <w:r w:rsidRPr="00D57797">
              <w:rPr>
                <w:sz w:val="18"/>
                <w:lang w:val="es-ES"/>
              </w:rPr>
              <w:t>350</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125</w:t>
            </w:r>
            <w:r w:rsidR="006D0C86" w:rsidRPr="00D57797">
              <w:rPr>
                <w:sz w:val="18"/>
                <w:lang w:val="es-ES"/>
              </w:rPr>
              <w:t xml:space="preserve"> </w:t>
            </w:r>
            <w:r w:rsidRPr="00D57797">
              <w:rPr>
                <w:sz w:val="18"/>
                <w:lang w:val="es-ES"/>
              </w:rPr>
              <w:t>857</w:t>
            </w:r>
          </w:p>
        </w:tc>
        <w:tc>
          <w:tcPr>
            <w:tcW w:w="823"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139</w:t>
            </w:r>
            <w:r w:rsidR="006D0C86" w:rsidRPr="00D57797">
              <w:rPr>
                <w:sz w:val="18"/>
                <w:lang w:val="es-ES"/>
              </w:rPr>
              <w:t xml:space="preserve"> </w:t>
            </w:r>
            <w:r w:rsidRPr="00D57797">
              <w:rPr>
                <w:sz w:val="18"/>
                <w:lang w:val="es-ES"/>
              </w:rPr>
              <w:t>699</w:t>
            </w:r>
          </w:p>
        </w:tc>
        <w:tc>
          <w:tcPr>
            <w:tcW w:w="1170"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150</w:t>
            </w:r>
            <w:r w:rsidR="006D0C86" w:rsidRPr="00D57797">
              <w:rPr>
                <w:sz w:val="18"/>
                <w:lang w:val="es-ES"/>
              </w:rPr>
              <w:t xml:space="preserve"> </w:t>
            </w:r>
            <w:r w:rsidRPr="00D57797">
              <w:rPr>
                <w:sz w:val="18"/>
                <w:lang w:val="es-ES"/>
              </w:rPr>
              <w:t>221</w:t>
            </w:r>
          </w:p>
        </w:tc>
      </w:tr>
      <w:tr w:rsidR="001A4057" w:rsidRPr="00D57797">
        <w:trPr>
          <w:jc w:val="center"/>
        </w:trPr>
        <w:tc>
          <w:tcPr>
            <w:tcW w:w="4480" w:type="dxa"/>
            <w:vMerge/>
            <w:tcBorders>
              <w:top w:val="nil"/>
              <w:bottom w:val="nil"/>
            </w:tcBorders>
            <w:shd w:val="clear" w:color="auto" w:fill="auto"/>
          </w:tcPr>
          <w:p w:rsidR="001A4057" w:rsidRPr="00D57797" w:rsidRDefault="001A4057" w:rsidP="00F271C4">
            <w:pPr>
              <w:spacing w:before="40" w:after="40" w:line="220" w:lineRule="exact"/>
              <w:rPr>
                <w:sz w:val="18"/>
                <w:lang w:val="es-ES"/>
              </w:rPr>
            </w:pPr>
          </w:p>
        </w:tc>
        <w:tc>
          <w:tcPr>
            <w:tcW w:w="700" w:type="dxa"/>
            <w:tcBorders>
              <w:top w:val="nil"/>
              <w:bottom w:val="nil"/>
            </w:tcBorders>
            <w:shd w:val="clear" w:color="auto" w:fill="auto"/>
          </w:tcPr>
          <w:p w:rsidR="001A4057" w:rsidRPr="00D57797" w:rsidRDefault="00A85974" w:rsidP="00F271C4">
            <w:pPr>
              <w:spacing w:before="40" w:after="40" w:line="220" w:lineRule="exact"/>
              <w:rPr>
                <w:sz w:val="18"/>
                <w:lang w:val="es-ES"/>
              </w:rPr>
            </w:pPr>
            <w:r w:rsidRPr="00D57797">
              <w:rPr>
                <w:sz w:val="18"/>
                <w:lang w:val="es-ES"/>
              </w:rPr>
              <w:t>Niñas</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97</w:t>
            </w:r>
            <w:r w:rsidR="006D0C86" w:rsidRPr="00D57797">
              <w:rPr>
                <w:sz w:val="18"/>
                <w:lang w:val="es-ES"/>
              </w:rPr>
              <w:t xml:space="preserve"> </w:t>
            </w:r>
            <w:r w:rsidRPr="00D57797">
              <w:rPr>
                <w:sz w:val="18"/>
                <w:lang w:val="es-ES"/>
              </w:rPr>
              <w:t>011</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103</w:t>
            </w:r>
            <w:r w:rsidR="006D0C86" w:rsidRPr="00D57797">
              <w:rPr>
                <w:sz w:val="18"/>
                <w:lang w:val="es-ES"/>
              </w:rPr>
              <w:t xml:space="preserve"> </w:t>
            </w:r>
            <w:r w:rsidRPr="00D57797">
              <w:rPr>
                <w:sz w:val="18"/>
                <w:lang w:val="es-ES"/>
              </w:rPr>
              <w:t>167</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113</w:t>
            </w:r>
            <w:r w:rsidR="006D0C86" w:rsidRPr="00D57797">
              <w:rPr>
                <w:sz w:val="18"/>
                <w:lang w:val="es-ES"/>
              </w:rPr>
              <w:t xml:space="preserve"> </w:t>
            </w:r>
            <w:r w:rsidRPr="00D57797">
              <w:rPr>
                <w:sz w:val="18"/>
                <w:lang w:val="es-ES"/>
              </w:rPr>
              <w:t>772</w:t>
            </w:r>
          </w:p>
        </w:tc>
        <w:tc>
          <w:tcPr>
            <w:tcW w:w="823"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126</w:t>
            </w:r>
            <w:r w:rsidR="006D0C86" w:rsidRPr="00D57797">
              <w:rPr>
                <w:sz w:val="18"/>
                <w:lang w:val="es-ES"/>
              </w:rPr>
              <w:t xml:space="preserve"> </w:t>
            </w:r>
            <w:r w:rsidRPr="00D57797">
              <w:rPr>
                <w:sz w:val="18"/>
                <w:lang w:val="es-ES"/>
              </w:rPr>
              <w:t>819</w:t>
            </w:r>
          </w:p>
        </w:tc>
        <w:tc>
          <w:tcPr>
            <w:tcW w:w="1170"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137</w:t>
            </w:r>
            <w:r w:rsidR="006D0C86" w:rsidRPr="00D57797">
              <w:rPr>
                <w:sz w:val="18"/>
                <w:lang w:val="es-ES"/>
              </w:rPr>
              <w:t xml:space="preserve"> </w:t>
            </w:r>
            <w:r w:rsidRPr="00D57797">
              <w:rPr>
                <w:sz w:val="18"/>
                <w:lang w:val="es-ES"/>
              </w:rPr>
              <w:t>815</w:t>
            </w:r>
          </w:p>
        </w:tc>
      </w:tr>
      <w:tr w:rsidR="001A4057" w:rsidRPr="00D57797">
        <w:trPr>
          <w:jc w:val="center"/>
        </w:trPr>
        <w:tc>
          <w:tcPr>
            <w:tcW w:w="4480" w:type="dxa"/>
            <w:vMerge/>
            <w:tcBorders>
              <w:top w:val="nil"/>
              <w:bottom w:val="nil"/>
            </w:tcBorders>
            <w:shd w:val="clear" w:color="auto" w:fill="auto"/>
          </w:tcPr>
          <w:p w:rsidR="001A4057" w:rsidRPr="00D57797" w:rsidRDefault="001A4057" w:rsidP="00F271C4">
            <w:pPr>
              <w:spacing w:before="40" w:after="40" w:line="220" w:lineRule="exact"/>
              <w:rPr>
                <w:sz w:val="18"/>
                <w:lang w:val="es-ES"/>
              </w:rPr>
            </w:pPr>
          </w:p>
        </w:tc>
        <w:tc>
          <w:tcPr>
            <w:tcW w:w="700" w:type="dxa"/>
            <w:tcBorders>
              <w:top w:val="nil"/>
              <w:bottom w:val="nil"/>
            </w:tcBorders>
            <w:shd w:val="clear" w:color="auto" w:fill="auto"/>
          </w:tcPr>
          <w:p w:rsidR="001A4057" w:rsidRPr="00D57797" w:rsidRDefault="00FD373C" w:rsidP="00F271C4">
            <w:pPr>
              <w:spacing w:before="40" w:after="40" w:line="220" w:lineRule="exact"/>
              <w:rPr>
                <w:sz w:val="18"/>
                <w:lang w:val="es-ES"/>
              </w:rPr>
            </w:pPr>
            <w:r w:rsidRPr="00D57797">
              <w:rPr>
                <w:sz w:val="18"/>
                <w:lang w:val="es-ES"/>
              </w:rPr>
              <w:t>%</w:t>
            </w:r>
            <w:r w:rsidR="001A4057" w:rsidRPr="00D57797">
              <w:rPr>
                <w:sz w:val="18"/>
                <w:lang w:val="es-ES"/>
              </w:rPr>
              <w:t xml:space="preserve"> </w:t>
            </w:r>
            <w:r w:rsidR="00E9058D" w:rsidRPr="00D57797">
              <w:rPr>
                <w:sz w:val="18"/>
                <w:lang w:val="es-ES"/>
              </w:rPr>
              <w:t xml:space="preserve">niños </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52,3</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52,8</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52,5</w:t>
            </w:r>
          </w:p>
        </w:tc>
        <w:tc>
          <w:tcPr>
            <w:tcW w:w="823"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52,4</w:t>
            </w:r>
          </w:p>
        </w:tc>
        <w:tc>
          <w:tcPr>
            <w:tcW w:w="1170"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52,2</w:t>
            </w:r>
          </w:p>
        </w:tc>
      </w:tr>
      <w:tr w:rsidR="001A4057" w:rsidRPr="00D57797">
        <w:trPr>
          <w:jc w:val="center"/>
        </w:trPr>
        <w:tc>
          <w:tcPr>
            <w:tcW w:w="4480" w:type="dxa"/>
            <w:vMerge/>
            <w:tcBorders>
              <w:top w:val="nil"/>
              <w:bottom w:val="nil"/>
            </w:tcBorders>
            <w:shd w:val="clear" w:color="auto" w:fill="auto"/>
          </w:tcPr>
          <w:p w:rsidR="001A4057" w:rsidRPr="00D57797" w:rsidRDefault="001A4057" w:rsidP="00F271C4">
            <w:pPr>
              <w:spacing w:before="40" w:after="40" w:line="220" w:lineRule="exact"/>
              <w:rPr>
                <w:sz w:val="18"/>
                <w:lang w:val="es-ES"/>
              </w:rPr>
            </w:pPr>
          </w:p>
        </w:tc>
        <w:tc>
          <w:tcPr>
            <w:tcW w:w="700" w:type="dxa"/>
            <w:tcBorders>
              <w:top w:val="nil"/>
              <w:bottom w:val="nil"/>
            </w:tcBorders>
            <w:shd w:val="clear" w:color="auto" w:fill="auto"/>
          </w:tcPr>
          <w:p w:rsidR="001A4057" w:rsidRPr="00D57797" w:rsidRDefault="00FD373C" w:rsidP="00F271C4">
            <w:pPr>
              <w:spacing w:before="40" w:after="40" w:line="220" w:lineRule="exact"/>
              <w:rPr>
                <w:sz w:val="18"/>
                <w:lang w:val="es-ES"/>
              </w:rPr>
            </w:pPr>
            <w:r w:rsidRPr="00D57797">
              <w:rPr>
                <w:sz w:val="18"/>
                <w:lang w:val="es-ES"/>
              </w:rPr>
              <w:t>%</w:t>
            </w:r>
            <w:r w:rsidR="001A4057" w:rsidRPr="00D57797">
              <w:rPr>
                <w:sz w:val="18"/>
                <w:lang w:val="es-ES"/>
              </w:rPr>
              <w:t xml:space="preserve"> </w:t>
            </w:r>
            <w:r w:rsidR="00E9058D" w:rsidRPr="00D57797">
              <w:rPr>
                <w:sz w:val="18"/>
                <w:lang w:val="es-ES"/>
              </w:rPr>
              <w:t>niñas</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47,7</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47,2</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47,5</w:t>
            </w:r>
          </w:p>
        </w:tc>
        <w:tc>
          <w:tcPr>
            <w:tcW w:w="823"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47,6</w:t>
            </w:r>
          </w:p>
        </w:tc>
        <w:tc>
          <w:tcPr>
            <w:tcW w:w="1170"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47,8</w:t>
            </w:r>
          </w:p>
        </w:tc>
      </w:tr>
      <w:tr w:rsidR="001A4057" w:rsidRPr="00D57797">
        <w:trPr>
          <w:jc w:val="center"/>
        </w:trPr>
        <w:tc>
          <w:tcPr>
            <w:tcW w:w="4480" w:type="dxa"/>
            <w:vMerge w:val="restart"/>
            <w:tcBorders>
              <w:top w:val="nil"/>
            </w:tcBorders>
            <w:shd w:val="clear" w:color="auto" w:fill="auto"/>
          </w:tcPr>
          <w:p w:rsidR="001A4057" w:rsidRPr="00D57797" w:rsidRDefault="0083119E" w:rsidP="00F271C4">
            <w:pPr>
              <w:spacing w:before="40" w:after="40" w:line="220" w:lineRule="exact"/>
              <w:rPr>
                <w:sz w:val="18"/>
                <w:lang w:val="es-ES"/>
              </w:rPr>
            </w:pPr>
            <w:r w:rsidRPr="00D57797">
              <w:rPr>
                <w:sz w:val="18"/>
                <w:lang w:val="es-ES"/>
              </w:rPr>
              <w:t xml:space="preserve">Porcentaje de graduación en el ciclo </w:t>
            </w:r>
            <w:r w:rsidR="00CD4696" w:rsidRPr="00D57797">
              <w:rPr>
                <w:sz w:val="18"/>
                <w:lang w:val="es-ES"/>
              </w:rPr>
              <w:t xml:space="preserve">de </w:t>
            </w:r>
            <w:r w:rsidRPr="00D57797">
              <w:rPr>
                <w:sz w:val="18"/>
                <w:lang w:val="es-ES"/>
              </w:rPr>
              <w:t>secundaria</w:t>
            </w:r>
            <w:r w:rsidR="001A4057" w:rsidRPr="00D57797">
              <w:rPr>
                <w:sz w:val="18"/>
                <w:lang w:val="es-ES"/>
              </w:rPr>
              <w:t xml:space="preserve"> </w:t>
            </w:r>
            <w:r w:rsidR="00195D4A" w:rsidRPr="00D57797">
              <w:rPr>
                <w:sz w:val="18"/>
                <w:lang w:val="es-ES"/>
              </w:rPr>
              <w:br/>
            </w:r>
            <w:r w:rsidR="001A4057" w:rsidRPr="00D57797">
              <w:rPr>
                <w:sz w:val="18"/>
                <w:lang w:val="es-ES"/>
              </w:rPr>
              <w:t>(tronc</w:t>
            </w:r>
            <w:r w:rsidRPr="00D57797">
              <w:rPr>
                <w:sz w:val="18"/>
                <w:lang w:val="es-ES"/>
              </w:rPr>
              <w:t>o</w:t>
            </w:r>
            <w:r w:rsidR="001A4057" w:rsidRPr="00D57797">
              <w:rPr>
                <w:sz w:val="18"/>
                <w:lang w:val="es-ES"/>
              </w:rPr>
              <w:t xml:space="preserve"> com</w:t>
            </w:r>
            <w:r w:rsidRPr="00D57797">
              <w:rPr>
                <w:sz w:val="18"/>
                <w:lang w:val="es-ES"/>
              </w:rPr>
              <w:t>ún</w:t>
            </w:r>
            <w:r w:rsidR="001A4057" w:rsidRPr="00D57797">
              <w:rPr>
                <w:sz w:val="18"/>
                <w:lang w:val="es-ES"/>
              </w:rPr>
              <w:t>)</w:t>
            </w:r>
          </w:p>
        </w:tc>
        <w:tc>
          <w:tcPr>
            <w:tcW w:w="700" w:type="dxa"/>
            <w:tcBorders>
              <w:top w:val="nil"/>
            </w:tcBorders>
            <w:shd w:val="clear" w:color="auto" w:fill="auto"/>
          </w:tcPr>
          <w:p w:rsidR="001A4057" w:rsidRPr="00D57797" w:rsidRDefault="00A85974" w:rsidP="00F271C4">
            <w:pPr>
              <w:spacing w:before="40" w:after="40" w:line="220" w:lineRule="exact"/>
              <w:rPr>
                <w:sz w:val="18"/>
                <w:lang w:val="es-ES"/>
              </w:rPr>
            </w:pPr>
            <w:r w:rsidRPr="00D57797">
              <w:rPr>
                <w:sz w:val="18"/>
                <w:lang w:val="es-ES"/>
              </w:rPr>
              <w:t xml:space="preserve">Niños </w:t>
            </w:r>
          </w:p>
        </w:tc>
        <w:tc>
          <w:tcPr>
            <w:tcW w:w="822" w:type="dxa"/>
            <w:tcBorders>
              <w:top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67,04</w:t>
            </w:r>
          </w:p>
        </w:tc>
        <w:tc>
          <w:tcPr>
            <w:tcW w:w="822" w:type="dxa"/>
            <w:tcBorders>
              <w:top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67,58</w:t>
            </w:r>
          </w:p>
        </w:tc>
        <w:tc>
          <w:tcPr>
            <w:tcW w:w="822" w:type="dxa"/>
            <w:tcBorders>
              <w:top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67,87</w:t>
            </w:r>
          </w:p>
        </w:tc>
        <w:tc>
          <w:tcPr>
            <w:tcW w:w="823" w:type="dxa"/>
            <w:tcBorders>
              <w:top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68,93</w:t>
            </w:r>
          </w:p>
        </w:tc>
        <w:tc>
          <w:tcPr>
            <w:tcW w:w="1170" w:type="dxa"/>
            <w:tcBorders>
              <w:top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57,21</w:t>
            </w:r>
          </w:p>
        </w:tc>
      </w:tr>
      <w:tr w:rsidR="001A4057" w:rsidRPr="00D57797">
        <w:trPr>
          <w:jc w:val="center"/>
        </w:trPr>
        <w:tc>
          <w:tcPr>
            <w:tcW w:w="4480" w:type="dxa"/>
            <w:vMerge/>
            <w:shd w:val="clear" w:color="auto" w:fill="auto"/>
          </w:tcPr>
          <w:p w:rsidR="001A4057" w:rsidRPr="00D57797" w:rsidRDefault="001A4057" w:rsidP="00F271C4">
            <w:pPr>
              <w:spacing w:before="40" w:after="40" w:line="220" w:lineRule="exact"/>
              <w:rPr>
                <w:sz w:val="18"/>
                <w:lang w:val="es-ES"/>
              </w:rPr>
            </w:pPr>
          </w:p>
        </w:tc>
        <w:tc>
          <w:tcPr>
            <w:tcW w:w="700" w:type="dxa"/>
            <w:shd w:val="clear" w:color="auto" w:fill="auto"/>
          </w:tcPr>
          <w:p w:rsidR="001A4057" w:rsidRPr="00D57797" w:rsidRDefault="00712B0D" w:rsidP="00F271C4">
            <w:pPr>
              <w:spacing w:before="40" w:after="40" w:line="220" w:lineRule="exact"/>
              <w:rPr>
                <w:sz w:val="18"/>
                <w:lang w:val="es-ES"/>
              </w:rPr>
            </w:pPr>
            <w:r w:rsidRPr="00D57797">
              <w:rPr>
                <w:sz w:val="18"/>
                <w:lang w:val="es-ES"/>
              </w:rPr>
              <w:t>Niñas</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32,96</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32,42</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32,13</w:t>
            </w:r>
          </w:p>
        </w:tc>
        <w:tc>
          <w:tcPr>
            <w:tcW w:w="823"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31,07</w:t>
            </w:r>
          </w:p>
        </w:tc>
        <w:tc>
          <w:tcPr>
            <w:tcW w:w="1170"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42,79</w:t>
            </w:r>
          </w:p>
        </w:tc>
      </w:tr>
      <w:tr w:rsidR="001A4057" w:rsidRPr="00D57797">
        <w:trPr>
          <w:jc w:val="center"/>
        </w:trPr>
        <w:tc>
          <w:tcPr>
            <w:tcW w:w="4480" w:type="dxa"/>
            <w:vMerge w:val="restart"/>
            <w:shd w:val="clear" w:color="auto" w:fill="auto"/>
          </w:tcPr>
          <w:p w:rsidR="001A4057" w:rsidRPr="00D57797" w:rsidRDefault="0083119E" w:rsidP="00F271C4">
            <w:pPr>
              <w:spacing w:before="40" w:after="40" w:line="220" w:lineRule="exact"/>
              <w:rPr>
                <w:sz w:val="18"/>
                <w:lang w:val="es-ES"/>
              </w:rPr>
            </w:pPr>
            <w:r w:rsidRPr="00D57797">
              <w:rPr>
                <w:sz w:val="18"/>
                <w:lang w:val="es-ES"/>
              </w:rPr>
              <w:t xml:space="preserve">Porcentaje de graduación en el segundo ciclo de secundaria </w:t>
            </w:r>
            <w:r w:rsidR="00195D4A" w:rsidRPr="00D57797">
              <w:rPr>
                <w:sz w:val="18"/>
                <w:lang w:val="es-ES"/>
              </w:rPr>
              <w:br/>
            </w:r>
            <w:r w:rsidR="00CD4696" w:rsidRPr="00D57797">
              <w:rPr>
                <w:sz w:val="18"/>
                <w:lang w:val="es-ES"/>
              </w:rPr>
              <w:t>y</w:t>
            </w:r>
            <w:r w:rsidR="001A4057" w:rsidRPr="00D57797">
              <w:rPr>
                <w:sz w:val="18"/>
                <w:lang w:val="es-ES"/>
              </w:rPr>
              <w:t xml:space="preserve"> </w:t>
            </w:r>
            <w:r w:rsidRPr="00D57797">
              <w:rPr>
                <w:sz w:val="18"/>
                <w:lang w:val="es-ES"/>
              </w:rPr>
              <w:t>porcentaje de obtención</w:t>
            </w:r>
            <w:r w:rsidR="001A4057" w:rsidRPr="00D57797">
              <w:rPr>
                <w:sz w:val="18"/>
                <w:lang w:val="es-ES"/>
              </w:rPr>
              <w:t xml:space="preserve"> de</w:t>
            </w:r>
            <w:r w:rsidR="008E746C" w:rsidRPr="00D57797">
              <w:rPr>
                <w:sz w:val="18"/>
                <w:lang w:val="es-ES"/>
              </w:rPr>
              <w:t xml:space="preserve"> </w:t>
            </w:r>
            <w:r w:rsidR="00927C69" w:rsidRPr="00D57797">
              <w:rPr>
                <w:sz w:val="18"/>
                <w:lang w:val="es-ES"/>
              </w:rPr>
              <w:t>diplomas</w:t>
            </w:r>
            <w:r w:rsidRPr="00D57797">
              <w:rPr>
                <w:sz w:val="18"/>
                <w:lang w:val="es-ES"/>
              </w:rPr>
              <w:t xml:space="preserve"> de fin de estudios</w:t>
            </w:r>
          </w:p>
        </w:tc>
        <w:tc>
          <w:tcPr>
            <w:tcW w:w="700" w:type="dxa"/>
            <w:shd w:val="clear" w:color="auto" w:fill="auto"/>
          </w:tcPr>
          <w:p w:rsidR="001A4057" w:rsidRPr="00D57797" w:rsidRDefault="00A85974" w:rsidP="00F271C4">
            <w:pPr>
              <w:spacing w:before="40" w:after="40" w:line="220" w:lineRule="exact"/>
              <w:rPr>
                <w:sz w:val="18"/>
                <w:lang w:val="es-ES"/>
              </w:rPr>
            </w:pPr>
            <w:r w:rsidRPr="00D57797">
              <w:rPr>
                <w:sz w:val="18"/>
                <w:lang w:val="es-ES"/>
              </w:rPr>
              <w:t xml:space="preserve">Niños </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51,75</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58,97</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54,72</w:t>
            </w:r>
          </w:p>
        </w:tc>
        <w:tc>
          <w:tcPr>
            <w:tcW w:w="823"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57,14</w:t>
            </w:r>
          </w:p>
        </w:tc>
        <w:tc>
          <w:tcPr>
            <w:tcW w:w="1170"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53,91</w:t>
            </w:r>
          </w:p>
        </w:tc>
      </w:tr>
      <w:tr w:rsidR="001A4057" w:rsidRPr="00D57797">
        <w:trPr>
          <w:jc w:val="center"/>
        </w:trPr>
        <w:tc>
          <w:tcPr>
            <w:tcW w:w="4480" w:type="dxa"/>
            <w:vMerge/>
            <w:shd w:val="clear" w:color="auto" w:fill="auto"/>
          </w:tcPr>
          <w:p w:rsidR="001A4057" w:rsidRPr="00D57797" w:rsidRDefault="001A4057" w:rsidP="00F271C4">
            <w:pPr>
              <w:spacing w:before="40" w:after="40" w:line="220" w:lineRule="exact"/>
              <w:rPr>
                <w:sz w:val="18"/>
                <w:lang w:val="es-ES"/>
              </w:rPr>
            </w:pPr>
          </w:p>
        </w:tc>
        <w:tc>
          <w:tcPr>
            <w:tcW w:w="700" w:type="dxa"/>
            <w:shd w:val="clear" w:color="auto" w:fill="auto"/>
          </w:tcPr>
          <w:p w:rsidR="001A4057" w:rsidRPr="00D57797" w:rsidRDefault="00712B0D" w:rsidP="00F271C4">
            <w:pPr>
              <w:spacing w:before="40" w:after="40" w:line="220" w:lineRule="exact"/>
              <w:rPr>
                <w:sz w:val="18"/>
                <w:lang w:val="es-ES"/>
              </w:rPr>
            </w:pPr>
            <w:r w:rsidRPr="00D57797">
              <w:rPr>
                <w:sz w:val="18"/>
                <w:lang w:val="es-ES"/>
              </w:rPr>
              <w:t>Niñas</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48,25</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41,03</w:t>
            </w:r>
          </w:p>
        </w:tc>
        <w:tc>
          <w:tcPr>
            <w:tcW w:w="822"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45,28</w:t>
            </w:r>
          </w:p>
        </w:tc>
        <w:tc>
          <w:tcPr>
            <w:tcW w:w="823"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42,86</w:t>
            </w:r>
          </w:p>
        </w:tc>
        <w:tc>
          <w:tcPr>
            <w:tcW w:w="1170" w:type="dxa"/>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46,09</w:t>
            </w:r>
          </w:p>
        </w:tc>
      </w:tr>
      <w:tr w:rsidR="001A4057" w:rsidRPr="00D57797">
        <w:trPr>
          <w:jc w:val="center"/>
        </w:trPr>
        <w:tc>
          <w:tcPr>
            <w:tcW w:w="4480" w:type="dxa"/>
            <w:tcBorders>
              <w:bottom w:val="nil"/>
            </w:tcBorders>
            <w:shd w:val="clear" w:color="auto" w:fill="auto"/>
            <w:vAlign w:val="bottom"/>
          </w:tcPr>
          <w:p w:rsidR="001A4057" w:rsidRPr="00D57797" w:rsidRDefault="009654C7" w:rsidP="00F271C4">
            <w:pPr>
              <w:spacing w:before="40" w:after="40" w:line="220" w:lineRule="exact"/>
              <w:rPr>
                <w:sz w:val="18"/>
                <w:lang w:val="es-ES"/>
              </w:rPr>
            </w:pPr>
            <w:r w:rsidRPr="00D57797">
              <w:rPr>
                <w:sz w:val="18"/>
                <w:lang w:val="es-ES"/>
              </w:rPr>
              <w:t>Porcentaje</w:t>
            </w:r>
            <w:r w:rsidR="001A4057" w:rsidRPr="00D57797">
              <w:rPr>
                <w:sz w:val="18"/>
                <w:lang w:val="es-ES"/>
              </w:rPr>
              <w:t xml:space="preserve"> de </w:t>
            </w:r>
            <w:r w:rsidRPr="00D57797">
              <w:rPr>
                <w:sz w:val="18"/>
                <w:lang w:val="es-ES"/>
              </w:rPr>
              <w:t>repetidores</w:t>
            </w:r>
            <w:r w:rsidR="001A4057" w:rsidRPr="00D57797">
              <w:rPr>
                <w:sz w:val="18"/>
                <w:lang w:val="es-ES"/>
              </w:rPr>
              <w:t xml:space="preserve"> </w:t>
            </w:r>
          </w:p>
        </w:tc>
        <w:tc>
          <w:tcPr>
            <w:tcW w:w="700" w:type="dxa"/>
            <w:tcBorders>
              <w:bottom w:val="nil"/>
            </w:tcBorders>
            <w:shd w:val="clear" w:color="auto" w:fill="auto"/>
            <w:vAlign w:val="bottom"/>
          </w:tcPr>
          <w:p w:rsidR="001A4057" w:rsidRPr="00D57797" w:rsidRDefault="001A4057" w:rsidP="00F271C4">
            <w:pPr>
              <w:spacing w:before="40" w:after="40" w:line="220" w:lineRule="exact"/>
              <w:jc w:val="right"/>
              <w:rPr>
                <w:sz w:val="18"/>
                <w:lang w:val="es-ES"/>
              </w:rPr>
            </w:pPr>
          </w:p>
        </w:tc>
        <w:tc>
          <w:tcPr>
            <w:tcW w:w="822" w:type="dxa"/>
            <w:tcBorders>
              <w:bottom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9,8</w:t>
            </w:r>
          </w:p>
        </w:tc>
        <w:tc>
          <w:tcPr>
            <w:tcW w:w="822" w:type="dxa"/>
            <w:tcBorders>
              <w:bottom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8,7</w:t>
            </w:r>
          </w:p>
        </w:tc>
        <w:tc>
          <w:tcPr>
            <w:tcW w:w="822" w:type="dxa"/>
            <w:tcBorders>
              <w:bottom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7,7</w:t>
            </w:r>
          </w:p>
        </w:tc>
        <w:tc>
          <w:tcPr>
            <w:tcW w:w="823" w:type="dxa"/>
            <w:tcBorders>
              <w:bottom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8,4</w:t>
            </w:r>
          </w:p>
        </w:tc>
        <w:tc>
          <w:tcPr>
            <w:tcW w:w="1170" w:type="dxa"/>
            <w:tcBorders>
              <w:bottom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No disponible</w:t>
            </w:r>
          </w:p>
        </w:tc>
      </w:tr>
      <w:tr w:rsidR="001A4057" w:rsidRPr="00D57797">
        <w:trPr>
          <w:trHeight w:val="307"/>
          <w:jc w:val="center"/>
        </w:trPr>
        <w:tc>
          <w:tcPr>
            <w:tcW w:w="4480" w:type="dxa"/>
            <w:vMerge w:val="restart"/>
            <w:tcBorders>
              <w:top w:val="nil"/>
              <w:bottom w:val="nil"/>
            </w:tcBorders>
            <w:shd w:val="clear" w:color="auto" w:fill="auto"/>
          </w:tcPr>
          <w:p w:rsidR="001A4057" w:rsidRPr="00D57797" w:rsidRDefault="001A4057" w:rsidP="00F271C4">
            <w:pPr>
              <w:spacing w:before="40" w:after="40" w:line="220" w:lineRule="exact"/>
              <w:rPr>
                <w:sz w:val="18"/>
                <w:lang w:val="es-ES"/>
              </w:rPr>
            </w:pPr>
            <w:r w:rsidRPr="00D57797">
              <w:rPr>
                <w:sz w:val="18"/>
                <w:lang w:val="es-ES"/>
              </w:rPr>
              <w:t>N</w:t>
            </w:r>
            <w:r w:rsidR="00712B0D" w:rsidRPr="00D57797">
              <w:rPr>
                <w:sz w:val="18"/>
                <w:lang w:val="es-ES"/>
              </w:rPr>
              <w:t>úmero de centros de secundaria públicos y privados</w:t>
            </w:r>
          </w:p>
        </w:tc>
        <w:tc>
          <w:tcPr>
            <w:tcW w:w="700" w:type="dxa"/>
            <w:tcBorders>
              <w:top w:val="nil"/>
              <w:bottom w:val="nil"/>
            </w:tcBorders>
            <w:shd w:val="clear" w:color="auto" w:fill="auto"/>
          </w:tcPr>
          <w:p w:rsidR="001A4057" w:rsidRPr="00D57797" w:rsidRDefault="00712B0D" w:rsidP="00F271C4">
            <w:pPr>
              <w:spacing w:before="40" w:after="40" w:line="220" w:lineRule="exact"/>
              <w:rPr>
                <w:sz w:val="18"/>
                <w:lang w:val="es-ES"/>
              </w:rPr>
            </w:pPr>
            <w:r w:rsidRPr="00D57797">
              <w:rPr>
                <w:sz w:val="18"/>
                <w:lang w:val="es-ES"/>
              </w:rPr>
              <w:t>Públicos</w:t>
            </w:r>
          </w:p>
        </w:tc>
        <w:tc>
          <w:tcPr>
            <w:tcW w:w="822" w:type="dxa"/>
            <w:tcBorders>
              <w:top w:val="nil"/>
              <w:bottom w:val="nil"/>
            </w:tcBorders>
            <w:shd w:val="clear" w:color="auto" w:fill="auto"/>
          </w:tcPr>
          <w:p w:rsidR="001A4057" w:rsidRPr="00D57797" w:rsidRDefault="00400EC7" w:rsidP="00F271C4">
            <w:pPr>
              <w:spacing w:before="40" w:after="40" w:line="220" w:lineRule="exact"/>
              <w:jc w:val="right"/>
              <w:rPr>
                <w:sz w:val="18"/>
                <w:lang w:val="es-ES"/>
              </w:rPr>
            </w:pPr>
            <w:r w:rsidRPr="00D57797">
              <w:rPr>
                <w:sz w:val="18"/>
                <w:lang w:val="es-ES"/>
              </w:rPr>
              <w:t>286</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337</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356</w:t>
            </w:r>
          </w:p>
        </w:tc>
        <w:tc>
          <w:tcPr>
            <w:tcW w:w="823"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405</w:t>
            </w:r>
          </w:p>
        </w:tc>
        <w:tc>
          <w:tcPr>
            <w:tcW w:w="1170" w:type="dxa"/>
            <w:tcBorders>
              <w:top w:val="nil"/>
              <w:bottom w:val="nil"/>
            </w:tcBorders>
            <w:shd w:val="clear" w:color="auto" w:fill="auto"/>
          </w:tcPr>
          <w:p w:rsidR="001A4057" w:rsidRPr="00D57797" w:rsidRDefault="001A4057" w:rsidP="00F271C4">
            <w:pPr>
              <w:spacing w:before="40" w:after="40" w:line="220" w:lineRule="exact"/>
              <w:jc w:val="right"/>
              <w:rPr>
                <w:sz w:val="18"/>
                <w:lang w:val="es-ES"/>
              </w:rPr>
            </w:pPr>
            <w:r w:rsidRPr="00D57797">
              <w:rPr>
                <w:sz w:val="18"/>
                <w:lang w:val="es-ES"/>
              </w:rPr>
              <w:t>466</w:t>
            </w:r>
          </w:p>
        </w:tc>
      </w:tr>
      <w:tr w:rsidR="001A4057" w:rsidRPr="00D57797">
        <w:trPr>
          <w:jc w:val="center"/>
        </w:trPr>
        <w:tc>
          <w:tcPr>
            <w:tcW w:w="4480" w:type="dxa"/>
            <w:vMerge/>
            <w:tcBorders>
              <w:top w:val="nil"/>
              <w:bottom w:val="nil"/>
            </w:tcBorders>
            <w:shd w:val="clear" w:color="auto" w:fill="auto"/>
          </w:tcPr>
          <w:p w:rsidR="001A4057" w:rsidRPr="00D57797" w:rsidRDefault="001A4057" w:rsidP="00F271C4">
            <w:pPr>
              <w:spacing w:before="40" w:after="40" w:line="220" w:lineRule="exact"/>
              <w:rPr>
                <w:sz w:val="18"/>
                <w:lang w:val="es-ES"/>
              </w:rPr>
            </w:pPr>
          </w:p>
        </w:tc>
        <w:tc>
          <w:tcPr>
            <w:tcW w:w="700" w:type="dxa"/>
            <w:tcBorders>
              <w:top w:val="nil"/>
              <w:bottom w:val="nil"/>
            </w:tcBorders>
            <w:shd w:val="clear" w:color="auto" w:fill="auto"/>
          </w:tcPr>
          <w:p w:rsidR="001A4057" w:rsidRPr="00D57797" w:rsidRDefault="001A4057" w:rsidP="00F271C4">
            <w:pPr>
              <w:spacing w:before="40" w:after="40" w:line="220" w:lineRule="exact"/>
              <w:rPr>
                <w:sz w:val="18"/>
                <w:szCs w:val="18"/>
                <w:lang w:val="es-ES"/>
              </w:rPr>
            </w:pPr>
            <w:r w:rsidRPr="00D57797">
              <w:rPr>
                <w:sz w:val="18"/>
                <w:szCs w:val="18"/>
                <w:lang w:val="es-ES"/>
              </w:rPr>
              <w:t>Priv</w:t>
            </w:r>
            <w:r w:rsidR="00712B0D" w:rsidRPr="00D57797">
              <w:rPr>
                <w:sz w:val="18"/>
                <w:szCs w:val="18"/>
                <w:lang w:val="es-ES"/>
              </w:rPr>
              <w:t>ados</w:t>
            </w:r>
          </w:p>
        </w:tc>
        <w:tc>
          <w:tcPr>
            <w:tcW w:w="822" w:type="dxa"/>
            <w:tcBorders>
              <w:top w:val="nil"/>
              <w:bottom w:val="nil"/>
            </w:tcBorders>
            <w:shd w:val="clear" w:color="auto" w:fill="auto"/>
          </w:tcPr>
          <w:p w:rsidR="001A4057" w:rsidRPr="00D57797" w:rsidRDefault="00400EC7" w:rsidP="00F271C4">
            <w:pPr>
              <w:spacing w:before="40" w:after="40" w:line="220" w:lineRule="exact"/>
              <w:ind w:firstLine="29"/>
              <w:jc w:val="right"/>
              <w:rPr>
                <w:sz w:val="18"/>
                <w:szCs w:val="18"/>
                <w:lang w:val="es-ES"/>
              </w:rPr>
            </w:pPr>
            <w:r w:rsidRPr="00D57797">
              <w:rPr>
                <w:sz w:val="18"/>
                <w:szCs w:val="18"/>
                <w:lang w:val="es-ES"/>
              </w:rPr>
              <w:t>218</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szCs w:val="18"/>
                <w:lang w:val="es-ES"/>
              </w:rPr>
            </w:pPr>
            <w:r w:rsidRPr="00D57797">
              <w:rPr>
                <w:sz w:val="18"/>
                <w:szCs w:val="18"/>
                <w:lang w:val="es-ES"/>
              </w:rPr>
              <w:t>216</w:t>
            </w:r>
          </w:p>
        </w:tc>
        <w:tc>
          <w:tcPr>
            <w:tcW w:w="822" w:type="dxa"/>
            <w:tcBorders>
              <w:top w:val="nil"/>
              <w:bottom w:val="nil"/>
            </w:tcBorders>
            <w:shd w:val="clear" w:color="auto" w:fill="auto"/>
          </w:tcPr>
          <w:p w:rsidR="001A4057" w:rsidRPr="00D57797" w:rsidRDefault="001A4057" w:rsidP="00F271C4">
            <w:pPr>
              <w:spacing w:before="40" w:after="40" w:line="220" w:lineRule="exact"/>
              <w:jc w:val="right"/>
              <w:rPr>
                <w:sz w:val="18"/>
                <w:szCs w:val="18"/>
                <w:lang w:val="es-ES"/>
              </w:rPr>
            </w:pPr>
            <w:r w:rsidRPr="00D57797">
              <w:rPr>
                <w:sz w:val="18"/>
                <w:szCs w:val="18"/>
                <w:lang w:val="es-ES"/>
              </w:rPr>
              <w:t>223</w:t>
            </w:r>
          </w:p>
        </w:tc>
        <w:tc>
          <w:tcPr>
            <w:tcW w:w="823" w:type="dxa"/>
            <w:tcBorders>
              <w:top w:val="nil"/>
              <w:bottom w:val="nil"/>
            </w:tcBorders>
            <w:shd w:val="clear" w:color="auto" w:fill="auto"/>
          </w:tcPr>
          <w:p w:rsidR="001A4057" w:rsidRPr="00D57797" w:rsidRDefault="001A4057" w:rsidP="00F271C4">
            <w:pPr>
              <w:spacing w:before="40" w:after="40" w:line="220" w:lineRule="exact"/>
              <w:jc w:val="right"/>
              <w:rPr>
                <w:sz w:val="18"/>
                <w:szCs w:val="18"/>
                <w:lang w:val="es-ES"/>
              </w:rPr>
            </w:pPr>
            <w:r w:rsidRPr="00D57797">
              <w:rPr>
                <w:sz w:val="18"/>
                <w:szCs w:val="18"/>
                <w:lang w:val="es-ES"/>
              </w:rPr>
              <w:t>238</w:t>
            </w:r>
          </w:p>
        </w:tc>
        <w:tc>
          <w:tcPr>
            <w:tcW w:w="1170" w:type="dxa"/>
            <w:tcBorders>
              <w:top w:val="nil"/>
              <w:bottom w:val="nil"/>
            </w:tcBorders>
            <w:shd w:val="clear" w:color="auto" w:fill="auto"/>
          </w:tcPr>
          <w:p w:rsidR="001A4057" w:rsidRPr="00D57797" w:rsidRDefault="001A4057" w:rsidP="00F271C4">
            <w:pPr>
              <w:spacing w:before="40" w:after="40" w:line="220" w:lineRule="exact"/>
              <w:jc w:val="right"/>
              <w:rPr>
                <w:sz w:val="18"/>
                <w:szCs w:val="18"/>
                <w:lang w:val="es-ES"/>
              </w:rPr>
            </w:pPr>
            <w:r w:rsidRPr="00D57797">
              <w:rPr>
                <w:sz w:val="18"/>
                <w:szCs w:val="18"/>
                <w:lang w:val="es-ES"/>
              </w:rPr>
              <w:t>223</w:t>
            </w:r>
          </w:p>
        </w:tc>
      </w:tr>
      <w:tr w:rsidR="001A4057" w:rsidRPr="00D57797">
        <w:trPr>
          <w:jc w:val="center"/>
        </w:trPr>
        <w:tc>
          <w:tcPr>
            <w:tcW w:w="4480" w:type="dxa"/>
            <w:tcBorders>
              <w:top w:val="nil"/>
            </w:tcBorders>
            <w:shd w:val="clear" w:color="auto" w:fill="auto"/>
            <w:vAlign w:val="bottom"/>
          </w:tcPr>
          <w:p w:rsidR="001A4057" w:rsidRPr="00D57797" w:rsidRDefault="001A4057" w:rsidP="00F271C4">
            <w:pPr>
              <w:spacing w:before="40" w:after="40" w:line="220" w:lineRule="exact"/>
              <w:rPr>
                <w:sz w:val="18"/>
                <w:lang w:val="es-ES"/>
              </w:rPr>
            </w:pPr>
            <w:r w:rsidRPr="00D57797">
              <w:rPr>
                <w:sz w:val="18"/>
                <w:lang w:val="es-ES"/>
              </w:rPr>
              <w:t xml:space="preserve">Ratio </w:t>
            </w:r>
            <w:r w:rsidR="00712B0D" w:rsidRPr="00D57797">
              <w:rPr>
                <w:sz w:val="18"/>
                <w:lang w:val="es-ES"/>
              </w:rPr>
              <w:t>enseñante</w:t>
            </w:r>
            <w:r w:rsidRPr="00D57797">
              <w:rPr>
                <w:sz w:val="18"/>
                <w:lang w:val="es-ES"/>
              </w:rPr>
              <w:t>/</w:t>
            </w:r>
            <w:r w:rsidR="00712B0D" w:rsidRPr="00D57797">
              <w:rPr>
                <w:sz w:val="18"/>
                <w:lang w:val="es-ES"/>
              </w:rPr>
              <w:t>alumno</w:t>
            </w:r>
            <w:r w:rsidRPr="00D57797">
              <w:rPr>
                <w:sz w:val="18"/>
                <w:lang w:val="es-ES"/>
              </w:rPr>
              <w:t>/</w:t>
            </w:r>
            <w:r w:rsidR="00712B0D" w:rsidRPr="00D57797">
              <w:rPr>
                <w:sz w:val="18"/>
                <w:lang w:val="es-ES"/>
              </w:rPr>
              <w:t>centro</w:t>
            </w:r>
            <w:r w:rsidRPr="00D57797">
              <w:rPr>
                <w:sz w:val="18"/>
                <w:lang w:val="es-ES"/>
              </w:rPr>
              <w:t xml:space="preserve"> </w:t>
            </w:r>
            <w:r w:rsidR="00712B0D" w:rsidRPr="00D57797">
              <w:rPr>
                <w:sz w:val="18"/>
                <w:lang w:val="es-ES"/>
              </w:rPr>
              <w:t>público</w:t>
            </w:r>
          </w:p>
        </w:tc>
        <w:tc>
          <w:tcPr>
            <w:tcW w:w="700" w:type="dxa"/>
            <w:tcBorders>
              <w:top w:val="nil"/>
            </w:tcBorders>
            <w:shd w:val="clear" w:color="auto" w:fill="auto"/>
            <w:vAlign w:val="bottom"/>
          </w:tcPr>
          <w:p w:rsidR="001A4057" w:rsidRPr="00D57797" w:rsidRDefault="001A4057" w:rsidP="00F271C4">
            <w:pPr>
              <w:spacing w:before="40" w:after="40" w:line="220" w:lineRule="exact"/>
              <w:rPr>
                <w:sz w:val="18"/>
                <w:lang w:val="es-ES"/>
              </w:rPr>
            </w:pPr>
          </w:p>
        </w:tc>
        <w:tc>
          <w:tcPr>
            <w:tcW w:w="822" w:type="dxa"/>
            <w:tcBorders>
              <w:top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27,7</w:t>
            </w:r>
          </w:p>
        </w:tc>
        <w:tc>
          <w:tcPr>
            <w:tcW w:w="822" w:type="dxa"/>
            <w:tcBorders>
              <w:top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29,6</w:t>
            </w:r>
          </w:p>
        </w:tc>
        <w:tc>
          <w:tcPr>
            <w:tcW w:w="822" w:type="dxa"/>
            <w:tcBorders>
              <w:top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32</w:t>
            </w:r>
          </w:p>
        </w:tc>
        <w:tc>
          <w:tcPr>
            <w:tcW w:w="823" w:type="dxa"/>
            <w:tcBorders>
              <w:top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22</w:t>
            </w:r>
          </w:p>
        </w:tc>
        <w:tc>
          <w:tcPr>
            <w:tcW w:w="1170" w:type="dxa"/>
            <w:tcBorders>
              <w:top w:val="nil"/>
            </w:tcBorders>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18,7</w:t>
            </w:r>
          </w:p>
        </w:tc>
      </w:tr>
      <w:tr w:rsidR="001A4057" w:rsidRPr="00D57797">
        <w:trPr>
          <w:jc w:val="center"/>
        </w:trPr>
        <w:tc>
          <w:tcPr>
            <w:tcW w:w="4480" w:type="dxa"/>
            <w:shd w:val="clear" w:color="auto" w:fill="auto"/>
            <w:vAlign w:val="bottom"/>
          </w:tcPr>
          <w:p w:rsidR="001A4057" w:rsidRPr="00D57797" w:rsidRDefault="001A4057" w:rsidP="00F271C4">
            <w:pPr>
              <w:spacing w:before="40" w:after="40" w:line="220" w:lineRule="exact"/>
              <w:rPr>
                <w:sz w:val="18"/>
                <w:lang w:val="es-ES"/>
              </w:rPr>
            </w:pPr>
            <w:r w:rsidRPr="00D57797">
              <w:rPr>
                <w:sz w:val="18"/>
                <w:lang w:val="es-ES"/>
              </w:rPr>
              <w:t xml:space="preserve">Ratio </w:t>
            </w:r>
            <w:r w:rsidR="00712B0D" w:rsidRPr="00D57797">
              <w:rPr>
                <w:sz w:val="18"/>
                <w:lang w:val="es-ES"/>
              </w:rPr>
              <w:t>enseñante</w:t>
            </w:r>
            <w:r w:rsidRPr="00D57797">
              <w:rPr>
                <w:sz w:val="18"/>
                <w:lang w:val="es-ES"/>
              </w:rPr>
              <w:t>/</w:t>
            </w:r>
            <w:r w:rsidR="00712B0D" w:rsidRPr="00D57797">
              <w:rPr>
                <w:sz w:val="18"/>
                <w:lang w:val="es-ES"/>
              </w:rPr>
              <w:t>alumno</w:t>
            </w:r>
            <w:r w:rsidRPr="00D57797">
              <w:rPr>
                <w:sz w:val="18"/>
                <w:lang w:val="es-ES"/>
              </w:rPr>
              <w:t>/</w:t>
            </w:r>
            <w:r w:rsidR="00712B0D" w:rsidRPr="00D57797">
              <w:rPr>
                <w:sz w:val="18"/>
                <w:lang w:val="es-ES"/>
              </w:rPr>
              <w:t>centro privado</w:t>
            </w:r>
          </w:p>
        </w:tc>
        <w:tc>
          <w:tcPr>
            <w:tcW w:w="700" w:type="dxa"/>
            <w:shd w:val="clear" w:color="auto" w:fill="auto"/>
            <w:vAlign w:val="bottom"/>
          </w:tcPr>
          <w:p w:rsidR="001A4057" w:rsidRPr="00D57797" w:rsidRDefault="001A4057" w:rsidP="00F271C4">
            <w:pPr>
              <w:spacing w:before="40" w:after="40" w:line="220" w:lineRule="exact"/>
              <w:rPr>
                <w:sz w:val="18"/>
                <w:lang w:val="es-ES"/>
              </w:rPr>
            </w:pPr>
          </w:p>
        </w:tc>
        <w:tc>
          <w:tcPr>
            <w:tcW w:w="822"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24,6</w:t>
            </w:r>
          </w:p>
        </w:tc>
        <w:tc>
          <w:tcPr>
            <w:tcW w:w="822"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27,6</w:t>
            </w:r>
          </w:p>
        </w:tc>
        <w:tc>
          <w:tcPr>
            <w:tcW w:w="822"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28,6</w:t>
            </w:r>
          </w:p>
        </w:tc>
        <w:tc>
          <w:tcPr>
            <w:tcW w:w="823"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21,7</w:t>
            </w:r>
          </w:p>
        </w:tc>
        <w:tc>
          <w:tcPr>
            <w:tcW w:w="1170"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16,7</w:t>
            </w:r>
          </w:p>
        </w:tc>
      </w:tr>
      <w:tr w:rsidR="001A4057" w:rsidRPr="00D57797">
        <w:trPr>
          <w:jc w:val="center"/>
        </w:trPr>
        <w:tc>
          <w:tcPr>
            <w:tcW w:w="4480" w:type="dxa"/>
            <w:shd w:val="clear" w:color="auto" w:fill="auto"/>
            <w:vAlign w:val="bottom"/>
          </w:tcPr>
          <w:p w:rsidR="001A4057" w:rsidRPr="00D57797" w:rsidRDefault="001A4057" w:rsidP="00F271C4">
            <w:pPr>
              <w:spacing w:before="40" w:after="40" w:line="220" w:lineRule="exact"/>
              <w:rPr>
                <w:sz w:val="18"/>
                <w:lang w:val="es-ES"/>
              </w:rPr>
            </w:pPr>
            <w:r w:rsidRPr="00D57797">
              <w:rPr>
                <w:sz w:val="18"/>
                <w:lang w:val="es-ES"/>
              </w:rPr>
              <w:t xml:space="preserve">Ratio </w:t>
            </w:r>
            <w:r w:rsidR="00712B0D" w:rsidRPr="00D57797">
              <w:rPr>
                <w:sz w:val="18"/>
                <w:lang w:val="es-ES"/>
              </w:rPr>
              <w:t>enseñante</w:t>
            </w:r>
            <w:r w:rsidRPr="00D57797">
              <w:rPr>
                <w:sz w:val="18"/>
                <w:lang w:val="es-ES"/>
              </w:rPr>
              <w:t xml:space="preserve"> </w:t>
            </w:r>
            <w:r w:rsidR="00712B0D" w:rsidRPr="00D57797">
              <w:rPr>
                <w:sz w:val="18"/>
                <w:lang w:val="es-ES"/>
              </w:rPr>
              <w:t>calificado</w:t>
            </w:r>
            <w:r w:rsidRPr="00D57797">
              <w:rPr>
                <w:sz w:val="18"/>
                <w:lang w:val="es-ES"/>
              </w:rPr>
              <w:t>/</w:t>
            </w:r>
            <w:r w:rsidR="00712B0D" w:rsidRPr="00D57797">
              <w:rPr>
                <w:sz w:val="18"/>
                <w:lang w:val="es-ES"/>
              </w:rPr>
              <w:t>alumno</w:t>
            </w:r>
            <w:r w:rsidRPr="00D57797">
              <w:rPr>
                <w:sz w:val="18"/>
                <w:lang w:val="es-ES"/>
              </w:rPr>
              <w:t xml:space="preserve"> </w:t>
            </w:r>
          </w:p>
        </w:tc>
        <w:tc>
          <w:tcPr>
            <w:tcW w:w="700" w:type="dxa"/>
            <w:shd w:val="clear" w:color="auto" w:fill="auto"/>
            <w:vAlign w:val="bottom"/>
          </w:tcPr>
          <w:p w:rsidR="001A4057" w:rsidRPr="00D57797" w:rsidRDefault="001A4057" w:rsidP="00F271C4">
            <w:pPr>
              <w:spacing w:before="40" w:after="40" w:line="220" w:lineRule="exact"/>
              <w:rPr>
                <w:sz w:val="18"/>
                <w:lang w:val="es-ES"/>
              </w:rPr>
            </w:pPr>
          </w:p>
        </w:tc>
        <w:tc>
          <w:tcPr>
            <w:tcW w:w="822"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51,5</w:t>
            </w:r>
          </w:p>
        </w:tc>
        <w:tc>
          <w:tcPr>
            <w:tcW w:w="822"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55,5</w:t>
            </w:r>
          </w:p>
        </w:tc>
        <w:tc>
          <w:tcPr>
            <w:tcW w:w="822"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58,7</w:t>
            </w:r>
          </w:p>
        </w:tc>
        <w:tc>
          <w:tcPr>
            <w:tcW w:w="823"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41,3</w:t>
            </w:r>
          </w:p>
        </w:tc>
        <w:tc>
          <w:tcPr>
            <w:tcW w:w="1170" w:type="dxa"/>
            <w:shd w:val="clear" w:color="auto" w:fill="auto"/>
            <w:vAlign w:val="bottom"/>
          </w:tcPr>
          <w:p w:rsidR="001A4057" w:rsidRPr="00D57797" w:rsidRDefault="001A4057" w:rsidP="00F271C4">
            <w:pPr>
              <w:spacing w:before="40" w:after="40" w:line="220" w:lineRule="exact"/>
              <w:jc w:val="right"/>
              <w:rPr>
                <w:sz w:val="18"/>
                <w:lang w:val="es-ES"/>
              </w:rPr>
            </w:pPr>
            <w:r w:rsidRPr="00D57797">
              <w:rPr>
                <w:sz w:val="18"/>
                <w:lang w:val="es-ES"/>
              </w:rPr>
              <w:t>49,2</w:t>
            </w:r>
          </w:p>
        </w:tc>
      </w:tr>
    </w:tbl>
    <w:p w:rsidR="0083119E" w:rsidRPr="00D57797" w:rsidRDefault="00EA718E" w:rsidP="00E241A3">
      <w:pPr>
        <w:spacing w:before="120" w:after="240" w:line="220" w:lineRule="exact"/>
        <w:ind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8D240C" w:rsidRPr="00D57797">
        <w:rPr>
          <w:sz w:val="18"/>
          <w:szCs w:val="18"/>
          <w:lang w:val="es-ES"/>
        </w:rPr>
        <w:t>Ministerio de Educación, Ciencia, Tecnología e Investigación Científica</w:t>
      </w:r>
      <w:r w:rsidR="001A4057" w:rsidRPr="00D57797">
        <w:rPr>
          <w:sz w:val="18"/>
          <w:szCs w:val="18"/>
          <w:lang w:val="es-ES"/>
        </w:rPr>
        <w:t xml:space="preserve">: </w:t>
      </w:r>
      <w:r w:rsidR="0083119E" w:rsidRPr="00D57797">
        <w:rPr>
          <w:i/>
          <w:sz w:val="18"/>
          <w:szCs w:val="18"/>
          <w:lang w:val="es-ES"/>
        </w:rPr>
        <w:t>Anuario estadístico de educación, 2004-2008</w:t>
      </w:r>
      <w:r w:rsidR="0083119E" w:rsidRPr="00D57797">
        <w:rPr>
          <w:sz w:val="18"/>
          <w:szCs w:val="18"/>
          <w:lang w:val="es-ES"/>
        </w:rPr>
        <w:t>.</w:t>
      </w:r>
    </w:p>
    <w:p w:rsidR="001A4057" w:rsidRPr="00D57797" w:rsidRDefault="001A4057" w:rsidP="001A4057">
      <w:pPr>
        <w:pStyle w:val="H4G"/>
        <w:rPr>
          <w:lang w:val="es-ES"/>
        </w:rPr>
      </w:pPr>
      <w:r w:rsidRPr="00D57797">
        <w:rPr>
          <w:lang w:val="es-ES"/>
        </w:rPr>
        <w:tab/>
      </w:r>
      <w:r w:rsidRPr="00D57797">
        <w:rPr>
          <w:lang w:val="es-ES"/>
        </w:rPr>
        <w:tab/>
        <w:t>Ense</w:t>
      </w:r>
      <w:r w:rsidR="003F0258" w:rsidRPr="00D57797">
        <w:rPr>
          <w:lang w:val="es-ES"/>
        </w:rPr>
        <w:t>ñanza superior</w:t>
      </w:r>
    </w:p>
    <w:p w:rsidR="001A4057" w:rsidRPr="00D57797" w:rsidRDefault="001A4057" w:rsidP="00195D4A">
      <w:pPr>
        <w:pStyle w:val="SingleTxtG"/>
        <w:rPr>
          <w:lang w:val="es-ES"/>
        </w:rPr>
      </w:pPr>
      <w:r w:rsidRPr="00D57797">
        <w:rPr>
          <w:lang w:val="es-ES"/>
        </w:rPr>
        <w:t>275.</w:t>
      </w:r>
      <w:r w:rsidRPr="00D57797">
        <w:rPr>
          <w:lang w:val="es-ES"/>
        </w:rPr>
        <w:tab/>
        <w:t>L</w:t>
      </w:r>
      <w:r w:rsidR="003F0258" w:rsidRPr="00D57797">
        <w:rPr>
          <w:lang w:val="es-ES"/>
        </w:rPr>
        <w:t xml:space="preserve">a enseñanza superior </w:t>
      </w:r>
      <w:r w:rsidR="00BD161E" w:rsidRPr="00D57797">
        <w:rPr>
          <w:lang w:val="es-ES"/>
        </w:rPr>
        <w:t xml:space="preserve">aún </w:t>
      </w:r>
      <w:r w:rsidR="003F0258" w:rsidRPr="00D57797">
        <w:rPr>
          <w:lang w:val="es-ES"/>
        </w:rPr>
        <w:t>no está al alcance de todos</w:t>
      </w:r>
      <w:r w:rsidRPr="00D57797">
        <w:rPr>
          <w:lang w:val="es-ES"/>
        </w:rPr>
        <w:t xml:space="preserve">. </w:t>
      </w:r>
    </w:p>
    <w:p w:rsidR="001A4057" w:rsidRPr="00D57797" w:rsidRDefault="001A4057" w:rsidP="001A4057">
      <w:pPr>
        <w:pStyle w:val="SingleTxtG"/>
        <w:rPr>
          <w:lang w:val="es-ES"/>
        </w:rPr>
      </w:pPr>
      <w:r w:rsidRPr="00D57797">
        <w:rPr>
          <w:lang w:val="es-ES"/>
        </w:rPr>
        <w:t>276.</w:t>
      </w:r>
      <w:r w:rsidRPr="00D57797">
        <w:rPr>
          <w:lang w:val="es-ES"/>
        </w:rPr>
        <w:tab/>
      </w:r>
      <w:r w:rsidR="003F0258" w:rsidRPr="00D57797">
        <w:rPr>
          <w:lang w:val="es-ES"/>
        </w:rPr>
        <w:t>No es</w:t>
      </w:r>
      <w:r w:rsidRPr="00D57797">
        <w:rPr>
          <w:lang w:val="es-ES"/>
        </w:rPr>
        <w:t xml:space="preserve"> gratuit</w:t>
      </w:r>
      <w:r w:rsidR="003F0258" w:rsidRPr="00D57797">
        <w:rPr>
          <w:lang w:val="es-ES"/>
        </w:rPr>
        <w:t>a. La voluntad política consiste en ofrecer</w:t>
      </w:r>
      <w:r w:rsidR="00BD161E" w:rsidRPr="00D57797">
        <w:rPr>
          <w:lang w:val="es-ES"/>
        </w:rPr>
        <w:t xml:space="preserve"> a todos el</w:t>
      </w:r>
      <w:r w:rsidR="003F0258" w:rsidRPr="00D57797">
        <w:rPr>
          <w:lang w:val="es-ES"/>
        </w:rPr>
        <w:t xml:space="preserve"> acceso a la en</w:t>
      </w:r>
      <w:r w:rsidR="00BD161E" w:rsidRPr="00D57797">
        <w:rPr>
          <w:lang w:val="es-ES"/>
        </w:rPr>
        <w:t>señanza superior</w:t>
      </w:r>
      <w:r w:rsidR="003F0258" w:rsidRPr="00D57797">
        <w:rPr>
          <w:lang w:val="es-ES"/>
        </w:rPr>
        <w:t xml:space="preserve">, a pesar de que los recursos financieros </w:t>
      </w:r>
      <w:r w:rsidR="00BD161E" w:rsidRPr="00D57797">
        <w:rPr>
          <w:lang w:val="es-ES"/>
        </w:rPr>
        <w:t>con</w:t>
      </w:r>
      <w:r w:rsidR="003F0258" w:rsidRPr="00D57797">
        <w:rPr>
          <w:lang w:val="es-ES"/>
        </w:rPr>
        <w:t xml:space="preserve"> que </w:t>
      </w:r>
      <w:r w:rsidR="00BD161E" w:rsidRPr="00D57797">
        <w:rPr>
          <w:lang w:val="es-ES"/>
        </w:rPr>
        <w:t>cuenta</w:t>
      </w:r>
      <w:r w:rsidR="003F0258" w:rsidRPr="00D57797">
        <w:rPr>
          <w:lang w:val="es-ES"/>
        </w:rPr>
        <w:t xml:space="preserve"> el Estado son limitados. En 2003 se creó un organismo de</w:t>
      </w:r>
      <w:r w:rsidR="00BD161E" w:rsidRPr="00D57797">
        <w:rPr>
          <w:lang w:val="es-ES"/>
        </w:rPr>
        <w:t xml:space="preserve"> financiación de estudiantes</w:t>
      </w:r>
      <w:r w:rsidRPr="00D57797">
        <w:rPr>
          <w:lang w:val="es-ES"/>
        </w:rPr>
        <w:t xml:space="preserve">, </w:t>
      </w:r>
      <w:r w:rsidR="003F0258" w:rsidRPr="00D57797">
        <w:rPr>
          <w:lang w:val="es-ES"/>
        </w:rPr>
        <w:t>el</w:t>
      </w:r>
      <w:r w:rsidRPr="00D57797">
        <w:rPr>
          <w:lang w:val="es-ES"/>
        </w:rPr>
        <w:t xml:space="preserve"> </w:t>
      </w:r>
      <w:r w:rsidRPr="00D57797">
        <w:rPr>
          <w:i/>
          <w:lang w:val="es-ES"/>
        </w:rPr>
        <w:t>Student Financing Agency</w:t>
      </w:r>
      <w:r w:rsidRPr="00D57797">
        <w:rPr>
          <w:lang w:val="es-ES"/>
        </w:rPr>
        <w:t xml:space="preserve">, </w:t>
      </w:r>
      <w:r w:rsidR="003F0258" w:rsidRPr="00D57797">
        <w:rPr>
          <w:lang w:val="es-ES"/>
        </w:rPr>
        <w:t>que</w:t>
      </w:r>
      <w:r w:rsidR="00BD161E" w:rsidRPr="00D57797">
        <w:rPr>
          <w:lang w:val="es-ES"/>
        </w:rPr>
        <w:t xml:space="preserve"> no</w:t>
      </w:r>
      <w:r w:rsidR="003F0258" w:rsidRPr="00D57797">
        <w:rPr>
          <w:lang w:val="es-ES"/>
        </w:rPr>
        <w:t xml:space="preserve"> empezó a </w:t>
      </w:r>
      <w:r w:rsidR="006013FE" w:rsidRPr="00D57797">
        <w:rPr>
          <w:lang w:val="es-ES"/>
        </w:rPr>
        <w:t>funcionar</w:t>
      </w:r>
      <w:r w:rsidR="003F0258" w:rsidRPr="00D57797">
        <w:rPr>
          <w:lang w:val="es-ES"/>
        </w:rPr>
        <w:t xml:space="preserve"> </w:t>
      </w:r>
      <w:r w:rsidR="00BD161E" w:rsidRPr="00D57797">
        <w:rPr>
          <w:lang w:val="es-ES"/>
        </w:rPr>
        <w:t>hasta</w:t>
      </w:r>
      <w:r w:rsidR="003F0258" w:rsidRPr="00D57797">
        <w:rPr>
          <w:lang w:val="es-ES"/>
        </w:rPr>
        <w:t xml:space="preserve"> </w:t>
      </w:r>
      <w:r w:rsidRPr="00D57797">
        <w:rPr>
          <w:lang w:val="es-ES"/>
        </w:rPr>
        <w:t xml:space="preserve">2005. </w:t>
      </w:r>
      <w:r w:rsidR="003F0258" w:rsidRPr="00D57797">
        <w:rPr>
          <w:lang w:val="es-ES"/>
        </w:rPr>
        <w:t>Se encar</w:t>
      </w:r>
      <w:r w:rsidR="006013FE" w:rsidRPr="00D57797">
        <w:rPr>
          <w:lang w:val="es-ES"/>
        </w:rPr>
        <w:t>ga de gestionar el sistema de c</w:t>
      </w:r>
      <w:r w:rsidR="003F0258" w:rsidRPr="00D57797">
        <w:rPr>
          <w:lang w:val="es-ES"/>
        </w:rPr>
        <w:t xml:space="preserve">oncesiones de préstamos y becas. </w:t>
      </w:r>
      <w:r w:rsidRPr="00D57797">
        <w:rPr>
          <w:lang w:val="es-ES"/>
        </w:rPr>
        <w:t xml:space="preserve">La </w:t>
      </w:r>
      <w:r w:rsidR="006013FE" w:rsidRPr="00D57797">
        <w:rPr>
          <w:lang w:val="es-ES"/>
        </w:rPr>
        <w:t>matriculación en la enseñanza superior aumenta de forma continua.</w:t>
      </w:r>
      <w:r w:rsidRPr="00D57797">
        <w:rPr>
          <w:lang w:val="es-ES"/>
        </w:rPr>
        <w:t xml:space="preserve"> </w:t>
      </w:r>
    </w:p>
    <w:p w:rsidR="001A4057" w:rsidRPr="00D57797" w:rsidRDefault="001A4057" w:rsidP="001A4057">
      <w:pPr>
        <w:pStyle w:val="SingleTxtG"/>
        <w:rPr>
          <w:lang w:val="es-ES"/>
        </w:rPr>
      </w:pPr>
      <w:r w:rsidRPr="00D57797">
        <w:rPr>
          <w:lang w:val="es-ES"/>
        </w:rPr>
        <w:t>277.</w:t>
      </w:r>
      <w:r w:rsidRPr="00D57797">
        <w:rPr>
          <w:lang w:val="es-ES"/>
        </w:rPr>
        <w:tab/>
      </w:r>
      <w:r w:rsidR="006013FE" w:rsidRPr="00D57797">
        <w:rPr>
          <w:lang w:val="es-ES"/>
        </w:rPr>
        <w:t>Se han multiplicado las instituciones públicas y privadas de enseñanza superior</w:t>
      </w:r>
      <w:r w:rsidRPr="00D57797">
        <w:rPr>
          <w:lang w:val="es-ES"/>
        </w:rPr>
        <w:t xml:space="preserve">, </w:t>
      </w:r>
      <w:r w:rsidR="006013FE" w:rsidRPr="00D57797">
        <w:rPr>
          <w:lang w:val="es-ES"/>
        </w:rPr>
        <w:t xml:space="preserve">y se ha instaurado el horario nocturno, que </w:t>
      </w:r>
      <w:r w:rsidR="00BD161E" w:rsidRPr="00D57797">
        <w:rPr>
          <w:lang w:val="es-ES"/>
        </w:rPr>
        <w:t>ofrece</w:t>
      </w:r>
      <w:r w:rsidR="006013FE" w:rsidRPr="00D57797">
        <w:rPr>
          <w:lang w:val="es-ES"/>
        </w:rPr>
        <w:t xml:space="preserve"> mayor facilidad de acceso a los estudiantes.</w:t>
      </w:r>
      <w:r w:rsidRPr="00D57797">
        <w:rPr>
          <w:lang w:val="es-ES"/>
        </w:rPr>
        <w:t xml:space="preserve"> </w:t>
      </w:r>
    </w:p>
    <w:p w:rsidR="006013FE" w:rsidRPr="00D57797" w:rsidRDefault="001A4057" w:rsidP="001A4057">
      <w:pPr>
        <w:pStyle w:val="SingleTxtG"/>
        <w:rPr>
          <w:lang w:val="es-ES"/>
        </w:rPr>
      </w:pPr>
      <w:r w:rsidRPr="00D57797">
        <w:rPr>
          <w:lang w:val="es-ES"/>
        </w:rPr>
        <w:t>278.</w:t>
      </w:r>
      <w:r w:rsidRPr="00D57797">
        <w:rPr>
          <w:lang w:val="es-ES"/>
        </w:rPr>
        <w:tab/>
      </w:r>
      <w:r w:rsidR="006013FE" w:rsidRPr="00D57797">
        <w:rPr>
          <w:lang w:val="es-ES"/>
        </w:rPr>
        <w:t xml:space="preserve">El Estado </w:t>
      </w:r>
      <w:r w:rsidR="00BD161E" w:rsidRPr="00D57797">
        <w:rPr>
          <w:lang w:val="es-ES"/>
        </w:rPr>
        <w:t xml:space="preserve">ha </w:t>
      </w:r>
      <w:r w:rsidR="006013FE" w:rsidRPr="00D57797">
        <w:rPr>
          <w:lang w:val="es-ES"/>
        </w:rPr>
        <w:t>proporciona</w:t>
      </w:r>
      <w:r w:rsidR="00BD161E" w:rsidRPr="00D57797">
        <w:rPr>
          <w:lang w:val="es-ES"/>
        </w:rPr>
        <w:t>do</w:t>
      </w:r>
      <w:r w:rsidR="006013FE" w:rsidRPr="00D57797">
        <w:rPr>
          <w:lang w:val="es-ES"/>
        </w:rPr>
        <w:t xml:space="preserve"> </w:t>
      </w:r>
      <w:r w:rsidR="00BD161E" w:rsidRPr="00D57797">
        <w:rPr>
          <w:lang w:val="es-ES"/>
        </w:rPr>
        <w:t xml:space="preserve">la cobertura de sus gastos universitarios </w:t>
      </w:r>
      <w:r w:rsidR="006013FE" w:rsidRPr="00D57797">
        <w:rPr>
          <w:lang w:val="es-ES"/>
        </w:rPr>
        <w:t xml:space="preserve">a los empleados públicos </w:t>
      </w:r>
      <w:r w:rsidR="00BD161E" w:rsidRPr="00D57797">
        <w:rPr>
          <w:lang w:val="es-ES"/>
        </w:rPr>
        <w:t xml:space="preserve">que han sido </w:t>
      </w:r>
      <w:r w:rsidR="006013FE" w:rsidRPr="00D57797">
        <w:rPr>
          <w:lang w:val="es-ES"/>
        </w:rPr>
        <w:t>separados de sus funciones por falt</w:t>
      </w:r>
      <w:r w:rsidR="00BD161E" w:rsidRPr="00D57797">
        <w:rPr>
          <w:lang w:val="es-ES"/>
        </w:rPr>
        <w:t>a de competencia profesional</w:t>
      </w:r>
      <w:r w:rsidR="006013FE" w:rsidRPr="00D57797">
        <w:rPr>
          <w:lang w:val="es-ES"/>
        </w:rPr>
        <w:t xml:space="preserve">. </w:t>
      </w:r>
    </w:p>
    <w:p w:rsidR="001A4057" w:rsidRPr="00D57797" w:rsidRDefault="001A4057" w:rsidP="001A4057">
      <w:pPr>
        <w:pStyle w:val="SingleTxtG"/>
        <w:rPr>
          <w:lang w:val="es-ES"/>
        </w:rPr>
      </w:pPr>
      <w:r w:rsidRPr="00D57797">
        <w:rPr>
          <w:lang w:val="es-ES"/>
        </w:rPr>
        <w:t>279.</w:t>
      </w:r>
      <w:r w:rsidRPr="00D57797">
        <w:rPr>
          <w:lang w:val="es-ES"/>
        </w:rPr>
        <w:tab/>
      </w:r>
      <w:r w:rsidR="006013FE" w:rsidRPr="00D57797">
        <w:rPr>
          <w:lang w:val="es-ES"/>
        </w:rPr>
        <w:t>En la enseñanza superior, existen 33 instituciones, de las que cinco imparte</w:t>
      </w:r>
      <w:r w:rsidR="00BD161E" w:rsidRPr="00D57797">
        <w:rPr>
          <w:lang w:val="es-ES"/>
        </w:rPr>
        <w:t>n</w:t>
      </w:r>
      <w:r w:rsidR="006013FE" w:rsidRPr="00D57797">
        <w:rPr>
          <w:lang w:val="es-ES"/>
        </w:rPr>
        <w:t xml:space="preserve"> formación de enfermería de </w:t>
      </w:r>
      <w:r w:rsidR="00BD161E" w:rsidRPr="00D57797">
        <w:rPr>
          <w:lang w:val="es-ES"/>
        </w:rPr>
        <w:t xml:space="preserve">nivel </w:t>
      </w:r>
      <w:r w:rsidRPr="00D57797">
        <w:rPr>
          <w:lang w:val="es-ES"/>
        </w:rPr>
        <w:t xml:space="preserve">A1. </w:t>
      </w:r>
      <w:r w:rsidR="006013FE" w:rsidRPr="00D57797">
        <w:rPr>
          <w:lang w:val="es-ES"/>
        </w:rPr>
        <w:t>El costo de la formación depende del carácter privado o público del centro. En una institución privada como la</w:t>
      </w:r>
      <w:r w:rsidR="00B35C84" w:rsidRPr="00D57797">
        <w:rPr>
          <w:lang w:val="es-ES"/>
        </w:rPr>
        <w:t xml:space="preserve"> Universidad Libre de Kigali</w:t>
      </w:r>
      <w:r w:rsidR="006013FE" w:rsidRPr="00D57797">
        <w:rPr>
          <w:lang w:val="es-ES"/>
        </w:rPr>
        <w:t xml:space="preserve"> </w:t>
      </w:r>
      <w:r w:rsidR="00B35C84" w:rsidRPr="00D57797">
        <w:rPr>
          <w:lang w:val="es-ES"/>
        </w:rPr>
        <w:t>(</w:t>
      </w:r>
      <w:r w:rsidR="006013FE" w:rsidRPr="00D57797">
        <w:rPr>
          <w:lang w:val="es-ES"/>
        </w:rPr>
        <w:t>ULK</w:t>
      </w:r>
      <w:r w:rsidR="00B35C84" w:rsidRPr="00D57797">
        <w:rPr>
          <w:lang w:val="es-ES"/>
        </w:rPr>
        <w:t>)</w:t>
      </w:r>
      <w:r w:rsidR="00BD161E" w:rsidRPr="00D57797">
        <w:rPr>
          <w:lang w:val="es-ES"/>
        </w:rPr>
        <w:t>,</w:t>
      </w:r>
      <w:r w:rsidRPr="00D57797">
        <w:rPr>
          <w:lang w:val="es-ES"/>
        </w:rPr>
        <w:t xml:space="preserve"> es de 466</w:t>
      </w:r>
      <w:r w:rsidR="00A22AE4" w:rsidRPr="00D57797">
        <w:rPr>
          <w:lang w:val="es-ES"/>
        </w:rPr>
        <w:t>.000</w:t>
      </w:r>
      <w:r w:rsidRPr="00D57797">
        <w:rPr>
          <w:lang w:val="es-ES"/>
        </w:rPr>
        <w:t xml:space="preserve"> </w:t>
      </w:r>
      <w:r w:rsidR="00D41C11" w:rsidRPr="00D57797">
        <w:rPr>
          <w:lang w:val="es-ES"/>
        </w:rPr>
        <w:t>francos rwandeses</w:t>
      </w:r>
      <w:r w:rsidRPr="00D57797">
        <w:rPr>
          <w:lang w:val="es-ES"/>
        </w:rPr>
        <w:t>/</w:t>
      </w:r>
      <w:r w:rsidR="006013FE" w:rsidRPr="00D57797">
        <w:rPr>
          <w:lang w:val="es-ES"/>
        </w:rPr>
        <w:t xml:space="preserve">estudiante </w:t>
      </w:r>
      <w:r w:rsidR="00927C69" w:rsidRPr="00D57797">
        <w:rPr>
          <w:lang w:val="es-ES"/>
        </w:rPr>
        <w:t xml:space="preserve">por </w:t>
      </w:r>
      <w:r w:rsidR="001701B2" w:rsidRPr="00D57797">
        <w:rPr>
          <w:lang w:val="es-ES"/>
        </w:rPr>
        <w:t>año</w:t>
      </w:r>
      <w:r w:rsidRPr="00D57797">
        <w:rPr>
          <w:lang w:val="es-ES"/>
        </w:rPr>
        <w:t xml:space="preserve"> (</w:t>
      </w:r>
      <w:r w:rsidR="00BB313F" w:rsidRPr="00D57797">
        <w:rPr>
          <w:lang w:val="es-ES"/>
        </w:rPr>
        <w:t>incluidos los derechos de matrícula</w:t>
      </w:r>
      <w:r w:rsidRPr="00D57797">
        <w:rPr>
          <w:lang w:val="es-ES"/>
        </w:rPr>
        <w:t>)</w:t>
      </w:r>
      <w:r w:rsidR="001701B2" w:rsidRPr="00D57797">
        <w:rPr>
          <w:lang w:val="es-ES"/>
        </w:rPr>
        <w:t xml:space="preserve"> y de</w:t>
      </w:r>
      <w:r w:rsidRPr="00D57797">
        <w:rPr>
          <w:lang w:val="es-ES"/>
        </w:rPr>
        <w:t xml:space="preserve"> 551</w:t>
      </w:r>
      <w:r w:rsidR="00A22AE4" w:rsidRPr="00D57797">
        <w:rPr>
          <w:lang w:val="es-ES"/>
        </w:rPr>
        <w:t>.000</w:t>
      </w:r>
      <w:r w:rsidRPr="00D57797">
        <w:rPr>
          <w:lang w:val="es-ES"/>
        </w:rPr>
        <w:t xml:space="preserve"> </w:t>
      </w:r>
      <w:r w:rsidR="00D41C11" w:rsidRPr="00D57797">
        <w:rPr>
          <w:lang w:val="es-ES"/>
        </w:rPr>
        <w:t>francos rwandeses</w:t>
      </w:r>
      <w:r w:rsidRPr="00D57797">
        <w:rPr>
          <w:lang w:val="es-ES"/>
        </w:rPr>
        <w:t>/</w:t>
      </w:r>
      <w:r w:rsidR="00927C69" w:rsidRPr="00D57797">
        <w:rPr>
          <w:lang w:val="es-ES"/>
        </w:rPr>
        <w:t>estudiante por</w:t>
      </w:r>
      <w:r w:rsidR="001701B2" w:rsidRPr="00D57797">
        <w:rPr>
          <w:lang w:val="es-ES"/>
        </w:rPr>
        <w:t xml:space="preserve"> año (incluid</w:t>
      </w:r>
      <w:r w:rsidR="0002659E" w:rsidRPr="00D57797">
        <w:rPr>
          <w:lang w:val="es-ES"/>
        </w:rPr>
        <w:t>os los derechos de matrícula</w:t>
      </w:r>
      <w:r w:rsidR="001701B2" w:rsidRPr="00D57797">
        <w:rPr>
          <w:lang w:val="es-ES"/>
        </w:rPr>
        <w:t xml:space="preserve">) en la facultad de ciencias administrativas de la Universidad Nacional de </w:t>
      </w:r>
      <w:r w:rsidRPr="00D57797">
        <w:rPr>
          <w:lang w:val="es-ES"/>
        </w:rPr>
        <w:t xml:space="preserve">Rwanda. </w:t>
      </w:r>
    </w:p>
    <w:p w:rsidR="001A4057" w:rsidRPr="00D57797" w:rsidRDefault="001A4057" w:rsidP="001A4057">
      <w:pPr>
        <w:pStyle w:val="H4G"/>
        <w:rPr>
          <w:lang w:val="es-ES"/>
        </w:rPr>
      </w:pPr>
      <w:r w:rsidRPr="00D57797">
        <w:rPr>
          <w:lang w:val="es-ES"/>
        </w:rPr>
        <w:tab/>
      </w:r>
      <w:r w:rsidRPr="00D57797">
        <w:rPr>
          <w:lang w:val="es-ES"/>
        </w:rPr>
        <w:tab/>
      </w:r>
      <w:r w:rsidR="001701B2" w:rsidRPr="00D57797">
        <w:rPr>
          <w:lang w:val="es-ES"/>
        </w:rPr>
        <w:t>Alfabetización</w:t>
      </w:r>
    </w:p>
    <w:p w:rsidR="001A4057" w:rsidRPr="00D57797" w:rsidRDefault="001A4057" w:rsidP="00E241A3">
      <w:pPr>
        <w:pStyle w:val="SingleTxtG"/>
        <w:spacing w:after="240"/>
        <w:rPr>
          <w:lang w:val="es-ES"/>
        </w:rPr>
      </w:pPr>
      <w:r w:rsidRPr="00D57797">
        <w:rPr>
          <w:lang w:val="es-ES"/>
        </w:rPr>
        <w:t>280.</w:t>
      </w:r>
      <w:r w:rsidRPr="00D57797">
        <w:rPr>
          <w:lang w:val="es-ES"/>
        </w:rPr>
        <w:tab/>
      </w:r>
      <w:r w:rsidR="00F513FC" w:rsidRPr="00D57797">
        <w:rPr>
          <w:lang w:val="es-ES"/>
        </w:rPr>
        <w:t xml:space="preserve">Existe un sistema de educación básica </w:t>
      </w:r>
      <w:r w:rsidR="00AF7E5D" w:rsidRPr="00D57797">
        <w:rPr>
          <w:lang w:val="es-ES"/>
        </w:rPr>
        <w:t>para</w:t>
      </w:r>
      <w:r w:rsidR="00F513FC" w:rsidRPr="00D57797">
        <w:rPr>
          <w:lang w:val="es-ES"/>
        </w:rPr>
        <w:t xml:space="preserve"> aquellas personas que no han cursado</w:t>
      </w:r>
      <w:r w:rsidR="00AF7E5D" w:rsidRPr="00D57797">
        <w:rPr>
          <w:lang w:val="es-ES"/>
        </w:rPr>
        <w:t xml:space="preserve"> la</w:t>
      </w:r>
      <w:r w:rsidR="00F513FC" w:rsidRPr="00D57797">
        <w:rPr>
          <w:lang w:val="es-ES"/>
        </w:rPr>
        <w:t xml:space="preserve"> enseñanza primaria o no han finalizado dich</w:t>
      </w:r>
      <w:r w:rsidR="00A6780B" w:rsidRPr="00D57797">
        <w:rPr>
          <w:lang w:val="es-ES"/>
        </w:rPr>
        <w:t>a etapa</w:t>
      </w:r>
      <w:r w:rsidR="00F513FC" w:rsidRPr="00D57797">
        <w:rPr>
          <w:lang w:val="es-ES"/>
        </w:rPr>
        <w:t xml:space="preserve">. En 2005 existían </w:t>
      </w:r>
      <w:r w:rsidRPr="00D57797">
        <w:rPr>
          <w:lang w:val="es-ES"/>
        </w:rPr>
        <w:t>6</w:t>
      </w:r>
      <w:r w:rsidR="00A22AE4" w:rsidRPr="00D57797">
        <w:rPr>
          <w:lang w:val="es-ES"/>
        </w:rPr>
        <w:t>.000</w:t>
      </w:r>
      <w:r w:rsidR="00A6780B" w:rsidRPr="00D57797">
        <w:rPr>
          <w:lang w:val="es-ES"/>
        </w:rPr>
        <w:t xml:space="preserve"> centro</w:t>
      </w:r>
      <w:r w:rsidRPr="00D57797">
        <w:rPr>
          <w:lang w:val="es-ES"/>
        </w:rPr>
        <w:t>s d</w:t>
      </w:r>
      <w:r w:rsidR="00F513FC" w:rsidRPr="00D57797">
        <w:rPr>
          <w:lang w:val="es-ES"/>
        </w:rPr>
        <w:t xml:space="preserve">e alfabetización, a los que asistían más de </w:t>
      </w:r>
      <w:r w:rsidRPr="00D57797">
        <w:rPr>
          <w:lang w:val="es-ES"/>
        </w:rPr>
        <w:t>300</w:t>
      </w:r>
      <w:r w:rsidR="00A22AE4" w:rsidRPr="00D57797">
        <w:rPr>
          <w:lang w:val="es-ES"/>
        </w:rPr>
        <w:t>.000</w:t>
      </w:r>
      <w:r w:rsidRPr="00D57797">
        <w:rPr>
          <w:lang w:val="es-ES"/>
        </w:rPr>
        <w:t xml:space="preserve"> </w:t>
      </w:r>
      <w:r w:rsidR="00F513FC" w:rsidRPr="00D57797">
        <w:rPr>
          <w:lang w:val="es-ES"/>
        </w:rPr>
        <w:t>jóvenes y estudiantes adultos</w:t>
      </w:r>
      <w:r w:rsidRPr="00D57797">
        <w:rPr>
          <w:rStyle w:val="FootnoteReference"/>
          <w:lang w:val="es-ES"/>
        </w:rPr>
        <w:footnoteReference w:id="146"/>
      </w:r>
      <w:r w:rsidRPr="00D57797">
        <w:rPr>
          <w:lang w:val="es-ES"/>
        </w:rPr>
        <w:t xml:space="preserve">. </w:t>
      </w:r>
      <w:r w:rsidR="00F513FC" w:rsidRPr="00D57797">
        <w:rPr>
          <w:lang w:val="es-ES"/>
        </w:rPr>
        <w:t>El cuadro siguiente muestra las tasas de participación en el ámbito de la alfabetización.</w:t>
      </w:r>
    </w:p>
    <w:p w:rsidR="001A4057" w:rsidRPr="00D57797" w:rsidRDefault="004E5ABD" w:rsidP="00E9058D">
      <w:pPr>
        <w:pStyle w:val="Heading1"/>
        <w:spacing w:after="120"/>
        <w:rPr>
          <w:lang w:val="es-ES"/>
        </w:rPr>
      </w:pPr>
      <w:r w:rsidRPr="00D57797">
        <w:rPr>
          <w:lang w:val="es-ES"/>
        </w:rPr>
        <w:t>Cuadro</w:t>
      </w:r>
      <w:r w:rsidR="001A4057" w:rsidRPr="00D57797">
        <w:rPr>
          <w:lang w:val="es-ES"/>
        </w:rPr>
        <w:t xml:space="preserve"> 21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066"/>
        <w:gridCol w:w="1200"/>
        <w:gridCol w:w="1104"/>
      </w:tblGrid>
      <w:tr w:rsidR="001A4057" w:rsidRPr="00D57797">
        <w:trPr>
          <w:trHeight w:val="225"/>
          <w:tblHeader/>
        </w:trPr>
        <w:tc>
          <w:tcPr>
            <w:tcW w:w="5066" w:type="dxa"/>
            <w:tcBorders>
              <w:top w:val="single" w:sz="4" w:space="0" w:color="auto"/>
              <w:bottom w:val="nil"/>
            </w:tcBorders>
            <w:shd w:val="clear" w:color="auto" w:fill="auto"/>
            <w:vAlign w:val="bottom"/>
          </w:tcPr>
          <w:p w:rsidR="001A4057" w:rsidRPr="00D57797" w:rsidRDefault="001A4057" w:rsidP="00E9058D">
            <w:pPr>
              <w:spacing w:before="80" w:after="80" w:line="200" w:lineRule="exact"/>
              <w:rPr>
                <w:sz w:val="18"/>
                <w:szCs w:val="18"/>
                <w:lang w:val="es-ES"/>
              </w:rPr>
            </w:pPr>
            <w:r w:rsidRPr="00D57797">
              <w:rPr>
                <w:sz w:val="18"/>
                <w:szCs w:val="18"/>
                <w:lang w:val="es-ES"/>
              </w:rPr>
              <w:t>Ta</w:t>
            </w:r>
            <w:r w:rsidR="00F513FC" w:rsidRPr="00D57797">
              <w:rPr>
                <w:sz w:val="18"/>
                <w:szCs w:val="18"/>
                <w:lang w:val="es-ES"/>
              </w:rPr>
              <w:t>sa de alfabetización</w:t>
            </w:r>
            <w:r w:rsidRPr="00D57797">
              <w:rPr>
                <w:rStyle w:val="FootnoteReference"/>
                <w:lang w:val="es-ES"/>
              </w:rPr>
              <w:footnoteReference w:id="147"/>
            </w:r>
            <w:r w:rsidR="00E9058D" w:rsidRPr="00D57797">
              <w:rPr>
                <w:sz w:val="18"/>
                <w:szCs w:val="18"/>
                <w:lang w:val="es-ES"/>
              </w:rPr>
              <w:t xml:space="preserve"> </w:t>
            </w:r>
            <w:r w:rsidR="00E9058D" w:rsidRPr="00D57797">
              <w:rPr>
                <w:sz w:val="18"/>
                <w:lang w:val="es-ES"/>
              </w:rPr>
              <w:t>(%)</w:t>
            </w:r>
          </w:p>
        </w:tc>
        <w:tc>
          <w:tcPr>
            <w:tcW w:w="2304" w:type="dxa"/>
            <w:gridSpan w:val="2"/>
            <w:tcBorders>
              <w:top w:val="single" w:sz="4" w:space="0" w:color="auto"/>
              <w:bottom w:val="nil"/>
            </w:tcBorders>
            <w:shd w:val="clear" w:color="auto" w:fill="auto"/>
            <w:vAlign w:val="bottom"/>
          </w:tcPr>
          <w:p w:rsidR="001A4057" w:rsidRPr="00D57797" w:rsidRDefault="001A4057" w:rsidP="00E9058D">
            <w:pPr>
              <w:spacing w:before="80" w:after="80" w:line="200" w:lineRule="exact"/>
              <w:jc w:val="right"/>
              <w:rPr>
                <w:sz w:val="18"/>
                <w:szCs w:val="18"/>
                <w:lang w:val="es-ES"/>
              </w:rPr>
            </w:pPr>
            <w:r w:rsidRPr="00D57797">
              <w:rPr>
                <w:sz w:val="18"/>
                <w:szCs w:val="18"/>
                <w:lang w:val="es-ES"/>
              </w:rPr>
              <w:t>74</w:t>
            </w:r>
          </w:p>
        </w:tc>
      </w:tr>
      <w:tr w:rsidR="001A4057" w:rsidRPr="00D57797">
        <w:trPr>
          <w:trHeight w:val="188"/>
        </w:trPr>
        <w:tc>
          <w:tcPr>
            <w:tcW w:w="5066" w:type="dxa"/>
            <w:tcBorders>
              <w:top w:val="nil"/>
            </w:tcBorders>
            <w:shd w:val="clear" w:color="auto" w:fill="auto"/>
            <w:vAlign w:val="bottom"/>
          </w:tcPr>
          <w:p w:rsidR="001A4057" w:rsidRPr="00D57797" w:rsidRDefault="001A4057" w:rsidP="00E9058D">
            <w:pPr>
              <w:spacing w:before="40" w:after="40" w:line="220" w:lineRule="exact"/>
              <w:rPr>
                <w:sz w:val="18"/>
                <w:lang w:val="es-ES"/>
              </w:rPr>
            </w:pPr>
          </w:p>
        </w:tc>
        <w:tc>
          <w:tcPr>
            <w:tcW w:w="1200" w:type="dxa"/>
            <w:tcBorders>
              <w:top w:val="nil"/>
            </w:tcBorders>
            <w:shd w:val="clear" w:color="auto" w:fill="auto"/>
            <w:vAlign w:val="bottom"/>
          </w:tcPr>
          <w:p w:rsidR="001A4057" w:rsidRPr="00D57797" w:rsidRDefault="00712784" w:rsidP="00E9058D">
            <w:pPr>
              <w:spacing w:before="40" w:after="40" w:line="220" w:lineRule="exact"/>
              <w:jc w:val="right"/>
              <w:rPr>
                <w:sz w:val="18"/>
                <w:lang w:val="es-ES"/>
              </w:rPr>
            </w:pPr>
            <w:r w:rsidRPr="00D57797">
              <w:rPr>
                <w:sz w:val="18"/>
                <w:lang w:val="es-ES"/>
              </w:rPr>
              <w:t>Mujeres</w:t>
            </w:r>
          </w:p>
        </w:tc>
        <w:tc>
          <w:tcPr>
            <w:tcW w:w="1104" w:type="dxa"/>
            <w:tcBorders>
              <w:top w:val="nil"/>
            </w:tcBorders>
            <w:shd w:val="clear" w:color="auto" w:fill="auto"/>
            <w:vAlign w:val="bottom"/>
          </w:tcPr>
          <w:p w:rsidR="001A4057" w:rsidRPr="00D57797" w:rsidRDefault="00F513FC" w:rsidP="00E9058D">
            <w:pPr>
              <w:spacing w:before="40" w:after="40" w:line="220" w:lineRule="exact"/>
              <w:jc w:val="right"/>
              <w:rPr>
                <w:sz w:val="18"/>
                <w:lang w:val="es-ES"/>
              </w:rPr>
            </w:pPr>
            <w:r w:rsidRPr="00D57797">
              <w:rPr>
                <w:sz w:val="18"/>
                <w:lang w:val="es-ES"/>
              </w:rPr>
              <w:t>Hombr</w:t>
            </w:r>
            <w:r w:rsidR="001A4057" w:rsidRPr="00D57797">
              <w:rPr>
                <w:sz w:val="18"/>
                <w:lang w:val="es-ES"/>
              </w:rPr>
              <w:t>es</w:t>
            </w:r>
          </w:p>
        </w:tc>
      </w:tr>
      <w:tr w:rsidR="001A4057" w:rsidRPr="00D57797">
        <w:trPr>
          <w:trHeight w:val="260"/>
        </w:trPr>
        <w:tc>
          <w:tcPr>
            <w:tcW w:w="5066" w:type="dxa"/>
            <w:shd w:val="clear" w:color="auto" w:fill="auto"/>
            <w:vAlign w:val="bottom"/>
          </w:tcPr>
          <w:p w:rsidR="001A4057" w:rsidRPr="00D57797" w:rsidRDefault="001A4057" w:rsidP="00E9058D">
            <w:pPr>
              <w:spacing w:before="40" w:after="40" w:line="220" w:lineRule="exact"/>
              <w:rPr>
                <w:sz w:val="18"/>
                <w:lang w:val="es-ES"/>
              </w:rPr>
            </w:pPr>
          </w:p>
        </w:tc>
        <w:tc>
          <w:tcPr>
            <w:tcW w:w="1200" w:type="dxa"/>
            <w:shd w:val="clear" w:color="auto" w:fill="auto"/>
            <w:vAlign w:val="bottom"/>
          </w:tcPr>
          <w:p w:rsidR="001A4057" w:rsidRPr="00D57797" w:rsidRDefault="001A4057" w:rsidP="00E9058D">
            <w:pPr>
              <w:spacing w:before="40" w:after="40" w:line="220" w:lineRule="exact"/>
              <w:jc w:val="right"/>
              <w:rPr>
                <w:sz w:val="18"/>
                <w:lang w:val="es-ES"/>
              </w:rPr>
            </w:pPr>
            <w:r w:rsidRPr="00D57797">
              <w:rPr>
                <w:sz w:val="18"/>
                <w:lang w:val="es-ES"/>
              </w:rPr>
              <w:t>70</w:t>
            </w:r>
          </w:p>
        </w:tc>
        <w:tc>
          <w:tcPr>
            <w:tcW w:w="1104" w:type="dxa"/>
            <w:shd w:val="clear" w:color="auto" w:fill="auto"/>
            <w:vAlign w:val="bottom"/>
          </w:tcPr>
          <w:p w:rsidR="001A4057" w:rsidRPr="00D57797" w:rsidRDefault="001A4057" w:rsidP="00E9058D">
            <w:pPr>
              <w:spacing w:before="40" w:after="40" w:line="220" w:lineRule="exact"/>
              <w:jc w:val="right"/>
              <w:rPr>
                <w:sz w:val="18"/>
                <w:lang w:val="es-ES"/>
              </w:rPr>
            </w:pPr>
            <w:r w:rsidRPr="00D57797">
              <w:rPr>
                <w:sz w:val="18"/>
                <w:lang w:val="es-ES"/>
              </w:rPr>
              <w:t>78</w:t>
            </w:r>
          </w:p>
        </w:tc>
      </w:tr>
      <w:tr w:rsidR="001A4057" w:rsidRPr="00D57797">
        <w:trPr>
          <w:trHeight w:val="260"/>
        </w:trPr>
        <w:tc>
          <w:tcPr>
            <w:tcW w:w="5066" w:type="dxa"/>
            <w:shd w:val="clear" w:color="auto" w:fill="auto"/>
            <w:vAlign w:val="bottom"/>
          </w:tcPr>
          <w:p w:rsidR="001A4057" w:rsidRPr="00D57797" w:rsidRDefault="00F513FC" w:rsidP="00E9058D">
            <w:pPr>
              <w:spacing w:before="40" w:after="40" w:line="220" w:lineRule="exact"/>
              <w:rPr>
                <w:sz w:val="18"/>
                <w:lang w:val="es-ES"/>
              </w:rPr>
            </w:pPr>
            <w:r w:rsidRPr="00D57797">
              <w:rPr>
                <w:sz w:val="18"/>
                <w:lang w:val="es-ES"/>
              </w:rPr>
              <w:t>Número</w:t>
            </w:r>
            <w:r w:rsidR="001A4057" w:rsidRPr="00D57797">
              <w:rPr>
                <w:sz w:val="18"/>
                <w:lang w:val="es-ES"/>
              </w:rPr>
              <w:t xml:space="preserve"> de participant</w:t>
            </w:r>
            <w:r w:rsidRPr="00D57797">
              <w:rPr>
                <w:sz w:val="18"/>
                <w:lang w:val="es-ES"/>
              </w:rPr>
              <w:t>e</w:t>
            </w:r>
            <w:r w:rsidR="001A4057" w:rsidRPr="00D57797">
              <w:rPr>
                <w:sz w:val="18"/>
                <w:lang w:val="es-ES"/>
              </w:rPr>
              <w:t xml:space="preserve">s </w:t>
            </w:r>
            <w:r w:rsidRPr="00D57797">
              <w:rPr>
                <w:sz w:val="18"/>
                <w:lang w:val="es-ES"/>
              </w:rPr>
              <w:t xml:space="preserve">en los programas de alfabetización </w:t>
            </w:r>
            <w:r w:rsidR="001A4057" w:rsidRPr="00D57797">
              <w:rPr>
                <w:sz w:val="18"/>
                <w:lang w:val="es-ES"/>
              </w:rPr>
              <w:t>(2008)</w:t>
            </w:r>
          </w:p>
        </w:tc>
        <w:tc>
          <w:tcPr>
            <w:tcW w:w="2304" w:type="dxa"/>
            <w:gridSpan w:val="2"/>
            <w:shd w:val="clear" w:color="auto" w:fill="auto"/>
            <w:vAlign w:val="bottom"/>
          </w:tcPr>
          <w:p w:rsidR="001A4057" w:rsidRPr="00D57797" w:rsidRDefault="001A4057" w:rsidP="00E9058D">
            <w:pPr>
              <w:spacing w:before="40" w:after="40" w:line="220" w:lineRule="exact"/>
              <w:jc w:val="right"/>
              <w:rPr>
                <w:sz w:val="18"/>
                <w:lang w:val="es-ES"/>
              </w:rPr>
            </w:pPr>
            <w:r w:rsidRPr="00D57797">
              <w:rPr>
                <w:sz w:val="18"/>
                <w:lang w:val="es-ES"/>
              </w:rPr>
              <w:t>6</w:t>
            </w:r>
            <w:r w:rsidR="00E9058D" w:rsidRPr="00D57797">
              <w:rPr>
                <w:sz w:val="18"/>
                <w:lang w:val="es-ES"/>
              </w:rPr>
              <w:t xml:space="preserve"> </w:t>
            </w:r>
            <w:r w:rsidRPr="00D57797">
              <w:rPr>
                <w:sz w:val="18"/>
                <w:lang w:val="es-ES"/>
              </w:rPr>
              <w:t>605</w:t>
            </w:r>
          </w:p>
        </w:tc>
      </w:tr>
      <w:tr w:rsidR="001A4057" w:rsidRPr="00D57797">
        <w:trPr>
          <w:trHeight w:val="203"/>
        </w:trPr>
        <w:tc>
          <w:tcPr>
            <w:tcW w:w="5066" w:type="dxa"/>
            <w:shd w:val="clear" w:color="auto" w:fill="auto"/>
            <w:vAlign w:val="bottom"/>
          </w:tcPr>
          <w:p w:rsidR="001A4057" w:rsidRPr="00D57797" w:rsidRDefault="001A4057" w:rsidP="00E9058D">
            <w:pPr>
              <w:spacing w:before="40" w:after="40" w:line="220" w:lineRule="exact"/>
              <w:rPr>
                <w:sz w:val="18"/>
                <w:lang w:val="es-ES"/>
              </w:rPr>
            </w:pPr>
            <w:r w:rsidRPr="00D57797">
              <w:rPr>
                <w:sz w:val="18"/>
                <w:lang w:val="es-ES"/>
              </w:rPr>
              <w:t>Ta</w:t>
            </w:r>
            <w:r w:rsidR="00F513FC" w:rsidRPr="00D57797">
              <w:rPr>
                <w:sz w:val="18"/>
                <w:lang w:val="es-ES"/>
              </w:rPr>
              <w:t xml:space="preserve">sa de inscripción en la </w:t>
            </w:r>
            <w:r w:rsidR="00A1516A" w:rsidRPr="00D57797">
              <w:rPr>
                <w:sz w:val="18"/>
                <w:lang w:val="es-ES"/>
              </w:rPr>
              <w:t>educación</w:t>
            </w:r>
            <w:r w:rsidR="00F513FC" w:rsidRPr="00D57797">
              <w:rPr>
                <w:sz w:val="18"/>
                <w:lang w:val="es-ES"/>
              </w:rPr>
              <w:t xml:space="preserve"> básica</w:t>
            </w:r>
            <w:r w:rsidRPr="00D57797">
              <w:rPr>
                <w:rStyle w:val="FootnoteReference"/>
                <w:lang w:val="es-ES"/>
              </w:rPr>
              <w:footnoteReference w:id="148"/>
            </w:r>
            <w:r w:rsidR="00E9058D" w:rsidRPr="00D57797">
              <w:rPr>
                <w:sz w:val="18"/>
                <w:lang w:val="es-ES"/>
              </w:rPr>
              <w:t xml:space="preserve"> (%)</w:t>
            </w:r>
          </w:p>
        </w:tc>
        <w:tc>
          <w:tcPr>
            <w:tcW w:w="2304" w:type="dxa"/>
            <w:gridSpan w:val="2"/>
            <w:shd w:val="clear" w:color="auto" w:fill="auto"/>
            <w:vAlign w:val="bottom"/>
          </w:tcPr>
          <w:p w:rsidR="001A4057" w:rsidRPr="00D57797" w:rsidRDefault="001A4057" w:rsidP="00E9058D">
            <w:pPr>
              <w:spacing w:before="40" w:after="40" w:line="220" w:lineRule="exact"/>
              <w:jc w:val="right"/>
              <w:rPr>
                <w:sz w:val="18"/>
                <w:lang w:val="es-ES"/>
              </w:rPr>
            </w:pPr>
            <w:r w:rsidRPr="00D57797">
              <w:rPr>
                <w:sz w:val="18"/>
                <w:lang w:val="es-ES"/>
              </w:rPr>
              <w:t>95</w:t>
            </w:r>
          </w:p>
        </w:tc>
      </w:tr>
      <w:tr w:rsidR="001A4057" w:rsidRPr="00D57797">
        <w:trPr>
          <w:trHeight w:val="323"/>
        </w:trPr>
        <w:tc>
          <w:tcPr>
            <w:tcW w:w="5066" w:type="dxa"/>
            <w:tcBorders>
              <w:bottom w:val="single" w:sz="12" w:space="0" w:color="auto"/>
            </w:tcBorders>
            <w:shd w:val="clear" w:color="auto" w:fill="auto"/>
            <w:vAlign w:val="bottom"/>
          </w:tcPr>
          <w:p w:rsidR="001A4057" w:rsidRPr="00D57797" w:rsidRDefault="001A4057" w:rsidP="00E9058D">
            <w:pPr>
              <w:spacing w:before="40" w:after="40" w:line="220" w:lineRule="exact"/>
              <w:rPr>
                <w:sz w:val="18"/>
                <w:lang w:val="es-ES"/>
              </w:rPr>
            </w:pPr>
            <w:r w:rsidRPr="00D57797">
              <w:rPr>
                <w:sz w:val="18"/>
                <w:lang w:val="es-ES"/>
              </w:rPr>
              <w:t>Ta</w:t>
            </w:r>
            <w:r w:rsidR="00F513FC" w:rsidRPr="00D57797">
              <w:rPr>
                <w:sz w:val="18"/>
                <w:lang w:val="es-ES"/>
              </w:rPr>
              <w:t>sa de educación de adultos</w:t>
            </w:r>
            <w:r w:rsidRPr="00D57797">
              <w:rPr>
                <w:sz w:val="18"/>
                <w:lang w:val="es-ES"/>
              </w:rPr>
              <w:t xml:space="preserve"> </w:t>
            </w:r>
            <w:r w:rsidR="00E9058D" w:rsidRPr="00D57797">
              <w:rPr>
                <w:sz w:val="18"/>
                <w:lang w:val="es-ES"/>
              </w:rPr>
              <w:t>(%)</w:t>
            </w:r>
          </w:p>
        </w:tc>
        <w:tc>
          <w:tcPr>
            <w:tcW w:w="2304" w:type="dxa"/>
            <w:gridSpan w:val="2"/>
            <w:tcBorders>
              <w:bottom w:val="single" w:sz="12" w:space="0" w:color="auto"/>
            </w:tcBorders>
            <w:shd w:val="clear" w:color="auto" w:fill="auto"/>
            <w:vAlign w:val="bottom"/>
          </w:tcPr>
          <w:p w:rsidR="001A4057" w:rsidRPr="00D57797" w:rsidRDefault="001A4057" w:rsidP="00E9058D">
            <w:pPr>
              <w:spacing w:before="40" w:after="40" w:line="220" w:lineRule="exact"/>
              <w:jc w:val="right"/>
              <w:rPr>
                <w:sz w:val="18"/>
                <w:lang w:val="es-ES"/>
              </w:rPr>
            </w:pPr>
            <w:r w:rsidRPr="00D57797">
              <w:rPr>
                <w:sz w:val="18"/>
                <w:lang w:val="es-ES"/>
              </w:rPr>
              <w:t>74</w:t>
            </w:r>
          </w:p>
        </w:tc>
      </w:tr>
    </w:tbl>
    <w:p w:rsidR="001A4057" w:rsidRPr="00D57797" w:rsidRDefault="00EA718E" w:rsidP="00E241A3">
      <w:pPr>
        <w:spacing w:before="120" w:after="240" w:line="220" w:lineRule="exact"/>
        <w:ind w:left="1134" w:right="1134"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8D240C" w:rsidRPr="00D57797">
        <w:rPr>
          <w:sz w:val="18"/>
          <w:szCs w:val="18"/>
          <w:lang w:val="es-ES"/>
        </w:rPr>
        <w:t>Ministerio de Educación, Ciencia, Tecnología e Investigación Científica</w:t>
      </w:r>
      <w:r w:rsidR="001A4057" w:rsidRPr="00D57797">
        <w:rPr>
          <w:sz w:val="18"/>
          <w:szCs w:val="18"/>
          <w:lang w:val="es-ES"/>
        </w:rPr>
        <w:t>.</w:t>
      </w:r>
    </w:p>
    <w:p w:rsidR="001A4057" w:rsidRPr="00D57797" w:rsidRDefault="001A4057" w:rsidP="001A4057">
      <w:pPr>
        <w:pStyle w:val="SingleTxtG"/>
        <w:rPr>
          <w:lang w:val="es-ES"/>
        </w:rPr>
      </w:pPr>
      <w:r w:rsidRPr="00D57797">
        <w:rPr>
          <w:lang w:val="es-ES"/>
        </w:rPr>
        <w:t>281.</w:t>
      </w:r>
      <w:r w:rsidRPr="00D57797">
        <w:rPr>
          <w:lang w:val="es-ES"/>
        </w:rPr>
        <w:tab/>
      </w:r>
      <w:r w:rsidR="00F513FC" w:rsidRPr="00D57797">
        <w:rPr>
          <w:lang w:val="es-ES"/>
        </w:rPr>
        <w:t>El</w:t>
      </w:r>
      <w:r w:rsidRPr="00D57797">
        <w:rPr>
          <w:lang w:val="es-ES"/>
        </w:rPr>
        <w:t xml:space="preserve"> program</w:t>
      </w:r>
      <w:r w:rsidR="00F513FC" w:rsidRPr="00D57797">
        <w:rPr>
          <w:lang w:val="es-ES"/>
        </w:rPr>
        <w:t xml:space="preserve">a se centra sobre todo en la categoría de </w:t>
      </w:r>
      <w:r w:rsidR="00B6201A" w:rsidRPr="00D57797">
        <w:rPr>
          <w:lang w:val="es-ES"/>
        </w:rPr>
        <w:t>población</w:t>
      </w:r>
      <w:r w:rsidRPr="00D57797">
        <w:rPr>
          <w:lang w:val="es-ES"/>
        </w:rPr>
        <w:t xml:space="preserve"> de 15 </w:t>
      </w:r>
      <w:r w:rsidR="00F513FC" w:rsidRPr="00D57797">
        <w:rPr>
          <w:lang w:val="es-ES"/>
        </w:rPr>
        <w:t>años o más</w:t>
      </w:r>
      <w:r w:rsidRPr="00D57797">
        <w:rPr>
          <w:lang w:val="es-ES"/>
        </w:rPr>
        <w:t>.</w:t>
      </w:r>
    </w:p>
    <w:p w:rsidR="001A4057" w:rsidRPr="00D57797" w:rsidRDefault="001A4057" w:rsidP="001A4057">
      <w:pPr>
        <w:pStyle w:val="SingleTxtG"/>
        <w:rPr>
          <w:lang w:val="es-ES"/>
        </w:rPr>
      </w:pPr>
      <w:r w:rsidRPr="00D57797">
        <w:rPr>
          <w:lang w:val="es-ES"/>
        </w:rPr>
        <w:t>282.</w:t>
      </w:r>
      <w:r w:rsidRPr="00D57797">
        <w:rPr>
          <w:lang w:val="es-ES"/>
        </w:rPr>
        <w:tab/>
      </w:r>
      <w:r w:rsidR="00F04A16" w:rsidRPr="00D57797">
        <w:rPr>
          <w:lang w:val="es-ES"/>
        </w:rPr>
        <w:t>Esta educación popular se imparte, en general, en los centros comunitarios de desarrollo y formación permanente</w:t>
      </w:r>
      <w:r w:rsidRPr="00D57797">
        <w:rPr>
          <w:lang w:val="es-ES"/>
        </w:rPr>
        <w:t xml:space="preserve">. </w:t>
      </w:r>
    </w:p>
    <w:p w:rsidR="001A4057" w:rsidRPr="00D57797" w:rsidRDefault="001A4057" w:rsidP="00DA293E">
      <w:pPr>
        <w:pStyle w:val="SingleTxtG"/>
        <w:rPr>
          <w:lang w:val="es-ES"/>
        </w:rPr>
      </w:pPr>
      <w:r w:rsidRPr="00D57797">
        <w:rPr>
          <w:lang w:val="es-ES"/>
        </w:rPr>
        <w:t>283.</w:t>
      </w:r>
      <w:r w:rsidRPr="00D57797">
        <w:rPr>
          <w:lang w:val="es-ES"/>
        </w:rPr>
        <w:tab/>
      </w:r>
      <w:r w:rsidR="00A6780B" w:rsidRPr="00D57797">
        <w:rPr>
          <w:lang w:val="es-ES"/>
        </w:rPr>
        <w:t xml:space="preserve">El Gobierno </w:t>
      </w:r>
      <w:r w:rsidR="008D47B9" w:rsidRPr="00D57797">
        <w:rPr>
          <w:lang w:val="es-ES"/>
        </w:rPr>
        <w:t>ha creado</w:t>
      </w:r>
      <w:r w:rsidR="00A6780B" w:rsidRPr="00D57797">
        <w:rPr>
          <w:lang w:val="es-ES"/>
        </w:rPr>
        <w:t xml:space="preserve"> centros de formación de la juventud</w:t>
      </w:r>
      <w:r w:rsidR="0028129B" w:rsidRPr="00D57797">
        <w:rPr>
          <w:lang w:val="es-ES"/>
        </w:rPr>
        <w:t>, especialmente orientados a alumnos que habían abandonado sus estudios, con la finalidad de prestarles apoyo y garantizarles una formación básica, incluso profesional.</w:t>
      </w:r>
    </w:p>
    <w:p w:rsidR="001A4057" w:rsidRPr="00D57797" w:rsidRDefault="001A4057" w:rsidP="001A4057">
      <w:pPr>
        <w:pStyle w:val="SingleTxtG"/>
        <w:rPr>
          <w:lang w:val="es-ES"/>
        </w:rPr>
      </w:pPr>
      <w:r w:rsidRPr="00D57797">
        <w:rPr>
          <w:lang w:val="es-ES"/>
        </w:rPr>
        <w:t>284.</w:t>
      </w:r>
      <w:r w:rsidRPr="00D57797">
        <w:rPr>
          <w:lang w:val="es-ES"/>
        </w:rPr>
        <w:tab/>
      </w:r>
      <w:r w:rsidR="0028129B" w:rsidRPr="00D57797">
        <w:rPr>
          <w:lang w:val="es-ES"/>
        </w:rPr>
        <w:t xml:space="preserve">El Gobierno </w:t>
      </w:r>
      <w:r w:rsidR="005F677F" w:rsidRPr="00D57797">
        <w:rPr>
          <w:lang w:val="es-ES"/>
        </w:rPr>
        <w:t>se</w:t>
      </w:r>
      <w:r w:rsidR="0028129B" w:rsidRPr="00D57797">
        <w:rPr>
          <w:lang w:val="es-ES"/>
        </w:rPr>
        <w:t xml:space="preserve"> encarga</w:t>
      </w:r>
      <w:r w:rsidR="005F677F" w:rsidRPr="00D57797">
        <w:rPr>
          <w:lang w:val="es-ES"/>
        </w:rPr>
        <w:t xml:space="preserve"> de la ejecución del</w:t>
      </w:r>
      <w:r w:rsidRPr="00D57797">
        <w:rPr>
          <w:lang w:val="es-ES"/>
        </w:rPr>
        <w:t xml:space="preserve"> program</w:t>
      </w:r>
      <w:r w:rsidR="0028129B" w:rsidRPr="00D57797">
        <w:rPr>
          <w:lang w:val="es-ES"/>
        </w:rPr>
        <w:t>a de alfabetización</w:t>
      </w:r>
      <w:r w:rsidR="005F677F" w:rsidRPr="00D57797">
        <w:rPr>
          <w:lang w:val="es-ES"/>
        </w:rPr>
        <w:t>, en colaboración con sus socios (ONG y organizaciones de confesi</w:t>
      </w:r>
      <w:r w:rsidR="005C00B8" w:rsidRPr="00D57797">
        <w:rPr>
          <w:lang w:val="es-ES"/>
        </w:rPr>
        <w:t>ones</w:t>
      </w:r>
      <w:r w:rsidR="005F677F" w:rsidRPr="00D57797">
        <w:rPr>
          <w:lang w:val="es-ES"/>
        </w:rPr>
        <w:t xml:space="preserve"> religiosa</w:t>
      </w:r>
      <w:r w:rsidR="005C00B8" w:rsidRPr="00D57797">
        <w:rPr>
          <w:lang w:val="es-ES"/>
        </w:rPr>
        <w:t>s</w:t>
      </w:r>
      <w:r w:rsidR="005F677F" w:rsidRPr="00D57797">
        <w:rPr>
          <w:lang w:val="es-ES"/>
        </w:rPr>
        <w:t>)</w:t>
      </w:r>
      <w:r w:rsidRPr="00D57797">
        <w:rPr>
          <w:lang w:val="es-ES"/>
        </w:rPr>
        <w:t xml:space="preserve">. </w:t>
      </w:r>
    </w:p>
    <w:p w:rsidR="001A4057" w:rsidRPr="00D57797" w:rsidRDefault="001A4057" w:rsidP="001A4057">
      <w:pPr>
        <w:pStyle w:val="SingleTxtG"/>
        <w:rPr>
          <w:lang w:val="es-ES"/>
        </w:rPr>
      </w:pPr>
      <w:r w:rsidRPr="00D57797">
        <w:rPr>
          <w:lang w:val="es-ES"/>
        </w:rPr>
        <w:t>285.</w:t>
      </w:r>
      <w:r w:rsidRPr="00D57797">
        <w:rPr>
          <w:lang w:val="es-ES"/>
        </w:rPr>
        <w:tab/>
      </w:r>
      <w:r w:rsidR="005F677F" w:rsidRPr="00D57797">
        <w:rPr>
          <w:lang w:val="es-ES"/>
        </w:rPr>
        <w:t>También existen programas de recuperación para la reinserción de niños que no han conseguido finalizar la enseñanza primaria.</w:t>
      </w:r>
    </w:p>
    <w:p w:rsidR="001A4057" w:rsidRPr="00D57797" w:rsidRDefault="001A4057" w:rsidP="001A4057">
      <w:pPr>
        <w:pStyle w:val="H4G"/>
        <w:rPr>
          <w:lang w:val="es-ES"/>
        </w:rPr>
      </w:pPr>
      <w:r w:rsidRPr="00D57797">
        <w:rPr>
          <w:lang w:val="es-ES"/>
        </w:rPr>
        <w:tab/>
      </w:r>
      <w:r w:rsidRPr="00D57797">
        <w:rPr>
          <w:lang w:val="es-ES"/>
        </w:rPr>
        <w:tab/>
        <w:t>Me</w:t>
      </w:r>
      <w:r w:rsidR="005F677F" w:rsidRPr="00D57797">
        <w:rPr>
          <w:lang w:val="es-ES"/>
        </w:rPr>
        <w:t>didas de estímulo de la alfabetización</w:t>
      </w:r>
    </w:p>
    <w:p w:rsidR="001A4057" w:rsidRPr="00D57797" w:rsidRDefault="001A4057" w:rsidP="001A4057">
      <w:pPr>
        <w:pStyle w:val="SingleTxtG"/>
        <w:rPr>
          <w:lang w:val="es-ES"/>
        </w:rPr>
      </w:pPr>
      <w:r w:rsidRPr="00D57797">
        <w:rPr>
          <w:lang w:val="es-ES"/>
        </w:rPr>
        <w:t>286.</w:t>
      </w:r>
      <w:r w:rsidRPr="00D57797">
        <w:rPr>
          <w:lang w:val="es-ES"/>
        </w:rPr>
        <w:tab/>
        <w:t>L</w:t>
      </w:r>
      <w:r w:rsidR="00C35F93" w:rsidRPr="00D57797">
        <w:rPr>
          <w:lang w:val="es-ES"/>
        </w:rPr>
        <w:t xml:space="preserve">as </w:t>
      </w:r>
      <w:r w:rsidR="008D47B9" w:rsidRPr="00D57797">
        <w:rPr>
          <w:lang w:val="es-ES"/>
        </w:rPr>
        <w:t xml:space="preserve">medidas de estímulo de la alfabetización son aplicadas por las </w:t>
      </w:r>
      <w:r w:rsidR="00C35F93" w:rsidRPr="00D57797">
        <w:rPr>
          <w:lang w:val="es-ES"/>
        </w:rPr>
        <w:t>autoridades de base</w:t>
      </w:r>
      <w:r w:rsidR="008D47B9" w:rsidRPr="00D57797">
        <w:rPr>
          <w:lang w:val="es-ES"/>
        </w:rPr>
        <w:t>. Entre dichas medidas se cuentan</w:t>
      </w:r>
      <w:r w:rsidRPr="00D57797">
        <w:rPr>
          <w:lang w:val="es-ES"/>
        </w:rPr>
        <w:t xml:space="preserve">: </w:t>
      </w:r>
    </w:p>
    <w:p w:rsidR="001A4057" w:rsidRPr="00D57797" w:rsidRDefault="00DA293E" w:rsidP="00DA293E">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C35F93" w:rsidRPr="00D57797">
        <w:rPr>
          <w:lang w:val="es-ES"/>
        </w:rPr>
        <w:t>política nacional de alfabetización</w:t>
      </w:r>
      <w:r w:rsidR="001A4057" w:rsidRPr="00D57797">
        <w:rPr>
          <w:lang w:val="es-ES"/>
        </w:rPr>
        <w:t xml:space="preserve">; </w:t>
      </w:r>
    </w:p>
    <w:p w:rsidR="001A4057" w:rsidRPr="00D57797" w:rsidRDefault="00DA293E" w:rsidP="00DA293E">
      <w:pPr>
        <w:pStyle w:val="SingleTxtG"/>
        <w:rPr>
          <w:lang w:val="es-ES"/>
        </w:rPr>
      </w:pPr>
      <w:r w:rsidRPr="00D57797">
        <w:rPr>
          <w:lang w:val="es-ES"/>
        </w:rPr>
        <w:tab/>
      </w:r>
      <w:r w:rsidR="001A4057" w:rsidRPr="00D57797">
        <w:rPr>
          <w:lang w:val="es-ES"/>
        </w:rPr>
        <w:t>b)</w:t>
      </w:r>
      <w:r w:rsidR="001A4057" w:rsidRPr="00D57797">
        <w:rPr>
          <w:lang w:val="es-ES"/>
        </w:rPr>
        <w:tab/>
      </w:r>
      <w:r w:rsidR="000A6581" w:rsidRPr="00D57797">
        <w:rPr>
          <w:lang w:val="es-ES"/>
        </w:rPr>
        <w:t>La m</w:t>
      </w:r>
      <w:r w:rsidR="00C35F93" w:rsidRPr="00D57797">
        <w:rPr>
          <w:lang w:val="es-ES"/>
        </w:rPr>
        <w:t>otivación de</w:t>
      </w:r>
      <w:r w:rsidR="001A4057" w:rsidRPr="00D57797">
        <w:rPr>
          <w:lang w:val="es-ES"/>
        </w:rPr>
        <w:t xml:space="preserve"> la </w:t>
      </w:r>
      <w:r w:rsidR="00B6201A" w:rsidRPr="00D57797">
        <w:rPr>
          <w:lang w:val="es-ES"/>
        </w:rPr>
        <w:t>población</w:t>
      </w:r>
      <w:r w:rsidR="00C35F93" w:rsidRPr="00D57797">
        <w:rPr>
          <w:lang w:val="es-ES"/>
        </w:rPr>
        <w:t xml:space="preserve">, a la que se facilita material doméstico </w:t>
      </w:r>
      <w:r w:rsidR="001A4057" w:rsidRPr="00D57797">
        <w:rPr>
          <w:lang w:val="es-ES"/>
        </w:rPr>
        <w:t>(</w:t>
      </w:r>
      <w:r w:rsidR="00C35F93" w:rsidRPr="00D57797">
        <w:rPr>
          <w:lang w:val="es-ES"/>
        </w:rPr>
        <w:t>azadas u otros instrumentos domésticos</w:t>
      </w:r>
      <w:r w:rsidR="001A4057" w:rsidRPr="00D57797">
        <w:rPr>
          <w:lang w:val="es-ES"/>
        </w:rPr>
        <w:t>)</w:t>
      </w:r>
      <w:r w:rsidR="00C35F93" w:rsidRPr="00D57797">
        <w:rPr>
          <w:lang w:val="es-ES"/>
        </w:rPr>
        <w:t xml:space="preserve"> al finalizar el programa</w:t>
      </w:r>
      <w:r w:rsidR="001A4057" w:rsidRPr="00D57797">
        <w:rPr>
          <w:lang w:val="es-ES"/>
        </w:rPr>
        <w:t xml:space="preserve">; </w:t>
      </w:r>
    </w:p>
    <w:p w:rsidR="001A4057" w:rsidRPr="00D57797" w:rsidRDefault="00DA293E" w:rsidP="00DA293E">
      <w:pPr>
        <w:pStyle w:val="SingleTxtG"/>
        <w:rPr>
          <w:lang w:val="es-ES"/>
        </w:rPr>
      </w:pPr>
      <w:r w:rsidRPr="00D57797">
        <w:rPr>
          <w:lang w:val="es-ES"/>
        </w:rPr>
        <w:tab/>
      </w:r>
      <w:r w:rsidR="001A4057" w:rsidRPr="00D57797">
        <w:rPr>
          <w:lang w:val="es-ES"/>
        </w:rPr>
        <w:t>c)</w:t>
      </w:r>
      <w:r w:rsidR="001A4057" w:rsidRPr="00D57797">
        <w:rPr>
          <w:lang w:val="es-ES"/>
        </w:rPr>
        <w:tab/>
      </w:r>
      <w:r w:rsidR="000A6581" w:rsidRPr="00D57797">
        <w:rPr>
          <w:lang w:val="es-ES"/>
        </w:rPr>
        <w:t>Los i</w:t>
      </w:r>
      <w:r w:rsidR="00C35F93" w:rsidRPr="00D57797">
        <w:rPr>
          <w:lang w:val="es-ES"/>
        </w:rPr>
        <w:t xml:space="preserve">ncentivos para </w:t>
      </w:r>
      <w:r w:rsidR="005A3B2D" w:rsidRPr="00D57797">
        <w:rPr>
          <w:lang w:val="es-ES"/>
        </w:rPr>
        <w:t>los profesores</w:t>
      </w:r>
      <w:r w:rsidR="00C35F93" w:rsidRPr="00D57797">
        <w:rPr>
          <w:lang w:val="es-ES"/>
        </w:rPr>
        <w:t xml:space="preserve"> </w:t>
      </w:r>
      <w:r w:rsidR="005A3B2D" w:rsidRPr="00D57797">
        <w:rPr>
          <w:lang w:val="es-ES"/>
        </w:rPr>
        <w:t>(</w:t>
      </w:r>
      <w:r w:rsidR="00C35F93" w:rsidRPr="00D57797">
        <w:rPr>
          <w:lang w:val="es-ES"/>
        </w:rPr>
        <w:t>por ejemplo, bicicletas) que ayudan a motivarles, especialmente cuando prestan sus servicios de forma altruista</w:t>
      </w:r>
      <w:r w:rsidR="001A4057" w:rsidRPr="00D57797">
        <w:rPr>
          <w:lang w:val="es-ES"/>
        </w:rPr>
        <w:t xml:space="preserve">; </w:t>
      </w:r>
    </w:p>
    <w:p w:rsidR="001A4057" w:rsidRPr="00D57797" w:rsidRDefault="00DA293E" w:rsidP="00DA293E">
      <w:pPr>
        <w:pStyle w:val="SingleTxtG"/>
        <w:rPr>
          <w:lang w:val="es-ES"/>
        </w:rPr>
      </w:pPr>
      <w:r w:rsidRPr="00D57797">
        <w:rPr>
          <w:lang w:val="es-ES"/>
        </w:rPr>
        <w:tab/>
      </w:r>
      <w:r w:rsidR="001A4057" w:rsidRPr="00D57797">
        <w:rPr>
          <w:lang w:val="es-ES"/>
        </w:rPr>
        <w:t>d)</w:t>
      </w:r>
      <w:r w:rsidR="001A4057" w:rsidRPr="00D57797">
        <w:rPr>
          <w:lang w:val="es-ES"/>
        </w:rPr>
        <w:tab/>
      </w:r>
      <w:r w:rsidR="008D65AB" w:rsidRPr="00D57797">
        <w:rPr>
          <w:lang w:val="es-ES"/>
        </w:rPr>
        <w:t>El a</w:t>
      </w:r>
      <w:r w:rsidR="00C35F93" w:rsidRPr="00D57797">
        <w:rPr>
          <w:lang w:val="es-ES"/>
        </w:rPr>
        <w:t xml:space="preserve">condicionamiento de un </w:t>
      </w:r>
      <w:r w:rsidR="009654C7" w:rsidRPr="00D57797">
        <w:rPr>
          <w:lang w:val="es-ES"/>
        </w:rPr>
        <w:t xml:space="preserve">local o un </w:t>
      </w:r>
      <w:r w:rsidR="00C35F93" w:rsidRPr="00D57797">
        <w:rPr>
          <w:lang w:val="es-ES"/>
        </w:rPr>
        <w:t>centro en los distritos</w:t>
      </w:r>
      <w:r w:rsidR="008429C5" w:rsidRPr="00D57797">
        <w:rPr>
          <w:lang w:val="es-ES"/>
        </w:rPr>
        <w:t xml:space="preserve"> </w:t>
      </w:r>
      <w:r w:rsidR="008D65AB" w:rsidRPr="00D57797">
        <w:rPr>
          <w:lang w:val="es-ES"/>
        </w:rPr>
        <w:t xml:space="preserve">en el que se impartan los cursos de </w:t>
      </w:r>
      <w:r w:rsidR="00C35F93" w:rsidRPr="00D57797">
        <w:rPr>
          <w:lang w:val="es-ES"/>
        </w:rPr>
        <w:t>alfabetización (por lo menos un centro por distrito)</w:t>
      </w:r>
      <w:r w:rsidR="001A4057" w:rsidRPr="00D57797">
        <w:rPr>
          <w:lang w:val="es-ES"/>
        </w:rPr>
        <w:t xml:space="preserve">; </w:t>
      </w:r>
    </w:p>
    <w:p w:rsidR="001A4057" w:rsidRPr="00D57797" w:rsidRDefault="00DA293E" w:rsidP="00DA293E">
      <w:pPr>
        <w:pStyle w:val="SingleTxtG"/>
        <w:rPr>
          <w:lang w:val="es-ES"/>
        </w:rPr>
      </w:pPr>
      <w:r w:rsidRPr="00D57797">
        <w:rPr>
          <w:lang w:val="es-ES"/>
        </w:rPr>
        <w:tab/>
      </w:r>
      <w:r w:rsidR="001A4057" w:rsidRPr="00D57797">
        <w:rPr>
          <w:lang w:val="es-ES"/>
        </w:rPr>
        <w:t>e)</w:t>
      </w:r>
      <w:r w:rsidR="001A4057" w:rsidRPr="00D57797">
        <w:rPr>
          <w:lang w:val="es-ES"/>
        </w:rPr>
        <w:tab/>
      </w:r>
      <w:r w:rsidR="008D65AB" w:rsidRPr="00D57797">
        <w:rPr>
          <w:lang w:val="es-ES"/>
        </w:rPr>
        <w:t>Los c</w:t>
      </w:r>
      <w:r w:rsidR="00C35F93" w:rsidRPr="00D57797">
        <w:rPr>
          <w:lang w:val="es-ES"/>
        </w:rPr>
        <w:t>ursos de formación en todos los distritos</w:t>
      </w:r>
      <w:r w:rsidR="001A4057" w:rsidRPr="00D57797">
        <w:rPr>
          <w:lang w:val="es-ES"/>
        </w:rPr>
        <w:t xml:space="preserve">; </w:t>
      </w:r>
    </w:p>
    <w:p w:rsidR="001A4057" w:rsidRPr="00D57797" w:rsidRDefault="00DA293E" w:rsidP="00DA293E">
      <w:pPr>
        <w:pStyle w:val="SingleTxtG"/>
        <w:rPr>
          <w:lang w:val="es-ES"/>
        </w:rPr>
      </w:pPr>
      <w:r w:rsidRPr="00D57797">
        <w:rPr>
          <w:lang w:val="es-ES"/>
        </w:rPr>
        <w:tab/>
      </w:r>
      <w:r w:rsidR="008D65AB" w:rsidRPr="00D57797">
        <w:rPr>
          <w:lang w:val="es-ES"/>
        </w:rPr>
        <w:t>f)</w:t>
      </w:r>
      <w:r w:rsidR="008D65AB" w:rsidRPr="00D57797">
        <w:rPr>
          <w:lang w:val="es-ES"/>
        </w:rPr>
        <w:tab/>
        <w:t>La c</w:t>
      </w:r>
      <w:r w:rsidR="00C35F93" w:rsidRPr="00D57797">
        <w:rPr>
          <w:lang w:val="es-ES"/>
        </w:rPr>
        <w:t xml:space="preserve">olaboración del </w:t>
      </w:r>
      <w:r w:rsidR="00343761" w:rsidRPr="00D57797">
        <w:rPr>
          <w:lang w:val="es-ES"/>
        </w:rPr>
        <w:t>Gobierno</w:t>
      </w:r>
      <w:r w:rsidR="001A4057" w:rsidRPr="00D57797">
        <w:rPr>
          <w:lang w:val="es-ES"/>
        </w:rPr>
        <w:t xml:space="preserve"> </w:t>
      </w:r>
      <w:r w:rsidR="00C35F93" w:rsidRPr="00D57797">
        <w:rPr>
          <w:lang w:val="es-ES"/>
        </w:rPr>
        <w:t>con la sociedad civil y las organizaciones religiosas</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t>Program</w:t>
      </w:r>
      <w:r w:rsidR="00C35F93" w:rsidRPr="00D57797">
        <w:rPr>
          <w:lang w:val="es-ES"/>
        </w:rPr>
        <w:t>as de alfabetización</w:t>
      </w:r>
    </w:p>
    <w:p w:rsidR="001A4057" w:rsidRPr="00D57797" w:rsidRDefault="001A4057" w:rsidP="001A4057">
      <w:pPr>
        <w:pStyle w:val="SingleTxtG"/>
        <w:rPr>
          <w:lang w:val="es-ES"/>
        </w:rPr>
      </w:pPr>
      <w:r w:rsidRPr="00D57797">
        <w:rPr>
          <w:lang w:val="es-ES"/>
        </w:rPr>
        <w:t>287.</w:t>
      </w:r>
      <w:r w:rsidRPr="00D57797">
        <w:rPr>
          <w:lang w:val="es-ES"/>
        </w:rPr>
        <w:tab/>
      </w:r>
      <w:r w:rsidR="00FF4B1E" w:rsidRPr="00D57797">
        <w:rPr>
          <w:lang w:val="es-ES"/>
        </w:rPr>
        <w:t>Se han escrito manuales para los programas de alfabetización; algunos han sido redactados</w:t>
      </w:r>
      <w:r w:rsidR="005C00B8" w:rsidRPr="00D57797">
        <w:rPr>
          <w:lang w:val="es-ES"/>
        </w:rPr>
        <w:t xml:space="preserve"> por las instituciones públicas y</w:t>
      </w:r>
      <w:r w:rsidR="00FF4B1E" w:rsidRPr="00D57797">
        <w:rPr>
          <w:lang w:val="es-ES"/>
        </w:rPr>
        <w:t xml:space="preserve"> otros por distintos asociados en el proyecto,</w:t>
      </w:r>
      <w:r w:rsidR="001F20B8" w:rsidRPr="00D57797">
        <w:rPr>
          <w:lang w:val="es-ES"/>
        </w:rPr>
        <w:t xml:space="preserve"> tales</w:t>
      </w:r>
      <w:r w:rsidR="00FF4B1E" w:rsidRPr="00D57797">
        <w:rPr>
          <w:lang w:val="es-ES"/>
        </w:rPr>
        <w:t xml:space="preserve"> como </w:t>
      </w:r>
      <w:r w:rsidRPr="00D57797">
        <w:rPr>
          <w:lang w:val="es-ES"/>
        </w:rPr>
        <w:t xml:space="preserve">ONG, </w:t>
      </w:r>
      <w:r w:rsidR="00FF4B1E" w:rsidRPr="00D57797">
        <w:rPr>
          <w:lang w:val="es-ES"/>
        </w:rPr>
        <w:t>organizaciones</w:t>
      </w:r>
      <w:r w:rsidRPr="00D57797">
        <w:rPr>
          <w:lang w:val="es-ES"/>
        </w:rPr>
        <w:t xml:space="preserve"> de </w:t>
      </w:r>
      <w:r w:rsidR="00FF4B1E" w:rsidRPr="00D57797">
        <w:rPr>
          <w:lang w:val="es-ES"/>
        </w:rPr>
        <w:t>confesiones</w:t>
      </w:r>
      <w:r w:rsidRPr="00D57797">
        <w:rPr>
          <w:lang w:val="es-ES"/>
        </w:rPr>
        <w:t xml:space="preserve"> religi</w:t>
      </w:r>
      <w:r w:rsidR="00FF4B1E" w:rsidRPr="00D57797">
        <w:rPr>
          <w:lang w:val="es-ES"/>
        </w:rPr>
        <w:t xml:space="preserve">osas y otras asociaciones. El </w:t>
      </w:r>
      <w:r w:rsidR="00343761" w:rsidRPr="00D57797">
        <w:rPr>
          <w:lang w:val="es-ES"/>
        </w:rPr>
        <w:t>Gobierno</w:t>
      </w:r>
      <w:r w:rsidRPr="00D57797">
        <w:rPr>
          <w:lang w:val="es-ES"/>
        </w:rPr>
        <w:t xml:space="preserve"> </w:t>
      </w:r>
      <w:r w:rsidR="00FF4B1E" w:rsidRPr="00D57797">
        <w:rPr>
          <w:lang w:val="es-ES"/>
        </w:rPr>
        <w:t>se está ocupando de elaborar un programa armonizado.</w:t>
      </w:r>
    </w:p>
    <w:p w:rsidR="001A4057" w:rsidRPr="00D57797" w:rsidRDefault="001A4057" w:rsidP="001A4057">
      <w:pPr>
        <w:pStyle w:val="SingleTxtG"/>
        <w:rPr>
          <w:lang w:val="es-ES"/>
        </w:rPr>
      </w:pPr>
      <w:r w:rsidRPr="00D57797">
        <w:rPr>
          <w:lang w:val="es-ES"/>
        </w:rPr>
        <w:t>288.</w:t>
      </w:r>
      <w:r w:rsidRPr="00D57797">
        <w:rPr>
          <w:lang w:val="es-ES"/>
        </w:rPr>
        <w:tab/>
        <w:t>L</w:t>
      </w:r>
      <w:r w:rsidR="00FF4B1E" w:rsidRPr="00D57797">
        <w:rPr>
          <w:lang w:val="es-ES"/>
        </w:rPr>
        <w:t>as fuentes de financiación son el tesoro público y los distritos, pero también asociados como ONG, organizaciones de confesiones religiosas y otros.</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t>Di</w:t>
      </w:r>
      <w:r w:rsidR="00FF4B1E" w:rsidRPr="00D57797">
        <w:rPr>
          <w:lang w:val="es-ES"/>
        </w:rPr>
        <w:t>ficultades</w:t>
      </w:r>
    </w:p>
    <w:p w:rsidR="001A4057" w:rsidRPr="00D57797" w:rsidRDefault="001A4057" w:rsidP="00F271C4">
      <w:pPr>
        <w:pStyle w:val="SingleTxtG"/>
        <w:spacing w:after="240"/>
        <w:rPr>
          <w:lang w:val="es-ES"/>
        </w:rPr>
      </w:pPr>
      <w:r w:rsidRPr="00D57797">
        <w:rPr>
          <w:lang w:val="es-ES"/>
        </w:rPr>
        <w:t>289.</w:t>
      </w:r>
      <w:r w:rsidRPr="00D57797">
        <w:rPr>
          <w:lang w:val="es-ES"/>
        </w:rPr>
        <w:tab/>
      </w:r>
      <w:r w:rsidR="00FF4B1E" w:rsidRPr="00D57797">
        <w:rPr>
          <w:lang w:val="es-ES"/>
        </w:rPr>
        <w:t xml:space="preserve">Las dificultades </w:t>
      </w:r>
      <w:r w:rsidR="009654C7" w:rsidRPr="00D57797">
        <w:rPr>
          <w:lang w:val="es-ES"/>
        </w:rPr>
        <w:t>surgen cuando</w:t>
      </w:r>
      <w:r w:rsidRPr="00D57797">
        <w:rPr>
          <w:lang w:val="es-ES"/>
        </w:rPr>
        <w:t xml:space="preserve"> </w:t>
      </w:r>
      <w:r w:rsidR="00FF4B1E" w:rsidRPr="00D57797">
        <w:rPr>
          <w:lang w:val="es-ES"/>
        </w:rPr>
        <w:t>el presupuesto no alcanza para satisfacer las necesidades existentes. El presupuesto ha experimentado la evolución</w:t>
      </w:r>
      <w:r w:rsidR="00927C69" w:rsidRPr="00D57797">
        <w:rPr>
          <w:lang w:val="es-ES"/>
        </w:rPr>
        <w:t xml:space="preserve"> siguiente.</w:t>
      </w:r>
      <w:r w:rsidRPr="00D57797">
        <w:rPr>
          <w:lang w:val="es-ES"/>
        </w:rPr>
        <w:t xml:space="preserve"> </w:t>
      </w:r>
    </w:p>
    <w:p w:rsidR="001A4057" w:rsidRPr="00D57797" w:rsidRDefault="004E5ABD" w:rsidP="001A4057">
      <w:pPr>
        <w:pStyle w:val="Heading1"/>
        <w:spacing w:after="120"/>
        <w:rPr>
          <w:lang w:val="es-ES"/>
        </w:rPr>
      </w:pPr>
      <w:r w:rsidRPr="00D57797">
        <w:rPr>
          <w:lang w:val="es-ES"/>
        </w:rPr>
        <w:t>Cuadro</w:t>
      </w:r>
      <w:r w:rsidR="001A4057" w:rsidRPr="00D57797">
        <w:rPr>
          <w:lang w:val="es-ES"/>
        </w:rPr>
        <w:t xml:space="preserve"> 22</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1A4057" w:rsidRPr="00D57797">
        <w:trPr>
          <w:trHeight w:val="173"/>
          <w:tblHeader/>
        </w:trPr>
        <w:tc>
          <w:tcPr>
            <w:tcW w:w="1228" w:type="dxa"/>
            <w:tcBorders>
              <w:top w:val="single" w:sz="4" w:space="0" w:color="auto"/>
              <w:bottom w:val="single" w:sz="12" w:space="0" w:color="auto"/>
            </w:tcBorders>
            <w:shd w:val="clear" w:color="auto" w:fill="auto"/>
            <w:vAlign w:val="bottom"/>
          </w:tcPr>
          <w:p w:rsidR="001A4057" w:rsidRPr="00D57797" w:rsidRDefault="00286461" w:rsidP="00DA293E">
            <w:pPr>
              <w:spacing w:before="80" w:after="80" w:line="200" w:lineRule="exact"/>
              <w:rPr>
                <w:i/>
                <w:sz w:val="16"/>
                <w:lang w:val="es-ES"/>
              </w:rPr>
            </w:pPr>
            <w:r w:rsidRPr="00D57797">
              <w:rPr>
                <w:i/>
                <w:sz w:val="16"/>
                <w:lang w:val="es-ES"/>
              </w:rPr>
              <w:t>Presupuesto</w:t>
            </w:r>
            <w:r w:rsidR="001A4057" w:rsidRPr="00D57797">
              <w:rPr>
                <w:rStyle w:val="FootnoteReference"/>
                <w:lang w:val="es-ES"/>
              </w:rPr>
              <w:footnoteReference w:id="149"/>
            </w:r>
          </w:p>
        </w:tc>
        <w:tc>
          <w:tcPr>
            <w:tcW w:w="1228" w:type="dxa"/>
            <w:tcBorders>
              <w:top w:val="single" w:sz="4" w:space="0" w:color="auto"/>
              <w:bottom w:val="single" w:sz="12" w:space="0" w:color="auto"/>
            </w:tcBorders>
            <w:shd w:val="clear" w:color="auto" w:fill="auto"/>
            <w:vAlign w:val="bottom"/>
          </w:tcPr>
          <w:p w:rsidR="001A4057" w:rsidRPr="00D57797" w:rsidRDefault="001A4057" w:rsidP="00DA293E">
            <w:pPr>
              <w:spacing w:before="80" w:after="80" w:line="200" w:lineRule="exact"/>
              <w:jc w:val="right"/>
              <w:rPr>
                <w:i/>
                <w:sz w:val="16"/>
                <w:lang w:val="es-ES"/>
              </w:rPr>
            </w:pPr>
            <w:r w:rsidRPr="00D57797">
              <w:rPr>
                <w:i/>
                <w:sz w:val="16"/>
                <w:lang w:val="es-ES"/>
              </w:rPr>
              <w:t>2003</w:t>
            </w:r>
          </w:p>
        </w:tc>
        <w:tc>
          <w:tcPr>
            <w:tcW w:w="1229" w:type="dxa"/>
            <w:tcBorders>
              <w:top w:val="single" w:sz="4" w:space="0" w:color="auto"/>
              <w:bottom w:val="single" w:sz="12" w:space="0" w:color="auto"/>
            </w:tcBorders>
            <w:shd w:val="clear" w:color="auto" w:fill="auto"/>
            <w:vAlign w:val="bottom"/>
          </w:tcPr>
          <w:p w:rsidR="001A4057" w:rsidRPr="00D57797" w:rsidRDefault="001A4057" w:rsidP="00DA293E">
            <w:pPr>
              <w:spacing w:before="80" w:after="80" w:line="200" w:lineRule="exact"/>
              <w:jc w:val="right"/>
              <w:rPr>
                <w:i/>
                <w:sz w:val="16"/>
                <w:lang w:val="es-ES"/>
              </w:rPr>
            </w:pPr>
            <w:r w:rsidRPr="00D57797">
              <w:rPr>
                <w:i/>
                <w:sz w:val="16"/>
                <w:lang w:val="es-ES"/>
              </w:rPr>
              <w:t>2004</w:t>
            </w:r>
          </w:p>
        </w:tc>
        <w:tc>
          <w:tcPr>
            <w:tcW w:w="1228" w:type="dxa"/>
            <w:tcBorders>
              <w:top w:val="single" w:sz="4" w:space="0" w:color="auto"/>
              <w:bottom w:val="single" w:sz="12" w:space="0" w:color="auto"/>
            </w:tcBorders>
            <w:shd w:val="clear" w:color="auto" w:fill="auto"/>
            <w:vAlign w:val="bottom"/>
          </w:tcPr>
          <w:p w:rsidR="001A4057" w:rsidRPr="00D57797" w:rsidRDefault="001A4057" w:rsidP="00DA293E">
            <w:pPr>
              <w:spacing w:before="80" w:after="80" w:line="200" w:lineRule="exact"/>
              <w:jc w:val="right"/>
              <w:rPr>
                <w:i/>
                <w:sz w:val="16"/>
                <w:lang w:val="es-ES"/>
              </w:rPr>
            </w:pPr>
            <w:r w:rsidRPr="00D57797">
              <w:rPr>
                <w:i/>
                <w:sz w:val="16"/>
                <w:lang w:val="es-ES"/>
              </w:rPr>
              <w:t>2005</w:t>
            </w:r>
          </w:p>
        </w:tc>
        <w:tc>
          <w:tcPr>
            <w:tcW w:w="1228" w:type="dxa"/>
            <w:tcBorders>
              <w:top w:val="single" w:sz="4" w:space="0" w:color="auto"/>
              <w:bottom w:val="single" w:sz="12" w:space="0" w:color="auto"/>
            </w:tcBorders>
            <w:shd w:val="clear" w:color="auto" w:fill="auto"/>
            <w:vAlign w:val="bottom"/>
          </w:tcPr>
          <w:p w:rsidR="001A4057" w:rsidRPr="00D57797" w:rsidRDefault="001A4057" w:rsidP="00DA293E">
            <w:pPr>
              <w:spacing w:before="80" w:after="80" w:line="200" w:lineRule="exact"/>
              <w:jc w:val="right"/>
              <w:rPr>
                <w:i/>
                <w:sz w:val="16"/>
                <w:lang w:val="es-ES"/>
              </w:rPr>
            </w:pPr>
            <w:r w:rsidRPr="00D57797">
              <w:rPr>
                <w:i/>
                <w:sz w:val="16"/>
                <w:lang w:val="es-ES"/>
              </w:rPr>
              <w:t>2006</w:t>
            </w:r>
          </w:p>
        </w:tc>
        <w:tc>
          <w:tcPr>
            <w:tcW w:w="1229" w:type="dxa"/>
            <w:tcBorders>
              <w:top w:val="single" w:sz="4" w:space="0" w:color="auto"/>
              <w:bottom w:val="single" w:sz="12" w:space="0" w:color="auto"/>
            </w:tcBorders>
            <w:shd w:val="clear" w:color="auto" w:fill="auto"/>
            <w:vAlign w:val="bottom"/>
          </w:tcPr>
          <w:p w:rsidR="001A4057" w:rsidRPr="00D57797" w:rsidRDefault="001A4057" w:rsidP="00DA293E">
            <w:pPr>
              <w:spacing w:before="80" w:after="80" w:line="200" w:lineRule="exact"/>
              <w:jc w:val="right"/>
              <w:rPr>
                <w:i/>
                <w:sz w:val="16"/>
                <w:lang w:val="es-ES"/>
              </w:rPr>
            </w:pPr>
            <w:r w:rsidRPr="00D57797">
              <w:rPr>
                <w:i/>
                <w:sz w:val="16"/>
                <w:lang w:val="es-ES"/>
              </w:rPr>
              <w:t>2007</w:t>
            </w:r>
          </w:p>
        </w:tc>
      </w:tr>
      <w:tr w:rsidR="001A4057" w:rsidRPr="00D57797">
        <w:trPr>
          <w:trHeight w:val="225"/>
        </w:trPr>
        <w:tc>
          <w:tcPr>
            <w:tcW w:w="1228" w:type="dxa"/>
            <w:tcBorders>
              <w:top w:val="single" w:sz="12" w:space="0" w:color="auto"/>
            </w:tcBorders>
            <w:shd w:val="clear" w:color="auto" w:fill="auto"/>
            <w:vAlign w:val="bottom"/>
          </w:tcPr>
          <w:p w:rsidR="001A4057" w:rsidRPr="00D57797" w:rsidRDefault="00DA293E" w:rsidP="00DA293E">
            <w:pPr>
              <w:suppressAutoHyphens w:val="0"/>
              <w:spacing w:before="40" w:after="40" w:line="220" w:lineRule="exact"/>
              <w:ind w:right="113"/>
              <w:rPr>
                <w:sz w:val="18"/>
                <w:lang w:val="es-ES"/>
              </w:rPr>
            </w:pPr>
            <w:r w:rsidRPr="00D57797">
              <w:rPr>
                <w:sz w:val="18"/>
                <w:lang w:val="es-ES"/>
              </w:rPr>
              <w:t>(%)</w:t>
            </w:r>
          </w:p>
        </w:tc>
        <w:tc>
          <w:tcPr>
            <w:tcW w:w="1228" w:type="dxa"/>
            <w:tcBorders>
              <w:top w:val="single" w:sz="12" w:space="0" w:color="auto"/>
            </w:tcBorders>
            <w:shd w:val="clear" w:color="auto" w:fill="auto"/>
            <w:vAlign w:val="bottom"/>
          </w:tcPr>
          <w:p w:rsidR="001A4057" w:rsidRPr="00D57797" w:rsidRDefault="001A4057" w:rsidP="00DA293E">
            <w:pPr>
              <w:spacing w:before="40" w:after="40" w:line="220" w:lineRule="exact"/>
              <w:jc w:val="right"/>
              <w:rPr>
                <w:sz w:val="18"/>
                <w:lang w:val="es-ES"/>
              </w:rPr>
            </w:pPr>
            <w:r w:rsidRPr="00D57797">
              <w:rPr>
                <w:sz w:val="18"/>
                <w:lang w:val="es-ES"/>
              </w:rPr>
              <w:t>19</w:t>
            </w:r>
          </w:p>
        </w:tc>
        <w:tc>
          <w:tcPr>
            <w:tcW w:w="1229" w:type="dxa"/>
            <w:tcBorders>
              <w:top w:val="single" w:sz="12" w:space="0" w:color="auto"/>
            </w:tcBorders>
            <w:shd w:val="clear" w:color="auto" w:fill="auto"/>
            <w:vAlign w:val="bottom"/>
          </w:tcPr>
          <w:p w:rsidR="001A4057" w:rsidRPr="00D57797" w:rsidRDefault="001A4057" w:rsidP="00DA293E">
            <w:pPr>
              <w:spacing w:before="40" w:after="40" w:line="220" w:lineRule="exact"/>
              <w:jc w:val="right"/>
              <w:rPr>
                <w:sz w:val="18"/>
                <w:lang w:val="es-ES"/>
              </w:rPr>
            </w:pPr>
            <w:r w:rsidRPr="00D57797">
              <w:rPr>
                <w:sz w:val="18"/>
                <w:lang w:val="es-ES"/>
              </w:rPr>
              <w:t>16,4</w:t>
            </w:r>
          </w:p>
        </w:tc>
        <w:tc>
          <w:tcPr>
            <w:tcW w:w="1228" w:type="dxa"/>
            <w:tcBorders>
              <w:top w:val="single" w:sz="12" w:space="0" w:color="auto"/>
            </w:tcBorders>
            <w:shd w:val="clear" w:color="auto" w:fill="auto"/>
            <w:vAlign w:val="bottom"/>
          </w:tcPr>
          <w:p w:rsidR="001A4057" w:rsidRPr="00D57797" w:rsidRDefault="001A4057" w:rsidP="00DA293E">
            <w:pPr>
              <w:spacing w:before="40" w:after="40" w:line="220" w:lineRule="exact"/>
              <w:jc w:val="right"/>
              <w:rPr>
                <w:sz w:val="18"/>
                <w:lang w:val="es-ES"/>
              </w:rPr>
            </w:pPr>
            <w:r w:rsidRPr="00D57797">
              <w:rPr>
                <w:sz w:val="18"/>
                <w:lang w:val="es-ES"/>
              </w:rPr>
              <w:t>16</w:t>
            </w:r>
          </w:p>
        </w:tc>
        <w:tc>
          <w:tcPr>
            <w:tcW w:w="1228" w:type="dxa"/>
            <w:tcBorders>
              <w:top w:val="single" w:sz="12" w:space="0" w:color="auto"/>
            </w:tcBorders>
            <w:shd w:val="clear" w:color="auto" w:fill="auto"/>
            <w:vAlign w:val="bottom"/>
          </w:tcPr>
          <w:p w:rsidR="001A4057" w:rsidRPr="00D57797" w:rsidRDefault="001A4057" w:rsidP="00DA293E">
            <w:pPr>
              <w:spacing w:before="40" w:after="40" w:line="220" w:lineRule="exact"/>
              <w:jc w:val="right"/>
              <w:rPr>
                <w:sz w:val="18"/>
                <w:lang w:val="es-ES"/>
              </w:rPr>
            </w:pPr>
            <w:r w:rsidRPr="00D57797">
              <w:rPr>
                <w:sz w:val="18"/>
                <w:lang w:val="es-ES"/>
              </w:rPr>
              <w:t>19,5</w:t>
            </w:r>
          </w:p>
        </w:tc>
        <w:tc>
          <w:tcPr>
            <w:tcW w:w="1229" w:type="dxa"/>
            <w:tcBorders>
              <w:top w:val="single" w:sz="12" w:space="0" w:color="auto"/>
            </w:tcBorders>
            <w:shd w:val="clear" w:color="auto" w:fill="auto"/>
            <w:vAlign w:val="bottom"/>
          </w:tcPr>
          <w:p w:rsidR="001A4057" w:rsidRPr="00D57797" w:rsidRDefault="001A4057" w:rsidP="00DA293E">
            <w:pPr>
              <w:spacing w:before="40" w:after="40" w:line="220" w:lineRule="exact"/>
              <w:jc w:val="right"/>
              <w:rPr>
                <w:sz w:val="18"/>
                <w:lang w:val="es-ES"/>
              </w:rPr>
            </w:pPr>
            <w:r w:rsidRPr="00D57797">
              <w:rPr>
                <w:sz w:val="18"/>
                <w:lang w:val="es-ES"/>
              </w:rPr>
              <w:t>20</w:t>
            </w:r>
          </w:p>
        </w:tc>
      </w:tr>
    </w:tbl>
    <w:p w:rsidR="001A4057" w:rsidRPr="00D57797" w:rsidRDefault="00EC39EC" w:rsidP="00E241A3">
      <w:pPr>
        <w:spacing w:before="120" w:after="240" w:line="220" w:lineRule="exact"/>
        <w:ind w:left="1134" w:right="1134"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8D240C" w:rsidRPr="00D57797">
        <w:rPr>
          <w:sz w:val="18"/>
          <w:szCs w:val="18"/>
          <w:lang w:val="es-ES"/>
        </w:rPr>
        <w:t>Ministerio de Finanzas y Planificación Económica</w:t>
      </w:r>
      <w:r w:rsidR="001A4057" w:rsidRPr="00D57797">
        <w:rPr>
          <w:sz w:val="18"/>
          <w:szCs w:val="18"/>
          <w:lang w:val="es-ES"/>
        </w:rPr>
        <w:t>.</w:t>
      </w:r>
    </w:p>
    <w:p w:rsidR="001A4057" w:rsidRPr="00D57797" w:rsidRDefault="001A4057" w:rsidP="001A4057">
      <w:pPr>
        <w:pStyle w:val="H4G"/>
        <w:rPr>
          <w:lang w:val="es-ES"/>
        </w:rPr>
      </w:pPr>
      <w:r w:rsidRPr="00D57797">
        <w:rPr>
          <w:lang w:val="es-ES"/>
        </w:rPr>
        <w:tab/>
      </w:r>
      <w:r w:rsidRPr="00D57797">
        <w:rPr>
          <w:lang w:val="es-ES"/>
        </w:rPr>
        <w:tab/>
      </w:r>
      <w:r w:rsidR="009654C7" w:rsidRPr="00D57797">
        <w:rPr>
          <w:lang w:val="es-ES"/>
        </w:rPr>
        <w:t>En la enseñanza primaria</w:t>
      </w:r>
      <w:r w:rsidR="0049340E" w:rsidRPr="00D57797">
        <w:rPr>
          <w:lang w:val="es-ES"/>
        </w:rPr>
        <w:t xml:space="preserve"> y secundaria</w:t>
      </w:r>
    </w:p>
    <w:p w:rsidR="001A4057" w:rsidRPr="00D57797" w:rsidRDefault="002C1C44" w:rsidP="002C1C44">
      <w:pPr>
        <w:pStyle w:val="SingleTxtG"/>
        <w:rPr>
          <w:lang w:val="es-ES"/>
        </w:rPr>
      </w:pPr>
      <w:r w:rsidRPr="00D57797">
        <w:rPr>
          <w:lang w:val="es-ES"/>
        </w:rPr>
        <w:tab/>
      </w:r>
      <w:r w:rsidR="001A4057" w:rsidRPr="00D57797">
        <w:rPr>
          <w:lang w:val="es-ES"/>
        </w:rPr>
        <w:t>a)</w:t>
      </w:r>
      <w:r w:rsidR="001A4057" w:rsidRPr="00D57797">
        <w:rPr>
          <w:lang w:val="es-ES"/>
        </w:rPr>
        <w:tab/>
      </w:r>
      <w:r w:rsidR="009654C7" w:rsidRPr="00D57797">
        <w:rPr>
          <w:lang w:val="es-ES"/>
        </w:rPr>
        <w:t>D</w:t>
      </w:r>
      <w:r w:rsidR="001A4057" w:rsidRPr="00D57797">
        <w:rPr>
          <w:lang w:val="es-ES"/>
        </w:rPr>
        <w:t>éficit de person</w:t>
      </w:r>
      <w:r w:rsidR="009654C7" w:rsidRPr="00D57797">
        <w:rPr>
          <w:lang w:val="es-ES"/>
        </w:rPr>
        <w:t xml:space="preserve">al </w:t>
      </w:r>
      <w:r w:rsidR="00D8617E" w:rsidRPr="00D57797">
        <w:rPr>
          <w:lang w:val="es-ES"/>
        </w:rPr>
        <w:t xml:space="preserve">docente </w:t>
      </w:r>
      <w:r w:rsidR="009654C7" w:rsidRPr="00D57797">
        <w:rPr>
          <w:lang w:val="es-ES"/>
        </w:rPr>
        <w:t>cal</w:t>
      </w:r>
      <w:r w:rsidR="00D8617E" w:rsidRPr="00D57797">
        <w:rPr>
          <w:lang w:val="es-ES"/>
        </w:rPr>
        <w:t>ificado</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b)</w:t>
      </w:r>
      <w:r w:rsidR="001A4057" w:rsidRPr="00D57797">
        <w:rPr>
          <w:lang w:val="es-ES"/>
        </w:rPr>
        <w:tab/>
      </w:r>
      <w:r w:rsidR="009654C7" w:rsidRPr="00D57797">
        <w:rPr>
          <w:lang w:val="es-ES"/>
        </w:rPr>
        <w:t>Capacidad de retención y motivación de</w:t>
      </w:r>
      <w:r w:rsidR="005A3B2D" w:rsidRPr="00D57797">
        <w:rPr>
          <w:lang w:val="es-ES"/>
        </w:rPr>
        <w:t>l personal docente</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c)</w:t>
      </w:r>
      <w:r w:rsidR="001A4057" w:rsidRPr="00D57797">
        <w:rPr>
          <w:lang w:val="es-ES"/>
        </w:rPr>
        <w:tab/>
      </w:r>
      <w:r w:rsidR="009654C7" w:rsidRPr="00D57797">
        <w:rPr>
          <w:lang w:val="es-ES"/>
        </w:rPr>
        <w:t>Tasas de abandono todavía elevada</w:t>
      </w:r>
      <w:r w:rsidR="0049340E" w:rsidRPr="00D57797">
        <w:rPr>
          <w:lang w:val="es-ES"/>
        </w:rPr>
        <w:t>s</w:t>
      </w:r>
      <w:r w:rsidR="009654C7" w:rsidRPr="00D57797">
        <w:rPr>
          <w:lang w:val="es-ES"/>
        </w:rPr>
        <w:t>, como c</w:t>
      </w:r>
      <w:r w:rsidR="0049340E" w:rsidRPr="00D57797">
        <w:rPr>
          <w:lang w:val="es-ES"/>
        </w:rPr>
        <w:t>onsecuencia de la pobreza e ign</w:t>
      </w:r>
      <w:r w:rsidR="009654C7" w:rsidRPr="00D57797">
        <w:rPr>
          <w:lang w:val="es-ES"/>
        </w:rPr>
        <w:t>orancia de algunas familias</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d)</w:t>
      </w:r>
      <w:r w:rsidR="001A4057" w:rsidRPr="00D57797">
        <w:rPr>
          <w:lang w:val="es-ES"/>
        </w:rPr>
        <w:tab/>
      </w:r>
      <w:r w:rsidR="0049340E" w:rsidRPr="00D57797">
        <w:rPr>
          <w:lang w:val="es-ES"/>
        </w:rPr>
        <w:t>Porcentaje</w:t>
      </w:r>
      <w:r w:rsidR="009654C7" w:rsidRPr="00D57797">
        <w:rPr>
          <w:lang w:val="es-ES"/>
        </w:rPr>
        <w:t xml:space="preserve"> de </w:t>
      </w:r>
      <w:r w:rsidR="0049340E" w:rsidRPr="00D57797">
        <w:rPr>
          <w:lang w:val="es-ES"/>
        </w:rPr>
        <w:t xml:space="preserve">repetidores del </w:t>
      </w:r>
      <w:r w:rsidR="001A4057" w:rsidRPr="00D57797">
        <w:rPr>
          <w:lang w:val="es-ES"/>
        </w:rPr>
        <w:t>18,1</w:t>
      </w:r>
      <w:r w:rsidR="00FD373C" w:rsidRPr="00D57797">
        <w:rPr>
          <w:lang w:val="es-ES"/>
        </w:rPr>
        <w:t>%</w:t>
      </w:r>
      <w:r w:rsidR="001A4057" w:rsidRPr="00D57797">
        <w:rPr>
          <w:lang w:val="es-ES"/>
        </w:rPr>
        <w:t xml:space="preserve"> </w:t>
      </w:r>
      <w:r w:rsidR="0049340E" w:rsidRPr="00D57797">
        <w:rPr>
          <w:lang w:val="es-ES"/>
        </w:rPr>
        <w:t>en la enseñanza primaria</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e)</w:t>
      </w:r>
      <w:r w:rsidR="001A4057" w:rsidRPr="00D57797">
        <w:rPr>
          <w:lang w:val="es-ES"/>
        </w:rPr>
        <w:tab/>
      </w:r>
      <w:r w:rsidR="00D8617E" w:rsidRPr="00D57797">
        <w:rPr>
          <w:lang w:val="es-ES"/>
        </w:rPr>
        <w:t>Material escolar todavía i</w:t>
      </w:r>
      <w:r w:rsidR="0049340E" w:rsidRPr="00D57797">
        <w:rPr>
          <w:lang w:val="es-ES"/>
        </w:rPr>
        <w:t xml:space="preserve">nsuficiente </w:t>
      </w:r>
      <w:r w:rsidR="001A4057" w:rsidRPr="00D57797">
        <w:rPr>
          <w:lang w:val="es-ES"/>
        </w:rPr>
        <w:t>(p</w:t>
      </w:r>
      <w:r w:rsidR="00344735" w:rsidRPr="00D57797">
        <w:rPr>
          <w:lang w:val="es-ES"/>
        </w:rPr>
        <w:t>or ejemplo, un libro para</w:t>
      </w:r>
      <w:r w:rsidR="0049340E" w:rsidRPr="00D57797">
        <w:rPr>
          <w:lang w:val="es-ES"/>
        </w:rPr>
        <w:t xml:space="preserve"> cada tres </w:t>
      </w:r>
      <w:r w:rsidR="00D8617E" w:rsidRPr="00D57797">
        <w:rPr>
          <w:lang w:val="es-ES"/>
        </w:rPr>
        <w:t>alumnos</w:t>
      </w:r>
      <w:r w:rsidR="0049340E" w:rsidRPr="00D57797">
        <w:rPr>
          <w:lang w:val="es-ES"/>
        </w:rPr>
        <w:t xml:space="preserve"> de primaria)</w:t>
      </w:r>
      <w:r w:rsidR="009D528B"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f)</w:t>
      </w:r>
      <w:r w:rsidR="001A4057" w:rsidRPr="00D57797">
        <w:rPr>
          <w:lang w:val="es-ES"/>
        </w:rPr>
        <w:tab/>
      </w:r>
      <w:r w:rsidR="0049340E" w:rsidRPr="00D57797">
        <w:rPr>
          <w:lang w:val="es-ES"/>
        </w:rPr>
        <w:t>Ratios enseñante/alumno</w:t>
      </w:r>
      <w:r w:rsidR="0049340E" w:rsidRPr="00D57797">
        <w:rPr>
          <w:sz w:val="18"/>
          <w:lang w:val="es-ES"/>
        </w:rPr>
        <w:t xml:space="preserve"> </w:t>
      </w:r>
      <w:r w:rsidR="0049340E" w:rsidRPr="00D57797">
        <w:rPr>
          <w:lang w:val="es-ES"/>
        </w:rPr>
        <w:t>todavía elevados</w:t>
      </w:r>
      <w:r w:rsidR="001A4057" w:rsidRPr="00D57797">
        <w:rPr>
          <w:lang w:val="es-ES"/>
        </w:rPr>
        <w:t xml:space="preserve"> (1:74 en 2007</w:t>
      </w:r>
      <w:r w:rsidR="001A4057" w:rsidRPr="00D57797">
        <w:rPr>
          <w:rStyle w:val="FootnoteReference"/>
          <w:lang w:val="es-ES"/>
        </w:rPr>
        <w:footnoteReference w:id="150"/>
      </w:r>
      <w:r w:rsidR="001A4057" w:rsidRPr="00D57797">
        <w:rPr>
          <w:lang w:val="es-ES"/>
        </w:rPr>
        <w:t xml:space="preserve">, </w:t>
      </w:r>
      <w:r w:rsidR="0049340E" w:rsidRPr="00D57797">
        <w:rPr>
          <w:lang w:val="es-ES"/>
        </w:rPr>
        <w:t>cuando en 2005 era de 1:64</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g)</w:t>
      </w:r>
      <w:r w:rsidR="001A4057" w:rsidRPr="00D57797">
        <w:rPr>
          <w:lang w:val="es-ES"/>
        </w:rPr>
        <w:tab/>
      </w:r>
      <w:r w:rsidR="00D8617E" w:rsidRPr="00D57797">
        <w:rPr>
          <w:lang w:val="es-ES"/>
        </w:rPr>
        <w:t>Infraestructuras insuficientes para la matriculación en la enseñanza secundaria y falta de medios para acceder a ella</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9654C7" w:rsidRPr="00D57797">
        <w:rPr>
          <w:lang w:val="es-ES"/>
        </w:rPr>
        <w:t>En la enseñanza superior</w:t>
      </w:r>
    </w:p>
    <w:p w:rsidR="001A4057" w:rsidRPr="00D57797" w:rsidRDefault="002C1C44" w:rsidP="002C1C44">
      <w:pPr>
        <w:pStyle w:val="SingleTxtG"/>
        <w:rPr>
          <w:lang w:val="es-ES"/>
        </w:rPr>
      </w:pPr>
      <w:r w:rsidRPr="00D57797">
        <w:rPr>
          <w:lang w:val="es-ES"/>
        </w:rPr>
        <w:tab/>
      </w:r>
      <w:r w:rsidR="001A4057" w:rsidRPr="00D57797">
        <w:rPr>
          <w:lang w:val="es-ES"/>
        </w:rPr>
        <w:t>a)</w:t>
      </w:r>
      <w:r w:rsidR="001A4057" w:rsidRPr="00D57797">
        <w:rPr>
          <w:lang w:val="es-ES"/>
        </w:rPr>
        <w:tab/>
      </w:r>
      <w:r w:rsidR="00D8617E" w:rsidRPr="00D57797">
        <w:rPr>
          <w:lang w:val="es-ES"/>
        </w:rPr>
        <w:t>In</w:t>
      </w:r>
      <w:r w:rsidR="00316142" w:rsidRPr="00D57797">
        <w:rPr>
          <w:lang w:val="es-ES"/>
        </w:rPr>
        <w:t>suficiencia de in</w:t>
      </w:r>
      <w:r w:rsidR="00D8617E" w:rsidRPr="00D57797">
        <w:rPr>
          <w:lang w:val="es-ES"/>
        </w:rPr>
        <w:t xml:space="preserve">fraestructuras y, en general, </w:t>
      </w:r>
      <w:r w:rsidR="00316142" w:rsidRPr="00D57797">
        <w:rPr>
          <w:lang w:val="es-ES"/>
        </w:rPr>
        <w:t xml:space="preserve">de </w:t>
      </w:r>
      <w:r w:rsidR="00D8617E" w:rsidRPr="00D57797">
        <w:rPr>
          <w:lang w:val="es-ES"/>
        </w:rPr>
        <w:t>equipamientos en los laboratorios</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b)</w:t>
      </w:r>
      <w:r w:rsidR="001A4057" w:rsidRPr="00D57797">
        <w:rPr>
          <w:lang w:val="es-ES"/>
        </w:rPr>
        <w:tab/>
      </w:r>
      <w:r w:rsidR="00D8617E" w:rsidRPr="00D57797">
        <w:rPr>
          <w:lang w:val="es-ES"/>
        </w:rPr>
        <w:t>Número insuficiente de residencias para estudiantes</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c)</w:t>
      </w:r>
      <w:r w:rsidR="001A4057" w:rsidRPr="00D57797">
        <w:rPr>
          <w:lang w:val="es-ES"/>
        </w:rPr>
        <w:tab/>
      </w:r>
      <w:r w:rsidR="00D8617E" w:rsidRPr="00D57797">
        <w:rPr>
          <w:lang w:val="es-ES"/>
        </w:rPr>
        <w:t xml:space="preserve">Porcentaje de chicas todavía bajo </w:t>
      </w:r>
      <w:r w:rsidR="001A4057" w:rsidRPr="00D57797">
        <w:rPr>
          <w:lang w:val="es-ES"/>
        </w:rPr>
        <w:t>(41,6</w:t>
      </w:r>
      <w:r w:rsidR="00FD373C" w:rsidRPr="00D57797">
        <w:rPr>
          <w:lang w:val="es-ES"/>
        </w:rPr>
        <w:t>%</w:t>
      </w:r>
      <w:r w:rsidR="001A4057" w:rsidRPr="00D57797">
        <w:rPr>
          <w:lang w:val="es-ES"/>
        </w:rPr>
        <w:t xml:space="preserve"> en 2007); </w:t>
      </w:r>
    </w:p>
    <w:p w:rsidR="001A4057" w:rsidRPr="00D57797" w:rsidRDefault="002C1C44" w:rsidP="002C1C44">
      <w:pPr>
        <w:pStyle w:val="SingleTxtG"/>
        <w:rPr>
          <w:lang w:val="es-ES"/>
        </w:rPr>
      </w:pPr>
      <w:r w:rsidRPr="00D57797">
        <w:rPr>
          <w:lang w:val="es-ES"/>
        </w:rPr>
        <w:tab/>
      </w:r>
      <w:r w:rsidR="001A4057" w:rsidRPr="00D57797">
        <w:rPr>
          <w:lang w:val="es-ES"/>
        </w:rPr>
        <w:t>d)</w:t>
      </w:r>
      <w:r w:rsidR="001A4057" w:rsidRPr="00D57797">
        <w:rPr>
          <w:lang w:val="es-ES"/>
        </w:rPr>
        <w:tab/>
      </w:r>
      <w:r w:rsidR="00D8617E" w:rsidRPr="00D57797">
        <w:rPr>
          <w:lang w:val="es-ES"/>
        </w:rPr>
        <w:t>Insuficiente calificaci</w:t>
      </w:r>
      <w:r w:rsidR="00316142" w:rsidRPr="00D57797">
        <w:rPr>
          <w:lang w:val="es-ES"/>
        </w:rPr>
        <w:t>ón</w:t>
      </w:r>
      <w:r w:rsidR="00D8617E" w:rsidRPr="00D57797">
        <w:rPr>
          <w:lang w:val="es-ES"/>
        </w:rPr>
        <w:t xml:space="preserve"> del personal docente de tecnología</w:t>
      </w:r>
      <w:r w:rsidR="00EB0885" w:rsidRPr="00D57797">
        <w:rPr>
          <w:lang w:val="es-ES"/>
        </w:rPr>
        <w:t xml:space="preserve"> y disciplinas científicas y técnicas, lo que obliga a contratar profesores expatriados, en particular en la enseñanza superior.</w:t>
      </w:r>
    </w:p>
    <w:p w:rsidR="001A4057" w:rsidRPr="00D57797" w:rsidRDefault="001A4057" w:rsidP="001A4057">
      <w:pPr>
        <w:pStyle w:val="H4G"/>
        <w:rPr>
          <w:lang w:val="es-ES"/>
        </w:rPr>
      </w:pPr>
      <w:r w:rsidRPr="00D57797">
        <w:rPr>
          <w:lang w:val="es-ES"/>
        </w:rPr>
        <w:tab/>
      </w:r>
      <w:r w:rsidRPr="00D57797">
        <w:rPr>
          <w:lang w:val="es-ES"/>
        </w:rPr>
        <w:tab/>
        <w:t xml:space="preserve">En </w:t>
      </w:r>
      <w:r w:rsidR="009654C7" w:rsidRPr="00D57797">
        <w:rPr>
          <w:lang w:val="es-ES"/>
        </w:rPr>
        <w:t>la alfabetización</w:t>
      </w:r>
    </w:p>
    <w:p w:rsidR="001A4057" w:rsidRPr="00D57797" w:rsidRDefault="002C1C44" w:rsidP="002C1C44">
      <w:pPr>
        <w:pStyle w:val="SingleTxtG"/>
        <w:rPr>
          <w:lang w:val="es-ES"/>
        </w:rPr>
      </w:pPr>
      <w:r w:rsidRPr="00D57797">
        <w:rPr>
          <w:lang w:val="es-ES"/>
        </w:rPr>
        <w:tab/>
      </w:r>
      <w:r w:rsidR="001A4057" w:rsidRPr="00D57797">
        <w:rPr>
          <w:lang w:val="es-ES"/>
        </w:rPr>
        <w:t>a)</w:t>
      </w:r>
      <w:r w:rsidR="001A4057" w:rsidRPr="00D57797">
        <w:rPr>
          <w:lang w:val="es-ES"/>
        </w:rPr>
        <w:tab/>
      </w:r>
      <w:r w:rsidR="00A93647" w:rsidRPr="00D57797">
        <w:rPr>
          <w:lang w:val="es-ES"/>
        </w:rPr>
        <w:t>Los programas no se han difundido aún por todo el país</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b)</w:t>
      </w:r>
      <w:r w:rsidR="001A4057" w:rsidRPr="00D57797">
        <w:rPr>
          <w:lang w:val="es-ES"/>
        </w:rPr>
        <w:tab/>
      </w:r>
      <w:r w:rsidR="00A93647" w:rsidRPr="00D57797">
        <w:rPr>
          <w:lang w:val="es-ES"/>
        </w:rPr>
        <w:t xml:space="preserve">Los centros de alfabetización siguen dependiendo de la ayuda de las </w:t>
      </w:r>
      <w:r w:rsidR="001A4057" w:rsidRPr="00D57797">
        <w:rPr>
          <w:lang w:val="es-ES"/>
        </w:rPr>
        <w:t xml:space="preserve">ONG </w:t>
      </w:r>
      <w:r w:rsidR="00A93647" w:rsidRPr="00D57797">
        <w:rPr>
          <w:lang w:val="es-ES"/>
        </w:rPr>
        <w:t>y las organizaciones religiosas</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c)</w:t>
      </w:r>
      <w:r w:rsidR="001A4057" w:rsidRPr="00D57797">
        <w:rPr>
          <w:lang w:val="es-ES"/>
        </w:rPr>
        <w:tab/>
      </w:r>
      <w:r w:rsidR="00EC2A3B" w:rsidRPr="00D57797">
        <w:rPr>
          <w:lang w:val="es-ES"/>
        </w:rPr>
        <w:t>Se carece de</w:t>
      </w:r>
      <w:r w:rsidR="00A93647" w:rsidRPr="00D57797">
        <w:rPr>
          <w:lang w:val="es-ES"/>
        </w:rPr>
        <w:t xml:space="preserve"> personal calificado; el nivel de estudios de</w:t>
      </w:r>
      <w:r w:rsidR="005A3B2D" w:rsidRPr="00D57797">
        <w:rPr>
          <w:lang w:val="es-ES"/>
        </w:rPr>
        <w:t>l</w:t>
      </w:r>
      <w:r w:rsidR="00A93647" w:rsidRPr="00D57797">
        <w:rPr>
          <w:lang w:val="es-ES"/>
        </w:rPr>
        <w:t xml:space="preserve"> </w:t>
      </w:r>
      <w:r w:rsidR="005A3B2D" w:rsidRPr="00D57797">
        <w:rPr>
          <w:lang w:val="es-ES"/>
        </w:rPr>
        <w:t>profesorado</w:t>
      </w:r>
      <w:r w:rsidR="00A93647" w:rsidRPr="00D57797">
        <w:rPr>
          <w:lang w:val="es-ES"/>
        </w:rPr>
        <w:t xml:space="preserve"> </w:t>
      </w:r>
      <w:r w:rsidR="00316142" w:rsidRPr="00D57797">
        <w:rPr>
          <w:lang w:val="es-ES"/>
        </w:rPr>
        <w:t xml:space="preserve">en general </w:t>
      </w:r>
      <w:r w:rsidR="00A93647" w:rsidRPr="00D57797">
        <w:rPr>
          <w:lang w:val="es-ES"/>
        </w:rPr>
        <w:t>es bajo y muchos de ellos trabajan de forma altruista</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d)</w:t>
      </w:r>
      <w:r w:rsidR="001A4057" w:rsidRPr="00D57797">
        <w:rPr>
          <w:lang w:val="es-ES"/>
        </w:rPr>
        <w:tab/>
      </w:r>
      <w:r w:rsidR="00EC2A3B" w:rsidRPr="00D57797">
        <w:rPr>
          <w:lang w:val="es-ES"/>
        </w:rPr>
        <w:t xml:space="preserve">Falta supervisión y coordinación entre los </w:t>
      </w:r>
      <w:r w:rsidR="005A3B2D" w:rsidRPr="00D57797">
        <w:rPr>
          <w:lang w:val="es-ES"/>
        </w:rPr>
        <w:t>profesores</w:t>
      </w:r>
      <w:r w:rsidR="00EC2A3B" w:rsidRPr="00D57797">
        <w:rPr>
          <w:lang w:val="es-ES"/>
        </w:rPr>
        <w:t xml:space="preserve">, lo que </w:t>
      </w:r>
      <w:r w:rsidR="00316142" w:rsidRPr="00D57797">
        <w:rPr>
          <w:lang w:val="es-ES"/>
        </w:rPr>
        <w:t>dificulta la</w:t>
      </w:r>
      <w:r w:rsidR="00EC2A3B" w:rsidRPr="00D57797">
        <w:rPr>
          <w:lang w:val="es-ES"/>
        </w:rPr>
        <w:t xml:space="preserve"> mejora</w:t>
      </w:r>
      <w:r w:rsidR="00316142" w:rsidRPr="00D57797">
        <w:rPr>
          <w:lang w:val="es-ES"/>
        </w:rPr>
        <w:t xml:space="preserve"> de</w:t>
      </w:r>
      <w:r w:rsidR="00EC2A3B" w:rsidRPr="00D57797">
        <w:rPr>
          <w:lang w:val="es-ES"/>
        </w:rPr>
        <w:t xml:space="preserve"> la rentabilidad del programa</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e)</w:t>
      </w:r>
      <w:r w:rsidR="001A4057" w:rsidRPr="00D57797">
        <w:rPr>
          <w:lang w:val="es-ES"/>
        </w:rPr>
        <w:tab/>
      </w:r>
      <w:r w:rsidR="00EC2A3B" w:rsidRPr="00D57797">
        <w:rPr>
          <w:lang w:val="es-ES"/>
        </w:rPr>
        <w:t>Falta todavía material didáctico de apoyo</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f)</w:t>
      </w:r>
      <w:r w:rsidR="001A4057" w:rsidRPr="00D57797">
        <w:rPr>
          <w:lang w:val="es-ES"/>
        </w:rPr>
        <w:tab/>
      </w:r>
      <w:r w:rsidR="00EC2A3B" w:rsidRPr="00D57797">
        <w:rPr>
          <w:lang w:val="es-ES"/>
        </w:rPr>
        <w:t>La</w:t>
      </w:r>
      <w:r w:rsidR="001A4057" w:rsidRPr="00D57797">
        <w:rPr>
          <w:lang w:val="es-ES"/>
        </w:rPr>
        <w:t>s infra</w:t>
      </w:r>
      <w:r w:rsidR="00EC2A3B" w:rsidRPr="00D57797">
        <w:rPr>
          <w:lang w:val="es-ES"/>
        </w:rPr>
        <w:t>estructura</w:t>
      </w:r>
      <w:r w:rsidR="001A4057" w:rsidRPr="00D57797">
        <w:rPr>
          <w:lang w:val="es-ES"/>
        </w:rPr>
        <w:t xml:space="preserve">s </w:t>
      </w:r>
      <w:r w:rsidR="00EC2A3B" w:rsidRPr="00D57797">
        <w:rPr>
          <w:lang w:val="es-ES"/>
        </w:rPr>
        <w:t>son insuficientes</w:t>
      </w:r>
      <w:r w:rsidR="001A4057"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g)</w:t>
      </w:r>
      <w:r w:rsidR="001A4057" w:rsidRPr="00D57797">
        <w:rPr>
          <w:lang w:val="es-ES"/>
        </w:rPr>
        <w:tab/>
      </w:r>
      <w:r w:rsidR="00EC2A3B" w:rsidRPr="00D57797">
        <w:rPr>
          <w:lang w:val="es-ES"/>
        </w:rPr>
        <w:t>Otras dificultades</w:t>
      </w:r>
      <w:r w:rsidR="00316142" w:rsidRPr="00D57797">
        <w:rPr>
          <w:lang w:val="es-ES"/>
        </w:rPr>
        <w:t xml:space="preserve"> son</w:t>
      </w:r>
      <w:r w:rsidR="00EC2A3B" w:rsidRPr="00D57797">
        <w:rPr>
          <w:lang w:val="es-ES"/>
        </w:rPr>
        <w:t xml:space="preserve"> la</w:t>
      </w:r>
      <w:r w:rsidR="001A4057" w:rsidRPr="00D57797">
        <w:rPr>
          <w:lang w:val="es-ES"/>
        </w:rPr>
        <w:t>s mentali</w:t>
      </w:r>
      <w:r w:rsidR="00EC2A3B" w:rsidRPr="00D57797">
        <w:rPr>
          <w:lang w:val="es-ES"/>
        </w:rPr>
        <w:t xml:space="preserve">dades, los estereotipos, la ignorancia y la </w:t>
      </w:r>
      <w:r w:rsidR="006B571A" w:rsidRPr="00D57797">
        <w:rPr>
          <w:lang w:val="es-ES"/>
        </w:rPr>
        <w:t>pobreza</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h)</w:t>
      </w:r>
      <w:r w:rsidR="001A4057" w:rsidRPr="00D57797">
        <w:rPr>
          <w:lang w:val="es-ES"/>
        </w:rPr>
        <w:tab/>
      </w:r>
      <w:r w:rsidR="00EC2A3B" w:rsidRPr="00D57797">
        <w:rPr>
          <w:lang w:val="es-ES"/>
        </w:rPr>
        <w:t>Siguen sin elaborarse programas</w:t>
      </w:r>
      <w:r w:rsidR="00BC0F71" w:rsidRPr="00D57797">
        <w:rPr>
          <w:lang w:val="es-ES"/>
        </w:rPr>
        <w:t xml:space="preserve"> de</w:t>
      </w:r>
      <w:r w:rsidR="00EC2A3B" w:rsidRPr="00D57797">
        <w:rPr>
          <w:lang w:val="es-ES"/>
        </w:rPr>
        <w:t xml:space="preserve"> postalfabetización</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BC0F71" w:rsidRPr="00D57797">
        <w:rPr>
          <w:lang w:val="es-ES"/>
        </w:rPr>
        <w:t>Objetivos</w:t>
      </w:r>
    </w:p>
    <w:p w:rsidR="001A4057" w:rsidRPr="00D57797" w:rsidRDefault="001A4057" w:rsidP="001A4057">
      <w:pPr>
        <w:pStyle w:val="SingleTxtG"/>
        <w:keepNext/>
        <w:rPr>
          <w:lang w:val="es-ES"/>
        </w:rPr>
      </w:pPr>
      <w:r w:rsidRPr="00D57797">
        <w:rPr>
          <w:lang w:val="es-ES"/>
        </w:rPr>
        <w:t>290.</w:t>
      </w:r>
      <w:r w:rsidRPr="00D57797">
        <w:rPr>
          <w:lang w:val="es-ES"/>
        </w:rPr>
        <w:tab/>
        <w:t>L</w:t>
      </w:r>
      <w:r w:rsidR="00BC0F71" w:rsidRPr="00D57797">
        <w:rPr>
          <w:lang w:val="es-ES"/>
        </w:rPr>
        <w:t>os objetivos son los s</w:t>
      </w:r>
      <w:r w:rsidR="00EC2A3B" w:rsidRPr="00D57797">
        <w:rPr>
          <w:lang w:val="es-ES"/>
        </w:rPr>
        <w:t>iguientes</w:t>
      </w:r>
      <w:r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a)</w:t>
      </w:r>
      <w:r w:rsidR="001A4057" w:rsidRPr="00D57797">
        <w:rPr>
          <w:lang w:val="es-ES"/>
        </w:rPr>
        <w:tab/>
      </w:r>
      <w:r w:rsidR="00BC0F71" w:rsidRPr="00D57797">
        <w:rPr>
          <w:lang w:val="es-ES"/>
        </w:rPr>
        <w:t>El</w:t>
      </w:r>
      <w:r w:rsidR="001A4057" w:rsidRPr="00D57797">
        <w:rPr>
          <w:lang w:val="es-ES"/>
        </w:rPr>
        <w:t xml:space="preserve"> </w:t>
      </w:r>
      <w:r w:rsidR="00343761" w:rsidRPr="00D57797">
        <w:rPr>
          <w:lang w:val="es-ES"/>
        </w:rPr>
        <w:t>Gobierno</w:t>
      </w:r>
      <w:r w:rsidR="001A4057" w:rsidRPr="00D57797">
        <w:rPr>
          <w:lang w:val="es-ES"/>
        </w:rPr>
        <w:t xml:space="preserve"> d</w:t>
      </w:r>
      <w:r w:rsidR="00BC0F71" w:rsidRPr="00D57797">
        <w:rPr>
          <w:lang w:val="es-ES"/>
        </w:rPr>
        <w:t>e</w:t>
      </w:r>
      <w:r w:rsidR="001A4057" w:rsidRPr="00D57797">
        <w:rPr>
          <w:lang w:val="es-ES"/>
        </w:rPr>
        <w:t xml:space="preserve"> Rwanda </w:t>
      </w:r>
      <w:r w:rsidR="007E1CF8" w:rsidRPr="00D57797">
        <w:rPr>
          <w:lang w:val="es-ES"/>
        </w:rPr>
        <w:t>se</w:t>
      </w:r>
      <w:r w:rsidR="00BC0F71" w:rsidRPr="00D57797">
        <w:rPr>
          <w:lang w:val="es-ES"/>
        </w:rPr>
        <w:t xml:space="preserve"> plantea el objetivo</w:t>
      </w:r>
      <w:r w:rsidR="001A4057" w:rsidRPr="00D57797">
        <w:rPr>
          <w:lang w:val="es-ES"/>
        </w:rPr>
        <w:t xml:space="preserve"> </w:t>
      </w:r>
      <w:r w:rsidR="00BC0F71" w:rsidRPr="00D57797">
        <w:rPr>
          <w:lang w:val="es-ES"/>
        </w:rPr>
        <w:t xml:space="preserve">de la enseñanza primaria universal para el año </w:t>
      </w:r>
      <w:r w:rsidR="001A4057" w:rsidRPr="00D57797">
        <w:rPr>
          <w:lang w:val="es-ES"/>
        </w:rPr>
        <w:t xml:space="preserve">2010 </w:t>
      </w:r>
      <w:r w:rsidR="00BC0F71" w:rsidRPr="00D57797">
        <w:rPr>
          <w:lang w:val="es-ES"/>
        </w:rPr>
        <w:t xml:space="preserve">y de la enseñanza para todos en </w:t>
      </w:r>
      <w:r w:rsidR="001A4057" w:rsidRPr="00D57797">
        <w:rPr>
          <w:lang w:val="es-ES"/>
        </w:rPr>
        <w:t>2015</w:t>
      </w:r>
      <w:r w:rsidR="00BC0F71" w:rsidRPr="00D57797">
        <w:rPr>
          <w:lang w:val="es-ES"/>
        </w:rPr>
        <w:t>, de acuerdo con los Objetivos de Desarrollo del Milenio</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b)</w:t>
      </w:r>
      <w:r w:rsidR="001A4057" w:rsidRPr="00D57797">
        <w:rPr>
          <w:lang w:val="es-ES"/>
        </w:rPr>
        <w:tab/>
      </w:r>
      <w:r w:rsidR="00657D72" w:rsidRPr="00D57797">
        <w:rPr>
          <w:lang w:val="es-ES"/>
        </w:rPr>
        <w:t>O</w:t>
      </w:r>
      <w:r w:rsidR="00BC0F71" w:rsidRPr="00D57797">
        <w:rPr>
          <w:lang w:val="es-ES"/>
        </w:rPr>
        <w:t xml:space="preserve">tro objetivo es alcanzar el </w:t>
      </w:r>
      <w:r w:rsidR="001A4057" w:rsidRPr="00D57797">
        <w:rPr>
          <w:lang w:val="es-ES"/>
        </w:rPr>
        <w:t>100</w:t>
      </w:r>
      <w:r w:rsidR="00FD373C" w:rsidRPr="00D57797">
        <w:rPr>
          <w:lang w:val="es-ES"/>
        </w:rPr>
        <w:t>%</w:t>
      </w:r>
      <w:r w:rsidR="001A4057" w:rsidRPr="00D57797">
        <w:rPr>
          <w:lang w:val="es-ES"/>
        </w:rPr>
        <w:t xml:space="preserve"> d</w:t>
      </w:r>
      <w:r w:rsidR="00BC0F71" w:rsidRPr="00D57797">
        <w:rPr>
          <w:lang w:val="es-ES"/>
        </w:rPr>
        <w:t>e obtención de</w:t>
      </w:r>
      <w:r w:rsidR="008E746C" w:rsidRPr="00D57797">
        <w:rPr>
          <w:lang w:val="es-ES"/>
        </w:rPr>
        <w:t xml:space="preserve"> </w:t>
      </w:r>
      <w:r w:rsidR="00BC0F71" w:rsidRPr="00D57797">
        <w:rPr>
          <w:lang w:val="es-ES"/>
        </w:rPr>
        <w:t>diplomas al finalizar el tronco común</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c)</w:t>
      </w:r>
      <w:r w:rsidR="001A4057" w:rsidRPr="00D57797">
        <w:rPr>
          <w:lang w:val="es-ES"/>
        </w:rPr>
        <w:tab/>
        <w:t>A</w:t>
      </w:r>
      <w:r w:rsidR="00BC0F71" w:rsidRPr="00D57797">
        <w:rPr>
          <w:lang w:val="es-ES"/>
        </w:rPr>
        <w:t>lcanzar la paridad entre ambos sexos en todos los niveles educativos es un objetivo que ya se ha alcanzado en la enseñanza primaria, pero que subsiste en la enseñanza secundaria y la enseñanza superior</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d)</w:t>
      </w:r>
      <w:r w:rsidR="001A4057" w:rsidRPr="00D57797">
        <w:rPr>
          <w:lang w:val="es-ES"/>
        </w:rPr>
        <w:tab/>
      </w:r>
      <w:r w:rsidR="00204AB5" w:rsidRPr="00D57797">
        <w:rPr>
          <w:lang w:val="es-ES"/>
        </w:rPr>
        <w:t xml:space="preserve">Siempre de acuerdo con la política estratégica de educación, la tasa de alfabetización deseable sería del </w:t>
      </w:r>
      <w:r w:rsidR="001A4057" w:rsidRPr="00D57797">
        <w:rPr>
          <w:lang w:val="es-ES"/>
        </w:rPr>
        <w:t>80</w:t>
      </w:r>
      <w:r w:rsidR="00FD373C" w:rsidRPr="00D57797">
        <w:rPr>
          <w:lang w:val="es-ES"/>
        </w:rPr>
        <w:t>%</w:t>
      </w:r>
      <w:r w:rsidR="001A4057" w:rsidRPr="00D57797">
        <w:rPr>
          <w:lang w:val="es-ES"/>
        </w:rPr>
        <w:t xml:space="preserve"> en 2010 </w:t>
      </w:r>
      <w:r w:rsidR="00204AB5" w:rsidRPr="00D57797">
        <w:rPr>
          <w:lang w:val="es-ES"/>
        </w:rPr>
        <w:t xml:space="preserve">y del </w:t>
      </w:r>
      <w:r w:rsidR="001A4057" w:rsidRPr="00D57797">
        <w:rPr>
          <w:lang w:val="es-ES"/>
        </w:rPr>
        <w:t>100</w:t>
      </w:r>
      <w:r w:rsidR="00FD373C" w:rsidRPr="00D57797">
        <w:rPr>
          <w:lang w:val="es-ES"/>
        </w:rPr>
        <w:t>%</w:t>
      </w:r>
      <w:r w:rsidR="001A4057" w:rsidRPr="00D57797">
        <w:rPr>
          <w:lang w:val="es-ES"/>
        </w:rPr>
        <w:t xml:space="preserve"> en 2020. </w:t>
      </w:r>
    </w:p>
    <w:p w:rsidR="001A4057" w:rsidRPr="00D57797" w:rsidRDefault="001A4057" w:rsidP="001A4057">
      <w:pPr>
        <w:pStyle w:val="H4G"/>
        <w:rPr>
          <w:lang w:val="es-ES"/>
        </w:rPr>
      </w:pPr>
      <w:r w:rsidRPr="00D57797">
        <w:rPr>
          <w:lang w:val="es-ES"/>
        </w:rPr>
        <w:tab/>
      </w:r>
      <w:r w:rsidRPr="00D57797">
        <w:rPr>
          <w:lang w:val="es-ES"/>
        </w:rPr>
        <w:tab/>
      </w:r>
      <w:r w:rsidR="00CC6CDE" w:rsidRPr="00D57797">
        <w:rPr>
          <w:lang w:val="es-ES"/>
        </w:rPr>
        <w:t>¿</w:t>
      </w:r>
      <w:r w:rsidRPr="00D57797">
        <w:rPr>
          <w:lang w:val="es-ES"/>
        </w:rPr>
        <w:t>C</w:t>
      </w:r>
      <w:r w:rsidR="00CC6CDE" w:rsidRPr="00D57797">
        <w:rPr>
          <w:lang w:val="es-ES"/>
        </w:rPr>
        <w:t>ómo se estructura el sistema escolar</w:t>
      </w:r>
      <w:r w:rsidRPr="00D57797">
        <w:rPr>
          <w:lang w:val="es-ES"/>
        </w:rPr>
        <w:t>?</w:t>
      </w:r>
    </w:p>
    <w:p w:rsidR="001A4057" w:rsidRPr="00D57797" w:rsidRDefault="001A4057" w:rsidP="001A4057">
      <w:pPr>
        <w:pStyle w:val="SingleTxtG"/>
        <w:rPr>
          <w:lang w:val="es-ES"/>
        </w:rPr>
      </w:pPr>
      <w:r w:rsidRPr="00D57797">
        <w:rPr>
          <w:lang w:val="es-ES"/>
        </w:rPr>
        <w:t>291.</w:t>
      </w:r>
      <w:r w:rsidRPr="00D57797">
        <w:rPr>
          <w:lang w:val="es-ES"/>
        </w:rPr>
        <w:tab/>
      </w:r>
      <w:r w:rsidR="00CC6CDE" w:rsidRPr="00D57797">
        <w:rPr>
          <w:lang w:val="es-ES"/>
        </w:rPr>
        <w:t>El sistema escolar</w:t>
      </w:r>
      <w:r w:rsidRPr="00D57797">
        <w:rPr>
          <w:rStyle w:val="FootnoteReference"/>
          <w:lang w:val="es-ES"/>
        </w:rPr>
        <w:footnoteReference w:id="151"/>
      </w:r>
      <w:r w:rsidRPr="00D57797">
        <w:rPr>
          <w:lang w:val="es-ES"/>
        </w:rPr>
        <w:t xml:space="preserve"> </w:t>
      </w:r>
      <w:r w:rsidR="00CC6CDE" w:rsidRPr="00D57797">
        <w:rPr>
          <w:lang w:val="es-ES"/>
        </w:rPr>
        <w:t>se estructura de la siguiente manera</w:t>
      </w:r>
      <w:r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a)</w:t>
      </w:r>
      <w:r w:rsidR="001A4057" w:rsidRPr="00D57797">
        <w:rPr>
          <w:lang w:val="es-ES"/>
        </w:rPr>
        <w:tab/>
        <w:t>L</w:t>
      </w:r>
      <w:r w:rsidR="00CC6CDE" w:rsidRPr="00D57797">
        <w:rPr>
          <w:lang w:val="es-ES"/>
        </w:rPr>
        <w:t>a educación en el seno de la familia, que los padres transmiten a sus hijos y a su entorno</w:t>
      </w:r>
      <w:r w:rsidR="001A4057"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b)</w:t>
      </w:r>
      <w:r w:rsidR="001A4057" w:rsidRPr="00D57797">
        <w:rPr>
          <w:lang w:val="es-ES"/>
        </w:rPr>
        <w:tab/>
        <w:t>L</w:t>
      </w:r>
      <w:r w:rsidR="00CC6CDE" w:rsidRPr="00D57797">
        <w:rPr>
          <w:lang w:val="es-ES"/>
        </w:rPr>
        <w:t>a enseñanza formal, que comprende</w:t>
      </w:r>
      <w:r w:rsidR="001A4057" w:rsidRPr="00D57797">
        <w:rPr>
          <w:lang w:val="es-ES"/>
        </w:rPr>
        <w:t xml:space="preserve">: </w:t>
      </w:r>
    </w:p>
    <w:p w:rsidR="001A4057" w:rsidRPr="00D57797" w:rsidRDefault="001F3861" w:rsidP="002C1C44">
      <w:pPr>
        <w:pStyle w:val="Bullet2G"/>
        <w:rPr>
          <w:lang w:val="es-ES"/>
        </w:rPr>
      </w:pPr>
      <w:r w:rsidRPr="00D57797">
        <w:rPr>
          <w:lang w:val="es-ES"/>
        </w:rPr>
        <w:t xml:space="preserve">El nivel </w:t>
      </w:r>
      <w:r w:rsidR="00657D72" w:rsidRPr="00D57797">
        <w:rPr>
          <w:lang w:val="es-ES"/>
        </w:rPr>
        <w:t>inicial</w:t>
      </w:r>
      <w:r w:rsidRPr="00D57797">
        <w:rPr>
          <w:lang w:val="es-ES"/>
        </w:rPr>
        <w:t xml:space="preserve">, </w:t>
      </w:r>
      <w:r w:rsidR="00DD644A" w:rsidRPr="00D57797">
        <w:rPr>
          <w:lang w:val="es-ES"/>
        </w:rPr>
        <w:t>que se imparte en los centros de preescolar</w:t>
      </w:r>
      <w:r w:rsidR="001A4057" w:rsidRPr="00D57797">
        <w:rPr>
          <w:lang w:val="es-ES"/>
        </w:rPr>
        <w:t>;</w:t>
      </w:r>
    </w:p>
    <w:p w:rsidR="001A4057" w:rsidRPr="00D57797" w:rsidRDefault="001A4057" w:rsidP="002C1C44">
      <w:pPr>
        <w:pStyle w:val="Bullet2G"/>
        <w:rPr>
          <w:lang w:val="es-ES"/>
        </w:rPr>
      </w:pPr>
      <w:r w:rsidRPr="00D57797">
        <w:rPr>
          <w:lang w:val="es-ES"/>
        </w:rPr>
        <w:tab/>
      </w:r>
      <w:r w:rsidR="000D058B" w:rsidRPr="00D57797">
        <w:rPr>
          <w:lang w:val="es-ES"/>
        </w:rPr>
        <w:t xml:space="preserve">La enseñanza </w:t>
      </w:r>
      <w:r w:rsidRPr="00D57797">
        <w:rPr>
          <w:lang w:val="es-ES"/>
        </w:rPr>
        <w:t>prim</w:t>
      </w:r>
      <w:r w:rsidR="000D058B" w:rsidRPr="00D57797">
        <w:rPr>
          <w:lang w:val="es-ES"/>
        </w:rPr>
        <w:t>aria</w:t>
      </w:r>
      <w:r w:rsidR="00DD644A" w:rsidRPr="00D57797">
        <w:rPr>
          <w:lang w:val="es-ES"/>
        </w:rPr>
        <w:t xml:space="preserve">, cuya </w:t>
      </w:r>
      <w:r w:rsidR="000D058B" w:rsidRPr="00D57797">
        <w:rPr>
          <w:lang w:val="es-ES"/>
        </w:rPr>
        <w:t xml:space="preserve">duración </w:t>
      </w:r>
      <w:r w:rsidR="00DD644A" w:rsidRPr="00D57797">
        <w:rPr>
          <w:lang w:val="es-ES"/>
        </w:rPr>
        <w:t xml:space="preserve">es </w:t>
      </w:r>
      <w:r w:rsidR="000D058B" w:rsidRPr="00D57797">
        <w:rPr>
          <w:lang w:val="es-ES"/>
        </w:rPr>
        <w:t>de seis años y se compone de dos ciclos</w:t>
      </w:r>
      <w:r w:rsidR="00DD644A" w:rsidRPr="00D57797">
        <w:rPr>
          <w:lang w:val="es-ES"/>
        </w:rPr>
        <w:t>, además de la componente orientada a la alfabetización (del primer al tercer curso)</w:t>
      </w:r>
      <w:r w:rsidRPr="00D57797">
        <w:rPr>
          <w:lang w:val="es-ES"/>
        </w:rPr>
        <w:t>;</w:t>
      </w:r>
    </w:p>
    <w:p w:rsidR="001A4057" w:rsidRPr="00D57797" w:rsidRDefault="001A4057" w:rsidP="001A4057">
      <w:pPr>
        <w:pStyle w:val="Bullet2G"/>
        <w:rPr>
          <w:lang w:val="es-ES"/>
        </w:rPr>
      </w:pPr>
      <w:r w:rsidRPr="00D57797">
        <w:rPr>
          <w:lang w:val="es-ES"/>
        </w:rPr>
        <w:tab/>
      </w:r>
      <w:r w:rsidR="000D058B" w:rsidRPr="00D57797">
        <w:rPr>
          <w:lang w:val="es-ES"/>
        </w:rPr>
        <w:t xml:space="preserve">La enseñanza </w:t>
      </w:r>
      <w:r w:rsidRPr="00D57797">
        <w:rPr>
          <w:lang w:val="es-ES"/>
        </w:rPr>
        <w:t>sec</w:t>
      </w:r>
      <w:r w:rsidR="000D058B" w:rsidRPr="00D57797">
        <w:rPr>
          <w:lang w:val="es-ES"/>
        </w:rPr>
        <w:t>undaria, con dos ciclos</w:t>
      </w:r>
      <w:r w:rsidR="00DD644A" w:rsidRPr="00D57797">
        <w:rPr>
          <w:lang w:val="es-ES"/>
        </w:rPr>
        <w:t xml:space="preserve"> </w:t>
      </w:r>
      <w:r w:rsidR="00393404" w:rsidRPr="00D57797">
        <w:rPr>
          <w:lang w:val="es-ES"/>
        </w:rPr>
        <w:t>—</w:t>
      </w:r>
      <w:r w:rsidR="00DD644A" w:rsidRPr="00D57797">
        <w:rPr>
          <w:lang w:val="es-ES"/>
        </w:rPr>
        <w:t>el tron</w:t>
      </w:r>
      <w:r w:rsidR="000D058B" w:rsidRPr="00D57797">
        <w:rPr>
          <w:lang w:val="es-ES"/>
        </w:rPr>
        <w:t>co común (los tres primeros años) y el segundo ciclo</w:t>
      </w:r>
      <w:r w:rsidR="00393404" w:rsidRPr="00D57797">
        <w:rPr>
          <w:lang w:val="es-ES"/>
        </w:rPr>
        <w:t>—</w:t>
      </w:r>
      <w:r w:rsidRPr="00D57797">
        <w:rPr>
          <w:lang w:val="es-ES"/>
        </w:rPr>
        <w:t>;</w:t>
      </w:r>
    </w:p>
    <w:p w:rsidR="001A4057" w:rsidRPr="00D57797" w:rsidRDefault="001A4057" w:rsidP="001A4057">
      <w:pPr>
        <w:pStyle w:val="Bullet2G"/>
        <w:rPr>
          <w:lang w:val="es-ES"/>
        </w:rPr>
      </w:pPr>
      <w:r w:rsidRPr="00D57797">
        <w:rPr>
          <w:lang w:val="es-ES"/>
        </w:rPr>
        <w:tab/>
        <w:t>L</w:t>
      </w:r>
      <w:r w:rsidR="00DD644A" w:rsidRPr="00D57797">
        <w:rPr>
          <w:lang w:val="es-ES"/>
        </w:rPr>
        <w:t xml:space="preserve">a </w:t>
      </w:r>
      <w:r w:rsidR="000D058B" w:rsidRPr="00D57797">
        <w:rPr>
          <w:lang w:val="es-ES"/>
        </w:rPr>
        <w:t>enseñanza superior</w:t>
      </w:r>
      <w:r w:rsidRPr="00D57797">
        <w:rPr>
          <w:lang w:val="es-ES"/>
        </w:rPr>
        <w:t>;</w:t>
      </w:r>
    </w:p>
    <w:p w:rsidR="001A4057" w:rsidRPr="00D57797" w:rsidRDefault="001A4057" w:rsidP="001A4057">
      <w:pPr>
        <w:pStyle w:val="Bullet2G"/>
        <w:rPr>
          <w:lang w:val="es-ES"/>
        </w:rPr>
      </w:pPr>
      <w:r w:rsidRPr="00D57797">
        <w:rPr>
          <w:lang w:val="es-ES"/>
        </w:rPr>
        <w:tab/>
        <w:t>L</w:t>
      </w:r>
      <w:r w:rsidR="00DD644A" w:rsidRPr="00D57797">
        <w:rPr>
          <w:lang w:val="es-ES"/>
        </w:rPr>
        <w:t>a educación especial, destinada a alumnos con algún tipo de discapacidad.</w:t>
      </w:r>
      <w:r w:rsidRPr="00D57797">
        <w:rPr>
          <w:lang w:val="es-ES"/>
        </w:rPr>
        <w:t xml:space="preserve"> </w:t>
      </w:r>
    </w:p>
    <w:p w:rsidR="001A4057" w:rsidRPr="00D57797" w:rsidRDefault="002C1C44" w:rsidP="002C1C44">
      <w:pPr>
        <w:pStyle w:val="SingleTxtG"/>
        <w:rPr>
          <w:lang w:val="es-ES"/>
        </w:rPr>
      </w:pPr>
      <w:r w:rsidRPr="00D57797">
        <w:rPr>
          <w:lang w:val="es-ES"/>
        </w:rPr>
        <w:tab/>
      </w:r>
      <w:r w:rsidR="001A4057" w:rsidRPr="00D57797">
        <w:rPr>
          <w:lang w:val="es-ES"/>
        </w:rPr>
        <w:t>c)</w:t>
      </w:r>
      <w:r w:rsidR="001A4057" w:rsidRPr="00D57797">
        <w:rPr>
          <w:lang w:val="es-ES"/>
        </w:rPr>
        <w:tab/>
        <w:t>L</w:t>
      </w:r>
      <w:r w:rsidR="001F3861" w:rsidRPr="00D57797">
        <w:rPr>
          <w:lang w:val="es-ES"/>
        </w:rPr>
        <w:t xml:space="preserve">a enseñanza no formal, que </w:t>
      </w:r>
      <w:r w:rsidR="001A4057" w:rsidRPr="00D57797">
        <w:rPr>
          <w:lang w:val="es-ES"/>
        </w:rPr>
        <w:t>comprend</w:t>
      </w:r>
      <w:r w:rsidR="001F3861" w:rsidRPr="00D57797">
        <w:rPr>
          <w:lang w:val="es-ES"/>
        </w:rPr>
        <w:t>e</w:t>
      </w:r>
      <w:r w:rsidR="001A4057" w:rsidRPr="00D57797">
        <w:rPr>
          <w:lang w:val="es-ES"/>
        </w:rPr>
        <w:t xml:space="preserve">: </w:t>
      </w:r>
    </w:p>
    <w:p w:rsidR="001A4057" w:rsidRPr="00D57797" w:rsidRDefault="001A4057" w:rsidP="001A4057">
      <w:pPr>
        <w:pStyle w:val="Bullet2G"/>
        <w:rPr>
          <w:lang w:val="es-ES"/>
        </w:rPr>
      </w:pPr>
      <w:r w:rsidRPr="00D57797">
        <w:rPr>
          <w:lang w:val="es-ES"/>
        </w:rPr>
        <w:t>L</w:t>
      </w:r>
      <w:r w:rsidR="001F3861" w:rsidRPr="00D57797">
        <w:rPr>
          <w:lang w:val="es-ES"/>
        </w:rPr>
        <w:t xml:space="preserve">a educación </w:t>
      </w:r>
      <w:r w:rsidR="00302252" w:rsidRPr="00D57797">
        <w:rPr>
          <w:lang w:val="es-ES"/>
        </w:rPr>
        <w:t>popular</w:t>
      </w:r>
      <w:r w:rsidR="001F3861" w:rsidRPr="00D57797">
        <w:rPr>
          <w:lang w:val="es-ES"/>
        </w:rPr>
        <w:t xml:space="preserve">, </w:t>
      </w:r>
      <w:r w:rsidR="00657D72" w:rsidRPr="00D57797">
        <w:rPr>
          <w:lang w:val="es-ES"/>
        </w:rPr>
        <w:t>dirigida a</w:t>
      </w:r>
      <w:r w:rsidR="001F3861" w:rsidRPr="00D57797">
        <w:rPr>
          <w:lang w:val="es-ES"/>
        </w:rPr>
        <w:t xml:space="preserve"> la </w:t>
      </w:r>
      <w:r w:rsidR="00B6201A" w:rsidRPr="00D57797">
        <w:rPr>
          <w:lang w:val="es-ES"/>
        </w:rPr>
        <w:t>población</w:t>
      </w:r>
      <w:r w:rsidRPr="00D57797">
        <w:rPr>
          <w:lang w:val="es-ES"/>
        </w:rPr>
        <w:t xml:space="preserve"> adult</w:t>
      </w:r>
      <w:r w:rsidR="001F3861" w:rsidRPr="00D57797">
        <w:rPr>
          <w:lang w:val="es-ES"/>
        </w:rPr>
        <w:t>a no escolarizada</w:t>
      </w:r>
      <w:r w:rsidRPr="00D57797">
        <w:rPr>
          <w:lang w:val="es-ES"/>
        </w:rPr>
        <w:t>;</w:t>
      </w:r>
    </w:p>
    <w:p w:rsidR="001A4057" w:rsidRPr="00D57797" w:rsidRDefault="001A4057" w:rsidP="001A4057">
      <w:pPr>
        <w:pStyle w:val="Bullet2G"/>
        <w:rPr>
          <w:lang w:val="es-ES"/>
        </w:rPr>
      </w:pPr>
      <w:r w:rsidRPr="00D57797">
        <w:rPr>
          <w:lang w:val="es-ES"/>
        </w:rPr>
        <w:t xml:space="preserve">La </w:t>
      </w:r>
      <w:r w:rsidR="00302252" w:rsidRPr="00D57797">
        <w:rPr>
          <w:lang w:val="es-ES"/>
        </w:rPr>
        <w:t>formación</w:t>
      </w:r>
      <w:r w:rsidRPr="00D57797">
        <w:rPr>
          <w:lang w:val="es-ES"/>
        </w:rPr>
        <w:t xml:space="preserve"> </w:t>
      </w:r>
      <w:r w:rsidR="00302252" w:rsidRPr="00D57797">
        <w:rPr>
          <w:lang w:val="es-ES"/>
        </w:rPr>
        <w:t>continua</w:t>
      </w:r>
      <w:r w:rsidR="001F3861" w:rsidRPr="00D57797">
        <w:rPr>
          <w:lang w:val="es-ES"/>
        </w:rPr>
        <w:t>, cuyo objetivo es dotar</w:t>
      </w:r>
      <w:r w:rsidR="00657D72" w:rsidRPr="00D57797">
        <w:rPr>
          <w:lang w:val="es-ES"/>
        </w:rPr>
        <w:t>,</w:t>
      </w:r>
      <w:r w:rsidR="001F3861" w:rsidRPr="00D57797">
        <w:rPr>
          <w:lang w:val="es-ES"/>
        </w:rPr>
        <w:t xml:space="preserve"> a las diversas categorías de </w:t>
      </w:r>
      <w:r w:rsidR="006B571A" w:rsidRPr="00D57797">
        <w:rPr>
          <w:lang w:val="es-ES"/>
        </w:rPr>
        <w:t>trabajadores</w:t>
      </w:r>
      <w:r w:rsidR="00657D72" w:rsidRPr="00D57797">
        <w:rPr>
          <w:lang w:val="es-ES"/>
        </w:rPr>
        <w:t>, de</w:t>
      </w:r>
      <w:r w:rsidR="006B571A" w:rsidRPr="00D57797">
        <w:rPr>
          <w:lang w:val="es-ES"/>
        </w:rPr>
        <w:t xml:space="preserve"> </w:t>
      </w:r>
      <w:r w:rsidR="001F3861" w:rsidRPr="00D57797">
        <w:rPr>
          <w:lang w:val="es-ES"/>
        </w:rPr>
        <w:t xml:space="preserve">competencias </w:t>
      </w:r>
      <w:r w:rsidR="00302252" w:rsidRPr="00D57797">
        <w:rPr>
          <w:lang w:val="es-ES"/>
        </w:rPr>
        <w:t>y conocimientos que les permitan e</w:t>
      </w:r>
      <w:r w:rsidR="001F3861" w:rsidRPr="00D57797">
        <w:rPr>
          <w:lang w:val="es-ES"/>
        </w:rPr>
        <w:t>jercer plenamente sus funciones</w:t>
      </w:r>
      <w:r w:rsidRPr="00D57797">
        <w:rPr>
          <w:lang w:val="es-ES"/>
        </w:rPr>
        <w:t>.</w:t>
      </w:r>
    </w:p>
    <w:p w:rsidR="001A4057" w:rsidRPr="00D57797" w:rsidRDefault="002C1C44" w:rsidP="002C1C44">
      <w:pPr>
        <w:pStyle w:val="SingleTxtG"/>
        <w:rPr>
          <w:lang w:val="es-ES"/>
        </w:rPr>
      </w:pPr>
      <w:r w:rsidRPr="00D57797">
        <w:rPr>
          <w:lang w:val="es-ES"/>
        </w:rPr>
        <w:tab/>
      </w:r>
      <w:r w:rsidR="001A4057" w:rsidRPr="00D57797">
        <w:rPr>
          <w:lang w:val="es-ES"/>
        </w:rPr>
        <w:t>d)</w:t>
      </w:r>
      <w:r w:rsidR="001A4057" w:rsidRPr="00D57797">
        <w:rPr>
          <w:lang w:val="es-ES"/>
        </w:rPr>
        <w:tab/>
      </w:r>
      <w:r w:rsidR="001F3861" w:rsidRPr="00D57797">
        <w:rPr>
          <w:lang w:val="es-ES"/>
        </w:rPr>
        <w:t>Existen diversos tipos de escuelas, seg</w:t>
      </w:r>
      <w:r w:rsidR="00302252" w:rsidRPr="00D57797">
        <w:rPr>
          <w:lang w:val="es-ES"/>
        </w:rPr>
        <w:t>ún el mo</w:t>
      </w:r>
      <w:r w:rsidR="001F3861" w:rsidRPr="00D57797">
        <w:rPr>
          <w:lang w:val="es-ES"/>
        </w:rPr>
        <w:t xml:space="preserve">do </w:t>
      </w:r>
      <w:r w:rsidR="001A4057" w:rsidRPr="00D57797">
        <w:rPr>
          <w:lang w:val="es-ES"/>
        </w:rPr>
        <w:t xml:space="preserve">de </w:t>
      </w:r>
      <w:r w:rsidR="00302252" w:rsidRPr="00D57797">
        <w:rPr>
          <w:lang w:val="es-ES"/>
        </w:rPr>
        <w:t>gestión</w:t>
      </w:r>
      <w:r w:rsidR="001A4057" w:rsidRPr="00D57797">
        <w:rPr>
          <w:lang w:val="es-ES"/>
        </w:rPr>
        <w:t xml:space="preserve">: </w:t>
      </w:r>
    </w:p>
    <w:p w:rsidR="001A4057" w:rsidRPr="00D57797" w:rsidRDefault="001A4057" w:rsidP="001A4057">
      <w:pPr>
        <w:pStyle w:val="Bullet2G"/>
        <w:rPr>
          <w:lang w:val="es-ES"/>
        </w:rPr>
      </w:pPr>
      <w:r w:rsidRPr="00D57797">
        <w:rPr>
          <w:lang w:val="es-ES"/>
        </w:rPr>
        <w:t>L</w:t>
      </w:r>
      <w:r w:rsidR="001F3861" w:rsidRPr="00D57797">
        <w:rPr>
          <w:lang w:val="es-ES"/>
        </w:rPr>
        <w:t>as escuelas pública</w:t>
      </w:r>
      <w:r w:rsidRPr="00D57797">
        <w:rPr>
          <w:lang w:val="es-ES"/>
        </w:rPr>
        <w:t>s</w:t>
      </w:r>
      <w:r w:rsidR="00302252" w:rsidRPr="00D57797">
        <w:rPr>
          <w:lang w:val="es-ES"/>
        </w:rPr>
        <w:t>, creada</w:t>
      </w:r>
      <w:r w:rsidR="001F3861" w:rsidRPr="00D57797">
        <w:rPr>
          <w:lang w:val="es-ES"/>
        </w:rPr>
        <w:t>s y/o subvencionadas</w:t>
      </w:r>
      <w:r w:rsidRPr="00D57797">
        <w:rPr>
          <w:lang w:val="es-ES"/>
        </w:rPr>
        <w:t xml:space="preserve"> </w:t>
      </w:r>
      <w:r w:rsidR="001F3861" w:rsidRPr="00D57797">
        <w:rPr>
          <w:lang w:val="es-ES"/>
        </w:rPr>
        <w:t>con fondos estatales</w:t>
      </w:r>
      <w:r w:rsidRPr="00D57797">
        <w:rPr>
          <w:lang w:val="es-ES"/>
        </w:rPr>
        <w:t xml:space="preserve">; </w:t>
      </w:r>
    </w:p>
    <w:p w:rsidR="001A4057" w:rsidRPr="00D57797" w:rsidRDefault="001F3861" w:rsidP="001A4057">
      <w:pPr>
        <w:pStyle w:val="Bullet2G"/>
        <w:rPr>
          <w:lang w:val="es-ES"/>
        </w:rPr>
      </w:pPr>
      <w:r w:rsidRPr="00D57797">
        <w:rPr>
          <w:lang w:val="es-ES"/>
        </w:rPr>
        <w:t>Las escuelas concertadas, construidas por el Estado sobre un terreno cedido, con todas las garantías legales, a una persona física o jurídica</w:t>
      </w:r>
      <w:r w:rsidR="001A4057" w:rsidRPr="00D57797">
        <w:rPr>
          <w:lang w:val="es-ES"/>
        </w:rPr>
        <w:t xml:space="preserve">; </w:t>
      </w:r>
    </w:p>
    <w:p w:rsidR="001A4057" w:rsidRPr="00D57797" w:rsidRDefault="001F3861" w:rsidP="001A4057">
      <w:pPr>
        <w:pStyle w:val="Bullet2G"/>
        <w:rPr>
          <w:lang w:val="es-ES"/>
        </w:rPr>
      </w:pPr>
      <w:r w:rsidRPr="00D57797">
        <w:rPr>
          <w:lang w:val="es-ES"/>
        </w:rPr>
        <w:t xml:space="preserve">Las escuelas </w:t>
      </w:r>
      <w:r w:rsidR="001A4057" w:rsidRPr="00D57797">
        <w:rPr>
          <w:lang w:val="es-ES"/>
        </w:rPr>
        <w:t>priv</w:t>
      </w:r>
      <w:r w:rsidRPr="00D57797">
        <w:rPr>
          <w:lang w:val="es-ES"/>
        </w:rPr>
        <w:t>adas, construidas por personas físicas o jurídicas</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302252" w:rsidRPr="00D57797">
        <w:rPr>
          <w:lang w:val="es-ES"/>
        </w:rPr>
        <w:t>Cale</w:t>
      </w:r>
      <w:r w:rsidR="001F3861" w:rsidRPr="00D57797">
        <w:rPr>
          <w:lang w:val="es-ES"/>
        </w:rPr>
        <w:t>ndario escolar</w:t>
      </w:r>
    </w:p>
    <w:p w:rsidR="001A4057" w:rsidRPr="00D57797" w:rsidRDefault="001A4057" w:rsidP="001A4057">
      <w:pPr>
        <w:pStyle w:val="SingleTxtG"/>
        <w:rPr>
          <w:lang w:val="es-ES"/>
        </w:rPr>
      </w:pPr>
      <w:r w:rsidRPr="00D57797">
        <w:rPr>
          <w:lang w:val="es-ES"/>
        </w:rPr>
        <w:t>292.</w:t>
      </w:r>
      <w:r w:rsidRPr="00D57797">
        <w:rPr>
          <w:lang w:val="es-ES"/>
        </w:rPr>
        <w:tab/>
      </w:r>
      <w:r w:rsidR="00302252" w:rsidRPr="00D57797">
        <w:rPr>
          <w:lang w:val="es-ES"/>
        </w:rPr>
        <w:t xml:space="preserve">Desde </w:t>
      </w:r>
      <w:r w:rsidR="00657D72" w:rsidRPr="00D57797">
        <w:rPr>
          <w:lang w:val="es-ES"/>
        </w:rPr>
        <w:t>2005, el curso escolar</w:t>
      </w:r>
      <w:r w:rsidR="00302252" w:rsidRPr="00D57797">
        <w:rPr>
          <w:lang w:val="es-ES"/>
        </w:rPr>
        <w:t xml:space="preserve"> empieza </w:t>
      </w:r>
      <w:r w:rsidRPr="00D57797">
        <w:rPr>
          <w:lang w:val="es-ES"/>
        </w:rPr>
        <w:t xml:space="preserve">en </w:t>
      </w:r>
      <w:r w:rsidR="001B1DB3" w:rsidRPr="00D57797">
        <w:rPr>
          <w:lang w:val="es-ES"/>
        </w:rPr>
        <w:t>e</w:t>
      </w:r>
      <w:r w:rsidR="005F402C" w:rsidRPr="00D57797">
        <w:rPr>
          <w:lang w:val="es-ES"/>
        </w:rPr>
        <w:t xml:space="preserve">nero </w:t>
      </w:r>
      <w:r w:rsidR="00302252" w:rsidRPr="00D57797">
        <w:rPr>
          <w:lang w:val="es-ES"/>
        </w:rPr>
        <w:t>y finaliza</w:t>
      </w:r>
      <w:r w:rsidRPr="00D57797">
        <w:rPr>
          <w:lang w:val="es-ES"/>
        </w:rPr>
        <w:t xml:space="preserve"> en </w:t>
      </w:r>
      <w:r w:rsidR="001B1DB3" w:rsidRPr="00D57797">
        <w:rPr>
          <w:lang w:val="es-ES"/>
        </w:rPr>
        <w:t>o</w:t>
      </w:r>
      <w:r w:rsidR="002D3A4F" w:rsidRPr="00D57797">
        <w:rPr>
          <w:lang w:val="es-ES"/>
        </w:rPr>
        <w:t>ctubre</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F95D83" w:rsidRPr="00D57797">
        <w:rPr>
          <w:lang w:val="es-ES"/>
        </w:rPr>
        <w:t>Construcción de nuevas escuelas</w:t>
      </w:r>
    </w:p>
    <w:p w:rsidR="001A4057" w:rsidRPr="00D57797" w:rsidRDefault="001A4057" w:rsidP="001A4057">
      <w:pPr>
        <w:pStyle w:val="SingleTxtG"/>
        <w:rPr>
          <w:lang w:val="es-ES"/>
        </w:rPr>
      </w:pPr>
      <w:r w:rsidRPr="00D57797">
        <w:rPr>
          <w:lang w:val="es-ES"/>
        </w:rPr>
        <w:t>293.</w:t>
      </w:r>
      <w:r w:rsidRPr="00D57797">
        <w:rPr>
          <w:lang w:val="es-ES"/>
        </w:rPr>
        <w:tab/>
      </w:r>
      <w:r w:rsidR="00F95D83" w:rsidRPr="00D57797">
        <w:rPr>
          <w:lang w:val="es-ES"/>
        </w:rPr>
        <w:t>Prosigue la labor de construcción de nuevas escuelas</w:t>
      </w:r>
      <w:r w:rsidRPr="00D57797">
        <w:rPr>
          <w:rStyle w:val="FootnoteReference"/>
          <w:lang w:val="es-ES"/>
        </w:rPr>
        <w:footnoteReference w:id="152"/>
      </w:r>
      <w:r w:rsidRPr="00D57797">
        <w:rPr>
          <w:lang w:val="es-ES"/>
        </w:rPr>
        <w:t>, com</w:t>
      </w:r>
      <w:r w:rsidR="00F95D83" w:rsidRPr="00D57797">
        <w:rPr>
          <w:lang w:val="es-ES"/>
        </w:rPr>
        <w:t>o puede verse en los cuadros anteriores. A estas construcciones hay que añadir 39 centro</w:t>
      </w:r>
      <w:r w:rsidRPr="00D57797">
        <w:rPr>
          <w:lang w:val="es-ES"/>
        </w:rPr>
        <w:t xml:space="preserve">s de </w:t>
      </w:r>
      <w:r w:rsidR="00F95D83" w:rsidRPr="00D57797">
        <w:rPr>
          <w:lang w:val="es-ES"/>
        </w:rPr>
        <w:t>recuperación escolar</w:t>
      </w:r>
      <w:r w:rsidRPr="00D57797">
        <w:rPr>
          <w:lang w:val="es-ES"/>
        </w:rPr>
        <w:t xml:space="preserve"> en 2006 </w:t>
      </w:r>
      <w:r w:rsidR="00F95D83" w:rsidRPr="00D57797">
        <w:rPr>
          <w:lang w:val="es-ES"/>
        </w:rPr>
        <w:t>y 60 centro</w:t>
      </w:r>
      <w:r w:rsidRPr="00D57797">
        <w:rPr>
          <w:lang w:val="es-ES"/>
        </w:rPr>
        <w:t xml:space="preserve">s en 2007. </w:t>
      </w:r>
      <w:r w:rsidR="00F95D83" w:rsidRPr="00D57797">
        <w:rPr>
          <w:lang w:val="es-ES"/>
        </w:rPr>
        <w:t>Estos centros están pensados fundamentalmente para</w:t>
      </w:r>
      <w:r w:rsidR="00995906" w:rsidRPr="00D57797">
        <w:rPr>
          <w:lang w:val="es-ES"/>
        </w:rPr>
        <w:t xml:space="preserve"> los</w:t>
      </w:r>
      <w:r w:rsidR="00F95D83" w:rsidRPr="00D57797">
        <w:rPr>
          <w:lang w:val="es-ES"/>
        </w:rPr>
        <w:t xml:space="preserve"> niños de la calle y otros que no han finalizado los estudios primarios</w:t>
      </w:r>
      <w:r w:rsidRPr="00D57797">
        <w:rPr>
          <w:lang w:val="es-ES"/>
        </w:rPr>
        <w:t xml:space="preserve">. </w:t>
      </w:r>
    </w:p>
    <w:p w:rsidR="001A4057" w:rsidRPr="00D57797" w:rsidRDefault="001A4057" w:rsidP="001A4057">
      <w:pPr>
        <w:pStyle w:val="H23G"/>
        <w:rPr>
          <w:lang w:val="es-ES"/>
        </w:rPr>
      </w:pPr>
      <w:r w:rsidRPr="00D57797">
        <w:rPr>
          <w:lang w:val="es-ES"/>
        </w:rPr>
        <w:tab/>
      </w:r>
      <w:r w:rsidRPr="00D57797">
        <w:rPr>
          <w:lang w:val="es-ES"/>
        </w:rPr>
        <w:tab/>
        <w:t>Me</w:t>
      </w:r>
      <w:r w:rsidR="00F95D83" w:rsidRPr="00D57797">
        <w:rPr>
          <w:lang w:val="es-ES"/>
        </w:rPr>
        <w:t xml:space="preserve">didas para garantizar el acceso a la educación </w:t>
      </w:r>
      <w:r w:rsidR="00817853" w:rsidRPr="00D57797">
        <w:rPr>
          <w:lang w:val="es-ES"/>
        </w:rPr>
        <w:t>e incentivos</w:t>
      </w:r>
      <w:r w:rsidR="00804A95" w:rsidRPr="00D57797">
        <w:rPr>
          <w:lang w:val="es-ES"/>
        </w:rPr>
        <w:t xml:space="preserve"> financier</w:t>
      </w:r>
      <w:r w:rsidR="00817853" w:rsidRPr="00D57797">
        <w:rPr>
          <w:lang w:val="es-ES"/>
        </w:rPr>
        <w:t>os</w:t>
      </w:r>
    </w:p>
    <w:p w:rsidR="001A4057" w:rsidRPr="00D57797" w:rsidRDefault="001A4057" w:rsidP="001A4057">
      <w:pPr>
        <w:pStyle w:val="H4G"/>
        <w:rPr>
          <w:lang w:val="es-ES"/>
        </w:rPr>
      </w:pPr>
      <w:r w:rsidRPr="00D57797">
        <w:rPr>
          <w:lang w:val="es-ES"/>
        </w:rPr>
        <w:tab/>
      </w:r>
      <w:r w:rsidRPr="00D57797">
        <w:rPr>
          <w:lang w:val="es-ES"/>
        </w:rPr>
        <w:tab/>
      </w:r>
      <w:r w:rsidR="00804A95" w:rsidRPr="00D57797">
        <w:rPr>
          <w:lang w:val="es-ES"/>
        </w:rPr>
        <w:t>Medidas para garantizar el acceso</w:t>
      </w:r>
      <w:r w:rsidR="002874F4" w:rsidRPr="00D57797">
        <w:rPr>
          <w:lang w:val="es-ES"/>
        </w:rPr>
        <w:t xml:space="preserve"> a la educación</w:t>
      </w:r>
    </w:p>
    <w:p w:rsidR="001A4057" w:rsidRPr="00D57797" w:rsidRDefault="001A4057" w:rsidP="001A4057">
      <w:pPr>
        <w:pStyle w:val="SingleTxtG"/>
        <w:rPr>
          <w:lang w:val="es-ES"/>
        </w:rPr>
      </w:pPr>
      <w:r w:rsidRPr="00D57797">
        <w:rPr>
          <w:lang w:val="es-ES"/>
        </w:rPr>
        <w:t>294.</w:t>
      </w:r>
      <w:r w:rsidRPr="00D57797">
        <w:rPr>
          <w:lang w:val="es-ES"/>
        </w:rPr>
        <w:tab/>
      </w:r>
      <w:r w:rsidR="00804A95" w:rsidRPr="00D57797">
        <w:rPr>
          <w:lang w:val="es-ES"/>
        </w:rPr>
        <w:t>Son las siguientes</w:t>
      </w:r>
      <w:r w:rsidRPr="00D57797">
        <w:rPr>
          <w:lang w:val="es-ES"/>
        </w:rPr>
        <w:t>:</w:t>
      </w:r>
    </w:p>
    <w:p w:rsidR="001A4057" w:rsidRPr="00D57797" w:rsidRDefault="002874F4" w:rsidP="002874F4">
      <w:pPr>
        <w:pStyle w:val="SingleTxtG"/>
        <w:rPr>
          <w:lang w:val="es-ES"/>
        </w:rPr>
      </w:pPr>
      <w:r w:rsidRPr="00D57797">
        <w:rPr>
          <w:lang w:val="es-ES"/>
        </w:rPr>
        <w:tab/>
      </w:r>
      <w:r w:rsidR="001A4057" w:rsidRPr="00D57797">
        <w:rPr>
          <w:lang w:val="es-ES"/>
        </w:rPr>
        <w:t>a)</w:t>
      </w:r>
      <w:r w:rsidR="001A4057" w:rsidRPr="00D57797">
        <w:rPr>
          <w:lang w:val="es-ES"/>
        </w:rPr>
        <w:tab/>
      </w:r>
      <w:r w:rsidR="00804A95" w:rsidRPr="00D57797">
        <w:rPr>
          <w:lang w:val="es-ES"/>
        </w:rPr>
        <w:t>Lo</w:t>
      </w:r>
      <w:r w:rsidR="001A4057" w:rsidRPr="00D57797">
        <w:rPr>
          <w:lang w:val="es-ES"/>
        </w:rPr>
        <w:t xml:space="preserve">s </w:t>
      </w:r>
      <w:r w:rsidR="00804A95" w:rsidRPr="00D57797">
        <w:rPr>
          <w:lang w:val="es-ES"/>
        </w:rPr>
        <w:t>niños de familias de ingresos bajos, los niños con alguna disca</w:t>
      </w:r>
      <w:r w:rsidR="008669A6" w:rsidRPr="00D57797">
        <w:rPr>
          <w:lang w:val="es-ES"/>
        </w:rPr>
        <w:t>pacidad, los niños inmigrantes u</w:t>
      </w:r>
      <w:r w:rsidR="00804A95" w:rsidRPr="00D57797">
        <w:rPr>
          <w:lang w:val="es-ES"/>
        </w:rPr>
        <w:t xml:space="preserve"> otras categorías de indigentes reciben ayuda del Estado, </w:t>
      </w:r>
      <w:r w:rsidR="007746DF" w:rsidRPr="00D57797">
        <w:rPr>
          <w:lang w:val="es-ES"/>
        </w:rPr>
        <w:t>como</w:t>
      </w:r>
      <w:r w:rsidR="00804A95" w:rsidRPr="00D57797">
        <w:rPr>
          <w:lang w:val="es-ES"/>
        </w:rPr>
        <w:t xml:space="preserve"> contempla la ley</w:t>
      </w:r>
      <w:r w:rsidR="001A4057" w:rsidRPr="00D57797">
        <w:rPr>
          <w:rStyle w:val="FootnoteReference"/>
          <w:lang w:val="es-ES"/>
        </w:rPr>
        <w:footnoteReference w:id="153"/>
      </w:r>
      <w:r w:rsidR="001A4057" w:rsidRPr="00D57797">
        <w:rPr>
          <w:lang w:val="es-ES"/>
        </w:rPr>
        <w:t>;</w:t>
      </w:r>
    </w:p>
    <w:p w:rsidR="001A4057" w:rsidRPr="00D57797" w:rsidRDefault="002874F4" w:rsidP="002874F4">
      <w:pPr>
        <w:pStyle w:val="SingleTxtG"/>
        <w:rPr>
          <w:lang w:val="es-ES"/>
        </w:rPr>
      </w:pPr>
      <w:r w:rsidRPr="00D57797">
        <w:rPr>
          <w:lang w:val="es-ES"/>
        </w:rPr>
        <w:tab/>
      </w:r>
      <w:r w:rsidR="001A4057" w:rsidRPr="00D57797">
        <w:rPr>
          <w:lang w:val="es-ES"/>
        </w:rPr>
        <w:t>b)</w:t>
      </w:r>
      <w:r w:rsidR="001A4057" w:rsidRPr="00D57797">
        <w:rPr>
          <w:lang w:val="es-ES"/>
        </w:rPr>
        <w:tab/>
        <w:t xml:space="preserve">La </w:t>
      </w:r>
      <w:r w:rsidR="007746DF" w:rsidRPr="00D57797">
        <w:rPr>
          <w:lang w:val="es-ES"/>
        </w:rPr>
        <w:t>supresión</w:t>
      </w:r>
      <w:r w:rsidR="001A4057" w:rsidRPr="00D57797">
        <w:rPr>
          <w:lang w:val="es-ES"/>
        </w:rPr>
        <w:t xml:space="preserve"> de</w:t>
      </w:r>
      <w:r w:rsidR="007746DF" w:rsidRPr="00D57797">
        <w:rPr>
          <w:lang w:val="es-ES"/>
        </w:rPr>
        <w:t xml:space="preserve"> los gastos de escolarización </w:t>
      </w:r>
      <w:r w:rsidR="008669A6" w:rsidRPr="00D57797">
        <w:rPr>
          <w:lang w:val="es-ES"/>
        </w:rPr>
        <w:t>permite a</w:t>
      </w:r>
      <w:r w:rsidR="007746DF" w:rsidRPr="00D57797">
        <w:rPr>
          <w:lang w:val="es-ES"/>
        </w:rPr>
        <w:t xml:space="preserve"> estos niños </w:t>
      </w:r>
      <w:r w:rsidR="008669A6" w:rsidRPr="00D57797">
        <w:rPr>
          <w:lang w:val="es-ES"/>
        </w:rPr>
        <w:t xml:space="preserve">estudiar </w:t>
      </w:r>
      <w:r w:rsidR="007746DF" w:rsidRPr="00D57797">
        <w:rPr>
          <w:lang w:val="es-ES"/>
        </w:rPr>
        <w:t>gratuita</w:t>
      </w:r>
      <w:r w:rsidR="008669A6" w:rsidRPr="00D57797">
        <w:rPr>
          <w:lang w:val="es-ES"/>
        </w:rPr>
        <w:t>mente</w:t>
      </w:r>
      <w:r w:rsidR="001A4057" w:rsidRPr="00D57797">
        <w:rPr>
          <w:lang w:val="es-ES"/>
        </w:rPr>
        <w:t xml:space="preserve">; </w:t>
      </w:r>
    </w:p>
    <w:p w:rsidR="001A4057" w:rsidRPr="00D57797" w:rsidRDefault="002874F4" w:rsidP="002874F4">
      <w:pPr>
        <w:pStyle w:val="SingleTxtG"/>
        <w:rPr>
          <w:lang w:val="es-ES"/>
        </w:rPr>
      </w:pPr>
      <w:r w:rsidRPr="00D57797">
        <w:rPr>
          <w:lang w:val="es-ES"/>
        </w:rPr>
        <w:tab/>
      </w:r>
      <w:r w:rsidR="001A4057" w:rsidRPr="00D57797">
        <w:rPr>
          <w:lang w:val="es-ES"/>
        </w:rPr>
        <w:t>c)</w:t>
      </w:r>
      <w:r w:rsidR="001A4057" w:rsidRPr="00D57797">
        <w:rPr>
          <w:lang w:val="es-ES"/>
        </w:rPr>
        <w:tab/>
      </w:r>
      <w:r w:rsidR="008669A6" w:rsidRPr="00D57797">
        <w:rPr>
          <w:lang w:val="es-ES"/>
        </w:rPr>
        <w:t>Se pueden citar</w:t>
      </w:r>
      <w:r w:rsidR="007746DF" w:rsidRPr="00D57797">
        <w:rPr>
          <w:lang w:val="es-ES"/>
        </w:rPr>
        <w:t xml:space="preserve"> </w:t>
      </w:r>
      <w:r w:rsidR="008669A6" w:rsidRPr="00D57797">
        <w:rPr>
          <w:lang w:val="es-ES"/>
        </w:rPr>
        <w:t>varios</w:t>
      </w:r>
      <w:r w:rsidR="007746DF" w:rsidRPr="00D57797">
        <w:rPr>
          <w:lang w:val="es-ES"/>
        </w:rPr>
        <w:t xml:space="preserve"> ejemplos</w:t>
      </w:r>
      <w:r w:rsidR="001A4057" w:rsidRPr="00D57797">
        <w:rPr>
          <w:lang w:val="es-ES"/>
        </w:rPr>
        <w:t>:</w:t>
      </w:r>
    </w:p>
    <w:p w:rsidR="001A4057" w:rsidRPr="00D57797" w:rsidRDefault="007746DF" w:rsidP="00FF0AD4">
      <w:pPr>
        <w:pStyle w:val="Bullet2G"/>
        <w:rPr>
          <w:lang w:val="es-ES"/>
        </w:rPr>
      </w:pPr>
      <w:r w:rsidRPr="00D57797">
        <w:rPr>
          <w:lang w:val="es-ES"/>
        </w:rPr>
        <w:t xml:space="preserve">El caso de los refugiados, principalmente procedentes de </w:t>
      </w:r>
      <w:r w:rsidR="001A4057" w:rsidRPr="00D57797">
        <w:rPr>
          <w:lang w:val="es-ES"/>
        </w:rPr>
        <w:t xml:space="preserve">Burundi </w:t>
      </w:r>
      <w:r w:rsidRPr="00D57797">
        <w:rPr>
          <w:lang w:val="es-ES"/>
        </w:rPr>
        <w:t>y</w:t>
      </w:r>
      <w:r w:rsidR="001A4057" w:rsidRPr="00D57797">
        <w:rPr>
          <w:lang w:val="es-ES"/>
        </w:rPr>
        <w:t xml:space="preserve"> de la </w:t>
      </w:r>
      <w:r w:rsidR="005F402C" w:rsidRPr="00D57797">
        <w:rPr>
          <w:lang w:val="es-ES"/>
        </w:rPr>
        <w:t>República</w:t>
      </w:r>
      <w:r w:rsidR="001A4057" w:rsidRPr="00D57797">
        <w:rPr>
          <w:lang w:val="es-ES"/>
        </w:rPr>
        <w:t xml:space="preserve"> </w:t>
      </w:r>
      <w:r w:rsidRPr="00D57797">
        <w:rPr>
          <w:lang w:val="es-ES"/>
        </w:rPr>
        <w:t xml:space="preserve">Democrática del </w:t>
      </w:r>
      <w:r w:rsidR="001A4057" w:rsidRPr="00D57797">
        <w:rPr>
          <w:lang w:val="es-ES"/>
        </w:rPr>
        <w:t xml:space="preserve">Congo. </w:t>
      </w:r>
      <w:r w:rsidRPr="00D57797">
        <w:rPr>
          <w:lang w:val="es-ES"/>
        </w:rPr>
        <w:t>Hasta finales de</w:t>
      </w:r>
      <w:r w:rsidR="001A4057" w:rsidRPr="00D57797">
        <w:rPr>
          <w:lang w:val="es-ES"/>
        </w:rPr>
        <w:t xml:space="preserve"> 2006</w:t>
      </w:r>
      <w:r w:rsidR="001A4057" w:rsidRPr="00D57797">
        <w:rPr>
          <w:rStyle w:val="FootnoteReference"/>
          <w:lang w:val="es-ES"/>
        </w:rPr>
        <w:footnoteReference w:id="154"/>
      </w:r>
      <w:r w:rsidR="001A4057" w:rsidRPr="00D57797">
        <w:rPr>
          <w:lang w:val="es-ES"/>
        </w:rPr>
        <w:t xml:space="preserve">, </w:t>
      </w:r>
      <w:r w:rsidRPr="00D57797">
        <w:rPr>
          <w:lang w:val="es-ES"/>
        </w:rPr>
        <w:t xml:space="preserve">se abonaban los gastos de escolarización </w:t>
      </w:r>
      <w:r w:rsidR="001A4057" w:rsidRPr="00D57797">
        <w:rPr>
          <w:lang w:val="es-ES"/>
        </w:rPr>
        <w:t>de</w:t>
      </w:r>
      <w:r w:rsidRPr="00D57797">
        <w:rPr>
          <w:lang w:val="es-ES"/>
        </w:rPr>
        <w:t xml:space="preserve"> los niños desde la etapa preescolar hasta la secundaria</w:t>
      </w:r>
      <w:r w:rsidR="008669A6" w:rsidRPr="00D57797">
        <w:rPr>
          <w:lang w:val="es-ES"/>
        </w:rPr>
        <w:t xml:space="preserve">; </w:t>
      </w:r>
      <w:r w:rsidR="001A4057" w:rsidRPr="00D57797">
        <w:rPr>
          <w:lang w:val="es-ES"/>
        </w:rPr>
        <w:t>14</w:t>
      </w:r>
      <w:r w:rsidRPr="00D57797">
        <w:rPr>
          <w:lang w:val="es-ES"/>
        </w:rPr>
        <w:t>.</w:t>
      </w:r>
      <w:r w:rsidR="001A4057" w:rsidRPr="00D57797">
        <w:rPr>
          <w:lang w:val="es-ES"/>
        </w:rPr>
        <w:t xml:space="preserve">872 </w:t>
      </w:r>
      <w:r w:rsidR="008669A6" w:rsidRPr="00D57797">
        <w:rPr>
          <w:lang w:val="es-ES"/>
        </w:rPr>
        <w:t>chicos</w:t>
      </w:r>
      <w:r w:rsidRPr="00D57797">
        <w:rPr>
          <w:lang w:val="es-ES"/>
        </w:rPr>
        <w:t xml:space="preserve"> se beneficiaron del pago de sus estudios universitarios y de los estudios de aprendizaje de un oficio, de lectura y de escritura</w:t>
      </w:r>
      <w:r w:rsidR="00FF0AD4">
        <w:rPr>
          <w:lang w:val="es-ES"/>
        </w:rPr>
        <w:t>;</w:t>
      </w:r>
    </w:p>
    <w:p w:rsidR="001A4057" w:rsidRPr="00D57797" w:rsidRDefault="007746DF" w:rsidP="001A4057">
      <w:pPr>
        <w:pStyle w:val="Bullet2G"/>
        <w:rPr>
          <w:lang w:val="es-ES"/>
        </w:rPr>
      </w:pPr>
      <w:r w:rsidRPr="00D57797">
        <w:rPr>
          <w:lang w:val="es-ES"/>
        </w:rPr>
        <w:t>El</w:t>
      </w:r>
      <w:r w:rsidR="001A4057" w:rsidRPr="00D57797">
        <w:rPr>
          <w:lang w:val="es-ES"/>
        </w:rPr>
        <w:t xml:space="preserve"> </w:t>
      </w:r>
      <w:r w:rsidR="003D652D" w:rsidRPr="00D57797">
        <w:rPr>
          <w:lang w:val="es-ES"/>
        </w:rPr>
        <w:t>Fondo de Asistencia a los Supervivientes del Genocidio contra los Tutsis</w:t>
      </w:r>
      <w:r w:rsidR="001A4057" w:rsidRPr="00D57797">
        <w:rPr>
          <w:lang w:val="es-ES"/>
        </w:rPr>
        <w:t xml:space="preserve"> </w:t>
      </w:r>
      <w:r w:rsidRPr="00D57797">
        <w:rPr>
          <w:lang w:val="es-ES"/>
        </w:rPr>
        <w:t>también corre con los ga</w:t>
      </w:r>
      <w:r w:rsidR="006F05A4" w:rsidRPr="00D57797">
        <w:rPr>
          <w:lang w:val="es-ES"/>
        </w:rPr>
        <w:t>s</w:t>
      </w:r>
      <w:r w:rsidRPr="00D57797">
        <w:rPr>
          <w:lang w:val="es-ES"/>
        </w:rPr>
        <w:t>tos de escolaridad de los niños supervivientes del genocidio</w:t>
      </w:r>
      <w:r w:rsidR="008669A6" w:rsidRPr="00D57797">
        <w:rPr>
          <w:lang w:val="es-ES"/>
        </w:rPr>
        <w:t>,</w:t>
      </w:r>
      <w:r w:rsidRPr="00D57797">
        <w:rPr>
          <w:lang w:val="es-ES"/>
        </w:rPr>
        <w:t xml:space="preserve"> hasta la enseñanza superior. </w:t>
      </w:r>
      <w:r w:rsidR="001A4057" w:rsidRPr="00D57797">
        <w:rPr>
          <w:lang w:val="es-ES"/>
        </w:rPr>
        <w:t xml:space="preserve">Entre 1998 </w:t>
      </w:r>
      <w:r w:rsidR="00CD4696" w:rsidRPr="00D57797">
        <w:rPr>
          <w:lang w:val="es-ES"/>
        </w:rPr>
        <w:t>y</w:t>
      </w:r>
      <w:r w:rsidR="001A4057" w:rsidRPr="00D57797">
        <w:rPr>
          <w:lang w:val="es-ES"/>
        </w:rPr>
        <w:t xml:space="preserve"> 2007</w:t>
      </w:r>
      <w:r w:rsidR="001A4057" w:rsidRPr="00D57797">
        <w:rPr>
          <w:rStyle w:val="FootnoteReference"/>
          <w:lang w:val="es-ES"/>
        </w:rPr>
        <w:footnoteReference w:id="155"/>
      </w:r>
      <w:r w:rsidR="001A4057" w:rsidRPr="00D57797">
        <w:rPr>
          <w:lang w:val="es-ES"/>
        </w:rPr>
        <w:t xml:space="preserve">, </w:t>
      </w:r>
      <w:r w:rsidRPr="00D57797">
        <w:rPr>
          <w:lang w:val="es-ES"/>
        </w:rPr>
        <w:t>por lo menos</w:t>
      </w:r>
      <w:r w:rsidR="001A4057" w:rsidRPr="00D57797">
        <w:rPr>
          <w:lang w:val="es-ES"/>
        </w:rPr>
        <w:t xml:space="preserve"> </w:t>
      </w:r>
      <w:r w:rsidRPr="00D57797">
        <w:rPr>
          <w:lang w:val="es-ES"/>
        </w:rPr>
        <w:t>36.000 estudiantes ha</w:t>
      </w:r>
      <w:r w:rsidR="008669A6" w:rsidRPr="00D57797">
        <w:rPr>
          <w:lang w:val="es-ES"/>
        </w:rPr>
        <w:t>bía</w:t>
      </w:r>
      <w:r w:rsidRPr="00D57797">
        <w:rPr>
          <w:lang w:val="es-ES"/>
        </w:rPr>
        <w:t xml:space="preserve">n finalizado </w:t>
      </w:r>
      <w:r w:rsidR="001A4057" w:rsidRPr="00D57797">
        <w:rPr>
          <w:lang w:val="es-ES"/>
        </w:rPr>
        <w:t>l</w:t>
      </w:r>
      <w:r w:rsidRPr="00D57797">
        <w:rPr>
          <w:lang w:val="es-ES"/>
        </w:rPr>
        <w:t>a</w:t>
      </w:r>
      <w:r w:rsidR="001A4057" w:rsidRPr="00D57797">
        <w:rPr>
          <w:lang w:val="es-ES"/>
        </w:rPr>
        <w:t xml:space="preserve"> </w:t>
      </w:r>
      <w:r w:rsidRPr="00D57797">
        <w:rPr>
          <w:lang w:val="es-ES"/>
        </w:rPr>
        <w:t>enseñanza secundaria y 1.500 la enseñanza superior</w:t>
      </w:r>
      <w:r w:rsidR="00B31DA2" w:rsidRPr="00D57797">
        <w:rPr>
          <w:lang w:val="es-ES"/>
        </w:rPr>
        <w:t>.</w:t>
      </w:r>
    </w:p>
    <w:p w:rsidR="001A4057" w:rsidRPr="00D57797" w:rsidRDefault="001A4057" w:rsidP="001A4057">
      <w:pPr>
        <w:pStyle w:val="H4G"/>
        <w:rPr>
          <w:i w:val="0"/>
          <w:lang w:val="es-ES"/>
        </w:rPr>
      </w:pPr>
      <w:r w:rsidRPr="00D57797">
        <w:rPr>
          <w:lang w:val="es-ES"/>
        </w:rPr>
        <w:tab/>
      </w:r>
      <w:r w:rsidRPr="00D57797">
        <w:rPr>
          <w:lang w:val="es-ES"/>
        </w:rPr>
        <w:tab/>
      </w:r>
      <w:r w:rsidR="00C81E0A" w:rsidRPr="00D57797">
        <w:rPr>
          <w:lang w:val="es-ES"/>
        </w:rPr>
        <w:t>Incentivos financiero</w:t>
      </w:r>
      <w:r w:rsidR="00804A95" w:rsidRPr="00D57797">
        <w:rPr>
          <w:lang w:val="es-ES"/>
        </w:rPr>
        <w:t>s</w:t>
      </w:r>
    </w:p>
    <w:p w:rsidR="001A4057" w:rsidRPr="00D57797" w:rsidRDefault="001A4057" w:rsidP="001A4057">
      <w:pPr>
        <w:pStyle w:val="SingleTxtG"/>
        <w:rPr>
          <w:lang w:val="es-ES"/>
        </w:rPr>
      </w:pPr>
      <w:r w:rsidRPr="00D57797">
        <w:rPr>
          <w:lang w:val="es-ES"/>
        </w:rPr>
        <w:t>295.</w:t>
      </w:r>
      <w:r w:rsidRPr="00D57797">
        <w:rPr>
          <w:lang w:val="es-ES"/>
        </w:rPr>
        <w:tab/>
      </w:r>
      <w:r w:rsidR="00697809" w:rsidRPr="00D57797">
        <w:rPr>
          <w:lang w:val="es-ES"/>
        </w:rPr>
        <w:t>Con respecto a l</w:t>
      </w:r>
      <w:r w:rsidR="00C81E0A" w:rsidRPr="00D57797">
        <w:rPr>
          <w:lang w:val="es-ES"/>
        </w:rPr>
        <w:t>os incentivos financiero</w:t>
      </w:r>
      <w:r w:rsidR="00697809" w:rsidRPr="00D57797">
        <w:rPr>
          <w:lang w:val="es-ES"/>
        </w:rPr>
        <w:t>s, cabe señal</w:t>
      </w:r>
      <w:r w:rsidR="00C81E0A" w:rsidRPr="00D57797">
        <w:rPr>
          <w:lang w:val="es-ES"/>
        </w:rPr>
        <w:t>ar lo</w:t>
      </w:r>
      <w:r w:rsidR="00697809" w:rsidRPr="00D57797">
        <w:rPr>
          <w:lang w:val="es-ES"/>
        </w:rPr>
        <w:t>s siguientes</w:t>
      </w:r>
      <w:r w:rsidRPr="00D57797">
        <w:rPr>
          <w:lang w:val="es-ES"/>
        </w:rPr>
        <w:t xml:space="preserve">: </w:t>
      </w:r>
    </w:p>
    <w:p w:rsidR="001A4057" w:rsidRPr="00D57797" w:rsidRDefault="000C22D2" w:rsidP="000C22D2">
      <w:pPr>
        <w:pStyle w:val="SingleTxtG"/>
        <w:rPr>
          <w:lang w:val="es-ES"/>
        </w:rPr>
      </w:pPr>
      <w:r w:rsidRPr="00D57797">
        <w:rPr>
          <w:lang w:val="es-ES"/>
        </w:rPr>
        <w:tab/>
      </w:r>
      <w:r w:rsidR="001A4057" w:rsidRPr="00D57797">
        <w:rPr>
          <w:lang w:val="es-ES"/>
        </w:rPr>
        <w:t>a)</w:t>
      </w:r>
      <w:r w:rsidR="001A4057" w:rsidRPr="00D57797">
        <w:rPr>
          <w:lang w:val="es-ES"/>
        </w:rPr>
        <w:tab/>
      </w:r>
      <w:r w:rsidR="00697809" w:rsidRPr="00D57797">
        <w:rPr>
          <w:lang w:val="es-ES"/>
        </w:rPr>
        <w:t xml:space="preserve">Las becas concedidas por el </w:t>
      </w:r>
      <w:r w:rsidR="00343761" w:rsidRPr="00D57797">
        <w:rPr>
          <w:lang w:val="es-ES"/>
        </w:rPr>
        <w:t>Gobierno</w:t>
      </w:r>
      <w:r w:rsidR="001A4057" w:rsidRPr="00D57797">
        <w:rPr>
          <w:lang w:val="es-ES"/>
        </w:rPr>
        <w:t xml:space="preserve"> </w:t>
      </w:r>
      <w:r w:rsidR="00697809" w:rsidRPr="00D57797">
        <w:rPr>
          <w:lang w:val="es-ES"/>
        </w:rPr>
        <w:t xml:space="preserve">y otras instituciones, como el </w:t>
      </w:r>
      <w:r w:rsidR="003D652D" w:rsidRPr="00D57797">
        <w:rPr>
          <w:lang w:val="es-ES"/>
        </w:rPr>
        <w:t>Fondo de Asistencia a los Supervivientes del Genocidio contra los Tutsis</w:t>
      </w:r>
      <w:r w:rsidR="001A4057" w:rsidRPr="00D57797">
        <w:rPr>
          <w:lang w:val="es-ES"/>
        </w:rPr>
        <w:t xml:space="preserve">, </w:t>
      </w:r>
      <w:r w:rsidR="00697809" w:rsidRPr="00D57797">
        <w:rPr>
          <w:lang w:val="es-ES"/>
        </w:rPr>
        <w:t>el</w:t>
      </w:r>
      <w:r w:rsidR="001A4057" w:rsidRPr="00D57797">
        <w:rPr>
          <w:lang w:val="es-ES"/>
        </w:rPr>
        <w:t xml:space="preserve"> SFAR, </w:t>
      </w:r>
      <w:r w:rsidR="00697809" w:rsidRPr="00D57797">
        <w:rPr>
          <w:lang w:val="es-ES"/>
        </w:rPr>
        <w:t>el</w:t>
      </w:r>
      <w:r w:rsidR="001A4057" w:rsidRPr="00D57797">
        <w:rPr>
          <w:lang w:val="es-ES"/>
        </w:rPr>
        <w:t xml:space="preserve"> </w:t>
      </w:r>
      <w:r w:rsidR="007E7BD2" w:rsidRPr="00D57797">
        <w:rPr>
          <w:lang w:val="es-ES"/>
        </w:rPr>
        <w:t>Foro de Mujeres Africanas Especialistas en Pedagogía</w:t>
      </w:r>
      <w:r w:rsidR="001A4057" w:rsidRPr="00D57797">
        <w:rPr>
          <w:lang w:val="es-ES"/>
        </w:rPr>
        <w:t xml:space="preserve"> </w:t>
      </w:r>
      <w:r w:rsidR="00697809" w:rsidRPr="00D57797">
        <w:rPr>
          <w:lang w:val="es-ES"/>
        </w:rPr>
        <w:t>y la Fundación</w:t>
      </w:r>
      <w:r w:rsidR="001A4057" w:rsidRPr="00D57797">
        <w:rPr>
          <w:lang w:val="es-ES"/>
        </w:rPr>
        <w:t xml:space="preserve"> </w:t>
      </w:r>
      <w:r w:rsidR="001A4057" w:rsidRPr="00D57797">
        <w:rPr>
          <w:i/>
          <w:lang w:val="es-ES"/>
        </w:rPr>
        <w:t>Imbuto</w:t>
      </w:r>
      <w:r w:rsidR="001A4057" w:rsidRPr="00D57797">
        <w:rPr>
          <w:lang w:val="es-ES"/>
        </w:rPr>
        <w:t xml:space="preserve">; </w:t>
      </w:r>
    </w:p>
    <w:p w:rsidR="001A4057" w:rsidRPr="00D57797" w:rsidRDefault="000C22D2" w:rsidP="000C22D2">
      <w:pPr>
        <w:pStyle w:val="SingleTxtG"/>
        <w:rPr>
          <w:lang w:val="es-ES"/>
        </w:rPr>
      </w:pPr>
      <w:r w:rsidRPr="00D57797">
        <w:rPr>
          <w:lang w:val="es-ES"/>
        </w:rPr>
        <w:tab/>
      </w:r>
      <w:r w:rsidR="001A4057" w:rsidRPr="00D57797">
        <w:rPr>
          <w:lang w:val="es-ES"/>
        </w:rPr>
        <w:t>b)</w:t>
      </w:r>
      <w:r w:rsidR="001A4057" w:rsidRPr="00D57797">
        <w:rPr>
          <w:lang w:val="es-ES"/>
        </w:rPr>
        <w:tab/>
      </w:r>
      <w:r w:rsidR="00DB6EBE" w:rsidRPr="00D57797">
        <w:rPr>
          <w:lang w:val="es-ES"/>
        </w:rPr>
        <w:t xml:space="preserve">Las becas de excelencia </w:t>
      </w:r>
      <w:r w:rsidR="006D454B" w:rsidRPr="00D57797">
        <w:rPr>
          <w:lang w:val="es-ES"/>
        </w:rPr>
        <w:t>otorgadas</w:t>
      </w:r>
      <w:r w:rsidR="00DB6EBE" w:rsidRPr="00D57797">
        <w:rPr>
          <w:lang w:val="es-ES"/>
        </w:rPr>
        <w:t xml:space="preserve"> por el Gobierno </w:t>
      </w:r>
      <w:r w:rsidR="001A4057" w:rsidRPr="00D57797">
        <w:rPr>
          <w:lang w:val="es-ES"/>
        </w:rPr>
        <w:t>a</w:t>
      </w:r>
      <w:r w:rsidR="00DB6EBE" w:rsidRPr="00D57797">
        <w:rPr>
          <w:lang w:val="es-ES"/>
        </w:rPr>
        <w:t xml:space="preserve"> los alumnos/estudiantes </w:t>
      </w:r>
      <w:r w:rsidR="006D454B" w:rsidRPr="00D57797">
        <w:rPr>
          <w:lang w:val="es-ES"/>
        </w:rPr>
        <w:t>con</w:t>
      </w:r>
      <w:r w:rsidR="00DB6EBE" w:rsidRPr="00D57797">
        <w:rPr>
          <w:lang w:val="es-ES"/>
        </w:rPr>
        <w:t xml:space="preserve"> </w:t>
      </w:r>
      <w:r w:rsidR="001D3E77" w:rsidRPr="00D57797">
        <w:rPr>
          <w:lang w:val="es-ES"/>
        </w:rPr>
        <w:t>más méritos</w:t>
      </w:r>
      <w:r w:rsidR="00DB6EBE" w:rsidRPr="00D57797">
        <w:rPr>
          <w:lang w:val="es-ES"/>
        </w:rPr>
        <w:t xml:space="preserve">, como prevé el decreto presidencial por el que se crea el premio de excelencia para los alumnos y estudiantes que </w:t>
      </w:r>
      <w:r w:rsidR="006D454B" w:rsidRPr="00D57797">
        <w:rPr>
          <w:lang w:val="es-ES"/>
        </w:rPr>
        <w:t>obtengan</w:t>
      </w:r>
      <w:r w:rsidR="00DB6EBE" w:rsidRPr="00D57797">
        <w:rPr>
          <w:lang w:val="es-ES"/>
        </w:rPr>
        <w:t xml:space="preserve"> los mejores resultados</w:t>
      </w:r>
      <w:r w:rsidR="001A4057" w:rsidRPr="00D57797">
        <w:rPr>
          <w:lang w:val="es-ES"/>
        </w:rPr>
        <w:t xml:space="preserve">; </w:t>
      </w:r>
    </w:p>
    <w:p w:rsidR="001A4057" w:rsidRPr="00D57797" w:rsidRDefault="000C22D2" w:rsidP="000C22D2">
      <w:pPr>
        <w:pStyle w:val="SingleTxtG"/>
        <w:rPr>
          <w:lang w:val="es-ES"/>
        </w:rPr>
      </w:pPr>
      <w:r w:rsidRPr="00D57797">
        <w:rPr>
          <w:lang w:val="es-ES"/>
        </w:rPr>
        <w:tab/>
      </w:r>
      <w:r w:rsidR="001A4057" w:rsidRPr="00D57797">
        <w:rPr>
          <w:lang w:val="es-ES"/>
        </w:rPr>
        <w:t>c)</w:t>
      </w:r>
      <w:r w:rsidR="001A4057" w:rsidRPr="00D57797">
        <w:rPr>
          <w:lang w:val="es-ES"/>
        </w:rPr>
        <w:tab/>
        <w:t>L</w:t>
      </w:r>
      <w:r w:rsidR="00DB6EBE" w:rsidRPr="00D57797">
        <w:rPr>
          <w:lang w:val="es-ES"/>
        </w:rPr>
        <w:t>o</w:t>
      </w:r>
      <w:r w:rsidR="001A4057" w:rsidRPr="00D57797">
        <w:rPr>
          <w:lang w:val="es-ES"/>
        </w:rPr>
        <w:t>s fond</w:t>
      </w:r>
      <w:r w:rsidR="00DB6EBE" w:rsidRPr="00D57797">
        <w:rPr>
          <w:lang w:val="es-ES"/>
        </w:rPr>
        <w:t>o</w:t>
      </w:r>
      <w:r w:rsidR="001A4057" w:rsidRPr="00D57797">
        <w:rPr>
          <w:lang w:val="es-ES"/>
        </w:rPr>
        <w:t xml:space="preserve">s de </w:t>
      </w:r>
      <w:r w:rsidR="00993FB8" w:rsidRPr="00D57797">
        <w:rPr>
          <w:lang w:val="es-ES"/>
        </w:rPr>
        <w:t>que disponen los distritos</w:t>
      </w:r>
      <w:r w:rsidR="001A4057" w:rsidRPr="00D57797">
        <w:rPr>
          <w:lang w:val="es-ES"/>
        </w:rPr>
        <w:t xml:space="preserve"> </w:t>
      </w:r>
      <w:r w:rsidR="00DB6EBE" w:rsidRPr="00D57797">
        <w:rPr>
          <w:lang w:val="es-ES"/>
        </w:rPr>
        <w:t>para atender a los gastos de escolarización de los más desfavorecidos</w:t>
      </w:r>
      <w:r w:rsidR="001A4057" w:rsidRPr="00D57797">
        <w:rPr>
          <w:lang w:val="es-ES"/>
        </w:rPr>
        <w:t xml:space="preserve">; </w:t>
      </w:r>
    </w:p>
    <w:p w:rsidR="001A4057" w:rsidRPr="00D57797" w:rsidRDefault="000C22D2" w:rsidP="000C22D2">
      <w:pPr>
        <w:pStyle w:val="SingleTxtG"/>
        <w:rPr>
          <w:lang w:val="es-ES"/>
        </w:rPr>
      </w:pPr>
      <w:r w:rsidRPr="00D57797">
        <w:rPr>
          <w:lang w:val="es-ES"/>
        </w:rPr>
        <w:tab/>
      </w:r>
      <w:r w:rsidR="001A4057" w:rsidRPr="00D57797">
        <w:rPr>
          <w:lang w:val="es-ES"/>
        </w:rPr>
        <w:t>d)</w:t>
      </w:r>
      <w:r w:rsidR="001A4057" w:rsidRPr="00D57797">
        <w:rPr>
          <w:lang w:val="es-ES"/>
        </w:rPr>
        <w:tab/>
        <w:t>L</w:t>
      </w:r>
      <w:r w:rsidR="00DB6EBE" w:rsidRPr="00D57797">
        <w:rPr>
          <w:lang w:val="es-ES"/>
        </w:rPr>
        <w:t>os incentivos ofrecidos al personal docente de los centros de alfabetización</w:t>
      </w:r>
      <w:r w:rsidR="001A4057" w:rsidRPr="00D57797">
        <w:rPr>
          <w:lang w:val="es-ES"/>
        </w:rPr>
        <w:t>;</w:t>
      </w:r>
    </w:p>
    <w:p w:rsidR="001A4057" w:rsidRPr="00D57797" w:rsidRDefault="000C22D2" w:rsidP="000C22D2">
      <w:pPr>
        <w:pStyle w:val="SingleTxtG"/>
        <w:rPr>
          <w:lang w:val="es-ES"/>
        </w:rPr>
      </w:pPr>
      <w:r w:rsidRPr="00D57797">
        <w:rPr>
          <w:lang w:val="es-ES"/>
        </w:rPr>
        <w:tab/>
      </w:r>
      <w:r w:rsidR="001A4057" w:rsidRPr="00D57797">
        <w:rPr>
          <w:lang w:val="es-ES"/>
        </w:rPr>
        <w:t>e)</w:t>
      </w:r>
      <w:r w:rsidR="001A4057" w:rsidRPr="00D57797">
        <w:rPr>
          <w:lang w:val="es-ES"/>
        </w:rPr>
        <w:tab/>
      </w:r>
      <w:r w:rsidR="00DB6EBE" w:rsidRPr="00D57797">
        <w:rPr>
          <w:lang w:val="es-ES"/>
        </w:rPr>
        <w:t>El apoyo a las escuelas privadas</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6C300B" w:rsidRPr="00D57797">
        <w:rPr>
          <w:lang w:val="es-ES"/>
        </w:rPr>
        <w:t>Acceso a la educación de los niños con discapacidad</w:t>
      </w:r>
    </w:p>
    <w:p w:rsidR="001A4057" w:rsidRPr="00D57797" w:rsidRDefault="001A4057" w:rsidP="001A4057">
      <w:pPr>
        <w:pStyle w:val="SingleTxtG"/>
        <w:rPr>
          <w:lang w:val="es-ES"/>
        </w:rPr>
      </w:pPr>
      <w:r w:rsidRPr="00D57797">
        <w:rPr>
          <w:lang w:val="es-ES"/>
        </w:rPr>
        <w:t>296.</w:t>
      </w:r>
      <w:r w:rsidRPr="00D57797">
        <w:rPr>
          <w:lang w:val="es-ES"/>
        </w:rPr>
        <w:tab/>
      </w:r>
      <w:r w:rsidR="006C300B" w:rsidRPr="00D57797">
        <w:rPr>
          <w:lang w:val="es-ES"/>
        </w:rPr>
        <w:t>Se están llevando a cabo programas para niños con discapacidad</w:t>
      </w:r>
      <w:r w:rsidRPr="00D57797">
        <w:rPr>
          <w:lang w:val="es-ES"/>
        </w:rPr>
        <w:t>:</w:t>
      </w:r>
    </w:p>
    <w:p w:rsidR="001A4057" w:rsidRPr="00D57797" w:rsidRDefault="000C22D2" w:rsidP="000C22D2">
      <w:pPr>
        <w:pStyle w:val="SingleTxtG"/>
        <w:rPr>
          <w:lang w:val="es-ES"/>
        </w:rPr>
      </w:pPr>
      <w:r w:rsidRPr="00D57797">
        <w:rPr>
          <w:lang w:val="es-ES"/>
        </w:rPr>
        <w:tab/>
      </w:r>
      <w:r w:rsidR="001A4057" w:rsidRPr="00D57797">
        <w:rPr>
          <w:lang w:val="es-ES"/>
        </w:rPr>
        <w:t>a)</w:t>
      </w:r>
      <w:r w:rsidR="001A4057" w:rsidRPr="00D57797">
        <w:rPr>
          <w:lang w:val="es-ES"/>
        </w:rPr>
        <w:tab/>
        <w:t>L</w:t>
      </w:r>
      <w:r w:rsidR="006C300B" w:rsidRPr="00D57797">
        <w:rPr>
          <w:lang w:val="es-ES"/>
        </w:rPr>
        <w:t>os niños con discapacidad se benefician de programas especiales</w:t>
      </w:r>
      <w:r w:rsidR="001A4057" w:rsidRPr="00D57797">
        <w:rPr>
          <w:lang w:val="es-ES"/>
        </w:rPr>
        <w:t>: existe</w:t>
      </w:r>
      <w:r w:rsidR="006C300B" w:rsidRPr="00D57797">
        <w:rPr>
          <w:lang w:val="es-ES"/>
        </w:rPr>
        <w:t>n</w:t>
      </w:r>
      <w:r w:rsidR="00D50EDA" w:rsidRPr="00D57797">
        <w:rPr>
          <w:lang w:val="es-ES"/>
        </w:rPr>
        <w:t xml:space="preserve"> algunos</w:t>
      </w:r>
      <w:r w:rsidR="006C300B" w:rsidRPr="00D57797">
        <w:rPr>
          <w:lang w:val="es-ES"/>
        </w:rPr>
        <w:t xml:space="preserve"> centros escolares especializados para personas con algún tipo de discapacidad, gestionados por ONG u organizaciones</w:t>
      </w:r>
      <w:r w:rsidR="001A4057" w:rsidRPr="00D57797">
        <w:rPr>
          <w:lang w:val="es-ES"/>
        </w:rPr>
        <w:t xml:space="preserve"> de confes</w:t>
      </w:r>
      <w:r w:rsidR="006C300B" w:rsidRPr="00D57797">
        <w:rPr>
          <w:lang w:val="es-ES"/>
        </w:rPr>
        <w:t>iones religiosas. Su número, empero, todavía es bajo</w:t>
      </w:r>
      <w:r w:rsidR="007F5096" w:rsidRPr="00D57797">
        <w:rPr>
          <w:lang w:val="es-ES"/>
        </w:rPr>
        <w:t>.</w:t>
      </w:r>
    </w:p>
    <w:p w:rsidR="001A4057" w:rsidRPr="00D57797" w:rsidRDefault="000C22D2" w:rsidP="000C22D2">
      <w:pPr>
        <w:pStyle w:val="SingleTxtG"/>
        <w:rPr>
          <w:lang w:val="es-ES"/>
        </w:rPr>
      </w:pPr>
      <w:r w:rsidRPr="00D57797">
        <w:rPr>
          <w:lang w:val="es-ES"/>
        </w:rPr>
        <w:tab/>
      </w:r>
      <w:r w:rsidR="001A4057" w:rsidRPr="00D57797">
        <w:rPr>
          <w:lang w:val="es-ES"/>
        </w:rPr>
        <w:t>b)</w:t>
      </w:r>
      <w:r w:rsidR="001A4057" w:rsidRPr="00D57797">
        <w:rPr>
          <w:lang w:val="es-ES"/>
        </w:rPr>
        <w:tab/>
      </w:r>
      <w:r w:rsidR="00216E61" w:rsidRPr="00D57797">
        <w:rPr>
          <w:lang w:val="es-ES"/>
        </w:rPr>
        <w:t>El Gobierno financia cuatro escuelas</w:t>
      </w:r>
      <w:r w:rsidR="001A4057" w:rsidRPr="00D57797">
        <w:rPr>
          <w:lang w:val="es-ES"/>
        </w:rPr>
        <w:t xml:space="preserve"> </w:t>
      </w:r>
      <w:r w:rsidR="00216E61" w:rsidRPr="00D57797">
        <w:rPr>
          <w:lang w:val="es-ES"/>
        </w:rPr>
        <w:t xml:space="preserve">especiales </w:t>
      </w:r>
      <w:r w:rsidR="001A4057" w:rsidRPr="00D57797">
        <w:rPr>
          <w:lang w:val="es-ES"/>
        </w:rPr>
        <w:t>(</w:t>
      </w:r>
      <w:r w:rsidR="00216E61" w:rsidRPr="00D57797">
        <w:rPr>
          <w:lang w:val="es-ES"/>
        </w:rPr>
        <w:t xml:space="preserve">para sordos, para ciegos, para discapacitados físicos y una escuela </w:t>
      </w:r>
      <w:r w:rsidR="00D4362C" w:rsidRPr="00D57797">
        <w:rPr>
          <w:lang w:val="es-ES"/>
        </w:rPr>
        <w:t xml:space="preserve">solo </w:t>
      </w:r>
      <w:r w:rsidR="00216E61" w:rsidRPr="00D57797">
        <w:rPr>
          <w:lang w:val="es-ES"/>
        </w:rPr>
        <w:t>de enseñanza secundaria)</w:t>
      </w:r>
      <w:r w:rsidR="007F5096" w:rsidRPr="00D57797">
        <w:rPr>
          <w:lang w:val="es-ES"/>
        </w:rPr>
        <w:t>.</w:t>
      </w:r>
    </w:p>
    <w:p w:rsidR="001A4057" w:rsidRPr="00D57797" w:rsidRDefault="000C22D2" w:rsidP="000C22D2">
      <w:pPr>
        <w:pStyle w:val="SingleTxtG"/>
        <w:rPr>
          <w:lang w:val="es-ES"/>
        </w:rPr>
      </w:pPr>
      <w:r w:rsidRPr="00D57797">
        <w:rPr>
          <w:lang w:val="es-ES"/>
        </w:rPr>
        <w:tab/>
      </w:r>
      <w:r w:rsidR="001A4057" w:rsidRPr="00D57797">
        <w:rPr>
          <w:lang w:val="es-ES"/>
        </w:rPr>
        <w:t>c)</w:t>
      </w:r>
      <w:r w:rsidR="001A4057" w:rsidRPr="00D57797">
        <w:rPr>
          <w:lang w:val="es-ES"/>
        </w:rPr>
        <w:tab/>
      </w:r>
      <w:r w:rsidR="00FA1646" w:rsidRPr="00D57797">
        <w:rPr>
          <w:lang w:val="es-ES"/>
        </w:rPr>
        <w:t>Según los datos del último censo</w:t>
      </w:r>
      <w:r w:rsidR="001A4057" w:rsidRPr="00D57797">
        <w:rPr>
          <w:rStyle w:val="FootnoteReference"/>
          <w:lang w:val="es-ES"/>
        </w:rPr>
        <w:footnoteReference w:id="156"/>
      </w:r>
      <w:r w:rsidR="001A4057" w:rsidRPr="00D57797">
        <w:rPr>
          <w:lang w:val="es-ES"/>
        </w:rPr>
        <w:t xml:space="preserve">, </w:t>
      </w:r>
      <w:r w:rsidR="00FA1646" w:rsidRPr="00D57797">
        <w:rPr>
          <w:lang w:val="es-ES"/>
        </w:rPr>
        <w:t>en Rwanda había</w:t>
      </w:r>
      <w:r w:rsidR="001A4057" w:rsidRPr="00D57797">
        <w:rPr>
          <w:lang w:val="es-ES"/>
        </w:rPr>
        <w:t xml:space="preserve"> 93</w:t>
      </w:r>
      <w:r w:rsidR="00FA1646" w:rsidRPr="00D57797">
        <w:rPr>
          <w:lang w:val="es-ES"/>
        </w:rPr>
        <w:t>.</w:t>
      </w:r>
      <w:r w:rsidR="001A4057" w:rsidRPr="00D57797">
        <w:rPr>
          <w:lang w:val="es-ES"/>
        </w:rPr>
        <w:t xml:space="preserve">299 </w:t>
      </w:r>
      <w:r w:rsidR="00FA1646" w:rsidRPr="00D57797">
        <w:rPr>
          <w:lang w:val="es-ES"/>
        </w:rPr>
        <w:t xml:space="preserve">niños afectados de alguna discapacidad. Además de discapacidades no determinadas </w:t>
      </w:r>
      <w:r w:rsidR="001A4057" w:rsidRPr="00D57797">
        <w:rPr>
          <w:lang w:val="es-ES"/>
        </w:rPr>
        <w:t>(43,5</w:t>
      </w:r>
      <w:r w:rsidR="00FD373C" w:rsidRPr="00D57797">
        <w:rPr>
          <w:lang w:val="es-ES"/>
        </w:rPr>
        <w:t>%</w:t>
      </w:r>
      <w:r w:rsidR="001A4057" w:rsidRPr="00D57797">
        <w:rPr>
          <w:lang w:val="es-ES"/>
        </w:rPr>
        <w:t xml:space="preserve">) </w:t>
      </w:r>
      <w:r w:rsidR="00FA1646" w:rsidRPr="00D57797">
        <w:rPr>
          <w:lang w:val="es-ES"/>
        </w:rPr>
        <w:t>y otras</w:t>
      </w:r>
      <w:r w:rsidR="001A4057" w:rsidRPr="00D57797">
        <w:rPr>
          <w:lang w:val="es-ES"/>
        </w:rPr>
        <w:t xml:space="preserve"> (15,4</w:t>
      </w:r>
      <w:r w:rsidR="00FD373C" w:rsidRPr="00D57797">
        <w:rPr>
          <w:lang w:val="es-ES"/>
        </w:rPr>
        <w:t>%</w:t>
      </w:r>
      <w:r w:rsidR="001A4057" w:rsidRPr="00D57797">
        <w:rPr>
          <w:lang w:val="es-ES"/>
        </w:rPr>
        <w:t xml:space="preserve">), </w:t>
      </w:r>
      <w:r w:rsidR="00FA1646" w:rsidRPr="00D57797">
        <w:rPr>
          <w:lang w:val="es-ES"/>
        </w:rPr>
        <w:t>las discapacidades identificadas se distribuían de la siguiente manera</w:t>
      </w:r>
      <w:r w:rsidR="001A4057" w:rsidRPr="00D57797">
        <w:rPr>
          <w:lang w:val="es-ES"/>
        </w:rPr>
        <w:t xml:space="preserve">: </w:t>
      </w:r>
      <w:r w:rsidR="00FA1646" w:rsidRPr="00D57797">
        <w:rPr>
          <w:lang w:val="es-ES"/>
        </w:rPr>
        <w:t>miembros inferiores</w:t>
      </w:r>
      <w:r w:rsidR="001A4057" w:rsidRPr="00D57797">
        <w:rPr>
          <w:lang w:val="es-ES"/>
        </w:rPr>
        <w:t xml:space="preserve"> (14,7</w:t>
      </w:r>
      <w:r w:rsidR="00FD373C" w:rsidRPr="00D57797">
        <w:rPr>
          <w:lang w:val="es-ES"/>
        </w:rPr>
        <w:t>%</w:t>
      </w:r>
      <w:r w:rsidR="001A4057" w:rsidRPr="00D57797">
        <w:rPr>
          <w:lang w:val="es-ES"/>
        </w:rPr>
        <w:t xml:space="preserve">), </w:t>
      </w:r>
      <w:r w:rsidR="00FA1646" w:rsidRPr="00D57797">
        <w:rPr>
          <w:lang w:val="es-ES"/>
        </w:rPr>
        <w:t>miembros superiores</w:t>
      </w:r>
      <w:r w:rsidR="001A4057" w:rsidRPr="00D57797">
        <w:rPr>
          <w:lang w:val="es-ES"/>
        </w:rPr>
        <w:t xml:space="preserve"> (11,6</w:t>
      </w:r>
      <w:r w:rsidR="00FD373C" w:rsidRPr="00D57797">
        <w:rPr>
          <w:lang w:val="es-ES"/>
        </w:rPr>
        <w:t>%</w:t>
      </w:r>
      <w:r w:rsidR="001A4057" w:rsidRPr="00D57797">
        <w:rPr>
          <w:lang w:val="es-ES"/>
        </w:rPr>
        <w:t xml:space="preserve">), </w:t>
      </w:r>
      <w:r w:rsidR="00FA1646" w:rsidRPr="00D57797">
        <w:rPr>
          <w:lang w:val="es-ES"/>
        </w:rPr>
        <w:t>sordera</w:t>
      </w:r>
      <w:r w:rsidR="001A4057" w:rsidRPr="00D57797">
        <w:rPr>
          <w:lang w:val="es-ES"/>
        </w:rPr>
        <w:t>/</w:t>
      </w:r>
      <w:r w:rsidR="00FA1646" w:rsidRPr="00D57797">
        <w:rPr>
          <w:lang w:val="es-ES"/>
        </w:rPr>
        <w:t>mudez</w:t>
      </w:r>
      <w:r w:rsidR="001A4057" w:rsidRPr="00D57797">
        <w:rPr>
          <w:lang w:val="es-ES"/>
        </w:rPr>
        <w:t xml:space="preserve"> (8,0</w:t>
      </w:r>
      <w:r w:rsidR="00FD373C" w:rsidRPr="00D57797">
        <w:rPr>
          <w:lang w:val="es-ES"/>
        </w:rPr>
        <w:t>%</w:t>
      </w:r>
      <w:r w:rsidR="001A4057" w:rsidRPr="00D57797">
        <w:rPr>
          <w:lang w:val="es-ES"/>
        </w:rPr>
        <w:t xml:space="preserve">), </w:t>
      </w:r>
      <w:r w:rsidR="00FA1646" w:rsidRPr="00D57797">
        <w:rPr>
          <w:lang w:val="es-ES"/>
        </w:rPr>
        <w:t>ceguera</w:t>
      </w:r>
      <w:r w:rsidR="001A4057" w:rsidRPr="00D57797">
        <w:rPr>
          <w:lang w:val="es-ES"/>
        </w:rPr>
        <w:t xml:space="preserve"> (3,6</w:t>
      </w:r>
      <w:r w:rsidR="00FD373C" w:rsidRPr="00D57797">
        <w:rPr>
          <w:lang w:val="es-ES"/>
        </w:rPr>
        <w:t>%</w:t>
      </w:r>
      <w:r w:rsidR="001A4057" w:rsidRPr="00D57797">
        <w:rPr>
          <w:lang w:val="es-ES"/>
        </w:rPr>
        <w:t xml:space="preserve">), </w:t>
      </w:r>
      <w:r w:rsidR="00FA1646" w:rsidRPr="00D57797">
        <w:rPr>
          <w:lang w:val="es-ES"/>
        </w:rPr>
        <w:t>deficiencia</w:t>
      </w:r>
      <w:r w:rsidR="001A4057" w:rsidRPr="00D57797">
        <w:rPr>
          <w:lang w:val="es-ES"/>
        </w:rPr>
        <w:t xml:space="preserve"> mental (2,4</w:t>
      </w:r>
      <w:r w:rsidR="00FD373C" w:rsidRPr="00D57797">
        <w:rPr>
          <w:lang w:val="es-ES"/>
        </w:rPr>
        <w:t>%</w:t>
      </w:r>
      <w:r w:rsidR="001A4057" w:rsidRPr="00D57797">
        <w:rPr>
          <w:lang w:val="es-ES"/>
        </w:rPr>
        <w:t xml:space="preserve">) </w:t>
      </w:r>
      <w:r w:rsidR="00FA1646" w:rsidRPr="00D57797">
        <w:rPr>
          <w:lang w:val="es-ES"/>
        </w:rPr>
        <w:t>y traumatismos</w:t>
      </w:r>
      <w:r w:rsidR="001A4057" w:rsidRPr="00D57797">
        <w:rPr>
          <w:lang w:val="es-ES"/>
        </w:rPr>
        <w:t xml:space="preserve"> (1,0</w:t>
      </w:r>
      <w:r w:rsidR="00FD373C" w:rsidRPr="00D57797">
        <w:rPr>
          <w:lang w:val="es-ES"/>
        </w:rPr>
        <w:t>%</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FA1646" w:rsidRPr="00D57797">
        <w:rPr>
          <w:lang w:val="es-ES"/>
        </w:rPr>
        <w:t>Protección de los niños con discapacidad</w:t>
      </w:r>
    </w:p>
    <w:p w:rsidR="001A4057" w:rsidRPr="00D57797" w:rsidRDefault="001A4057" w:rsidP="001A4057">
      <w:pPr>
        <w:pStyle w:val="SingleTxtG"/>
        <w:rPr>
          <w:lang w:val="es-ES"/>
        </w:rPr>
      </w:pPr>
      <w:r w:rsidRPr="00D57797">
        <w:rPr>
          <w:lang w:val="es-ES"/>
        </w:rPr>
        <w:t>297.</w:t>
      </w:r>
      <w:r w:rsidRPr="00D57797">
        <w:rPr>
          <w:lang w:val="es-ES"/>
        </w:rPr>
        <w:tab/>
        <w:t>L</w:t>
      </w:r>
      <w:r w:rsidR="003C347F" w:rsidRPr="00D57797">
        <w:rPr>
          <w:lang w:val="es-ES"/>
        </w:rPr>
        <w:t>as medidas legislativas son las siguientes</w:t>
      </w:r>
      <w:r w:rsidRPr="00D57797">
        <w:rPr>
          <w:lang w:val="es-ES"/>
        </w:rPr>
        <w:t>:</w:t>
      </w:r>
    </w:p>
    <w:p w:rsidR="001A4057" w:rsidRPr="00D57797" w:rsidRDefault="00BD5953" w:rsidP="00BD5953">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3C347F" w:rsidRPr="00D57797">
        <w:rPr>
          <w:lang w:val="es-ES"/>
        </w:rPr>
        <w:t>Constitución</w:t>
      </w:r>
      <w:r w:rsidR="001A4057" w:rsidRPr="00D57797">
        <w:rPr>
          <w:lang w:val="es-ES"/>
        </w:rPr>
        <w:t xml:space="preserve"> </w:t>
      </w:r>
      <w:r w:rsidR="003C347F" w:rsidRPr="00D57797">
        <w:rPr>
          <w:lang w:val="es-ES"/>
        </w:rPr>
        <w:t>prohíbe</w:t>
      </w:r>
      <w:r w:rsidR="001A4057" w:rsidRPr="00D57797">
        <w:rPr>
          <w:lang w:val="es-ES"/>
        </w:rPr>
        <w:t xml:space="preserve"> </w:t>
      </w:r>
      <w:r w:rsidR="003C347F" w:rsidRPr="00D57797">
        <w:rPr>
          <w:lang w:val="es-ES"/>
        </w:rPr>
        <w:t>cualquier forma</w:t>
      </w:r>
      <w:r w:rsidR="001A4057" w:rsidRPr="00D57797">
        <w:rPr>
          <w:lang w:val="es-ES"/>
        </w:rPr>
        <w:t xml:space="preserve"> de </w:t>
      </w:r>
      <w:r w:rsidR="003C347F" w:rsidRPr="00D57797">
        <w:rPr>
          <w:lang w:val="es-ES"/>
        </w:rPr>
        <w:t>discriminación</w:t>
      </w:r>
      <w:r w:rsidR="001A4057" w:rsidRPr="00D57797">
        <w:rPr>
          <w:lang w:val="es-ES"/>
        </w:rPr>
        <w:t xml:space="preserve"> bas</w:t>
      </w:r>
      <w:r w:rsidR="003C347F" w:rsidRPr="00D57797">
        <w:rPr>
          <w:lang w:val="es-ES"/>
        </w:rPr>
        <w:t xml:space="preserve">ada en diversas razones </w:t>
      </w:r>
      <w:r w:rsidR="001A4057" w:rsidRPr="00D57797">
        <w:rPr>
          <w:lang w:val="es-ES"/>
        </w:rPr>
        <w:t xml:space="preserve">(la </w:t>
      </w:r>
      <w:r w:rsidR="003C347F" w:rsidRPr="00D57797">
        <w:rPr>
          <w:lang w:val="es-ES"/>
        </w:rPr>
        <w:t>religión</w:t>
      </w:r>
      <w:r w:rsidR="001A4057" w:rsidRPr="00D57797">
        <w:rPr>
          <w:lang w:val="es-ES"/>
        </w:rPr>
        <w:t xml:space="preserve">, </w:t>
      </w:r>
      <w:r w:rsidR="003C347F" w:rsidRPr="00D57797">
        <w:rPr>
          <w:lang w:val="es-ES"/>
        </w:rPr>
        <w:t>el sexo, el origen</w:t>
      </w:r>
      <w:r w:rsidR="001A4057" w:rsidRPr="00D57797">
        <w:rPr>
          <w:lang w:val="es-ES"/>
        </w:rPr>
        <w:t xml:space="preserve">, la </w:t>
      </w:r>
      <w:r w:rsidR="003C347F" w:rsidRPr="00D57797">
        <w:rPr>
          <w:lang w:val="es-ES"/>
        </w:rPr>
        <w:t>lengua</w:t>
      </w:r>
      <w:r w:rsidR="001A4057" w:rsidRPr="00D57797">
        <w:rPr>
          <w:lang w:val="es-ES"/>
        </w:rPr>
        <w:t xml:space="preserve">, la </w:t>
      </w:r>
      <w:r w:rsidR="003C347F" w:rsidRPr="00D57797">
        <w:rPr>
          <w:lang w:val="es-ES"/>
        </w:rPr>
        <w:t>condición</w:t>
      </w:r>
      <w:r w:rsidR="001A4057" w:rsidRPr="00D57797">
        <w:rPr>
          <w:lang w:val="es-ES"/>
        </w:rPr>
        <w:t xml:space="preserve"> social, la </w:t>
      </w:r>
      <w:r w:rsidR="003C347F" w:rsidRPr="00D57797">
        <w:rPr>
          <w:lang w:val="es-ES"/>
        </w:rPr>
        <w:t>deficiencia</w:t>
      </w:r>
      <w:r w:rsidR="001A4057" w:rsidRPr="00D57797">
        <w:rPr>
          <w:lang w:val="es-ES"/>
        </w:rPr>
        <w:t xml:space="preserve"> social </w:t>
      </w:r>
      <w:r w:rsidR="003C347F" w:rsidRPr="00D57797">
        <w:rPr>
          <w:lang w:val="es-ES"/>
        </w:rPr>
        <w:t>y otras</w:t>
      </w:r>
      <w:r w:rsidR="001A4057" w:rsidRPr="00D57797">
        <w:rPr>
          <w:lang w:val="es-ES"/>
        </w:rPr>
        <w:t>);</w:t>
      </w:r>
    </w:p>
    <w:p w:rsidR="001A4057" w:rsidRPr="00D57797" w:rsidRDefault="00BD5953" w:rsidP="00BD5953">
      <w:pPr>
        <w:pStyle w:val="SingleTxtG"/>
        <w:rPr>
          <w:lang w:val="es-ES"/>
        </w:rPr>
      </w:pPr>
      <w:r w:rsidRPr="00D57797">
        <w:rPr>
          <w:lang w:val="es-ES"/>
        </w:rPr>
        <w:tab/>
      </w:r>
      <w:r w:rsidR="001A4057" w:rsidRPr="00D57797">
        <w:rPr>
          <w:lang w:val="es-ES"/>
        </w:rPr>
        <w:t>b)</w:t>
      </w:r>
      <w:r w:rsidR="001A4057" w:rsidRPr="00D57797">
        <w:rPr>
          <w:lang w:val="es-ES"/>
        </w:rPr>
        <w:tab/>
        <w:t xml:space="preserve">La </w:t>
      </w:r>
      <w:r w:rsidR="00560AD4" w:rsidRPr="00D57797">
        <w:rPr>
          <w:lang w:val="es-ES"/>
        </w:rPr>
        <w:t>L</w:t>
      </w:r>
      <w:r w:rsidR="003C347F" w:rsidRPr="00D57797">
        <w:rPr>
          <w:lang w:val="es-ES"/>
        </w:rPr>
        <w:t xml:space="preserve">ey relativa a la protección de las </w:t>
      </w:r>
      <w:r w:rsidR="00211197" w:rsidRPr="00D57797">
        <w:rPr>
          <w:lang w:val="es-ES"/>
        </w:rPr>
        <w:t xml:space="preserve">personas </w:t>
      </w:r>
      <w:r w:rsidR="003C347F" w:rsidRPr="00D57797">
        <w:rPr>
          <w:lang w:val="es-ES"/>
        </w:rPr>
        <w:t>discapacitadas</w:t>
      </w:r>
      <w:r w:rsidR="00D4362C" w:rsidRPr="00D57797">
        <w:rPr>
          <w:lang w:val="es-ES"/>
        </w:rPr>
        <w:t>, en general,</w:t>
      </w:r>
      <w:r w:rsidR="003C347F" w:rsidRPr="00D57797">
        <w:rPr>
          <w:lang w:val="es-ES"/>
        </w:rPr>
        <w:t xml:space="preserve"> </w:t>
      </w:r>
      <w:r w:rsidR="001A4057" w:rsidRPr="00D57797">
        <w:rPr>
          <w:lang w:val="es-ES"/>
        </w:rPr>
        <w:t>dispo</w:t>
      </w:r>
      <w:r w:rsidR="003C347F" w:rsidRPr="00D57797">
        <w:rPr>
          <w:lang w:val="es-ES"/>
        </w:rPr>
        <w:t>ne</w:t>
      </w:r>
      <w:r w:rsidR="001A4057" w:rsidRPr="00D57797">
        <w:rPr>
          <w:lang w:val="es-ES"/>
        </w:rPr>
        <w:t xml:space="preserve"> que </w:t>
      </w:r>
      <w:r w:rsidR="003C347F" w:rsidRPr="00D57797">
        <w:rPr>
          <w:lang w:val="es-ES"/>
        </w:rPr>
        <w:t>los niños con alguna discapacidad tienen derecho a recibir una enseñanza especial, en función del estado de su discapacidad</w:t>
      </w:r>
      <w:r w:rsidR="001A4057" w:rsidRPr="00D57797">
        <w:rPr>
          <w:lang w:val="es-ES"/>
        </w:rPr>
        <w:t>.</w:t>
      </w:r>
    </w:p>
    <w:p w:rsidR="001A4057" w:rsidRPr="00D57797" w:rsidRDefault="001A4057" w:rsidP="00BD5953">
      <w:pPr>
        <w:pStyle w:val="SingleTxtG"/>
        <w:rPr>
          <w:lang w:val="es-ES"/>
        </w:rPr>
      </w:pPr>
      <w:r w:rsidRPr="00D57797">
        <w:rPr>
          <w:lang w:val="es-ES"/>
        </w:rPr>
        <w:t>298.</w:t>
      </w:r>
      <w:r w:rsidRPr="00D57797">
        <w:rPr>
          <w:lang w:val="es-ES"/>
        </w:rPr>
        <w:tab/>
      </w:r>
      <w:r w:rsidR="003C347F" w:rsidRPr="00D57797">
        <w:rPr>
          <w:lang w:val="es-ES"/>
        </w:rPr>
        <w:t>Sobre las otras medidas sociales, conviene destacar que los niños con alguna discapacidad pueden considerarse niños vulnerables</w:t>
      </w:r>
      <w:r w:rsidRPr="00D57797">
        <w:rPr>
          <w:lang w:val="es-ES"/>
        </w:rPr>
        <w:t xml:space="preserve"> </w:t>
      </w:r>
      <w:r w:rsidR="003C347F" w:rsidRPr="00D57797">
        <w:rPr>
          <w:lang w:val="es-ES"/>
        </w:rPr>
        <w:t>y, por tanto, pueden acogerse a los programas de asistencia a personas vulnerables, ya mencionados anteriormente.</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t>Ens</w:t>
      </w:r>
      <w:r w:rsidR="003C347F" w:rsidRPr="00D57797">
        <w:rPr>
          <w:lang w:val="es-ES"/>
        </w:rPr>
        <w:t>eñanza en lengua materna</w:t>
      </w:r>
    </w:p>
    <w:p w:rsidR="001A4057" w:rsidRPr="00D57797" w:rsidRDefault="001A4057" w:rsidP="001A4057">
      <w:pPr>
        <w:pStyle w:val="SingleTxtG"/>
        <w:rPr>
          <w:lang w:val="es-ES"/>
        </w:rPr>
      </w:pPr>
      <w:r w:rsidRPr="00D57797">
        <w:rPr>
          <w:lang w:val="es-ES"/>
        </w:rPr>
        <w:t>299.</w:t>
      </w:r>
      <w:r w:rsidRPr="00D57797">
        <w:rPr>
          <w:lang w:val="es-ES"/>
        </w:rPr>
        <w:tab/>
        <w:t>La l</w:t>
      </w:r>
      <w:r w:rsidR="003C347F" w:rsidRPr="00D57797">
        <w:rPr>
          <w:lang w:val="es-ES"/>
        </w:rPr>
        <w:t>ey</w:t>
      </w:r>
      <w:r w:rsidRPr="00D57797">
        <w:rPr>
          <w:rStyle w:val="FootnoteReference"/>
          <w:lang w:val="es-ES"/>
        </w:rPr>
        <w:footnoteReference w:id="157"/>
      </w:r>
      <w:r w:rsidRPr="00D57797">
        <w:rPr>
          <w:lang w:val="es-ES"/>
        </w:rPr>
        <w:t xml:space="preserve"> </w:t>
      </w:r>
      <w:r w:rsidR="003C347F" w:rsidRPr="00D57797">
        <w:rPr>
          <w:lang w:val="es-ES"/>
        </w:rPr>
        <w:t>especifica</w:t>
      </w:r>
      <w:r w:rsidRPr="00D57797">
        <w:rPr>
          <w:lang w:val="es-ES"/>
        </w:rPr>
        <w:t xml:space="preserve"> que </w:t>
      </w:r>
      <w:r w:rsidR="005103D4" w:rsidRPr="00D57797">
        <w:rPr>
          <w:lang w:val="es-ES"/>
        </w:rPr>
        <w:t>"</w:t>
      </w:r>
      <w:r w:rsidRPr="00D57797">
        <w:rPr>
          <w:lang w:val="es-ES"/>
        </w:rPr>
        <w:t xml:space="preserve">la </w:t>
      </w:r>
      <w:r w:rsidR="003C347F" w:rsidRPr="00D57797">
        <w:rPr>
          <w:lang w:val="es-ES"/>
        </w:rPr>
        <w:t xml:space="preserve">lengua en la que se imparte el primer ciclo es el </w:t>
      </w:r>
      <w:r w:rsidRPr="00D57797">
        <w:rPr>
          <w:lang w:val="es-ES"/>
        </w:rPr>
        <w:t>kinyarwanda [</w:t>
      </w:r>
      <w:r w:rsidR="00050F00" w:rsidRPr="00D57797">
        <w:rPr>
          <w:lang w:val="es-ES"/>
        </w:rPr>
        <w:t>...</w:t>
      </w:r>
      <w:r w:rsidRPr="00D57797">
        <w:rPr>
          <w:lang w:val="es-ES"/>
        </w:rPr>
        <w:t>]</w:t>
      </w:r>
      <w:r w:rsidR="005103D4" w:rsidRPr="00D57797">
        <w:rPr>
          <w:lang w:val="es-ES"/>
        </w:rPr>
        <w:t>"</w:t>
      </w:r>
      <w:r w:rsidRPr="00D57797">
        <w:rPr>
          <w:lang w:val="es-ES"/>
        </w:rPr>
        <w:t xml:space="preserve">; </w:t>
      </w:r>
      <w:r w:rsidR="003C347F" w:rsidRPr="00D57797">
        <w:rPr>
          <w:lang w:val="es-ES"/>
        </w:rPr>
        <w:t xml:space="preserve">el segundo ciclo de la enseñanza primaria se imparte en inglés, y </w:t>
      </w:r>
      <w:r w:rsidR="00B772E4" w:rsidRPr="00D57797">
        <w:rPr>
          <w:lang w:val="es-ES"/>
        </w:rPr>
        <w:t xml:space="preserve">en ese ciclo </w:t>
      </w:r>
      <w:r w:rsidR="003C347F" w:rsidRPr="00D57797">
        <w:rPr>
          <w:lang w:val="es-ES"/>
        </w:rPr>
        <w:t xml:space="preserve">el </w:t>
      </w:r>
      <w:r w:rsidRPr="00D57797">
        <w:rPr>
          <w:lang w:val="es-ES"/>
        </w:rPr>
        <w:t xml:space="preserve">kinyarwanda </w:t>
      </w:r>
      <w:r w:rsidR="003C347F" w:rsidRPr="00D57797">
        <w:rPr>
          <w:lang w:val="es-ES"/>
        </w:rPr>
        <w:t>es una de las materias</w:t>
      </w:r>
      <w:r w:rsidRPr="00D57797">
        <w:rPr>
          <w:lang w:val="es-ES"/>
        </w:rPr>
        <w:t xml:space="preserve">. </w:t>
      </w:r>
      <w:r w:rsidR="003C347F" w:rsidRPr="00D57797">
        <w:rPr>
          <w:lang w:val="es-ES"/>
        </w:rPr>
        <w:t>Desde el curso escolar 2009, se está fomentando asimismo el inglés como lengua vehicular</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D8710A" w:rsidRPr="00D57797">
        <w:rPr>
          <w:lang w:val="es-ES"/>
        </w:rPr>
        <w:t>Situación</w:t>
      </w:r>
      <w:r w:rsidRPr="00D57797">
        <w:rPr>
          <w:lang w:val="es-ES"/>
        </w:rPr>
        <w:t xml:space="preserve"> </w:t>
      </w:r>
      <w:r w:rsidR="00D8710A" w:rsidRPr="00D57797">
        <w:rPr>
          <w:lang w:val="es-ES"/>
        </w:rPr>
        <w:t>material del personal docente</w:t>
      </w:r>
    </w:p>
    <w:p w:rsidR="001A4057" w:rsidRPr="00D57797" w:rsidRDefault="00A3756A" w:rsidP="00F271C4">
      <w:pPr>
        <w:pStyle w:val="SingleTxtG"/>
        <w:spacing w:after="240"/>
        <w:rPr>
          <w:lang w:val="es-ES"/>
        </w:rPr>
      </w:pPr>
      <w:r w:rsidRPr="00D57797">
        <w:rPr>
          <w:lang w:val="es-ES"/>
        </w:rPr>
        <w:tab/>
      </w:r>
      <w:r w:rsidR="00D8710A" w:rsidRPr="00D57797">
        <w:rPr>
          <w:lang w:val="es-ES"/>
        </w:rPr>
        <w:t>Los salarios del personal docente son los siguientes.</w:t>
      </w:r>
    </w:p>
    <w:p w:rsidR="001A4057" w:rsidRPr="00D57797" w:rsidRDefault="004E5ABD" w:rsidP="001A4057">
      <w:pPr>
        <w:pStyle w:val="Heading1"/>
        <w:spacing w:after="120"/>
        <w:rPr>
          <w:lang w:val="es-ES"/>
        </w:rPr>
      </w:pPr>
      <w:r w:rsidRPr="00D57797">
        <w:rPr>
          <w:lang w:val="es-ES"/>
        </w:rPr>
        <w:t>Cuadro</w:t>
      </w:r>
      <w:r w:rsidR="001A4057" w:rsidRPr="00D57797">
        <w:rPr>
          <w:lang w:val="es-ES"/>
        </w:rPr>
        <w:t xml:space="preserve"> 23</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31"/>
        <w:gridCol w:w="4035"/>
        <w:gridCol w:w="1304"/>
      </w:tblGrid>
      <w:tr w:rsidR="001A4057" w:rsidRPr="00D57797">
        <w:trPr>
          <w:trHeight w:val="345"/>
          <w:tblHeader/>
        </w:trPr>
        <w:tc>
          <w:tcPr>
            <w:tcW w:w="6066" w:type="dxa"/>
            <w:gridSpan w:val="2"/>
            <w:tcBorders>
              <w:top w:val="single" w:sz="4" w:space="0" w:color="auto"/>
              <w:bottom w:val="single" w:sz="12" w:space="0" w:color="auto"/>
            </w:tcBorders>
            <w:shd w:val="clear" w:color="auto" w:fill="auto"/>
            <w:vAlign w:val="bottom"/>
          </w:tcPr>
          <w:p w:rsidR="001A4057" w:rsidRPr="00D57797" w:rsidRDefault="001A4057" w:rsidP="00D8710A">
            <w:pPr>
              <w:keepNext/>
              <w:spacing w:before="80" w:after="80" w:line="200" w:lineRule="exact"/>
              <w:rPr>
                <w:i/>
                <w:sz w:val="16"/>
                <w:lang w:val="es-ES"/>
              </w:rPr>
            </w:pPr>
            <w:r w:rsidRPr="00D57797">
              <w:rPr>
                <w:i/>
                <w:sz w:val="16"/>
                <w:lang w:val="es-ES"/>
              </w:rPr>
              <w:t>Nive</w:t>
            </w:r>
            <w:r w:rsidR="00D8710A" w:rsidRPr="00D57797">
              <w:rPr>
                <w:i/>
                <w:sz w:val="16"/>
                <w:lang w:val="es-ES"/>
              </w:rPr>
              <w:t>l educativo</w:t>
            </w:r>
          </w:p>
        </w:tc>
        <w:tc>
          <w:tcPr>
            <w:tcW w:w="1304" w:type="dxa"/>
            <w:tcBorders>
              <w:top w:val="single" w:sz="4" w:space="0" w:color="auto"/>
              <w:bottom w:val="single" w:sz="12" w:space="0" w:color="auto"/>
            </w:tcBorders>
            <w:shd w:val="clear" w:color="auto" w:fill="auto"/>
            <w:vAlign w:val="bottom"/>
          </w:tcPr>
          <w:p w:rsidR="001A4057" w:rsidRPr="00D57797" w:rsidRDefault="001A4057" w:rsidP="00D8710A">
            <w:pPr>
              <w:spacing w:before="80" w:after="80" w:line="200" w:lineRule="exact"/>
              <w:jc w:val="right"/>
              <w:rPr>
                <w:i/>
                <w:sz w:val="16"/>
                <w:lang w:val="es-ES"/>
              </w:rPr>
            </w:pPr>
            <w:r w:rsidRPr="00D57797">
              <w:rPr>
                <w:i/>
                <w:sz w:val="16"/>
                <w:lang w:val="es-ES"/>
              </w:rPr>
              <w:t>Sala</w:t>
            </w:r>
            <w:r w:rsidR="00D8710A" w:rsidRPr="00D57797">
              <w:rPr>
                <w:i/>
                <w:sz w:val="16"/>
                <w:lang w:val="es-ES"/>
              </w:rPr>
              <w:t>rio</w:t>
            </w:r>
            <w:r w:rsidRPr="00D57797">
              <w:rPr>
                <w:i/>
                <w:sz w:val="16"/>
                <w:lang w:val="es-ES"/>
              </w:rPr>
              <w:t xml:space="preserve"> (en FRW)</w:t>
            </w:r>
          </w:p>
        </w:tc>
      </w:tr>
      <w:tr w:rsidR="001A4057" w:rsidRPr="00D57797">
        <w:trPr>
          <w:trHeight w:val="345"/>
        </w:trPr>
        <w:tc>
          <w:tcPr>
            <w:tcW w:w="6066" w:type="dxa"/>
            <w:gridSpan w:val="2"/>
            <w:tcBorders>
              <w:top w:val="single" w:sz="12" w:space="0" w:color="auto"/>
            </w:tcBorders>
            <w:shd w:val="clear" w:color="auto" w:fill="auto"/>
          </w:tcPr>
          <w:p w:rsidR="001A4057" w:rsidRPr="00D57797" w:rsidRDefault="001A4057" w:rsidP="00A3756A">
            <w:pPr>
              <w:spacing w:before="40" w:after="40" w:line="220" w:lineRule="exact"/>
              <w:rPr>
                <w:sz w:val="18"/>
                <w:lang w:val="es-ES"/>
              </w:rPr>
            </w:pPr>
            <w:r w:rsidRPr="00D57797">
              <w:rPr>
                <w:sz w:val="18"/>
                <w:lang w:val="es-ES"/>
              </w:rPr>
              <w:t>Ense</w:t>
            </w:r>
            <w:r w:rsidR="00D8710A" w:rsidRPr="00D57797">
              <w:rPr>
                <w:sz w:val="18"/>
                <w:lang w:val="es-ES"/>
              </w:rPr>
              <w:t>ñanza primaria</w:t>
            </w:r>
            <w:r w:rsidRPr="00D57797">
              <w:rPr>
                <w:sz w:val="18"/>
                <w:lang w:val="es-ES"/>
              </w:rPr>
              <w:t xml:space="preserve"> (</w:t>
            </w:r>
            <w:r w:rsidR="00D8710A" w:rsidRPr="00D57797">
              <w:rPr>
                <w:sz w:val="18"/>
                <w:lang w:val="es-ES"/>
              </w:rPr>
              <w:t>recién ingresado</w:t>
            </w:r>
            <w:r w:rsidRPr="00D57797">
              <w:rPr>
                <w:sz w:val="18"/>
                <w:lang w:val="es-ES"/>
              </w:rPr>
              <w:t>)</w:t>
            </w:r>
          </w:p>
        </w:tc>
        <w:tc>
          <w:tcPr>
            <w:tcW w:w="1304" w:type="dxa"/>
            <w:tcBorders>
              <w:top w:val="single" w:sz="12" w:space="0" w:color="auto"/>
            </w:tcBorders>
            <w:shd w:val="clear" w:color="auto" w:fill="auto"/>
          </w:tcPr>
          <w:p w:rsidR="001A4057" w:rsidRPr="00D57797" w:rsidRDefault="001A4057" w:rsidP="00A3756A">
            <w:pPr>
              <w:spacing w:before="40" w:after="40" w:line="220" w:lineRule="exact"/>
              <w:jc w:val="right"/>
              <w:rPr>
                <w:sz w:val="18"/>
                <w:lang w:val="es-ES"/>
              </w:rPr>
            </w:pPr>
            <w:r w:rsidRPr="00D57797">
              <w:rPr>
                <w:sz w:val="18"/>
                <w:lang w:val="es-ES"/>
              </w:rPr>
              <w:t>27</w:t>
            </w:r>
            <w:r w:rsidR="00A3756A" w:rsidRPr="00D57797">
              <w:rPr>
                <w:sz w:val="18"/>
                <w:lang w:val="es-ES"/>
              </w:rPr>
              <w:t xml:space="preserve"> </w:t>
            </w:r>
            <w:r w:rsidR="00A22AE4" w:rsidRPr="00D57797">
              <w:rPr>
                <w:sz w:val="18"/>
                <w:lang w:val="es-ES"/>
              </w:rPr>
              <w:t>000</w:t>
            </w:r>
            <w:r w:rsidRPr="00D57797">
              <w:rPr>
                <w:sz w:val="18"/>
                <w:lang w:val="es-ES"/>
              </w:rPr>
              <w:t xml:space="preserve"> </w:t>
            </w:r>
          </w:p>
        </w:tc>
      </w:tr>
      <w:tr w:rsidR="001A4057" w:rsidRPr="00D57797">
        <w:trPr>
          <w:trHeight w:val="195"/>
        </w:trPr>
        <w:tc>
          <w:tcPr>
            <w:tcW w:w="2031" w:type="dxa"/>
            <w:shd w:val="clear" w:color="auto" w:fill="auto"/>
          </w:tcPr>
          <w:p w:rsidR="001A4057" w:rsidRPr="00D57797" w:rsidRDefault="001A4057" w:rsidP="00A3756A">
            <w:pPr>
              <w:spacing w:before="40" w:after="40" w:line="220" w:lineRule="exact"/>
              <w:rPr>
                <w:sz w:val="18"/>
                <w:lang w:val="es-ES"/>
              </w:rPr>
            </w:pPr>
            <w:r w:rsidRPr="00D57797">
              <w:rPr>
                <w:sz w:val="18"/>
                <w:lang w:val="es-ES"/>
              </w:rPr>
              <w:t>Ense</w:t>
            </w:r>
            <w:r w:rsidR="00D8710A" w:rsidRPr="00D57797">
              <w:rPr>
                <w:sz w:val="18"/>
                <w:lang w:val="es-ES"/>
              </w:rPr>
              <w:t>ñanza secundaria</w:t>
            </w:r>
          </w:p>
        </w:tc>
        <w:tc>
          <w:tcPr>
            <w:tcW w:w="4035" w:type="dxa"/>
            <w:shd w:val="clear" w:color="auto" w:fill="auto"/>
          </w:tcPr>
          <w:p w:rsidR="001A4057" w:rsidRPr="00D57797" w:rsidRDefault="001A4057" w:rsidP="00A3756A">
            <w:pPr>
              <w:spacing w:before="40" w:after="40" w:line="220" w:lineRule="exact"/>
              <w:rPr>
                <w:sz w:val="18"/>
                <w:lang w:val="es-ES"/>
              </w:rPr>
            </w:pPr>
            <w:r w:rsidRPr="00D57797">
              <w:rPr>
                <w:sz w:val="18"/>
                <w:lang w:val="es-ES"/>
              </w:rPr>
              <w:t>A1 (</w:t>
            </w:r>
            <w:r w:rsidR="00D8710A" w:rsidRPr="00D57797">
              <w:rPr>
                <w:sz w:val="18"/>
                <w:lang w:val="es-ES"/>
              </w:rPr>
              <w:t>con estudios universitarios de primer ciclo)</w:t>
            </w:r>
          </w:p>
        </w:tc>
        <w:tc>
          <w:tcPr>
            <w:tcW w:w="1304" w:type="dxa"/>
            <w:shd w:val="clear" w:color="auto" w:fill="auto"/>
          </w:tcPr>
          <w:p w:rsidR="001A4057" w:rsidRPr="00D57797" w:rsidRDefault="001A4057" w:rsidP="00A3756A">
            <w:pPr>
              <w:spacing w:before="40" w:after="40" w:line="220" w:lineRule="exact"/>
              <w:jc w:val="right"/>
              <w:rPr>
                <w:sz w:val="18"/>
                <w:lang w:val="es-ES"/>
              </w:rPr>
            </w:pPr>
            <w:r w:rsidRPr="00D57797">
              <w:rPr>
                <w:sz w:val="18"/>
                <w:lang w:val="es-ES"/>
              </w:rPr>
              <w:t>93</w:t>
            </w:r>
            <w:r w:rsidR="00A3756A" w:rsidRPr="00D57797">
              <w:rPr>
                <w:sz w:val="18"/>
                <w:lang w:val="es-ES"/>
              </w:rPr>
              <w:t xml:space="preserve"> </w:t>
            </w:r>
            <w:r w:rsidR="00A22AE4" w:rsidRPr="00D57797">
              <w:rPr>
                <w:sz w:val="18"/>
                <w:lang w:val="es-ES"/>
              </w:rPr>
              <w:t>000</w:t>
            </w:r>
            <w:r w:rsidRPr="00D57797">
              <w:rPr>
                <w:sz w:val="18"/>
                <w:lang w:val="es-ES"/>
              </w:rPr>
              <w:t xml:space="preserve"> </w:t>
            </w:r>
          </w:p>
        </w:tc>
      </w:tr>
      <w:tr w:rsidR="001A4057" w:rsidRPr="00D57797">
        <w:trPr>
          <w:trHeight w:val="203"/>
        </w:trPr>
        <w:tc>
          <w:tcPr>
            <w:tcW w:w="2031" w:type="dxa"/>
            <w:shd w:val="clear" w:color="auto" w:fill="auto"/>
          </w:tcPr>
          <w:p w:rsidR="001A4057" w:rsidRPr="00D57797" w:rsidRDefault="001A4057" w:rsidP="00A3756A">
            <w:pPr>
              <w:spacing w:before="40" w:after="40" w:line="220" w:lineRule="exact"/>
              <w:rPr>
                <w:sz w:val="18"/>
                <w:lang w:val="es-ES"/>
              </w:rPr>
            </w:pPr>
          </w:p>
        </w:tc>
        <w:tc>
          <w:tcPr>
            <w:tcW w:w="4035" w:type="dxa"/>
            <w:shd w:val="clear" w:color="auto" w:fill="auto"/>
          </w:tcPr>
          <w:p w:rsidR="001A4057" w:rsidRPr="00D57797" w:rsidRDefault="001A4057" w:rsidP="00A3756A">
            <w:pPr>
              <w:spacing w:before="40" w:after="40" w:line="220" w:lineRule="exact"/>
              <w:rPr>
                <w:sz w:val="18"/>
                <w:lang w:val="es-ES"/>
              </w:rPr>
            </w:pPr>
            <w:r w:rsidRPr="00D57797">
              <w:rPr>
                <w:sz w:val="18"/>
                <w:lang w:val="es-ES"/>
              </w:rPr>
              <w:t>A0 (</w:t>
            </w:r>
            <w:r w:rsidR="00D8710A" w:rsidRPr="00D57797">
              <w:rPr>
                <w:sz w:val="18"/>
                <w:lang w:val="es-ES"/>
              </w:rPr>
              <w:t>con licenciatura universitaria</w:t>
            </w:r>
            <w:r w:rsidRPr="00D57797">
              <w:rPr>
                <w:sz w:val="18"/>
                <w:lang w:val="es-ES"/>
              </w:rPr>
              <w:t>)</w:t>
            </w:r>
          </w:p>
        </w:tc>
        <w:tc>
          <w:tcPr>
            <w:tcW w:w="1304" w:type="dxa"/>
            <w:shd w:val="clear" w:color="auto" w:fill="auto"/>
          </w:tcPr>
          <w:p w:rsidR="001A4057" w:rsidRPr="00D57797" w:rsidRDefault="001A4057" w:rsidP="00A3756A">
            <w:pPr>
              <w:spacing w:before="40" w:after="40" w:line="220" w:lineRule="exact"/>
              <w:jc w:val="right"/>
              <w:rPr>
                <w:sz w:val="18"/>
                <w:lang w:val="es-ES"/>
              </w:rPr>
            </w:pPr>
            <w:r w:rsidRPr="00D57797">
              <w:rPr>
                <w:sz w:val="18"/>
                <w:lang w:val="es-ES"/>
              </w:rPr>
              <w:t>115</w:t>
            </w:r>
            <w:r w:rsidR="00A3756A" w:rsidRPr="00D57797">
              <w:rPr>
                <w:sz w:val="18"/>
                <w:lang w:val="es-ES"/>
              </w:rPr>
              <w:t xml:space="preserve"> </w:t>
            </w:r>
            <w:r w:rsidR="00A22AE4" w:rsidRPr="00D57797">
              <w:rPr>
                <w:sz w:val="18"/>
                <w:lang w:val="es-ES"/>
              </w:rPr>
              <w:t>000</w:t>
            </w:r>
            <w:r w:rsidRPr="00D57797">
              <w:rPr>
                <w:sz w:val="18"/>
                <w:lang w:val="es-ES"/>
              </w:rPr>
              <w:t xml:space="preserve"> </w:t>
            </w:r>
          </w:p>
        </w:tc>
      </w:tr>
    </w:tbl>
    <w:p w:rsidR="001A4057" w:rsidRPr="00D57797" w:rsidRDefault="00EC39EC" w:rsidP="00E241A3">
      <w:pPr>
        <w:spacing w:before="120" w:after="240" w:line="220" w:lineRule="exact"/>
        <w:ind w:left="1134" w:right="1134"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8D240C" w:rsidRPr="00D57797">
        <w:rPr>
          <w:sz w:val="18"/>
          <w:szCs w:val="18"/>
          <w:lang w:val="es-ES"/>
        </w:rPr>
        <w:t>Ministerio de Educación, Ciencia, Tecnología e Investigación Científica</w:t>
      </w:r>
      <w:r w:rsidR="001A4057" w:rsidRPr="00D57797">
        <w:rPr>
          <w:sz w:val="18"/>
          <w:szCs w:val="18"/>
          <w:lang w:val="es-ES"/>
        </w:rPr>
        <w:t>.</w:t>
      </w:r>
    </w:p>
    <w:p w:rsidR="001A4057" w:rsidRPr="00D57797" w:rsidRDefault="001A4057" w:rsidP="001A4057">
      <w:pPr>
        <w:pStyle w:val="SingleTxtG"/>
        <w:rPr>
          <w:lang w:val="es-ES"/>
        </w:rPr>
      </w:pPr>
      <w:r w:rsidRPr="00D57797">
        <w:rPr>
          <w:lang w:val="es-ES"/>
        </w:rPr>
        <w:t>300.</w:t>
      </w:r>
      <w:r w:rsidRPr="00D57797">
        <w:rPr>
          <w:lang w:val="es-ES"/>
        </w:rPr>
        <w:tab/>
      </w:r>
      <w:r w:rsidR="00D8710A" w:rsidRPr="00D57797">
        <w:rPr>
          <w:lang w:val="es-ES"/>
        </w:rPr>
        <w:t xml:space="preserve">A estos salarios se añaden otros incentivos que pueden llegar a alcanzar los </w:t>
      </w:r>
      <w:r w:rsidRPr="00D57797">
        <w:rPr>
          <w:lang w:val="es-ES"/>
        </w:rPr>
        <w:t>12</w:t>
      </w:r>
      <w:r w:rsidR="00A22AE4" w:rsidRPr="00D57797">
        <w:rPr>
          <w:lang w:val="es-ES"/>
        </w:rPr>
        <w:t>.000</w:t>
      </w:r>
      <w:r w:rsidR="00D8710A" w:rsidRPr="00D57797">
        <w:rPr>
          <w:lang w:val="es-ES"/>
        </w:rPr>
        <w:t xml:space="preserve"> </w:t>
      </w:r>
      <w:r w:rsidR="00D41C11" w:rsidRPr="00D57797">
        <w:rPr>
          <w:lang w:val="es-ES"/>
        </w:rPr>
        <w:t>francos rwandeses</w:t>
      </w:r>
      <w:r w:rsidRPr="00D57797">
        <w:rPr>
          <w:lang w:val="es-ES"/>
        </w:rPr>
        <w:t xml:space="preserve">. </w:t>
      </w:r>
    </w:p>
    <w:p w:rsidR="001A4057" w:rsidRPr="00D57797" w:rsidRDefault="001A4057" w:rsidP="001A4057">
      <w:pPr>
        <w:pStyle w:val="SingleTxtG"/>
        <w:rPr>
          <w:lang w:val="es-ES"/>
        </w:rPr>
      </w:pPr>
      <w:r w:rsidRPr="00D57797">
        <w:rPr>
          <w:lang w:val="es-ES"/>
        </w:rPr>
        <w:t>301.</w:t>
      </w:r>
      <w:r w:rsidRPr="00D57797">
        <w:rPr>
          <w:lang w:val="es-ES"/>
        </w:rPr>
        <w:tab/>
        <w:t>L</w:t>
      </w:r>
      <w:r w:rsidR="00D8710A" w:rsidRPr="00D57797">
        <w:rPr>
          <w:lang w:val="es-ES"/>
        </w:rPr>
        <w:t xml:space="preserve">os docentes se han agrupado en una cooperativa, </w:t>
      </w:r>
      <w:r w:rsidRPr="00D57797">
        <w:rPr>
          <w:i/>
          <w:lang w:val="es-ES"/>
        </w:rPr>
        <w:t>Umwalimu</w:t>
      </w:r>
      <w:r w:rsidRPr="00D57797">
        <w:rPr>
          <w:lang w:val="es-ES"/>
        </w:rPr>
        <w:t xml:space="preserve"> SACCO</w:t>
      </w:r>
      <w:r w:rsidR="00D8710A" w:rsidRPr="00D57797">
        <w:rPr>
          <w:lang w:val="es-ES"/>
        </w:rPr>
        <w:t xml:space="preserve">, que </w:t>
      </w:r>
      <w:r w:rsidR="00865ED4" w:rsidRPr="00D57797">
        <w:rPr>
          <w:lang w:val="es-ES"/>
        </w:rPr>
        <w:t>les ayuda a</w:t>
      </w:r>
      <w:r w:rsidR="00D8710A" w:rsidRPr="00D57797">
        <w:rPr>
          <w:lang w:val="es-ES"/>
        </w:rPr>
        <w:t xml:space="preserve"> </w:t>
      </w:r>
      <w:r w:rsidR="008E4851" w:rsidRPr="00D57797">
        <w:rPr>
          <w:lang w:val="es-ES"/>
        </w:rPr>
        <w:t>ahorr</w:t>
      </w:r>
      <w:r w:rsidR="00865ED4" w:rsidRPr="00D57797">
        <w:rPr>
          <w:lang w:val="es-ES"/>
        </w:rPr>
        <w:t>ar</w:t>
      </w:r>
      <w:r w:rsidR="00D8710A" w:rsidRPr="00D57797">
        <w:rPr>
          <w:lang w:val="es-ES"/>
        </w:rPr>
        <w:t>, acce</w:t>
      </w:r>
      <w:r w:rsidR="00865ED4" w:rsidRPr="00D57797">
        <w:rPr>
          <w:lang w:val="es-ES"/>
        </w:rPr>
        <w:t>der</w:t>
      </w:r>
      <w:r w:rsidR="00D8710A" w:rsidRPr="00D57797">
        <w:rPr>
          <w:lang w:val="es-ES"/>
        </w:rPr>
        <w:t xml:space="preserve"> al crédito y mejora</w:t>
      </w:r>
      <w:r w:rsidR="00865ED4" w:rsidRPr="00D57797">
        <w:rPr>
          <w:lang w:val="es-ES"/>
        </w:rPr>
        <w:t>r</w:t>
      </w:r>
      <w:r w:rsidR="00D8710A" w:rsidRPr="00D57797">
        <w:rPr>
          <w:lang w:val="es-ES"/>
        </w:rPr>
        <w:t xml:space="preserve"> su situación</w:t>
      </w:r>
      <w:r w:rsidRPr="00D57797">
        <w:rPr>
          <w:lang w:val="es-ES"/>
        </w:rPr>
        <w:t xml:space="preserve">. </w:t>
      </w:r>
    </w:p>
    <w:p w:rsidR="001A4057" w:rsidRPr="00D57797" w:rsidRDefault="001A4057" w:rsidP="00EE66DD">
      <w:pPr>
        <w:pStyle w:val="SingleTxtG"/>
        <w:spacing w:after="240"/>
        <w:rPr>
          <w:lang w:val="es-ES"/>
        </w:rPr>
      </w:pPr>
      <w:r w:rsidRPr="00D57797">
        <w:rPr>
          <w:lang w:val="es-ES"/>
        </w:rPr>
        <w:t>302.</w:t>
      </w:r>
      <w:r w:rsidRPr="00D57797">
        <w:rPr>
          <w:lang w:val="es-ES"/>
        </w:rPr>
        <w:tab/>
        <w:t>A</w:t>
      </w:r>
      <w:r w:rsidR="00923672" w:rsidRPr="00D57797">
        <w:rPr>
          <w:lang w:val="es-ES"/>
        </w:rPr>
        <w:t xml:space="preserve">ntes de la reforma de la función pública de </w:t>
      </w:r>
      <w:r w:rsidRPr="00D57797">
        <w:rPr>
          <w:lang w:val="es-ES"/>
        </w:rPr>
        <w:t xml:space="preserve">2006, </w:t>
      </w:r>
      <w:r w:rsidR="00923672" w:rsidRPr="00D57797">
        <w:rPr>
          <w:lang w:val="es-ES"/>
        </w:rPr>
        <w:t xml:space="preserve">el salario del personal docente era ligeramente superior al de los demás funcionarios del Estado. Sin embargo, en la actualidad, el panorama ha cambiado </w:t>
      </w:r>
      <w:r w:rsidR="007C2FB4" w:rsidRPr="00D57797">
        <w:rPr>
          <w:lang w:val="es-ES"/>
        </w:rPr>
        <w:t>sustancialmente</w:t>
      </w:r>
      <w:r w:rsidR="00923672" w:rsidRPr="00D57797">
        <w:rPr>
          <w:lang w:val="es-ES"/>
        </w:rPr>
        <w:t>, como se pone de manifiesto en el siguiente cuadro</w:t>
      </w:r>
      <w:r w:rsidRPr="00D57797">
        <w:rPr>
          <w:lang w:val="es-ES"/>
        </w:rPr>
        <w:t xml:space="preserve">. </w:t>
      </w:r>
    </w:p>
    <w:p w:rsidR="001A4057" w:rsidRPr="00D57797" w:rsidRDefault="004E5ABD" w:rsidP="001A4057">
      <w:pPr>
        <w:pStyle w:val="Heading1"/>
        <w:spacing w:after="120"/>
        <w:rPr>
          <w:lang w:val="es-ES"/>
        </w:rPr>
      </w:pPr>
      <w:r w:rsidRPr="00D57797">
        <w:rPr>
          <w:lang w:val="es-ES"/>
        </w:rPr>
        <w:t>Cuadro</w:t>
      </w:r>
      <w:r w:rsidR="001A4057" w:rsidRPr="00D57797">
        <w:rPr>
          <w:lang w:val="es-ES"/>
        </w:rPr>
        <w:t xml:space="preserve"> 24</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1A4057" w:rsidRPr="00D57797">
        <w:trPr>
          <w:trHeight w:val="210"/>
          <w:tblHeader/>
        </w:trPr>
        <w:tc>
          <w:tcPr>
            <w:tcW w:w="3685" w:type="dxa"/>
            <w:tcBorders>
              <w:top w:val="single" w:sz="4" w:space="0" w:color="auto"/>
              <w:bottom w:val="single" w:sz="12" w:space="0" w:color="auto"/>
            </w:tcBorders>
            <w:shd w:val="clear" w:color="auto" w:fill="auto"/>
            <w:vAlign w:val="bottom"/>
          </w:tcPr>
          <w:p w:rsidR="001A4057" w:rsidRPr="00D57797" w:rsidRDefault="001A4057" w:rsidP="00A3756A">
            <w:pPr>
              <w:keepNext/>
              <w:spacing w:before="80" w:after="80" w:line="200" w:lineRule="exact"/>
              <w:rPr>
                <w:i/>
                <w:sz w:val="16"/>
                <w:lang w:val="es-ES"/>
              </w:rPr>
            </w:pPr>
            <w:r w:rsidRPr="00D57797">
              <w:rPr>
                <w:i/>
                <w:sz w:val="16"/>
                <w:lang w:val="es-ES"/>
              </w:rPr>
              <w:t>Sala</w:t>
            </w:r>
            <w:r w:rsidR="00923672" w:rsidRPr="00D57797">
              <w:rPr>
                <w:i/>
                <w:sz w:val="16"/>
                <w:lang w:val="es-ES"/>
              </w:rPr>
              <w:t>rio de un profesor de enseñanza secundaria</w:t>
            </w:r>
          </w:p>
        </w:tc>
        <w:tc>
          <w:tcPr>
            <w:tcW w:w="3685" w:type="dxa"/>
            <w:tcBorders>
              <w:top w:val="single" w:sz="4" w:space="0" w:color="auto"/>
              <w:bottom w:val="single" w:sz="12" w:space="0" w:color="auto"/>
            </w:tcBorders>
            <w:shd w:val="clear" w:color="auto" w:fill="auto"/>
            <w:vAlign w:val="bottom"/>
          </w:tcPr>
          <w:p w:rsidR="001A4057" w:rsidRPr="00D57797" w:rsidRDefault="001A4057" w:rsidP="00A3756A">
            <w:pPr>
              <w:spacing w:before="80" w:after="80" w:line="200" w:lineRule="exact"/>
              <w:jc w:val="right"/>
              <w:rPr>
                <w:i/>
                <w:sz w:val="16"/>
                <w:lang w:val="es-ES"/>
              </w:rPr>
            </w:pPr>
            <w:r w:rsidRPr="00D57797">
              <w:rPr>
                <w:i/>
                <w:sz w:val="16"/>
                <w:lang w:val="es-ES"/>
              </w:rPr>
              <w:t>Sala</w:t>
            </w:r>
            <w:r w:rsidR="00923672" w:rsidRPr="00D57797">
              <w:rPr>
                <w:i/>
                <w:sz w:val="16"/>
                <w:lang w:val="es-ES"/>
              </w:rPr>
              <w:t xml:space="preserve">rio de un funcionario del Estado </w:t>
            </w:r>
            <w:r w:rsidRPr="00D57797">
              <w:rPr>
                <w:i/>
                <w:sz w:val="16"/>
                <w:lang w:val="es-ES"/>
              </w:rPr>
              <w:br/>
              <w:t>(nive</w:t>
            </w:r>
            <w:r w:rsidR="00923672" w:rsidRPr="00D57797">
              <w:rPr>
                <w:i/>
                <w:sz w:val="16"/>
                <w:lang w:val="es-ES"/>
              </w:rPr>
              <w:t>l</w:t>
            </w:r>
            <w:r w:rsidRPr="00D57797">
              <w:rPr>
                <w:i/>
                <w:sz w:val="16"/>
                <w:lang w:val="es-ES"/>
              </w:rPr>
              <w:t xml:space="preserve"> 3 </w:t>
            </w:r>
            <w:r w:rsidR="00923672" w:rsidRPr="00D57797">
              <w:rPr>
                <w:i/>
                <w:sz w:val="16"/>
                <w:lang w:val="es-ES"/>
              </w:rPr>
              <w:t>en el ámbito de la</w:t>
            </w:r>
            <w:r w:rsidRPr="00D57797">
              <w:rPr>
                <w:i/>
                <w:sz w:val="16"/>
                <w:lang w:val="es-ES"/>
              </w:rPr>
              <w:t xml:space="preserve"> </w:t>
            </w:r>
            <w:r w:rsidR="00923672" w:rsidRPr="00D57797">
              <w:rPr>
                <w:i/>
                <w:sz w:val="16"/>
                <w:lang w:val="es-ES"/>
              </w:rPr>
              <w:t>administración</w:t>
            </w:r>
            <w:r w:rsidRPr="00D57797">
              <w:rPr>
                <w:i/>
                <w:sz w:val="16"/>
                <w:lang w:val="es-ES"/>
              </w:rPr>
              <w:t>)</w:t>
            </w:r>
          </w:p>
        </w:tc>
      </w:tr>
      <w:tr w:rsidR="001A4057" w:rsidRPr="00D57797">
        <w:trPr>
          <w:trHeight w:val="188"/>
        </w:trPr>
        <w:tc>
          <w:tcPr>
            <w:tcW w:w="3685" w:type="dxa"/>
            <w:tcBorders>
              <w:top w:val="single" w:sz="12" w:space="0" w:color="auto"/>
            </w:tcBorders>
            <w:shd w:val="clear" w:color="auto" w:fill="auto"/>
            <w:vAlign w:val="bottom"/>
          </w:tcPr>
          <w:p w:rsidR="001A4057" w:rsidRPr="00D57797" w:rsidRDefault="001A4057" w:rsidP="00A3756A">
            <w:pPr>
              <w:spacing w:before="40" w:after="40" w:line="220" w:lineRule="exact"/>
              <w:rPr>
                <w:sz w:val="18"/>
                <w:lang w:val="es-ES"/>
              </w:rPr>
            </w:pPr>
            <w:r w:rsidRPr="00D57797">
              <w:rPr>
                <w:sz w:val="18"/>
                <w:lang w:val="es-ES"/>
              </w:rPr>
              <w:t>115</w:t>
            </w:r>
            <w:r w:rsidR="00A3756A" w:rsidRPr="00D57797">
              <w:rPr>
                <w:sz w:val="18"/>
                <w:lang w:val="es-ES"/>
              </w:rPr>
              <w:t xml:space="preserve"> </w:t>
            </w:r>
            <w:r w:rsidR="00A22AE4" w:rsidRPr="00D57797">
              <w:rPr>
                <w:sz w:val="18"/>
                <w:lang w:val="es-ES"/>
              </w:rPr>
              <w:t>000</w:t>
            </w:r>
            <w:r w:rsidRPr="00D57797">
              <w:rPr>
                <w:sz w:val="18"/>
                <w:lang w:val="es-ES"/>
              </w:rPr>
              <w:t xml:space="preserve"> FRW (</w:t>
            </w:r>
            <w:r w:rsidR="00923672" w:rsidRPr="00D57797">
              <w:rPr>
                <w:sz w:val="18"/>
                <w:lang w:val="es-ES"/>
              </w:rPr>
              <w:t>con nivel</w:t>
            </w:r>
            <w:r w:rsidRPr="00D57797">
              <w:rPr>
                <w:sz w:val="18"/>
                <w:lang w:val="es-ES"/>
              </w:rPr>
              <w:t xml:space="preserve"> A0)</w:t>
            </w:r>
          </w:p>
        </w:tc>
        <w:tc>
          <w:tcPr>
            <w:tcW w:w="3685" w:type="dxa"/>
            <w:tcBorders>
              <w:top w:val="single" w:sz="12" w:space="0" w:color="auto"/>
            </w:tcBorders>
            <w:shd w:val="clear" w:color="auto" w:fill="auto"/>
            <w:vAlign w:val="bottom"/>
          </w:tcPr>
          <w:p w:rsidR="001A4057" w:rsidRPr="00D57797" w:rsidRDefault="001A4057" w:rsidP="00A3756A">
            <w:pPr>
              <w:spacing w:before="40" w:after="40" w:line="220" w:lineRule="exact"/>
              <w:jc w:val="right"/>
              <w:rPr>
                <w:sz w:val="18"/>
                <w:lang w:val="es-ES"/>
              </w:rPr>
            </w:pPr>
            <w:r w:rsidRPr="00D57797">
              <w:rPr>
                <w:sz w:val="18"/>
                <w:lang w:val="es-ES"/>
              </w:rPr>
              <w:t>170</w:t>
            </w:r>
            <w:r w:rsidR="00A3756A" w:rsidRPr="00D57797">
              <w:rPr>
                <w:sz w:val="18"/>
                <w:lang w:val="es-ES"/>
              </w:rPr>
              <w:t xml:space="preserve"> </w:t>
            </w:r>
            <w:r w:rsidR="00A22AE4" w:rsidRPr="00D57797">
              <w:rPr>
                <w:sz w:val="18"/>
                <w:lang w:val="es-ES"/>
              </w:rPr>
              <w:t>000</w:t>
            </w:r>
            <w:r w:rsidRPr="00D57797">
              <w:rPr>
                <w:sz w:val="18"/>
                <w:lang w:val="es-ES"/>
              </w:rPr>
              <w:t xml:space="preserve"> FRW</w:t>
            </w:r>
          </w:p>
        </w:tc>
      </w:tr>
    </w:tbl>
    <w:p w:rsidR="001A4057" w:rsidRPr="00D57797" w:rsidRDefault="00EC39EC" w:rsidP="00E241A3">
      <w:pPr>
        <w:spacing w:before="120" w:after="240" w:line="220" w:lineRule="exact"/>
        <w:ind w:left="1134" w:right="1134"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8D240C" w:rsidRPr="00D57797">
        <w:rPr>
          <w:sz w:val="18"/>
          <w:szCs w:val="18"/>
          <w:lang w:val="es-ES"/>
        </w:rPr>
        <w:t>Ministerio de Educación, Ciencia, Tecnología e Investigación Científica</w:t>
      </w:r>
      <w:r w:rsidR="001A4057" w:rsidRPr="00D57797">
        <w:rPr>
          <w:sz w:val="18"/>
          <w:szCs w:val="18"/>
          <w:lang w:val="es-ES"/>
        </w:rPr>
        <w:t>.</w:t>
      </w:r>
    </w:p>
    <w:p w:rsidR="001A4057" w:rsidRPr="00D57797" w:rsidRDefault="001A4057" w:rsidP="001A4057">
      <w:pPr>
        <w:pStyle w:val="SingleTxtG"/>
        <w:rPr>
          <w:lang w:val="es-ES"/>
        </w:rPr>
      </w:pPr>
      <w:r w:rsidRPr="00D57797">
        <w:rPr>
          <w:lang w:val="es-ES"/>
        </w:rPr>
        <w:t>303.</w:t>
      </w:r>
      <w:r w:rsidRPr="00D57797">
        <w:rPr>
          <w:lang w:val="es-ES"/>
        </w:rPr>
        <w:tab/>
      </w:r>
      <w:r w:rsidR="00C7047A" w:rsidRPr="00D57797">
        <w:rPr>
          <w:lang w:val="es-ES"/>
        </w:rPr>
        <w:t>Hay que añadir que se están estudiando diversas medidas tendentes a mejorar el salario del personal docente y, por tanto, su motivación</w:t>
      </w:r>
      <w:r w:rsidRPr="00D57797">
        <w:rPr>
          <w:lang w:val="es-ES"/>
        </w:rPr>
        <w:t>.</w:t>
      </w:r>
    </w:p>
    <w:p w:rsidR="001A4057" w:rsidRPr="00D57797" w:rsidRDefault="001A4057" w:rsidP="001A4057">
      <w:pPr>
        <w:pStyle w:val="SingleTxtG"/>
        <w:rPr>
          <w:lang w:val="es-ES"/>
        </w:rPr>
      </w:pPr>
      <w:r w:rsidRPr="00D57797">
        <w:rPr>
          <w:lang w:val="es-ES"/>
        </w:rPr>
        <w:t>304.</w:t>
      </w:r>
      <w:r w:rsidRPr="00D57797">
        <w:rPr>
          <w:lang w:val="es-ES"/>
        </w:rPr>
        <w:tab/>
      </w:r>
      <w:r w:rsidR="00C7047A" w:rsidRPr="00D57797">
        <w:rPr>
          <w:lang w:val="es-ES"/>
        </w:rPr>
        <w:t>En la enseñanza superior</w:t>
      </w:r>
      <w:r w:rsidRPr="00D57797">
        <w:rPr>
          <w:rStyle w:val="FootnoteReference"/>
          <w:lang w:val="es-ES"/>
        </w:rPr>
        <w:footnoteReference w:id="158"/>
      </w:r>
      <w:r w:rsidRPr="00D57797">
        <w:rPr>
          <w:lang w:val="es-ES"/>
        </w:rPr>
        <w:t xml:space="preserve">, </w:t>
      </w:r>
      <w:r w:rsidR="00524C44" w:rsidRPr="00D57797">
        <w:rPr>
          <w:lang w:val="es-ES"/>
        </w:rPr>
        <w:t>el salario medio de un profesor de</w:t>
      </w:r>
      <w:r w:rsidR="00C7047A" w:rsidRPr="00D57797">
        <w:rPr>
          <w:lang w:val="es-ES"/>
        </w:rPr>
        <w:t xml:space="preserve"> nivel de</w:t>
      </w:r>
      <w:r w:rsidRPr="00D57797">
        <w:rPr>
          <w:lang w:val="es-ES"/>
        </w:rPr>
        <w:t xml:space="preserve"> </w:t>
      </w:r>
      <w:r w:rsidR="00993FB8" w:rsidRPr="00D57797">
        <w:rPr>
          <w:lang w:val="es-ES"/>
        </w:rPr>
        <w:t>Máster</w:t>
      </w:r>
      <w:r w:rsidRPr="00D57797">
        <w:rPr>
          <w:lang w:val="es-ES"/>
        </w:rPr>
        <w:t xml:space="preserve"> </w:t>
      </w:r>
      <w:r w:rsidR="00C7047A" w:rsidRPr="00D57797">
        <w:rPr>
          <w:lang w:val="es-ES"/>
        </w:rPr>
        <w:t xml:space="preserve">en una universidad pública es de </w:t>
      </w:r>
      <w:r w:rsidRPr="00D57797">
        <w:rPr>
          <w:lang w:val="es-ES"/>
        </w:rPr>
        <w:t>280</w:t>
      </w:r>
      <w:r w:rsidR="00A22AE4" w:rsidRPr="00D57797">
        <w:rPr>
          <w:lang w:val="es-ES"/>
        </w:rPr>
        <w:t>.000</w:t>
      </w:r>
      <w:r w:rsidRPr="00D57797">
        <w:rPr>
          <w:lang w:val="es-ES"/>
        </w:rPr>
        <w:t xml:space="preserve"> </w:t>
      </w:r>
      <w:r w:rsidR="00D41C11" w:rsidRPr="00D57797">
        <w:rPr>
          <w:lang w:val="es-ES"/>
        </w:rPr>
        <w:t>francos rwandeses</w:t>
      </w:r>
      <w:r w:rsidR="00C7047A" w:rsidRPr="00D57797">
        <w:rPr>
          <w:lang w:val="es-ES"/>
        </w:rPr>
        <w:t xml:space="preserve">, mientras que </w:t>
      </w:r>
      <w:r w:rsidR="00524C44" w:rsidRPr="00D57797">
        <w:rPr>
          <w:lang w:val="es-ES"/>
        </w:rPr>
        <w:t xml:space="preserve">ese mismo profesor recibe un salario de 380.000 </w:t>
      </w:r>
      <w:r w:rsidR="00D41C11" w:rsidRPr="00D57797">
        <w:rPr>
          <w:lang w:val="es-ES"/>
        </w:rPr>
        <w:t xml:space="preserve">francos rwandeses </w:t>
      </w:r>
      <w:r w:rsidR="00524C44" w:rsidRPr="00D57797">
        <w:rPr>
          <w:lang w:val="es-ES"/>
        </w:rPr>
        <w:t>en una institución privada</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6E784B" w:rsidRPr="00D57797">
        <w:rPr>
          <w:lang w:val="es-ES"/>
        </w:rPr>
        <w:t>Centros privados</w:t>
      </w:r>
    </w:p>
    <w:p w:rsidR="001A4057" w:rsidRPr="00D57797" w:rsidRDefault="001A4057" w:rsidP="00EE66DD">
      <w:pPr>
        <w:pStyle w:val="SingleTxtG"/>
        <w:spacing w:after="240"/>
        <w:rPr>
          <w:lang w:val="es-ES"/>
        </w:rPr>
      </w:pPr>
      <w:r w:rsidRPr="00D57797">
        <w:rPr>
          <w:lang w:val="es-ES"/>
        </w:rPr>
        <w:t>305.</w:t>
      </w:r>
      <w:r w:rsidRPr="00D57797">
        <w:rPr>
          <w:lang w:val="es-ES"/>
        </w:rPr>
        <w:tab/>
        <w:t>L</w:t>
      </w:r>
      <w:r w:rsidR="006E784B" w:rsidRPr="00D57797">
        <w:rPr>
          <w:lang w:val="es-ES"/>
        </w:rPr>
        <w:t>as personas que se han propuesto crear centros privados o que han querido tener acceso a ellos no han encontrado ninguna dificultad al respecto</w:t>
      </w:r>
      <w:r w:rsidRPr="00D57797">
        <w:rPr>
          <w:lang w:val="es-ES"/>
        </w:rPr>
        <w:t xml:space="preserve">, </w:t>
      </w:r>
      <w:r w:rsidR="006E784B" w:rsidRPr="00D57797">
        <w:rPr>
          <w:lang w:val="es-ES"/>
        </w:rPr>
        <w:t>dado que el</w:t>
      </w:r>
      <w:r w:rsidRPr="00D57797">
        <w:rPr>
          <w:lang w:val="es-ES"/>
        </w:rPr>
        <w:t xml:space="preserve"> </w:t>
      </w:r>
      <w:r w:rsidR="00343761" w:rsidRPr="00D57797">
        <w:rPr>
          <w:lang w:val="es-ES"/>
        </w:rPr>
        <w:t>Gobierno</w:t>
      </w:r>
      <w:r w:rsidRPr="00D57797">
        <w:rPr>
          <w:lang w:val="es-ES"/>
        </w:rPr>
        <w:t xml:space="preserve"> d</w:t>
      </w:r>
      <w:r w:rsidR="006E784B" w:rsidRPr="00D57797">
        <w:rPr>
          <w:lang w:val="es-ES"/>
        </w:rPr>
        <w:t>e</w:t>
      </w:r>
      <w:r w:rsidRPr="00D57797">
        <w:rPr>
          <w:lang w:val="es-ES"/>
        </w:rPr>
        <w:t xml:space="preserve"> Rwanda </w:t>
      </w:r>
      <w:r w:rsidR="006E784B" w:rsidRPr="00D57797">
        <w:rPr>
          <w:lang w:val="es-ES"/>
        </w:rPr>
        <w:t xml:space="preserve">es favorable a cualquier iniciativa privada en el ámbito educativo, así como en otros. </w:t>
      </w:r>
      <w:r w:rsidR="00F923CC" w:rsidRPr="00D57797">
        <w:rPr>
          <w:lang w:val="es-ES"/>
        </w:rPr>
        <w:t xml:space="preserve">El </w:t>
      </w:r>
      <w:r w:rsidR="004968FD" w:rsidRPr="00D57797">
        <w:rPr>
          <w:lang w:val="es-ES"/>
        </w:rPr>
        <w:t>cuadro</w:t>
      </w:r>
      <w:r w:rsidRPr="00D57797">
        <w:rPr>
          <w:lang w:val="es-ES"/>
        </w:rPr>
        <w:t xml:space="preserve"> 25 </w:t>
      </w:r>
      <w:r w:rsidR="00F923CC" w:rsidRPr="00D57797">
        <w:rPr>
          <w:lang w:val="es-ES"/>
        </w:rPr>
        <w:t>muestra el número</w:t>
      </w:r>
      <w:r w:rsidRPr="00D57797">
        <w:rPr>
          <w:lang w:val="es-ES"/>
        </w:rPr>
        <w:t xml:space="preserve"> </w:t>
      </w:r>
      <w:r w:rsidR="00F923CC" w:rsidRPr="00D57797">
        <w:rPr>
          <w:lang w:val="es-ES"/>
        </w:rPr>
        <w:t>de centros privados en los distintos niveles educativos.</w:t>
      </w:r>
      <w:r w:rsidRPr="00D57797">
        <w:rPr>
          <w:lang w:val="es-ES"/>
        </w:rPr>
        <w:t xml:space="preserve"> </w:t>
      </w:r>
    </w:p>
    <w:p w:rsidR="001A4057" w:rsidRPr="00D57797" w:rsidRDefault="004E5ABD" w:rsidP="001A4057">
      <w:pPr>
        <w:pStyle w:val="Heading1"/>
        <w:spacing w:after="120"/>
        <w:rPr>
          <w:lang w:val="es-ES"/>
        </w:rPr>
      </w:pPr>
      <w:r w:rsidRPr="00D57797">
        <w:rPr>
          <w:lang w:val="es-ES"/>
        </w:rPr>
        <w:t>Cuadro</w:t>
      </w:r>
      <w:r w:rsidR="001A4057" w:rsidRPr="00D57797">
        <w:rPr>
          <w:lang w:val="es-ES"/>
        </w:rPr>
        <w:t xml:space="preserve"> 25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358"/>
        <w:gridCol w:w="1890"/>
        <w:gridCol w:w="4122"/>
      </w:tblGrid>
      <w:tr w:rsidR="001A4057" w:rsidRPr="00D57797">
        <w:trPr>
          <w:tblHeader/>
        </w:trPr>
        <w:tc>
          <w:tcPr>
            <w:tcW w:w="1358" w:type="dxa"/>
            <w:tcBorders>
              <w:top w:val="single" w:sz="4" w:space="0" w:color="auto"/>
              <w:bottom w:val="single" w:sz="12" w:space="0" w:color="auto"/>
            </w:tcBorders>
            <w:shd w:val="clear" w:color="auto" w:fill="auto"/>
            <w:vAlign w:val="bottom"/>
          </w:tcPr>
          <w:p w:rsidR="001A4057" w:rsidRPr="00D57797" w:rsidRDefault="0031595E" w:rsidP="00F923CC">
            <w:pPr>
              <w:keepNext/>
              <w:spacing w:before="80" w:after="80" w:line="200" w:lineRule="exact"/>
              <w:rPr>
                <w:i/>
                <w:sz w:val="16"/>
                <w:lang w:val="es-ES"/>
              </w:rPr>
            </w:pPr>
            <w:r w:rsidRPr="00D57797">
              <w:rPr>
                <w:i/>
                <w:sz w:val="16"/>
                <w:lang w:val="es-ES"/>
              </w:rPr>
              <w:t>Centros privado</w:t>
            </w:r>
            <w:r w:rsidR="00F923CC" w:rsidRPr="00D57797">
              <w:rPr>
                <w:i/>
                <w:sz w:val="16"/>
                <w:lang w:val="es-ES"/>
              </w:rPr>
              <w:t>s</w:t>
            </w:r>
            <w:r w:rsidR="001A4057" w:rsidRPr="00D57797">
              <w:rPr>
                <w:rStyle w:val="FootnoteReference"/>
                <w:lang w:val="es-ES"/>
              </w:rPr>
              <w:footnoteReference w:id="159"/>
            </w:r>
          </w:p>
        </w:tc>
        <w:tc>
          <w:tcPr>
            <w:tcW w:w="1890" w:type="dxa"/>
            <w:tcBorders>
              <w:top w:val="single" w:sz="4" w:space="0" w:color="auto"/>
              <w:bottom w:val="single" w:sz="12" w:space="0" w:color="auto"/>
            </w:tcBorders>
            <w:shd w:val="clear" w:color="auto" w:fill="auto"/>
            <w:vAlign w:val="bottom"/>
          </w:tcPr>
          <w:p w:rsidR="001A4057" w:rsidRPr="00D57797" w:rsidRDefault="001A4057" w:rsidP="00FF0E0F">
            <w:pPr>
              <w:keepNext/>
              <w:spacing w:before="80" w:after="80" w:line="200" w:lineRule="exact"/>
              <w:ind w:left="57"/>
              <w:rPr>
                <w:i/>
                <w:sz w:val="16"/>
                <w:lang w:val="es-ES"/>
              </w:rPr>
            </w:pPr>
            <w:r w:rsidRPr="00D57797">
              <w:rPr>
                <w:i/>
                <w:sz w:val="16"/>
                <w:lang w:val="es-ES"/>
              </w:rPr>
              <w:t>Universi</w:t>
            </w:r>
            <w:r w:rsidR="00F923CC" w:rsidRPr="00D57797">
              <w:rPr>
                <w:i/>
                <w:sz w:val="16"/>
                <w:lang w:val="es-ES"/>
              </w:rPr>
              <w:t>dades privadas</w:t>
            </w:r>
          </w:p>
        </w:tc>
        <w:tc>
          <w:tcPr>
            <w:tcW w:w="4122" w:type="dxa"/>
            <w:tcBorders>
              <w:top w:val="single" w:sz="4" w:space="0" w:color="auto"/>
              <w:bottom w:val="single" w:sz="12" w:space="0" w:color="auto"/>
            </w:tcBorders>
            <w:shd w:val="clear" w:color="auto" w:fill="auto"/>
            <w:vAlign w:val="bottom"/>
          </w:tcPr>
          <w:p w:rsidR="001A4057" w:rsidRPr="00D57797" w:rsidRDefault="001A4057" w:rsidP="001A4057">
            <w:pPr>
              <w:keepNext/>
              <w:spacing w:before="80" w:after="80" w:line="200" w:lineRule="exact"/>
              <w:jc w:val="right"/>
              <w:rPr>
                <w:i/>
                <w:sz w:val="16"/>
                <w:lang w:val="es-ES"/>
              </w:rPr>
            </w:pPr>
            <w:r w:rsidRPr="00D57797">
              <w:rPr>
                <w:i/>
                <w:sz w:val="16"/>
                <w:lang w:val="es-ES"/>
              </w:rPr>
              <w:t>14</w:t>
            </w:r>
          </w:p>
        </w:tc>
      </w:tr>
      <w:tr w:rsidR="001A4057" w:rsidRPr="00D57797">
        <w:tc>
          <w:tcPr>
            <w:tcW w:w="1358" w:type="dxa"/>
            <w:tcBorders>
              <w:top w:val="single" w:sz="12" w:space="0" w:color="auto"/>
            </w:tcBorders>
            <w:shd w:val="clear" w:color="auto" w:fill="auto"/>
          </w:tcPr>
          <w:p w:rsidR="001A4057" w:rsidRPr="00D57797" w:rsidRDefault="001A4057" w:rsidP="001A4057">
            <w:pPr>
              <w:keepNext/>
              <w:spacing w:before="40" w:after="40" w:line="220" w:lineRule="exact"/>
              <w:rPr>
                <w:sz w:val="18"/>
                <w:lang w:val="es-ES"/>
              </w:rPr>
            </w:pPr>
          </w:p>
        </w:tc>
        <w:tc>
          <w:tcPr>
            <w:tcW w:w="1890" w:type="dxa"/>
            <w:tcBorders>
              <w:top w:val="single" w:sz="12" w:space="0" w:color="auto"/>
            </w:tcBorders>
            <w:shd w:val="clear" w:color="auto" w:fill="auto"/>
            <w:vAlign w:val="bottom"/>
          </w:tcPr>
          <w:p w:rsidR="001A4057" w:rsidRPr="00D57797" w:rsidRDefault="00FF0E0F" w:rsidP="00FF0E0F">
            <w:pPr>
              <w:keepNext/>
              <w:spacing w:before="40" w:after="40" w:line="220" w:lineRule="exact"/>
              <w:ind w:left="57"/>
              <w:rPr>
                <w:sz w:val="18"/>
                <w:lang w:val="es-ES"/>
              </w:rPr>
            </w:pPr>
            <w:r w:rsidRPr="00D57797">
              <w:rPr>
                <w:sz w:val="18"/>
                <w:lang w:val="es-ES"/>
              </w:rPr>
              <w:t xml:space="preserve">Centros de </w:t>
            </w:r>
            <w:r w:rsidR="00150826" w:rsidRPr="00D57797">
              <w:rPr>
                <w:sz w:val="18"/>
                <w:lang w:val="es-ES"/>
              </w:rPr>
              <w:t>s</w:t>
            </w:r>
            <w:r w:rsidR="00F923CC" w:rsidRPr="00D57797">
              <w:rPr>
                <w:sz w:val="18"/>
                <w:lang w:val="es-ES"/>
              </w:rPr>
              <w:t>ecundaria</w:t>
            </w:r>
          </w:p>
        </w:tc>
        <w:tc>
          <w:tcPr>
            <w:tcW w:w="4122" w:type="dxa"/>
            <w:tcBorders>
              <w:top w:val="single" w:sz="12" w:space="0" w:color="auto"/>
            </w:tcBorders>
            <w:shd w:val="clear" w:color="auto" w:fill="auto"/>
            <w:vAlign w:val="bottom"/>
          </w:tcPr>
          <w:p w:rsidR="001A4057" w:rsidRPr="00D57797" w:rsidRDefault="001A4057" w:rsidP="001A4057">
            <w:pPr>
              <w:keepNext/>
              <w:spacing w:before="40" w:after="40" w:line="220" w:lineRule="exact"/>
              <w:jc w:val="right"/>
              <w:rPr>
                <w:sz w:val="18"/>
                <w:lang w:val="es-ES"/>
              </w:rPr>
            </w:pPr>
            <w:r w:rsidRPr="00D57797">
              <w:rPr>
                <w:sz w:val="18"/>
                <w:lang w:val="es-ES"/>
              </w:rPr>
              <w:t>238</w:t>
            </w:r>
          </w:p>
        </w:tc>
      </w:tr>
      <w:tr w:rsidR="001A4057" w:rsidRPr="00D57797">
        <w:tc>
          <w:tcPr>
            <w:tcW w:w="1358" w:type="dxa"/>
            <w:shd w:val="clear" w:color="auto" w:fill="auto"/>
          </w:tcPr>
          <w:p w:rsidR="001A4057" w:rsidRPr="00D57797" w:rsidRDefault="001A4057" w:rsidP="001A4057">
            <w:pPr>
              <w:keepNext/>
              <w:spacing w:before="40" w:after="40" w:line="220" w:lineRule="exact"/>
              <w:rPr>
                <w:sz w:val="18"/>
                <w:lang w:val="es-ES"/>
              </w:rPr>
            </w:pPr>
          </w:p>
        </w:tc>
        <w:tc>
          <w:tcPr>
            <w:tcW w:w="1890" w:type="dxa"/>
            <w:shd w:val="clear" w:color="auto" w:fill="auto"/>
            <w:vAlign w:val="bottom"/>
          </w:tcPr>
          <w:p w:rsidR="001A4057" w:rsidRPr="00D57797" w:rsidRDefault="00FF0E0F" w:rsidP="00FF0E0F">
            <w:pPr>
              <w:keepNext/>
              <w:spacing w:before="40" w:after="40" w:line="220" w:lineRule="exact"/>
              <w:ind w:left="57"/>
              <w:rPr>
                <w:sz w:val="18"/>
                <w:lang w:val="es-ES"/>
              </w:rPr>
            </w:pPr>
            <w:r w:rsidRPr="00D57797">
              <w:rPr>
                <w:sz w:val="18"/>
                <w:lang w:val="es-ES"/>
              </w:rPr>
              <w:t xml:space="preserve">Centros de </w:t>
            </w:r>
            <w:r w:rsidR="00F46A49" w:rsidRPr="00D57797">
              <w:rPr>
                <w:sz w:val="18"/>
                <w:lang w:val="es-ES"/>
              </w:rPr>
              <w:t>p</w:t>
            </w:r>
            <w:r w:rsidR="00F923CC" w:rsidRPr="00D57797">
              <w:rPr>
                <w:sz w:val="18"/>
                <w:lang w:val="es-ES"/>
              </w:rPr>
              <w:t>rimaria</w:t>
            </w:r>
          </w:p>
        </w:tc>
        <w:tc>
          <w:tcPr>
            <w:tcW w:w="4122" w:type="dxa"/>
            <w:shd w:val="clear" w:color="auto" w:fill="auto"/>
            <w:vAlign w:val="bottom"/>
          </w:tcPr>
          <w:p w:rsidR="001A4057" w:rsidRPr="00D57797" w:rsidRDefault="001A4057" w:rsidP="001A4057">
            <w:pPr>
              <w:keepNext/>
              <w:spacing w:before="40" w:after="40" w:line="220" w:lineRule="exact"/>
              <w:jc w:val="right"/>
              <w:rPr>
                <w:sz w:val="18"/>
                <w:lang w:val="es-ES"/>
              </w:rPr>
            </w:pPr>
            <w:r w:rsidRPr="00D57797">
              <w:rPr>
                <w:sz w:val="18"/>
                <w:lang w:val="es-ES"/>
              </w:rPr>
              <w:t>106</w:t>
            </w:r>
          </w:p>
        </w:tc>
      </w:tr>
      <w:tr w:rsidR="001A4057" w:rsidRPr="00D57797">
        <w:tc>
          <w:tcPr>
            <w:tcW w:w="1358" w:type="dxa"/>
            <w:shd w:val="clear" w:color="auto" w:fill="auto"/>
          </w:tcPr>
          <w:p w:rsidR="001A4057" w:rsidRPr="00D57797" w:rsidRDefault="001A4057" w:rsidP="001A4057">
            <w:pPr>
              <w:keepNext/>
              <w:spacing w:before="40" w:after="40" w:line="220" w:lineRule="exact"/>
              <w:rPr>
                <w:sz w:val="18"/>
                <w:lang w:val="es-ES"/>
              </w:rPr>
            </w:pPr>
          </w:p>
        </w:tc>
        <w:tc>
          <w:tcPr>
            <w:tcW w:w="1890" w:type="dxa"/>
            <w:shd w:val="clear" w:color="auto" w:fill="auto"/>
            <w:vAlign w:val="bottom"/>
          </w:tcPr>
          <w:p w:rsidR="001A4057" w:rsidRPr="00D57797" w:rsidRDefault="00FF0E0F" w:rsidP="00FF0E0F">
            <w:pPr>
              <w:keepNext/>
              <w:spacing w:before="40" w:after="40" w:line="220" w:lineRule="exact"/>
              <w:ind w:left="57"/>
              <w:rPr>
                <w:sz w:val="18"/>
                <w:lang w:val="es-ES"/>
              </w:rPr>
            </w:pPr>
            <w:r w:rsidRPr="00D57797">
              <w:rPr>
                <w:sz w:val="18"/>
                <w:lang w:val="es-ES"/>
              </w:rPr>
              <w:t>Centros de preescolar</w:t>
            </w:r>
          </w:p>
        </w:tc>
        <w:tc>
          <w:tcPr>
            <w:tcW w:w="4122" w:type="dxa"/>
            <w:shd w:val="clear" w:color="auto" w:fill="auto"/>
            <w:vAlign w:val="bottom"/>
          </w:tcPr>
          <w:p w:rsidR="001A4057" w:rsidRPr="00D57797" w:rsidRDefault="00C81A00" w:rsidP="00FF0E0F">
            <w:pPr>
              <w:keepNext/>
              <w:spacing w:before="40" w:after="40" w:line="220" w:lineRule="exact"/>
              <w:jc w:val="right"/>
              <w:rPr>
                <w:sz w:val="18"/>
                <w:lang w:val="es-ES"/>
              </w:rPr>
            </w:pPr>
            <w:r w:rsidRPr="00D57797">
              <w:rPr>
                <w:sz w:val="18"/>
                <w:lang w:val="es-ES"/>
              </w:rPr>
              <w:t>Total de 2</w:t>
            </w:r>
            <w:r w:rsidR="00A3756A" w:rsidRPr="00D57797">
              <w:rPr>
                <w:sz w:val="18"/>
                <w:lang w:val="es-ES"/>
              </w:rPr>
              <w:t xml:space="preserve"> </w:t>
            </w:r>
            <w:r w:rsidR="0031595E" w:rsidRPr="00D57797">
              <w:rPr>
                <w:sz w:val="18"/>
                <w:lang w:val="es-ES"/>
              </w:rPr>
              <w:t>148, de lo</w:t>
            </w:r>
            <w:r w:rsidRPr="00D57797">
              <w:rPr>
                <w:sz w:val="18"/>
                <w:lang w:val="es-ES"/>
              </w:rPr>
              <w:t>s que el 99% son priv</w:t>
            </w:r>
            <w:r w:rsidR="0031595E" w:rsidRPr="00D57797">
              <w:rPr>
                <w:sz w:val="18"/>
                <w:lang w:val="es-ES"/>
              </w:rPr>
              <w:t>ado</w:t>
            </w:r>
            <w:r w:rsidRPr="00D57797">
              <w:rPr>
                <w:sz w:val="18"/>
                <w:lang w:val="es-ES"/>
              </w:rPr>
              <w:t xml:space="preserve">s (en </w:t>
            </w:r>
            <w:r w:rsidR="001A4057" w:rsidRPr="00D57797">
              <w:rPr>
                <w:sz w:val="18"/>
                <w:lang w:val="es-ES"/>
              </w:rPr>
              <w:t>2008)</w:t>
            </w:r>
          </w:p>
        </w:tc>
      </w:tr>
    </w:tbl>
    <w:p w:rsidR="001A4057" w:rsidRPr="00D57797" w:rsidRDefault="00EC39EC" w:rsidP="00E241A3">
      <w:pPr>
        <w:spacing w:before="120" w:after="240" w:line="220" w:lineRule="exact"/>
        <w:ind w:left="1134" w:right="1134" w:firstLine="170"/>
        <w:rPr>
          <w:sz w:val="18"/>
          <w:szCs w:val="18"/>
          <w:lang w:val="es-ES"/>
        </w:rPr>
      </w:pPr>
      <w:r w:rsidRPr="00D57797">
        <w:rPr>
          <w:i/>
          <w:sz w:val="18"/>
          <w:szCs w:val="18"/>
          <w:lang w:val="es-ES"/>
        </w:rPr>
        <w:t>Fuente</w:t>
      </w:r>
      <w:r w:rsidR="001A4057" w:rsidRPr="00D57797">
        <w:rPr>
          <w:i/>
          <w:sz w:val="18"/>
          <w:szCs w:val="18"/>
          <w:lang w:val="es-ES"/>
        </w:rPr>
        <w:t>:</w:t>
      </w:r>
      <w:r w:rsidR="001A4057" w:rsidRPr="00D57797">
        <w:rPr>
          <w:sz w:val="18"/>
          <w:szCs w:val="18"/>
          <w:lang w:val="es-ES"/>
        </w:rPr>
        <w:t xml:space="preserve"> </w:t>
      </w:r>
      <w:r w:rsidR="008D240C" w:rsidRPr="00D57797">
        <w:rPr>
          <w:sz w:val="18"/>
          <w:szCs w:val="18"/>
          <w:lang w:val="es-ES"/>
        </w:rPr>
        <w:t>Ministerio de Educación, Ciencia, Tecnología e Investigación Científica</w:t>
      </w:r>
      <w:r w:rsidR="001A4057" w:rsidRPr="00D57797">
        <w:rPr>
          <w:sz w:val="18"/>
          <w:szCs w:val="18"/>
          <w:lang w:val="es-ES"/>
        </w:rPr>
        <w:t>.</w:t>
      </w:r>
    </w:p>
    <w:p w:rsidR="001A4057" w:rsidRPr="00D57797" w:rsidRDefault="001A4057" w:rsidP="001A4057">
      <w:pPr>
        <w:pStyle w:val="H4G"/>
        <w:rPr>
          <w:lang w:val="es-ES"/>
        </w:rPr>
      </w:pPr>
      <w:r w:rsidRPr="00D57797">
        <w:rPr>
          <w:lang w:val="es-ES"/>
        </w:rPr>
        <w:tab/>
      </w:r>
      <w:r w:rsidRPr="00D57797">
        <w:rPr>
          <w:lang w:val="es-ES"/>
        </w:rPr>
        <w:tab/>
      </w:r>
      <w:r w:rsidR="00FC14B5" w:rsidRPr="00D57797">
        <w:rPr>
          <w:lang w:val="es-ES"/>
        </w:rPr>
        <w:t>Modificaciones recientes</w:t>
      </w:r>
    </w:p>
    <w:p w:rsidR="001A4057" w:rsidRPr="00D57797" w:rsidRDefault="001A4057" w:rsidP="001A4057">
      <w:pPr>
        <w:pStyle w:val="SingleTxtG"/>
        <w:rPr>
          <w:lang w:val="es-ES"/>
        </w:rPr>
      </w:pPr>
      <w:r w:rsidRPr="00D57797">
        <w:rPr>
          <w:lang w:val="es-ES"/>
        </w:rPr>
        <w:t>306.</w:t>
      </w:r>
      <w:r w:rsidRPr="00D57797">
        <w:rPr>
          <w:lang w:val="es-ES"/>
        </w:rPr>
        <w:tab/>
      </w:r>
      <w:r w:rsidR="006E784B" w:rsidRPr="00D57797">
        <w:rPr>
          <w:lang w:val="es-ES"/>
        </w:rPr>
        <w:t xml:space="preserve">No ha habido ninguna política, ley o práctica nacional que haya tenido un efecto perjudicial sobre el derecho a la educación, </w:t>
      </w:r>
      <w:r w:rsidR="00BD2BB2" w:rsidRPr="00D57797">
        <w:rPr>
          <w:lang w:val="es-ES"/>
        </w:rPr>
        <w:t>más bien</w:t>
      </w:r>
      <w:r w:rsidR="002A2F22" w:rsidRPr="00D57797">
        <w:rPr>
          <w:lang w:val="es-ES"/>
        </w:rPr>
        <w:t xml:space="preserve"> </w:t>
      </w:r>
      <w:r w:rsidR="006E784B" w:rsidRPr="00D57797">
        <w:rPr>
          <w:lang w:val="es-ES"/>
        </w:rPr>
        <w:t>al contrario</w:t>
      </w:r>
      <w:r w:rsidR="00B45F12">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a)</w:t>
      </w:r>
      <w:r w:rsidR="001A4057" w:rsidRPr="00D57797">
        <w:rPr>
          <w:lang w:val="es-ES"/>
        </w:rPr>
        <w:tab/>
        <w:t>En pr</w:t>
      </w:r>
      <w:r w:rsidR="00F923CC" w:rsidRPr="00D57797">
        <w:rPr>
          <w:lang w:val="es-ES"/>
        </w:rPr>
        <w:t xml:space="preserve">imer lugar, </w:t>
      </w:r>
      <w:r w:rsidR="001A4057" w:rsidRPr="00D57797">
        <w:rPr>
          <w:lang w:val="es-ES"/>
        </w:rPr>
        <w:t xml:space="preserve">la </w:t>
      </w:r>
      <w:r w:rsidR="00F923CC" w:rsidRPr="00D57797">
        <w:rPr>
          <w:lang w:val="es-ES"/>
        </w:rPr>
        <w:t>Constitución</w:t>
      </w:r>
      <w:r w:rsidR="001A4057" w:rsidRPr="00D57797">
        <w:rPr>
          <w:lang w:val="es-ES"/>
        </w:rPr>
        <w:t xml:space="preserve"> </w:t>
      </w:r>
      <w:r w:rsidR="00F923CC" w:rsidRPr="00D57797">
        <w:rPr>
          <w:lang w:val="es-ES"/>
        </w:rPr>
        <w:t>h</w:t>
      </w:r>
      <w:r w:rsidR="001A4057" w:rsidRPr="00D57797">
        <w:rPr>
          <w:lang w:val="es-ES"/>
        </w:rPr>
        <w:t>a aboli</w:t>
      </w:r>
      <w:r w:rsidR="00F923CC" w:rsidRPr="00D57797">
        <w:rPr>
          <w:lang w:val="es-ES"/>
        </w:rPr>
        <w:t>do cualquier forma de discriminación</w:t>
      </w:r>
      <w:r w:rsidR="001A4057" w:rsidRPr="00D57797">
        <w:rPr>
          <w:lang w:val="es-ES"/>
        </w:rPr>
        <w:t xml:space="preserve">. </w:t>
      </w:r>
      <w:r w:rsidR="00F923CC" w:rsidRPr="00D57797">
        <w:rPr>
          <w:lang w:val="es-ES"/>
        </w:rPr>
        <w:t xml:space="preserve">Conviene recordar que antes de </w:t>
      </w:r>
      <w:r w:rsidR="001A4057" w:rsidRPr="00D57797">
        <w:rPr>
          <w:lang w:val="es-ES"/>
        </w:rPr>
        <w:t>1994 l</w:t>
      </w:r>
      <w:r w:rsidR="00F923CC" w:rsidRPr="00D57797">
        <w:rPr>
          <w:lang w:val="es-ES"/>
        </w:rPr>
        <w:t>a admisión en los centros de enseñanza se regía por un sistema de cuotas étnicas y regionales</w:t>
      </w:r>
      <w:r w:rsidR="002A2F22"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b)</w:t>
      </w:r>
      <w:r w:rsidR="001A4057" w:rsidRPr="00D57797">
        <w:rPr>
          <w:lang w:val="es-ES"/>
        </w:rPr>
        <w:tab/>
      </w:r>
      <w:r w:rsidR="00D0566D" w:rsidRPr="00D57797">
        <w:rPr>
          <w:lang w:val="es-ES"/>
        </w:rPr>
        <w:t>El</w:t>
      </w:r>
      <w:r w:rsidR="001A4057" w:rsidRPr="00D57797">
        <w:rPr>
          <w:lang w:val="es-ES"/>
        </w:rPr>
        <w:t xml:space="preserve"> </w:t>
      </w:r>
      <w:r w:rsidR="00343761" w:rsidRPr="00D57797">
        <w:rPr>
          <w:lang w:val="es-ES"/>
        </w:rPr>
        <w:t>Gobierno</w:t>
      </w:r>
      <w:r w:rsidR="001A4057" w:rsidRPr="00D57797">
        <w:rPr>
          <w:lang w:val="es-ES"/>
        </w:rPr>
        <w:t xml:space="preserve"> </w:t>
      </w:r>
      <w:r w:rsidR="00F923CC" w:rsidRPr="00D57797">
        <w:rPr>
          <w:lang w:val="es-ES"/>
        </w:rPr>
        <w:t>tiene la obligación</w:t>
      </w:r>
      <w:r w:rsidR="001A4057" w:rsidRPr="00D57797">
        <w:rPr>
          <w:lang w:val="es-ES"/>
        </w:rPr>
        <w:t xml:space="preserve"> </w:t>
      </w:r>
      <w:r w:rsidR="00F923CC" w:rsidRPr="00D57797">
        <w:rPr>
          <w:lang w:val="es-ES"/>
        </w:rPr>
        <w:t>constitucional de garantizar la educación a los más desfavorecidos, así como a las personas</w:t>
      </w:r>
      <w:r w:rsidR="0031595E" w:rsidRPr="00D57797">
        <w:rPr>
          <w:lang w:val="es-ES"/>
        </w:rPr>
        <w:t xml:space="preserve"> con</w:t>
      </w:r>
      <w:r w:rsidR="00F923CC" w:rsidRPr="00D57797">
        <w:rPr>
          <w:lang w:val="es-ES"/>
        </w:rPr>
        <w:t xml:space="preserve"> </w:t>
      </w:r>
      <w:r w:rsidR="00EC39EC" w:rsidRPr="00D57797">
        <w:rPr>
          <w:lang w:val="es-ES"/>
        </w:rPr>
        <w:t>discapacidad</w:t>
      </w:r>
      <w:r w:rsidR="002A2F22"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c)</w:t>
      </w:r>
      <w:r w:rsidR="001A4057" w:rsidRPr="00D57797">
        <w:rPr>
          <w:lang w:val="es-ES"/>
        </w:rPr>
        <w:tab/>
      </w:r>
      <w:r w:rsidR="002A2F22" w:rsidRPr="00D57797">
        <w:rPr>
          <w:lang w:val="es-ES"/>
        </w:rPr>
        <w:t>Se ha</w:t>
      </w:r>
      <w:r w:rsidR="001A4057" w:rsidRPr="00D57797">
        <w:rPr>
          <w:lang w:val="es-ES"/>
        </w:rPr>
        <w:t xml:space="preserve"> </w:t>
      </w:r>
      <w:r w:rsidR="00F923CC" w:rsidRPr="00D57797">
        <w:rPr>
          <w:lang w:val="es-ES"/>
        </w:rPr>
        <w:t>anula</w:t>
      </w:r>
      <w:r w:rsidR="002A2F22" w:rsidRPr="00D57797">
        <w:rPr>
          <w:lang w:val="es-ES"/>
        </w:rPr>
        <w:t>do</w:t>
      </w:r>
      <w:r w:rsidR="00F923CC" w:rsidRPr="00D57797">
        <w:rPr>
          <w:lang w:val="es-ES"/>
        </w:rPr>
        <w:t xml:space="preserve"> la reserva al </w:t>
      </w:r>
      <w:r w:rsidR="005F402C" w:rsidRPr="00D57797">
        <w:rPr>
          <w:lang w:val="es-ES"/>
        </w:rPr>
        <w:t>artículo</w:t>
      </w:r>
      <w:r w:rsidR="001A4057" w:rsidRPr="00D57797">
        <w:rPr>
          <w:lang w:val="es-ES"/>
        </w:rPr>
        <w:t xml:space="preserve"> 13 </w:t>
      </w:r>
      <w:r w:rsidR="00F923CC" w:rsidRPr="00D57797">
        <w:rPr>
          <w:lang w:val="es-ES"/>
        </w:rPr>
        <w:t>del Pacto</w:t>
      </w:r>
      <w:r w:rsidR="002A2F22"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d)</w:t>
      </w:r>
      <w:r w:rsidR="001A4057" w:rsidRPr="00D57797">
        <w:rPr>
          <w:lang w:val="es-ES"/>
        </w:rPr>
        <w:tab/>
        <w:t xml:space="preserve">Rwanda </w:t>
      </w:r>
      <w:r w:rsidR="00A97CD0" w:rsidRPr="00D57797">
        <w:rPr>
          <w:lang w:val="es-ES"/>
        </w:rPr>
        <w:t xml:space="preserve">se </w:t>
      </w:r>
      <w:r w:rsidR="00F923CC" w:rsidRPr="00D57797">
        <w:rPr>
          <w:lang w:val="es-ES"/>
        </w:rPr>
        <w:t>h</w:t>
      </w:r>
      <w:r w:rsidR="001A4057" w:rsidRPr="00D57797">
        <w:rPr>
          <w:lang w:val="es-ES"/>
        </w:rPr>
        <w:t xml:space="preserve">a </w:t>
      </w:r>
      <w:r w:rsidR="00A97CD0" w:rsidRPr="00D57797">
        <w:rPr>
          <w:lang w:val="es-ES"/>
        </w:rPr>
        <w:t>adherido a</w:t>
      </w:r>
      <w:r w:rsidR="00F923CC" w:rsidRPr="00D57797">
        <w:rPr>
          <w:lang w:val="es-ES"/>
        </w:rPr>
        <w:t xml:space="preserve"> diversos convenios </w:t>
      </w:r>
      <w:r w:rsidR="00D611C2" w:rsidRPr="00D57797">
        <w:rPr>
          <w:lang w:val="es-ES"/>
        </w:rPr>
        <w:t>internac</w:t>
      </w:r>
      <w:r w:rsidR="001A4057" w:rsidRPr="00D57797">
        <w:rPr>
          <w:lang w:val="es-ES"/>
        </w:rPr>
        <w:t>ionales</w:t>
      </w:r>
      <w:r w:rsidR="001A4057" w:rsidRPr="00D57797">
        <w:rPr>
          <w:rStyle w:val="FootnoteReference"/>
          <w:lang w:val="es-ES"/>
        </w:rPr>
        <w:footnoteReference w:id="160"/>
      </w:r>
      <w:r w:rsidR="002A2F22"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e)</w:t>
      </w:r>
      <w:r w:rsidR="001A4057" w:rsidRPr="00D57797">
        <w:rPr>
          <w:lang w:val="es-ES"/>
        </w:rPr>
        <w:tab/>
      </w:r>
      <w:r w:rsidR="002A2F22" w:rsidRPr="00D57797">
        <w:rPr>
          <w:lang w:val="es-ES"/>
        </w:rPr>
        <w:t xml:space="preserve">Se ha modificado la </w:t>
      </w:r>
      <w:r w:rsidR="00560AD4" w:rsidRPr="00D57797">
        <w:rPr>
          <w:lang w:val="es-ES"/>
        </w:rPr>
        <w:t>L</w:t>
      </w:r>
      <w:r w:rsidR="002A2F22" w:rsidRPr="00D57797">
        <w:rPr>
          <w:lang w:val="es-ES"/>
        </w:rPr>
        <w:t>ey de educación</w:t>
      </w:r>
      <w:r w:rsidR="00C06702" w:rsidRPr="00D57797">
        <w:rPr>
          <w:lang w:val="es-ES"/>
        </w:rPr>
        <w:t xml:space="preserve"> y s</w:t>
      </w:r>
      <w:r w:rsidR="002A2F22" w:rsidRPr="00D57797">
        <w:rPr>
          <w:lang w:val="es-ES"/>
        </w:rPr>
        <w:t>e han adoptado otras leyes</w:t>
      </w:r>
      <w:r w:rsidR="001A4057" w:rsidRPr="00D57797">
        <w:rPr>
          <w:rStyle w:val="FootnoteReference"/>
          <w:lang w:val="es-ES"/>
        </w:rPr>
        <w:footnoteReference w:id="161"/>
      </w:r>
      <w:r w:rsidR="001A4057" w:rsidRPr="00D57797">
        <w:rPr>
          <w:lang w:val="es-ES"/>
        </w:rPr>
        <w:t xml:space="preserve"> </w:t>
      </w:r>
      <w:r w:rsidR="002A2F22" w:rsidRPr="00D57797">
        <w:rPr>
          <w:lang w:val="es-ES"/>
        </w:rPr>
        <w:t xml:space="preserve">que </w:t>
      </w:r>
      <w:r w:rsidR="005562CC" w:rsidRPr="00D57797">
        <w:rPr>
          <w:lang w:val="es-ES"/>
        </w:rPr>
        <w:t xml:space="preserve">amplían </w:t>
      </w:r>
      <w:r w:rsidR="002A2F22" w:rsidRPr="00D57797">
        <w:rPr>
          <w:lang w:val="es-ES"/>
        </w:rPr>
        <w:t>el derecho a la educación.</w:t>
      </w:r>
    </w:p>
    <w:p w:rsidR="001A4057" w:rsidRPr="00D57797" w:rsidRDefault="00A3756A" w:rsidP="00A3756A">
      <w:pPr>
        <w:pStyle w:val="SingleTxtG"/>
        <w:rPr>
          <w:lang w:val="es-ES"/>
        </w:rPr>
      </w:pPr>
      <w:r w:rsidRPr="00D57797">
        <w:rPr>
          <w:lang w:val="es-ES"/>
        </w:rPr>
        <w:tab/>
      </w:r>
      <w:r w:rsidR="001A4057" w:rsidRPr="00D57797">
        <w:rPr>
          <w:lang w:val="es-ES"/>
        </w:rPr>
        <w:t>f)</w:t>
      </w:r>
      <w:r w:rsidR="001A4057" w:rsidRPr="00D57797">
        <w:rPr>
          <w:lang w:val="es-ES"/>
        </w:rPr>
        <w:tab/>
      </w:r>
      <w:r w:rsidR="002A2F22" w:rsidRPr="00D57797">
        <w:rPr>
          <w:lang w:val="es-ES"/>
        </w:rPr>
        <w:t xml:space="preserve">El decreto presidencial sobre reglas y normas de calidad en los centros de enseñanza superior se encuentra en </w:t>
      </w:r>
      <w:r w:rsidR="009911B1" w:rsidRPr="00D57797">
        <w:rPr>
          <w:lang w:val="es-ES"/>
        </w:rPr>
        <w:t>fase de elaboración</w:t>
      </w:r>
      <w:r w:rsidR="002A2F22" w:rsidRPr="00D57797">
        <w:rPr>
          <w:lang w:val="es-ES"/>
        </w:rPr>
        <w:t>; garantizará la un</w:t>
      </w:r>
      <w:r w:rsidR="00B9116F" w:rsidRPr="00D57797">
        <w:rPr>
          <w:lang w:val="es-ES"/>
        </w:rPr>
        <w:t>i</w:t>
      </w:r>
      <w:r w:rsidR="002A2F22" w:rsidRPr="00D57797">
        <w:rPr>
          <w:lang w:val="es-ES"/>
        </w:rPr>
        <w:t>formidad</w:t>
      </w:r>
      <w:r w:rsidR="001A4057" w:rsidRPr="00D57797">
        <w:rPr>
          <w:lang w:val="es-ES"/>
        </w:rPr>
        <w:t xml:space="preserve"> </w:t>
      </w:r>
      <w:r w:rsidR="00B9116F" w:rsidRPr="00D57797">
        <w:rPr>
          <w:lang w:val="es-ES"/>
        </w:rPr>
        <w:t>de los servicios académicos prestados en los centros de enseñanza superior.</w:t>
      </w:r>
    </w:p>
    <w:p w:rsidR="001A4057" w:rsidRPr="00D57797" w:rsidRDefault="00A3756A" w:rsidP="00A3756A">
      <w:pPr>
        <w:pStyle w:val="SingleTxtG"/>
        <w:rPr>
          <w:lang w:val="es-ES"/>
        </w:rPr>
      </w:pPr>
      <w:r w:rsidRPr="00D57797">
        <w:rPr>
          <w:lang w:val="es-ES"/>
        </w:rPr>
        <w:tab/>
      </w:r>
      <w:r w:rsidR="001A4057" w:rsidRPr="00D57797">
        <w:rPr>
          <w:lang w:val="es-ES"/>
        </w:rPr>
        <w:t>g)</w:t>
      </w:r>
      <w:r w:rsidR="001A4057" w:rsidRPr="00D57797">
        <w:rPr>
          <w:lang w:val="es-ES"/>
        </w:rPr>
        <w:tab/>
        <w:t xml:space="preserve">La </w:t>
      </w:r>
      <w:r w:rsidR="00B9116F" w:rsidRPr="00D57797">
        <w:rPr>
          <w:lang w:val="es-ES"/>
        </w:rPr>
        <w:t xml:space="preserve">nueva política de educación está vigente desde </w:t>
      </w:r>
      <w:r w:rsidR="001A4057" w:rsidRPr="00D57797">
        <w:rPr>
          <w:lang w:val="es-ES"/>
        </w:rPr>
        <w:t xml:space="preserve">2003, </w:t>
      </w:r>
      <w:r w:rsidR="00B9116F" w:rsidRPr="00D57797">
        <w:rPr>
          <w:lang w:val="es-ES"/>
        </w:rPr>
        <w:t xml:space="preserve">como lo están la estrategia del </w:t>
      </w:r>
      <w:r w:rsidR="006B571A" w:rsidRPr="00D57797">
        <w:rPr>
          <w:lang w:val="es-ES"/>
        </w:rPr>
        <w:t xml:space="preserve">sector </w:t>
      </w:r>
      <w:r w:rsidR="001A4057" w:rsidRPr="00D57797">
        <w:rPr>
          <w:lang w:val="es-ES"/>
        </w:rPr>
        <w:t>de l</w:t>
      </w:r>
      <w:r w:rsidR="00B9116F" w:rsidRPr="00D57797">
        <w:rPr>
          <w:lang w:val="es-ES"/>
        </w:rPr>
        <w:t xml:space="preserve">a educación y la estrategia nacional de la </w:t>
      </w:r>
      <w:r w:rsidR="001A4057" w:rsidRPr="00D57797">
        <w:rPr>
          <w:lang w:val="es-ES"/>
        </w:rPr>
        <w:t xml:space="preserve">UNESCO. </w:t>
      </w:r>
      <w:r w:rsidR="00B9116F" w:rsidRPr="00D57797">
        <w:rPr>
          <w:lang w:val="es-ES"/>
        </w:rPr>
        <w:t>Esta última proporciona apoyo técnico al sector de la educación.</w:t>
      </w:r>
      <w:r w:rsidR="001A4057" w:rsidRPr="00D57797">
        <w:rPr>
          <w:lang w:val="es-ES"/>
        </w:rPr>
        <w:t xml:space="preserve"> </w:t>
      </w:r>
    </w:p>
    <w:p w:rsidR="001A4057" w:rsidRPr="00D57797" w:rsidRDefault="00A3756A" w:rsidP="00A3756A">
      <w:pPr>
        <w:pStyle w:val="SingleTxtG"/>
        <w:rPr>
          <w:lang w:val="es-ES"/>
        </w:rPr>
      </w:pPr>
      <w:r w:rsidRPr="00D57797">
        <w:rPr>
          <w:lang w:val="es-ES"/>
        </w:rPr>
        <w:tab/>
      </w:r>
      <w:r w:rsidR="001A4057" w:rsidRPr="00D57797">
        <w:rPr>
          <w:lang w:val="es-ES"/>
        </w:rPr>
        <w:t>h)</w:t>
      </w:r>
      <w:r w:rsidR="001A4057" w:rsidRPr="00D57797">
        <w:rPr>
          <w:lang w:val="es-ES"/>
        </w:rPr>
        <w:tab/>
      </w:r>
      <w:r w:rsidR="00B9116F" w:rsidRPr="00D57797">
        <w:rPr>
          <w:lang w:val="es-ES"/>
        </w:rPr>
        <w:t>Se ha puesto en marcha la</w:t>
      </w:r>
      <w:r w:rsidR="001A4057" w:rsidRPr="00D57797">
        <w:rPr>
          <w:lang w:val="es-ES"/>
        </w:rPr>
        <w:t xml:space="preserve"> </w:t>
      </w:r>
      <w:r w:rsidR="00B9116F" w:rsidRPr="00D57797">
        <w:rPr>
          <w:lang w:val="es-ES"/>
        </w:rPr>
        <w:t>política sobre enseñanza técnica y profesional.</w:t>
      </w:r>
    </w:p>
    <w:p w:rsidR="001A4057" w:rsidRPr="00D57797" w:rsidRDefault="00A3756A" w:rsidP="00A3756A">
      <w:pPr>
        <w:pStyle w:val="SingleTxtG"/>
        <w:rPr>
          <w:lang w:val="es-ES"/>
        </w:rPr>
      </w:pPr>
      <w:r w:rsidRPr="00D57797">
        <w:rPr>
          <w:lang w:val="es-ES"/>
        </w:rPr>
        <w:tab/>
      </w:r>
      <w:r w:rsidR="001A4057" w:rsidRPr="00D57797">
        <w:rPr>
          <w:lang w:val="es-ES"/>
        </w:rPr>
        <w:t>i)</w:t>
      </w:r>
      <w:r w:rsidR="001A4057" w:rsidRPr="00D57797">
        <w:rPr>
          <w:lang w:val="es-ES"/>
        </w:rPr>
        <w:tab/>
      </w:r>
      <w:r w:rsidR="00B9116F" w:rsidRPr="00D57797">
        <w:rPr>
          <w:lang w:val="es-ES"/>
        </w:rPr>
        <w:t>Existe un</w:t>
      </w:r>
      <w:r w:rsidR="001A4057" w:rsidRPr="00D57797">
        <w:rPr>
          <w:lang w:val="es-ES"/>
        </w:rPr>
        <w:t xml:space="preserve"> plan quinquenal </w:t>
      </w:r>
      <w:r w:rsidR="00B9116F" w:rsidRPr="00D57797">
        <w:rPr>
          <w:lang w:val="es-ES"/>
        </w:rPr>
        <w:t>de promoción de la educación de las niñas.</w:t>
      </w:r>
    </w:p>
    <w:p w:rsidR="001A4057" w:rsidRPr="00D57797" w:rsidRDefault="00A3756A" w:rsidP="00A3756A">
      <w:pPr>
        <w:pStyle w:val="SingleTxtG"/>
        <w:rPr>
          <w:lang w:val="es-ES"/>
        </w:rPr>
      </w:pPr>
      <w:r w:rsidRPr="00D57797">
        <w:rPr>
          <w:lang w:val="es-ES"/>
        </w:rPr>
        <w:tab/>
      </w:r>
      <w:r w:rsidR="001A4057" w:rsidRPr="00D57797">
        <w:rPr>
          <w:lang w:val="es-ES"/>
        </w:rPr>
        <w:t>j)</w:t>
      </w:r>
      <w:r w:rsidR="001A4057" w:rsidRPr="00D57797">
        <w:rPr>
          <w:lang w:val="es-ES"/>
        </w:rPr>
        <w:tab/>
      </w:r>
      <w:r w:rsidR="00993FB8" w:rsidRPr="00D57797">
        <w:rPr>
          <w:lang w:val="es-ES"/>
        </w:rPr>
        <w:t xml:space="preserve">Se han suprimido los gastos de escolaridad; </w:t>
      </w:r>
      <w:r w:rsidR="003A6E77" w:rsidRPr="00D57797">
        <w:rPr>
          <w:lang w:val="es-ES"/>
        </w:rPr>
        <w:t xml:space="preserve">siguen en aumento </w:t>
      </w:r>
      <w:r w:rsidR="00993FB8" w:rsidRPr="00D57797">
        <w:rPr>
          <w:lang w:val="es-ES"/>
        </w:rPr>
        <w:t>la</w:t>
      </w:r>
      <w:r w:rsidR="003A6E77" w:rsidRPr="00D57797">
        <w:rPr>
          <w:lang w:val="es-ES"/>
        </w:rPr>
        <w:t>s</w:t>
      </w:r>
      <w:r w:rsidR="00993FB8" w:rsidRPr="00D57797">
        <w:rPr>
          <w:lang w:val="es-ES"/>
        </w:rPr>
        <w:t xml:space="preserve"> subvenciones aportadas por el Gobierno y transferidas a los distritos en forma de </w:t>
      </w:r>
      <w:r w:rsidR="009A07B3" w:rsidRPr="00D57797">
        <w:rPr>
          <w:i/>
          <w:lang w:val="es-ES"/>
        </w:rPr>
        <w:t xml:space="preserve">capitation </w:t>
      </w:r>
      <w:r w:rsidR="001A4057" w:rsidRPr="00D57797">
        <w:rPr>
          <w:i/>
          <w:lang w:val="es-ES"/>
        </w:rPr>
        <w:t>grant</w:t>
      </w:r>
      <w:r w:rsidR="00993FB8" w:rsidRPr="00D57797">
        <w:rPr>
          <w:lang w:val="es-ES"/>
        </w:rPr>
        <w:t xml:space="preserve"> y </w:t>
      </w:r>
      <w:r w:rsidR="009911B1" w:rsidRPr="00D57797">
        <w:rPr>
          <w:lang w:val="es-ES"/>
        </w:rPr>
        <w:t>se ha</w:t>
      </w:r>
      <w:r w:rsidR="00993FB8" w:rsidRPr="00D57797">
        <w:rPr>
          <w:lang w:val="es-ES"/>
        </w:rPr>
        <w:t xml:space="preserve"> pasado de </w:t>
      </w:r>
      <w:r w:rsidR="001A4057" w:rsidRPr="00D57797">
        <w:rPr>
          <w:lang w:val="es-ES"/>
        </w:rPr>
        <w:t xml:space="preserve">300 </w:t>
      </w:r>
      <w:r w:rsidR="00D41C11" w:rsidRPr="00D57797">
        <w:rPr>
          <w:lang w:val="es-ES"/>
        </w:rPr>
        <w:t>francos rwandeses</w:t>
      </w:r>
      <w:r w:rsidR="001A4057" w:rsidRPr="00D57797">
        <w:rPr>
          <w:lang w:val="es-ES"/>
        </w:rPr>
        <w:t>/</w:t>
      </w:r>
      <w:r w:rsidR="00993FB8" w:rsidRPr="00D57797">
        <w:rPr>
          <w:lang w:val="es-ES"/>
        </w:rPr>
        <w:t xml:space="preserve">alumno anuales a </w:t>
      </w:r>
      <w:r w:rsidR="00A22AE4" w:rsidRPr="00D57797">
        <w:rPr>
          <w:lang w:val="es-ES"/>
        </w:rPr>
        <w:t>5.</w:t>
      </w:r>
      <w:r w:rsidR="001A4057" w:rsidRPr="00D57797">
        <w:rPr>
          <w:lang w:val="es-ES"/>
        </w:rPr>
        <w:t xml:space="preserve">300 </w:t>
      </w:r>
      <w:r w:rsidR="00D41C11" w:rsidRPr="00D57797">
        <w:rPr>
          <w:lang w:val="es-ES"/>
        </w:rPr>
        <w:t>francos rwandeses</w:t>
      </w:r>
      <w:r w:rsidR="001A4057" w:rsidRPr="00D57797">
        <w:rPr>
          <w:lang w:val="es-ES"/>
        </w:rPr>
        <w:t>/</w:t>
      </w:r>
      <w:r w:rsidR="00993FB8" w:rsidRPr="00D57797">
        <w:rPr>
          <w:lang w:val="es-ES"/>
        </w:rPr>
        <w:t xml:space="preserve">alumno en la primaria y </w:t>
      </w:r>
      <w:r w:rsidR="001A4057" w:rsidRPr="00D57797">
        <w:rPr>
          <w:lang w:val="es-ES"/>
        </w:rPr>
        <w:t>21</w:t>
      </w:r>
      <w:r w:rsidR="00A22AE4" w:rsidRPr="00D57797">
        <w:rPr>
          <w:lang w:val="es-ES"/>
        </w:rPr>
        <w:t>.000</w:t>
      </w:r>
      <w:r w:rsidR="001A4057" w:rsidRPr="00D57797">
        <w:rPr>
          <w:lang w:val="es-ES"/>
        </w:rPr>
        <w:t xml:space="preserve"> </w:t>
      </w:r>
      <w:r w:rsidR="00D41C11" w:rsidRPr="00D57797">
        <w:rPr>
          <w:lang w:val="es-ES"/>
        </w:rPr>
        <w:t>francos rwandeses</w:t>
      </w:r>
      <w:r w:rsidR="001A4057" w:rsidRPr="00D57797">
        <w:rPr>
          <w:lang w:val="es-ES"/>
        </w:rPr>
        <w:t>/</w:t>
      </w:r>
      <w:r w:rsidR="00993FB8" w:rsidRPr="00D57797">
        <w:rPr>
          <w:lang w:val="es-ES"/>
        </w:rPr>
        <w:t>alumno en la secundaria</w:t>
      </w:r>
      <w:r w:rsidR="00ED034D"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k)</w:t>
      </w:r>
      <w:r w:rsidR="001A4057" w:rsidRPr="00D57797">
        <w:rPr>
          <w:lang w:val="es-ES"/>
        </w:rPr>
        <w:tab/>
      </w:r>
      <w:r w:rsidR="00993FB8" w:rsidRPr="00D57797">
        <w:rPr>
          <w:lang w:val="es-ES"/>
        </w:rPr>
        <w:t xml:space="preserve">Destaca asimismo el continuo esfuerzo realizado por el </w:t>
      </w:r>
      <w:r w:rsidR="00343761" w:rsidRPr="00D57797">
        <w:rPr>
          <w:lang w:val="es-ES"/>
        </w:rPr>
        <w:t>Gobierno</w:t>
      </w:r>
      <w:r w:rsidR="001A4057" w:rsidRPr="00D57797">
        <w:rPr>
          <w:lang w:val="es-ES"/>
        </w:rPr>
        <w:t xml:space="preserve"> </w:t>
      </w:r>
      <w:r w:rsidR="00993FB8" w:rsidRPr="00D57797">
        <w:rPr>
          <w:lang w:val="es-ES"/>
        </w:rPr>
        <w:t xml:space="preserve">para prestar apoyo a los niños vulnerables </w:t>
      </w:r>
      <w:r w:rsidR="001A4057" w:rsidRPr="00D57797">
        <w:rPr>
          <w:lang w:val="es-ES"/>
        </w:rPr>
        <w:t>(</w:t>
      </w:r>
      <w:r w:rsidR="00993FB8" w:rsidRPr="00D57797">
        <w:rPr>
          <w:lang w:val="es-ES"/>
        </w:rPr>
        <w:t>a través del</w:t>
      </w:r>
      <w:r w:rsidR="009911B1" w:rsidRPr="00D57797">
        <w:rPr>
          <w:lang w:val="es-ES"/>
        </w:rPr>
        <w:t xml:space="preserve"> </w:t>
      </w:r>
      <w:r w:rsidR="003D652D" w:rsidRPr="00D57797">
        <w:rPr>
          <w:lang w:val="es-ES"/>
        </w:rPr>
        <w:t>Fondo de Asistencia a los Supervivientes del Genocidio contra los Tutsis</w:t>
      </w:r>
      <w:r w:rsidR="009911B1" w:rsidRPr="00D57797">
        <w:rPr>
          <w:lang w:val="es-ES"/>
        </w:rPr>
        <w:t xml:space="preserve"> y</w:t>
      </w:r>
      <w:r w:rsidR="001A4057" w:rsidRPr="00D57797">
        <w:rPr>
          <w:lang w:val="es-ES"/>
        </w:rPr>
        <w:t xml:space="preserve"> </w:t>
      </w:r>
      <w:r w:rsidR="00993FB8" w:rsidRPr="00D57797">
        <w:rPr>
          <w:lang w:val="es-ES"/>
        </w:rPr>
        <w:t>los</w:t>
      </w:r>
      <w:r w:rsidR="001A4057" w:rsidRPr="00D57797">
        <w:rPr>
          <w:lang w:val="es-ES"/>
        </w:rPr>
        <w:t xml:space="preserve"> </w:t>
      </w:r>
      <w:r w:rsidR="001A4057" w:rsidRPr="00D57797">
        <w:rPr>
          <w:i/>
          <w:lang w:val="es-ES"/>
        </w:rPr>
        <w:t>District Education Funds</w:t>
      </w:r>
      <w:r w:rsidR="00ED034D"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l)</w:t>
      </w:r>
      <w:r w:rsidR="001A4057" w:rsidRPr="00D57797">
        <w:rPr>
          <w:lang w:val="es-ES"/>
        </w:rPr>
        <w:tab/>
      </w:r>
      <w:r w:rsidR="00993FB8" w:rsidRPr="00D57797">
        <w:rPr>
          <w:lang w:val="es-ES"/>
        </w:rPr>
        <w:t xml:space="preserve">También cabe señalar el apoyo al fomento de los </w:t>
      </w:r>
      <w:r w:rsidR="002467AF" w:rsidRPr="00D57797">
        <w:rPr>
          <w:lang w:val="es-ES"/>
        </w:rPr>
        <w:t>huertos</w:t>
      </w:r>
      <w:r w:rsidR="00993FB8" w:rsidRPr="00D57797">
        <w:rPr>
          <w:lang w:val="es-ES"/>
        </w:rPr>
        <w:t xml:space="preserve">, las </w:t>
      </w:r>
      <w:r w:rsidR="00D660D9" w:rsidRPr="00D57797">
        <w:rPr>
          <w:lang w:val="es-ES"/>
        </w:rPr>
        <w:t>granjas</w:t>
      </w:r>
      <w:r w:rsidR="00993FB8" w:rsidRPr="00D57797">
        <w:rPr>
          <w:lang w:val="es-ES"/>
        </w:rPr>
        <w:t xml:space="preserve"> y la educación nutricional en Rwanda, que cuenta con el apoyo de la FAO.</w:t>
      </w:r>
    </w:p>
    <w:p w:rsidR="001A4057" w:rsidRPr="00D57797" w:rsidRDefault="00A3756A" w:rsidP="00A3756A">
      <w:pPr>
        <w:pStyle w:val="SingleTxtG"/>
        <w:rPr>
          <w:lang w:val="es-ES"/>
        </w:rPr>
      </w:pPr>
      <w:r w:rsidRPr="00D57797">
        <w:rPr>
          <w:lang w:val="es-ES"/>
        </w:rPr>
        <w:tab/>
      </w:r>
      <w:r w:rsidR="001A4057" w:rsidRPr="00D57797">
        <w:rPr>
          <w:lang w:val="es-ES"/>
        </w:rPr>
        <w:t>m)</w:t>
      </w:r>
      <w:r w:rsidR="001A4057" w:rsidRPr="00D57797">
        <w:rPr>
          <w:lang w:val="es-ES"/>
        </w:rPr>
        <w:tab/>
      </w:r>
      <w:r w:rsidR="00D660D9" w:rsidRPr="00D57797">
        <w:rPr>
          <w:lang w:val="es-ES"/>
        </w:rPr>
        <w:t>Se ha reestructurado por completo el sistema educativo</w:t>
      </w:r>
      <w:r w:rsidR="001A4057" w:rsidRPr="00D57797">
        <w:rPr>
          <w:lang w:val="es-ES"/>
        </w:rPr>
        <w:t xml:space="preserve">: </w:t>
      </w:r>
    </w:p>
    <w:p w:rsidR="001A4057" w:rsidRPr="00D57797" w:rsidRDefault="00D660D9" w:rsidP="00A3756A">
      <w:pPr>
        <w:pStyle w:val="Bullet2G"/>
        <w:rPr>
          <w:lang w:val="es-ES"/>
        </w:rPr>
      </w:pPr>
      <w:r w:rsidRPr="00D57797">
        <w:rPr>
          <w:lang w:val="es-ES"/>
        </w:rPr>
        <w:t>Cada año se crean centros de recuperación escolar</w:t>
      </w:r>
      <w:r w:rsidR="001A4057" w:rsidRPr="00D57797">
        <w:rPr>
          <w:lang w:val="es-ES"/>
        </w:rPr>
        <w:t xml:space="preserve">; </w:t>
      </w:r>
    </w:p>
    <w:p w:rsidR="001A4057" w:rsidRPr="00D57797" w:rsidRDefault="00D660D9" w:rsidP="001A4057">
      <w:pPr>
        <w:pStyle w:val="Bullet2G"/>
        <w:rPr>
          <w:lang w:val="es-ES"/>
        </w:rPr>
      </w:pPr>
      <w:r w:rsidRPr="00D57797">
        <w:rPr>
          <w:lang w:val="es-ES"/>
        </w:rPr>
        <w:t>En 2006 se crearon escuelas y centros de excelencia</w:t>
      </w:r>
      <w:r w:rsidR="001A4057" w:rsidRPr="00D57797">
        <w:rPr>
          <w:lang w:val="es-ES"/>
        </w:rPr>
        <w:t xml:space="preserve">; </w:t>
      </w:r>
    </w:p>
    <w:p w:rsidR="001A4057" w:rsidRPr="00D57797" w:rsidRDefault="00D660D9" w:rsidP="001A4057">
      <w:pPr>
        <w:pStyle w:val="Bullet2G"/>
        <w:rPr>
          <w:lang w:val="es-ES"/>
        </w:rPr>
      </w:pPr>
      <w:r w:rsidRPr="00D57797">
        <w:rPr>
          <w:lang w:val="es-ES"/>
        </w:rPr>
        <w:t xml:space="preserve">Se ha intensificado la promoción de la educación de las niñas, </w:t>
      </w:r>
      <w:r w:rsidR="009911B1" w:rsidRPr="00D57797">
        <w:rPr>
          <w:lang w:val="es-ES"/>
        </w:rPr>
        <w:t xml:space="preserve">y </w:t>
      </w:r>
      <w:r w:rsidRPr="00D57797">
        <w:rPr>
          <w:lang w:val="es-ES"/>
        </w:rPr>
        <w:t>en particular su permanencia en el sistema escolar y su rendimiento en las disciplinas científicas y matemáticas; se otorgan premios de excelencia a las que obtienen mejores resultados;</w:t>
      </w:r>
      <w:r w:rsidR="001A4057" w:rsidRPr="00D57797">
        <w:rPr>
          <w:lang w:val="es-ES"/>
        </w:rPr>
        <w:t xml:space="preserve"> </w:t>
      </w:r>
    </w:p>
    <w:p w:rsidR="001A4057" w:rsidRPr="00D57797" w:rsidRDefault="001A4057" w:rsidP="001A4057">
      <w:pPr>
        <w:pStyle w:val="Bullet2G"/>
        <w:rPr>
          <w:lang w:val="es-ES"/>
        </w:rPr>
      </w:pPr>
      <w:r w:rsidRPr="00D57797">
        <w:rPr>
          <w:lang w:val="es-ES"/>
        </w:rPr>
        <w:t>L</w:t>
      </w:r>
      <w:r w:rsidR="00A5322A" w:rsidRPr="00D57797">
        <w:rPr>
          <w:lang w:val="es-ES"/>
        </w:rPr>
        <w:t xml:space="preserve">a educación especial de alumnos con necesidades específicas </w:t>
      </w:r>
      <w:r w:rsidR="00E22D7C" w:rsidRPr="00D57797">
        <w:rPr>
          <w:lang w:val="es-ES"/>
        </w:rPr>
        <w:t>recibe</w:t>
      </w:r>
      <w:r w:rsidR="00A5322A" w:rsidRPr="00D57797">
        <w:rPr>
          <w:lang w:val="es-ES"/>
        </w:rPr>
        <w:t xml:space="preserve"> apoyo público;</w:t>
      </w:r>
      <w:r w:rsidRPr="00D57797">
        <w:rPr>
          <w:lang w:val="es-ES"/>
        </w:rPr>
        <w:t xml:space="preserve"> </w:t>
      </w:r>
    </w:p>
    <w:p w:rsidR="001A4057" w:rsidRPr="00D57797" w:rsidRDefault="00E22D7C" w:rsidP="001A4057">
      <w:pPr>
        <w:pStyle w:val="Bullet2G"/>
        <w:rPr>
          <w:lang w:val="es-ES"/>
        </w:rPr>
      </w:pPr>
      <w:r w:rsidRPr="00D57797">
        <w:rPr>
          <w:lang w:val="es-ES"/>
        </w:rPr>
        <w:t>Se están reforzando</w:t>
      </w:r>
      <w:r w:rsidR="001A4057" w:rsidRPr="00D57797">
        <w:rPr>
          <w:lang w:val="es-ES"/>
        </w:rPr>
        <w:t xml:space="preserve"> </w:t>
      </w:r>
      <w:r w:rsidRPr="00D57797">
        <w:rPr>
          <w:lang w:val="es-ES"/>
        </w:rPr>
        <w:t>los ámbitos de la ciencia, la tecnología y la información y su integración en todas las etapas educativas</w:t>
      </w:r>
      <w:r w:rsidR="001A4057" w:rsidRPr="00D57797">
        <w:rPr>
          <w:lang w:val="es-ES"/>
        </w:rPr>
        <w:t>;</w:t>
      </w:r>
    </w:p>
    <w:p w:rsidR="001A4057" w:rsidRPr="00D57797" w:rsidRDefault="00E22D7C" w:rsidP="001A4057">
      <w:pPr>
        <w:pStyle w:val="Bullet2G"/>
        <w:rPr>
          <w:lang w:val="es-ES"/>
        </w:rPr>
      </w:pPr>
      <w:r w:rsidRPr="00D57797">
        <w:rPr>
          <w:lang w:val="es-ES"/>
        </w:rPr>
        <w:t>En 2007 el</w:t>
      </w:r>
      <w:r w:rsidR="001A4057" w:rsidRPr="00D57797">
        <w:rPr>
          <w:lang w:val="es-ES"/>
        </w:rPr>
        <w:t xml:space="preserve"> </w:t>
      </w:r>
      <w:r w:rsidR="00343761" w:rsidRPr="00D57797">
        <w:rPr>
          <w:lang w:val="es-ES"/>
        </w:rPr>
        <w:t>Gobierno</w:t>
      </w:r>
      <w:r w:rsidR="001A4057" w:rsidRPr="00D57797">
        <w:rPr>
          <w:lang w:val="es-ES"/>
        </w:rPr>
        <w:t xml:space="preserve"> </w:t>
      </w:r>
      <w:r w:rsidRPr="00D57797">
        <w:rPr>
          <w:lang w:val="es-ES"/>
        </w:rPr>
        <w:t xml:space="preserve">inició el proyecto </w:t>
      </w:r>
      <w:r w:rsidR="005103D4" w:rsidRPr="00D57797">
        <w:rPr>
          <w:lang w:val="es-ES"/>
        </w:rPr>
        <w:t>"</w:t>
      </w:r>
      <w:r w:rsidRPr="00D57797">
        <w:rPr>
          <w:lang w:val="es-ES"/>
        </w:rPr>
        <w:t xml:space="preserve">un ordenador </w:t>
      </w:r>
      <w:r w:rsidR="00934E7C" w:rsidRPr="00D57797">
        <w:rPr>
          <w:lang w:val="es-ES"/>
        </w:rPr>
        <w:t>p</w:t>
      </w:r>
      <w:r w:rsidR="00294B51" w:rsidRPr="00D57797">
        <w:rPr>
          <w:lang w:val="es-ES"/>
        </w:rPr>
        <w:t>or</w:t>
      </w:r>
      <w:r w:rsidRPr="00D57797">
        <w:rPr>
          <w:lang w:val="es-ES"/>
        </w:rPr>
        <w:t xml:space="preserve"> alumno</w:t>
      </w:r>
      <w:r w:rsidR="005103D4" w:rsidRPr="00D57797">
        <w:rPr>
          <w:lang w:val="es-ES"/>
        </w:rPr>
        <w:t>"</w:t>
      </w:r>
      <w:r w:rsidR="001A4057" w:rsidRPr="00D57797">
        <w:rPr>
          <w:lang w:val="es-ES"/>
        </w:rPr>
        <w:t xml:space="preserve">; </w:t>
      </w:r>
    </w:p>
    <w:p w:rsidR="001A4057" w:rsidRPr="00D57797" w:rsidRDefault="00294B51" w:rsidP="001A4057">
      <w:pPr>
        <w:pStyle w:val="Bullet2G"/>
        <w:rPr>
          <w:lang w:val="es-ES"/>
        </w:rPr>
      </w:pPr>
      <w:r w:rsidRPr="00D57797">
        <w:rPr>
          <w:lang w:val="es-ES"/>
        </w:rPr>
        <w:t>A partir del curso escolar 2009-2010 se</w:t>
      </w:r>
      <w:r w:rsidR="00E22D7C" w:rsidRPr="00D57797">
        <w:rPr>
          <w:lang w:val="es-ES"/>
        </w:rPr>
        <w:t xml:space="preserve"> ha adoptado el inglés como lengua </w:t>
      </w:r>
      <w:r w:rsidRPr="00D57797">
        <w:rPr>
          <w:lang w:val="es-ES"/>
        </w:rPr>
        <w:t>vehicular</w:t>
      </w:r>
      <w:r w:rsidR="00E22D7C" w:rsidRPr="00D57797">
        <w:rPr>
          <w:lang w:val="es-ES"/>
        </w:rPr>
        <w:t xml:space="preserve"> desde la escuela primaria; </w:t>
      </w:r>
      <w:r w:rsidRPr="00D57797">
        <w:rPr>
          <w:lang w:val="es-ES"/>
        </w:rPr>
        <w:t xml:space="preserve">en 2011 </w:t>
      </w:r>
      <w:r w:rsidR="00E22D7C" w:rsidRPr="00D57797">
        <w:rPr>
          <w:lang w:val="es-ES"/>
        </w:rPr>
        <w:t>se alcanzará la plena integración en todos los centros, públicos y privados</w:t>
      </w:r>
      <w:r w:rsidR="001A4057" w:rsidRPr="00D57797">
        <w:rPr>
          <w:lang w:val="es-ES"/>
        </w:rPr>
        <w:t>;</w:t>
      </w:r>
    </w:p>
    <w:p w:rsidR="001A4057" w:rsidRPr="00D57797" w:rsidRDefault="00E22D7C" w:rsidP="001A4057">
      <w:pPr>
        <w:pStyle w:val="Bullet2G"/>
        <w:rPr>
          <w:lang w:val="es-ES"/>
        </w:rPr>
      </w:pPr>
      <w:r w:rsidRPr="00D57797">
        <w:rPr>
          <w:lang w:val="es-ES"/>
        </w:rPr>
        <w:t>Se han creado niveles de tercer ciclo en distintos ámbitos</w:t>
      </w:r>
      <w:r w:rsidR="001A4057" w:rsidRPr="00D57797">
        <w:rPr>
          <w:lang w:val="es-ES"/>
        </w:rPr>
        <w:t>;</w:t>
      </w:r>
    </w:p>
    <w:p w:rsidR="001A4057" w:rsidRPr="00D57797" w:rsidRDefault="00E22D7C" w:rsidP="001A4057">
      <w:pPr>
        <w:pStyle w:val="Bullet2G"/>
        <w:rPr>
          <w:lang w:val="es-ES"/>
        </w:rPr>
      </w:pPr>
      <w:r w:rsidRPr="00D57797">
        <w:rPr>
          <w:lang w:val="es-ES"/>
        </w:rPr>
        <w:t>Existe un nuevo sistema de financiación de los estudios superiores</w:t>
      </w:r>
      <w:r w:rsidR="001A4057" w:rsidRPr="00D57797">
        <w:rPr>
          <w:lang w:val="es-ES"/>
        </w:rPr>
        <w:t>;</w:t>
      </w:r>
    </w:p>
    <w:p w:rsidR="001A4057" w:rsidRPr="00D57797" w:rsidRDefault="00E22D7C" w:rsidP="001A4057">
      <w:pPr>
        <w:pStyle w:val="Bullet2G"/>
        <w:rPr>
          <w:lang w:val="es-ES"/>
        </w:rPr>
      </w:pPr>
      <w:r w:rsidRPr="00D57797">
        <w:rPr>
          <w:lang w:val="es-ES"/>
        </w:rPr>
        <w:t>En cada célula existe, por lo menos, un centro de preescolar.</w:t>
      </w:r>
    </w:p>
    <w:p w:rsidR="001A4057" w:rsidRPr="00D57797" w:rsidRDefault="00A3756A" w:rsidP="00A3756A">
      <w:pPr>
        <w:pStyle w:val="SingleTxtG"/>
        <w:rPr>
          <w:lang w:val="es-ES"/>
        </w:rPr>
      </w:pPr>
      <w:r w:rsidRPr="00D57797">
        <w:rPr>
          <w:lang w:val="es-ES"/>
        </w:rPr>
        <w:tab/>
      </w:r>
      <w:r w:rsidR="001A4057" w:rsidRPr="00D57797">
        <w:rPr>
          <w:lang w:val="es-ES"/>
        </w:rPr>
        <w:t>n)</w:t>
      </w:r>
      <w:r w:rsidR="001A4057" w:rsidRPr="00D57797">
        <w:rPr>
          <w:lang w:val="es-ES"/>
        </w:rPr>
        <w:tab/>
      </w:r>
      <w:r w:rsidR="00E22D7C" w:rsidRPr="00D57797">
        <w:rPr>
          <w:lang w:val="es-ES"/>
        </w:rPr>
        <w:t>Se han creado otras instituciones</w:t>
      </w:r>
      <w:r w:rsidR="001A4057" w:rsidRPr="00D57797">
        <w:rPr>
          <w:lang w:val="es-ES"/>
        </w:rPr>
        <w:t xml:space="preserve">: </w:t>
      </w:r>
    </w:p>
    <w:p w:rsidR="001A4057" w:rsidRPr="00D57797" w:rsidRDefault="005A2371" w:rsidP="001A4057">
      <w:pPr>
        <w:pStyle w:val="Bullet2G"/>
        <w:rPr>
          <w:lang w:val="es-ES"/>
        </w:rPr>
      </w:pPr>
      <w:r w:rsidRPr="00D57797">
        <w:rPr>
          <w:lang w:val="es-ES"/>
        </w:rPr>
        <w:t>El</w:t>
      </w:r>
      <w:r w:rsidR="001A4057" w:rsidRPr="00D57797">
        <w:rPr>
          <w:lang w:val="es-ES"/>
        </w:rPr>
        <w:t xml:space="preserve"> Centr</w:t>
      </w:r>
      <w:r w:rsidRPr="00D57797">
        <w:rPr>
          <w:lang w:val="es-ES"/>
        </w:rPr>
        <w:t>o</w:t>
      </w:r>
      <w:r w:rsidR="001A4057" w:rsidRPr="00D57797">
        <w:rPr>
          <w:lang w:val="es-ES"/>
        </w:rPr>
        <w:t xml:space="preserve"> </w:t>
      </w:r>
      <w:r w:rsidRPr="00D57797">
        <w:rPr>
          <w:lang w:val="es-ES"/>
        </w:rPr>
        <w:t>Nacional</w:t>
      </w:r>
      <w:r w:rsidR="001A4057" w:rsidRPr="00D57797">
        <w:rPr>
          <w:lang w:val="es-ES"/>
        </w:rPr>
        <w:t xml:space="preserve"> </w:t>
      </w:r>
      <w:r w:rsidRPr="00D57797">
        <w:rPr>
          <w:lang w:val="es-ES"/>
        </w:rPr>
        <w:t>para el Desarrollo de los Programas, cuya finalidad es armonizar los programas de enseñanza</w:t>
      </w:r>
      <w:r w:rsidR="001A4057" w:rsidRPr="00D57797">
        <w:rPr>
          <w:lang w:val="es-ES"/>
        </w:rPr>
        <w:t xml:space="preserve">; </w:t>
      </w:r>
    </w:p>
    <w:p w:rsidR="001A4057" w:rsidRPr="00D57797" w:rsidRDefault="005A2371" w:rsidP="001A4057">
      <w:pPr>
        <w:pStyle w:val="Bullet2G"/>
        <w:rPr>
          <w:lang w:val="es-ES"/>
        </w:rPr>
      </w:pPr>
      <w:r w:rsidRPr="00D57797">
        <w:rPr>
          <w:lang w:val="es-ES"/>
        </w:rPr>
        <w:t>La Inspección General de la Educación</w:t>
      </w:r>
      <w:r w:rsidR="001A4057" w:rsidRPr="00D57797">
        <w:rPr>
          <w:lang w:val="es-ES"/>
        </w:rPr>
        <w:t xml:space="preserve">; </w:t>
      </w:r>
    </w:p>
    <w:p w:rsidR="001A4057" w:rsidRPr="00D57797" w:rsidRDefault="005A2371" w:rsidP="001A4057">
      <w:pPr>
        <w:pStyle w:val="Bullet2G"/>
        <w:rPr>
          <w:lang w:val="es-ES"/>
        </w:rPr>
      </w:pPr>
      <w:r w:rsidRPr="00D57797">
        <w:rPr>
          <w:lang w:val="es-ES"/>
        </w:rPr>
        <w:t>El</w:t>
      </w:r>
      <w:r w:rsidR="001A4057" w:rsidRPr="00D57797">
        <w:rPr>
          <w:lang w:val="es-ES"/>
        </w:rPr>
        <w:t xml:space="preserve"> Conse</w:t>
      </w:r>
      <w:r w:rsidRPr="00D57797">
        <w:rPr>
          <w:lang w:val="es-ES"/>
        </w:rPr>
        <w:t>jo Nacional de Exámenes Oficiales</w:t>
      </w:r>
      <w:r w:rsidR="001A4057" w:rsidRPr="00D57797">
        <w:rPr>
          <w:lang w:val="es-ES"/>
        </w:rPr>
        <w:t xml:space="preserve">; </w:t>
      </w:r>
    </w:p>
    <w:p w:rsidR="001A4057" w:rsidRPr="00D57797" w:rsidRDefault="005A2371" w:rsidP="001A4057">
      <w:pPr>
        <w:pStyle w:val="Bullet2G"/>
        <w:rPr>
          <w:lang w:val="es-ES"/>
        </w:rPr>
      </w:pPr>
      <w:r w:rsidRPr="00D57797">
        <w:rPr>
          <w:lang w:val="es-ES"/>
        </w:rPr>
        <w:t xml:space="preserve">El Consejo Nacional de </w:t>
      </w:r>
      <w:r w:rsidR="00774D13" w:rsidRPr="00D57797">
        <w:rPr>
          <w:lang w:val="es-ES"/>
        </w:rPr>
        <w:t xml:space="preserve">la </w:t>
      </w:r>
      <w:r w:rsidRPr="00D57797">
        <w:rPr>
          <w:lang w:val="es-ES"/>
        </w:rPr>
        <w:t>Enseñanza Superior</w:t>
      </w:r>
      <w:r w:rsidR="001A4057" w:rsidRPr="00D57797">
        <w:rPr>
          <w:lang w:val="es-ES"/>
        </w:rPr>
        <w:t xml:space="preserve">; </w:t>
      </w:r>
    </w:p>
    <w:p w:rsidR="001A4057" w:rsidRPr="00D57797" w:rsidRDefault="00774D13" w:rsidP="001A4057">
      <w:pPr>
        <w:pStyle w:val="Bullet2G"/>
        <w:rPr>
          <w:lang w:val="es-ES"/>
        </w:rPr>
      </w:pPr>
      <w:r w:rsidRPr="00D57797">
        <w:rPr>
          <w:lang w:val="es-ES"/>
        </w:rPr>
        <w:t xml:space="preserve">La </w:t>
      </w:r>
      <w:r w:rsidR="001A4057" w:rsidRPr="00D57797">
        <w:rPr>
          <w:lang w:val="es-ES"/>
        </w:rPr>
        <w:t>Agenc</w:t>
      </w:r>
      <w:r w:rsidRPr="00D57797">
        <w:rPr>
          <w:lang w:val="es-ES"/>
        </w:rPr>
        <w:t>ia Nacional de Financiación de Préstamos y Becas</w:t>
      </w:r>
      <w:r w:rsidR="001A4057" w:rsidRPr="00D57797">
        <w:rPr>
          <w:lang w:val="es-ES"/>
        </w:rPr>
        <w:t xml:space="preserve">. </w:t>
      </w:r>
    </w:p>
    <w:p w:rsidR="001A4057" w:rsidRPr="00D57797" w:rsidRDefault="00A3756A" w:rsidP="00A3756A">
      <w:pPr>
        <w:pStyle w:val="SingleTxtG"/>
        <w:rPr>
          <w:lang w:val="es-ES"/>
        </w:rPr>
      </w:pPr>
      <w:r w:rsidRPr="00D57797">
        <w:rPr>
          <w:lang w:val="es-ES"/>
        </w:rPr>
        <w:tab/>
      </w:r>
      <w:r w:rsidR="001A4057" w:rsidRPr="00D57797">
        <w:rPr>
          <w:lang w:val="es-ES"/>
        </w:rPr>
        <w:t>o)</w:t>
      </w:r>
      <w:r w:rsidR="001A4057" w:rsidRPr="00D57797">
        <w:rPr>
          <w:lang w:val="es-ES"/>
        </w:rPr>
        <w:tab/>
      </w:r>
      <w:r w:rsidR="008D5CB9" w:rsidRPr="00D57797">
        <w:rPr>
          <w:lang w:val="es-ES"/>
        </w:rPr>
        <w:t>Se ha procedido a agrupar diversas instituciones con el fin de garantizar la buena coordinación de sus servicios, integr</w:t>
      </w:r>
      <w:r w:rsidR="00091F22" w:rsidRPr="00D57797">
        <w:rPr>
          <w:lang w:val="es-ES"/>
        </w:rPr>
        <w:t>ándolas</w:t>
      </w:r>
      <w:r w:rsidR="008D5CB9" w:rsidRPr="00D57797">
        <w:rPr>
          <w:lang w:val="es-ES"/>
        </w:rPr>
        <w:t xml:space="preserve"> en</w:t>
      </w:r>
      <w:r w:rsidR="00091F22" w:rsidRPr="00D57797">
        <w:rPr>
          <w:lang w:val="es-ES"/>
        </w:rPr>
        <w:t xml:space="preserve"> la</w:t>
      </w:r>
      <w:r w:rsidR="008D5CB9" w:rsidRPr="00D57797">
        <w:rPr>
          <w:lang w:val="es-ES"/>
        </w:rPr>
        <w:t xml:space="preserve"> </w:t>
      </w:r>
      <w:r w:rsidR="00181D7D" w:rsidRPr="00D57797">
        <w:rPr>
          <w:lang w:val="es-ES"/>
        </w:rPr>
        <w:t>Junta de Educación de</w:t>
      </w:r>
      <w:r w:rsidR="008D5CB9" w:rsidRPr="00D57797">
        <w:rPr>
          <w:lang w:val="es-ES"/>
        </w:rPr>
        <w:t xml:space="preserve"> </w:t>
      </w:r>
      <w:r w:rsidR="001A4057" w:rsidRPr="00D57797">
        <w:rPr>
          <w:lang w:val="es-ES"/>
        </w:rPr>
        <w:t>Rwanda (</w:t>
      </w:r>
      <w:r w:rsidRPr="00D57797">
        <w:rPr>
          <w:lang w:val="es-ES"/>
        </w:rPr>
        <w:t>se </w:t>
      </w:r>
      <w:r w:rsidR="008D5CB9" w:rsidRPr="00D57797">
        <w:rPr>
          <w:lang w:val="es-ES"/>
        </w:rPr>
        <w:t>trata del Centro Nacional para el Desarrollo de los Programas</w:t>
      </w:r>
      <w:r w:rsidR="001A4057" w:rsidRPr="00D57797">
        <w:rPr>
          <w:lang w:val="es-ES"/>
        </w:rPr>
        <w:t xml:space="preserve">, la </w:t>
      </w:r>
      <w:r w:rsidR="006A0C04" w:rsidRPr="00D57797">
        <w:rPr>
          <w:lang w:val="es-ES"/>
        </w:rPr>
        <w:t>C</w:t>
      </w:r>
      <w:r w:rsidR="008D5CB9" w:rsidRPr="00D57797">
        <w:rPr>
          <w:lang w:val="es-ES"/>
        </w:rPr>
        <w:t>omisi</w:t>
      </w:r>
      <w:r w:rsidR="006A0C04" w:rsidRPr="00D57797">
        <w:rPr>
          <w:lang w:val="es-ES"/>
        </w:rPr>
        <w:t>ón del Personal D</w:t>
      </w:r>
      <w:r w:rsidR="008D5CB9" w:rsidRPr="00D57797">
        <w:rPr>
          <w:lang w:val="es-ES"/>
        </w:rPr>
        <w:t>ocente</w:t>
      </w:r>
      <w:r w:rsidR="001A4057" w:rsidRPr="00D57797">
        <w:rPr>
          <w:lang w:val="es-ES"/>
        </w:rPr>
        <w:t xml:space="preserve">, </w:t>
      </w:r>
      <w:r w:rsidR="006A0C04" w:rsidRPr="00D57797">
        <w:rPr>
          <w:lang w:val="es-ES"/>
        </w:rPr>
        <w:t>la I</w:t>
      </w:r>
      <w:r w:rsidR="008D5CB9" w:rsidRPr="00D57797">
        <w:rPr>
          <w:lang w:val="es-ES"/>
        </w:rPr>
        <w:t>nspecci</w:t>
      </w:r>
      <w:r w:rsidR="006A0C04" w:rsidRPr="00D57797">
        <w:rPr>
          <w:lang w:val="es-ES"/>
        </w:rPr>
        <w:t>ón G</w:t>
      </w:r>
      <w:r w:rsidR="008D5CB9" w:rsidRPr="00D57797">
        <w:rPr>
          <w:lang w:val="es-ES"/>
        </w:rPr>
        <w:t xml:space="preserve">eneral, </w:t>
      </w:r>
      <w:r w:rsidR="006A0C04" w:rsidRPr="00D57797">
        <w:rPr>
          <w:lang w:val="es-ES"/>
        </w:rPr>
        <w:t>el Consejo Nacional de Exámenes Oficiales y la Agencia Nacional de Financiación de Préstamos y Becas</w:t>
      </w:r>
      <w:r w:rsidR="00ED034D"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p)</w:t>
      </w:r>
      <w:r w:rsidR="001A4057" w:rsidRPr="00D57797">
        <w:rPr>
          <w:lang w:val="es-ES"/>
        </w:rPr>
        <w:tab/>
      </w:r>
      <w:r w:rsidR="000C78F2" w:rsidRPr="00D57797">
        <w:rPr>
          <w:lang w:val="es-ES"/>
        </w:rPr>
        <w:t>Se están multiplicando los centros de enseñanza superior</w:t>
      </w:r>
      <w:r w:rsidR="00ED034D"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q)</w:t>
      </w:r>
      <w:r w:rsidR="001A4057" w:rsidRPr="00D57797">
        <w:rPr>
          <w:lang w:val="es-ES"/>
        </w:rPr>
        <w:tab/>
      </w:r>
      <w:r w:rsidR="000C78F2" w:rsidRPr="00D57797">
        <w:rPr>
          <w:lang w:val="es-ES"/>
        </w:rPr>
        <w:t>El</w:t>
      </w:r>
      <w:r w:rsidR="001A4057" w:rsidRPr="00D57797">
        <w:rPr>
          <w:lang w:val="es-ES"/>
        </w:rPr>
        <w:t xml:space="preserve"> </w:t>
      </w:r>
      <w:r w:rsidR="00343761" w:rsidRPr="00D57797">
        <w:rPr>
          <w:lang w:val="es-ES"/>
        </w:rPr>
        <w:t>Gobierno</w:t>
      </w:r>
      <w:r w:rsidR="001A4057" w:rsidRPr="00D57797">
        <w:rPr>
          <w:lang w:val="es-ES"/>
        </w:rPr>
        <w:t xml:space="preserve"> </w:t>
      </w:r>
      <w:r w:rsidR="00091F22" w:rsidRPr="00D57797">
        <w:rPr>
          <w:lang w:val="es-ES"/>
        </w:rPr>
        <w:t>alienta a</w:t>
      </w:r>
      <w:r w:rsidR="000C78F2" w:rsidRPr="00D57797">
        <w:rPr>
          <w:lang w:val="es-ES"/>
        </w:rPr>
        <w:t>l</w:t>
      </w:r>
      <w:r w:rsidR="001A4057" w:rsidRPr="00D57797">
        <w:rPr>
          <w:lang w:val="es-ES"/>
        </w:rPr>
        <w:t xml:space="preserve"> </w:t>
      </w:r>
      <w:r w:rsidR="006B571A" w:rsidRPr="00D57797">
        <w:rPr>
          <w:lang w:val="es-ES"/>
        </w:rPr>
        <w:t xml:space="preserve">sector </w:t>
      </w:r>
      <w:r w:rsidR="001A4057" w:rsidRPr="00D57797">
        <w:rPr>
          <w:lang w:val="es-ES"/>
        </w:rPr>
        <w:t>priv</w:t>
      </w:r>
      <w:r w:rsidR="000C78F2" w:rsidRPr="00D57797">
        <w:rPr>
          <w:lang w:val="es-ES"/>
        </w:rPr>
        <w:t>ado</w:t>
      </w:r>
      <w:r w:rsidR="00091F22" w:rsidRPr="00D57797">
        <w:rPr>
          <w:lang w:val="es-ES"/>
        </w:rPr>
        <w:t xml:space="preserve"> a</w:t>
      </w:r>
      <w:r w:rsidR="000C78F2" w:rsidRPr="00D57797">
        <w:rPr>
          <w:lang w:val="es-ES"/>
        </w:rPr>
        <w:t xml:space="preserve"> invert</w:t>
      </w:r>
      <w:r w:rsidR="00091F22" w:rsidRPr="00D57797">
        <w:rPr>
          <w:lang w:val="es-ES"/>
        </w:rPr>
        <w:t>ir</w:t>
      </w:r>
      <w:r w:rsidR="000C78F2" w:rsidRPr="00D57797">
        <w:rPr>
          <w:lang w:val="es-ES"/>
        </w:rPr>
        <w:t xml:space="preserve"> en educación</w:t>
      </w:r>
      <w:r w:rsidR="00ED034D"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r)</w:t>
      </w:r>
      <w:r w:rsidR="001A4057" w:rsidRPr="00D57797">
        <w:rPr>
          <w:lang w:val="es-ES"/>
        </w:rPr>
        <w:tab/>
      </w:r>
      <w:r w:rsidR="000C78F2" w:rsidRPr="00D57797">
        <w:rPr>
          <w:lang w:val="es-ES"/>
        </w:rPr>
        <w:t>Se ha inaugurado una</w:t>
      </w:r>
      <w:r w:rsidR="001A4057" w:rsidRPr="00D57797">
        <w:rPr>
          <w:lang w:val="es-ES"/>
        </w:rPr>
        <w:t xml:space="preserve"> </w:t>
      </w:r>
      <w:r w:rsidR="005103D4" w:rsidRPr="00D57797">
        <w:rPr>
          <w:lang w:val="es-ES"/>
        </w:rPr>
        <w:t>"</w:t>
      </w:r>
      <w:r w:rsidR="001A4057" w:rsidRPr="00D57797">
        <w:rPr>
          <w:lang w:val="es-ES"/>
        </w:rPr>
        <w:t>e-school</w:t>
      </w:r>
      <w:r w:rsidR="005103D4" w:rsidRPr="00D57797">
        <w:rPr>
          <w:lang w:val="es-ES"/>
        </w:rPr>
        <w:t>"</w:t>
      </w:r>
      <w:r w:rsidR="001A4057" w:rsidRPr="00D57797">
        <w:rPr>
          <w:lang w:val="es-ES"/>
        </w:rPr>
        <w:t xml:space="preserve"> </w:t>
      </w:r>
      <w:r w:rsidR="000C78F2" w:rsidRPr="00D57797">
        <w:rPr>
          <w:lang w:val="es-ES"/>
        </w:rPr>
        <w:t>con financiación de la NEPAD</w:t>
      </w:r>
      <w:r w:rsidR="00ED034D"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s)</w:t>
      </w:r>
      <w:r w:rsidR="001A4057" w:rsidRPr="00D57797">
        <w:rPr>
          <w:lang w:val="es-ES"/>
        </w:rPr>
        <w:tab/>
      </w:r>
      <w:r w:rsidR="000C78F2" w:rsidRPr="00D57797">
        <w:rPr>
          <w:lang w:val="es-ES"/>
        </w:rPr>
        <w:t>El</w:t>
      </w:r>
      <w:r w:rsidR="001A4057" w:rsidRPr="00D57797">
        <w:rPr>
          <w:lang w:val="es-ES"/>
        </w:rPr>
        <w:t xml:space="preserve"> program</w:t>
      </w:r>
      <w:r w:rsidR="000C78F2" w:rsidRPr="00D57797">
        <w:rPr>
          <w:lang w:val="es-ES"/>
        </w:rPr>
        <w:t>a</w:t>
      </w:r>
      <w:r w:rsidR="001A4057" w:rsidRPr="00D57797">
        <w:rPr>
          <w:lang w:val="es-ES"/>
        </w:rPr>
        <w:t xml:space="preserve"> </w:t>
      </w:r>
      <w:r w:rsidR="005103D4" w:rsidRPr="00D57797">
        <w:rPr>
          <w:lang w:val="es-ES"/>
        </w:rPr>
        <w:t>"</w:t>
      </w:r>
      <w:r w:rsidR="000C78F2" w:rsidRPr="00D57797">
        <w:rPr>
          <w:lang w:val="es-ES"/>
        </w:rPr>
        <w:t>Educación para Todos</w:t>
      </w:r>
      <w:r w:rsidR="005103D4" w:rsidRPr="00D57797">
        <w:rPr>
          <w:lang w:val="es-ES"/>
        </w:rPr>
        <w:t>"</w:t>
      </w:r>
      <w:r w:rsidR="001A4057" w:rsidRPr="00D57797">
        <w:rPr>
          <w:lang w:val="es-ES"/>
        </w:rPr>
        <w:t xml:space="preserve"> (EPT) </w:t>
      </w:r>
      <w:r w:rsidR="000C78F2" w:rsidRPr="00D57797">
        <w:rPr>
          <w:lang w:val="es-ES"/>
        </w:rPr>
        <w:t xml:space="preserve">se propone incrementar el número de centros y aulas para que todo el mundo pueda tener acceso a la educación </w:t>
      </w:r>
      <w:r w:rsidR="001A4057" w:rsidRPr="00D57797">
        <w:rPr>
          <w:lang w:val="es-ES"/>
        </w:rPr>
        <w:t>(</w:t>
      </w:r>
      <w:r w:rsidR="00ED034D" w:rsidRPr="00D57797">
        <w:rPr>
          <w:lang w:val="es-ES"/>
        </w:rPr>
        <w:t>se </w:t>
      </w:r>
      <w:r w:rsidR="000C78F2" w:rsidRPr="00D57797">
        <w:rPr>
          <w:lang w:val="es-ES"/>
        </w:rPr>
        <w:t xml:space="preserve">mantiene </w:t>
      </w:r>
      <w:r w:rsidR="00796F63" w:rsidRPr="00D57797">
        <w:rPr>
          <w:lang w:val="es-ES"/>
        </w:rPr>
        <w:t>la</w:t>
      </w:r>
      <w:r w:rsidR="001A4057" w:rsidRPr="00D57797">
        <w:rPr>
          <w:lang w:val="es-ES"/>
        </w:rPr>
        <w:t xml:space="preserve"> construc</w:t>
      </w:r>
      <w:r w:rsidR="000C78F2" w:rsidRPr="00D57797">
        <w:rPr>
          <w:lang w:val="es-ES"/>
        </w:rPr>
        <w:t>ción de escuelas y aulas</w:t>
      </w:r>
      <w:r w:rsidR="00ED034D" w:rsidRPr="00D57797">
        <w:rPr>
          <w:lang w:val="es-ES"/>
        </w:rPr>
        <w:t>).</w:t>
      </w:r>
    </w:p>
    <w:p w:rsidR="001A4057" w:rsidRPr="00D57797" w:rsidRDefault="00A3756A" w:rsidP="00A3756A">
      <w:pPr>
        <w:pStyle w:val="SingleTxtG"/>
        <w:rPr>
          <w:lang w:val="es-ES"/>
        </w:rPr>
      </w:pPr>
      <w:r w:rsidRPr="00D57797">
        <w:rPr>
          <w:lang w:val="es-ES"/>
        </w:rPr>
        <w:tab/>
      </w:r>
      <w:r w:rsidR="001A4057" w:rsidRPr="00D57797">
        <w:rPr>
          <w:lang w:val="es-ES"/>
        </w:rPr>
        <w:t>t)</w:t>
      </w:r>
      <w:r w:rsidR="001A4057" w:rsidRPr="00D57797">
        <w:rPr>
          <w:lang w:val="es-ES"/>
        </w:rPr>
        <w:tab/>
        <w:t xml:space="preserve">La </w:t>
      </w:r>
      <w:r w:rsidR="005A3B2D" w:rsidRPr="00D57797">
        <w:rPr>
          <w:lang w:val="es-ES"/>
        </w:rPr>
        <w:t>construcción</w:t>
      </w:r>
      <w:r w:rsidR="001A4057" w:rsidRPr="00D57797">
        <w:rPr>
          <w:lang w:val="es-ES"/>
        </w:rPr>
        <w:t xml:space="preserve"> d</w:t>
      </w:r>
      <w:r w:rsidR="000C78F2" w:rsidRPr="00D57797">
        <w:rPr>
          <w:lang w:val="es-ES"/>
        </w:rPr>
        <w:t xml:space="preserve">e </w:t>
      </w:r>
      <w:r w:rsidR="005A3B2D" w:rsidRPr="00D57797">
        <w:rPr>
          <w:lang w:val="es-ES"/>
        </w:rPr>
        <w:t>infraestructuras</w:t>
      </w:r>
      <w:r w:rsidR="001A4057" w:rsidRPr="00D57797">
        <w:rPr>
          <w:lang w:val="es-ES"/>
        </w:rPr>
        <w:t xml:space="preserve"> </w:t>
      </w:r>
      <w:r w:rsidR="000C78F2" w:rsidRPr="00D57797">
        <w:rPr>
          <w:lang w:val="es-ES"/>
        </w:rPr>
        <w:t xml:space="preserve">y la optimización de su uso, gracias al sistema de doble </w:t>
      </w:r>
      <w:r w:rsidR="00796F63" w:rsidRPr="00D57797">
        <w:rPr>
          <w:lang w:val="es-ES"/>
        </w:rPr>
        <w:t xml:space="preserve">turno </w:t>
      </w:r>
      <w:r w:rsidR="000C78F2" w:rsidRPr="00D57797">
        <w:rPr>
          <w:lang w:val="es-ES"/>
        </w:rPr>
        <w:t xml:space="preserve">en los seis primeros años de la enseñanza secundaria, han </w:t>
      </w:r>
      <w:r w:rsidR="004C0D14" w:rsidRPr="00D57797">
        <w:rPr>
          <w:lang w:val="es-ES"/>
        </w:rPr>
        <w:t>permitido</w:t>
      </w:r>
      <w:r w:rsidR="000C78F2" w:rsidRPr="00D57797">
        <w:rPr>
          <w:lang w:val="es-ES"/>
        </w:rPr>
        <w:t xml:space="preserve"> </w:t>
      </w:r>
      <w:r w:rsidR="005A3B2D" w:rsidRPr="00D57797">
        <w:rPr>
          <w:lang w:val="es-ES"/>
        </w:rPr>
        <w:t>que aumentasen las tasas de matriculación y que se paliase el problema, en ocasiones agudo, de</w:t>
      </w:r>
      <w:r w:rsidR="004C0D14" w:rsidRPr="00D57797">
        <w:rPr>
          <w:lang w:val="es-ES"/>
        </w:rPr>
        <w:t>l</w:t>
      </w:r>
      <w:r w:rsidR="005A3B2D" w:rsidRPr="00D57797">
        <w:rPr>
          <w:lang w:val="es-ES"/>
        </w:rPr>
        <w:t xml:space="preserve"> insuficiente </w:t>
      </w:r>
      <w:r w:rsidR="004C0D14" w:rsidRPr="00D57797">
        <w:rPr>
          <w:lang w:val="es-ES"/>
        </w:rPr>
        <w:t xml:space="preserve">número </w:t>
      </w:r>
      <w:r w:rsidR="005A3B2D" w:rsidRPr="00D57797">
        <w:rPr>
          <w:lang w:val="es-ES"/>
        </w:rPr>
        <w:t>de docentes</w:t>
      </w:r>
      <w:r w:rsidR="00ED034D" w:rsidRPr="00D57797">
        <w:rPr>
          <w:lang w:val="es-ES"/>
        </w:rPr>
        <w:t>.</w:t>
      </w:r>
    </w:p>
    <w:p w:rsidR="001A4057" w:rsidRPr="00D57797" w:rsidRDefault="005D1B12" w:rsidP="005D1B12">
      <w:pPr>
        <w:pStyle w:val="SingleTxtG"/>
        <w:rPr>
          <w:lang w:val="es-ES"/>
        </w:rPr>
      </w:pPr>
      <w:r w:rsidRPr="00D57797">
        <w:rPr>
          <w:lang w:val="es-ES"/>
        </w:rPr>
        <w:tab/>
      </w:r>
      <w:r w:rsidR="001A4057" w:rsidRPr="00D57797">
        <w:rPr>
          <w:lang w:val="es-ES"/>
        </w:rPr>
        <w:t>u)</w:t>
      </w:r>
      <w:r w:rsidR="001A4057" w:rsidRPr="00D57797">
        <w:rPr>
          <w:lang w:val="es-ES"/>
        </w:rPr>
        <w:tab/>
      </w:r>
      <w:r w:rsidR="005A3B2D" w:rsidRPr="00D57797">
        <w:rPr>
          <w:lang w:val="es-ES"/>
        </w:rPr>
        <w:t xml:space="preserve">Con la enseñanza nocturna en los centros de enseñanza superior se ha ampliado el número de estudiantes, en particular </w:t>
      </w:r>
      <w:r w:rsidR="005F4304" w:rsidRPr="00D57797">
        <w:rPr>
          <w:lang w:val="es-ES"/>
        </w:rPr>
        <w:t xml:space="preserve">de </w:t>
      </w:r>
      <w:r w:rsidR="005A3B2D" w:rsidRPr="00D57797">
        <w:rPr>
          <w:lang w:val="es-ES"/>
        </w:rPr>
        <w:t>aquellos que desempeñan un trabajo durante el resto de la jornada</w:t>
      </w:r>
      <w:r w:rsidRPr="00D57797">
        <w:rPr>
          <w:lang w:val="es-ES"/>
        </w:rPr>
        <w:t>.</w:t>
      </w:r>
    </w:p>
    <w:p w:rsidR="001A4057" w:rsidRPr="00D57797" w:rsidRDefault="005D1B12" w:rsidP="005D1B12">
      <w:pPr>
        <w:pStyle w:val="SingleTxtG"/>
        <w:rPr>
          <w:lang w:val="es-ES"/>
        </w:rPr>
      </w:pPr>
      <w:r w:rsidRPr="00D57797">
        <w:rPr>
          <w:lang w:val="es-ES"/>
        </w:rPr>
        <w:tab/>
      </w:r>
      <w:r w:rsidR="001A4057" w:rsidRPr="00D57797">
        <w:rPr>
          <w:lang w:val="es-ES"/>
        </w:rPr>
        <w:t>v)</w:t>
      </w:r>
      <w:r w:rsidR="001A4057" w:rsidRPr="00D57797">
        <w:rPr>
          <w:lang w:val="es-ES"/>
        </w:rPr>
        <w:tab/>
      </w:r>
      <w:r w:rsidR="005F4304" w:rsidRPr="00D57797">
        <w:rPr>
          <w:lang w:val="es-ES"/>
        </w:rPr>
        <w:t>Ha avanzado la</w:t>
      </w:r>
      <w:r w:rsidR="00196360" w:rsidRPr="00D57797">
        <w:rPr>
          <w:lang w:val="es-ES"/>
        </w:rPr>
        <w:t xml:space="preserve"> especialización del profesorado en una sola materia</w:t>
      </w:r>
      <w:r w:rsidRPr="00D57797">
        <w:rPr>
          <w:lang w:val="es-ES"/>
        </w:rPr>
        <w:t>.</w:t>
      </w:r>
    </w:p>
    <w:p w:rsidR="001A4057" w:rsidRPr="00D57797" w:rsidRDefault="005D1B12" w:rsidP="005D1B12">
      <w:pPr>
        <w:pStyle w:val="SingleTxtG"/>
        <w:rPr>
          <w:lang w:val="es-ES"/>
        </w:rPr>
      </w:pPr>
      <w:r w:rsidRPr="00D57797">
        <w:rPr>
          <w:lang w:val="es-ES"/>
        </w:rPr>
        <w:tab/>
      </w:r>
      <w:r w:rsidR="001A4057" w:rsidRPr="00D57797">
        <w:rPr>
          <w:lang w:val="es-ES"/>
        </w:rPr>
        <w:t>w)</w:t>
      </w:r>
      <w:r w:rsidR="001A4057" w:rsidRPr="00D57797">
        <w:rPr>
          <w:lang w:val="es-ES"/>
        </w:rPr>
        <w:tab/>
      </w:r>
      <w:r w:rsidR="00196360" w:rsidRPr="00D57797">
        <w:rPr>
          <w:lang w:val="es-ES"/>
        </w:rPr>
        <w:t>Se han descentralizado los salarios del profesorado</w:t>
      </w:r>
      <w:r w:rsidR="002D462F" w:rsidRPr="00D57797">
        <w:rPr>
          <w:lang w:val="es-ES"/>
        </w:rPr>
        <w:t>, que gestionan los distritos</w:t>
      </w:r>
      <w:r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x)</w:t>
      </w:r>
      <w:r w:rsidR="001A4057" w:rsidRPr="00D57797">
        <w:rPr>
          <w:lang w:val="es-ES"/>
        </w:rPr>
        <w:tab/>
      </w:r>
      <w:r w:rsidR="002D462F" w:rsidRPr="00D57797">
        <w:rPr>
          <w:lang w:val="es-ES"/>
        </w:rPr>
        <w:t xml:space="preserve">Ha aumentado el presupuesto destinado a la educación en general, y </w:t>
      </w:r>
      <w:r w:rsidR="005F4304" w:rsidRPr="00D57797">
        <w:rPr>
          <w:lang w:val="es-ES"/>
        </w:rPr>
        <w:t>a</w:t>
      </w:r>
      <w:r w:rsidR="002D462F" w:rsidRPr="00D57797">
        <w:rPr>
          <w:lang w:val="es-ES"/>
        </w:rPr>
        <w:t xml:space="preserve"> la alfabetización en particular.</w:t>
      </w:r>
    </w:p>
    <w:p w:rsidR="001A4057" w:rsidRPr="00D57797" w:rsidRDefault="001A4057" w:rsidP="001A4057">
      <w:pPr>
        <w:pStyle w:val="H4G"/>
        <w:rPr>
          <w:lang w:val="es-ES"/>
        </w:rPr>
      </w:pPr>
      <w:r w:rsidRPr="00D57797">
        <w:rPr>
          <w:lang w:val="es-ES"/>
        </w:rPr>
        <w:tab/>
      </w:r>
      <w:r w:rsidRPr="00D57797">
        <w:rPr>
          <w:lang w:val="es-ES"/>
        </w:rPr>
        <w:tab/>
      </w:r>
      <w:r w:rsidR="00AE08C0" w:rsidRPr="00D57797">
        <w:rPr>
          <w:lang w:val="es-ES"/>
        </w:rPr>
        <w:t>Ayuda internacional</w:t>
      </w:r>
    </w:p>
    <w:p w:rsidR="001A4057" w:rsidRPr="00D57797" w:rsidRDefault="001A4057" w:rsidP="001A4057">
      <w:pPr>
        <w:pStyle w:val="SingleTxtG"/>
        <w:rPr>
          <w:lang w:val="es-ES"/>
        </w:rPr>
      </w:pPr>
      <w:r w:rsidRPr="00D57797">
        <w:rPr>
          <w:lang w:val="es-ES"/>
        </w:rPr>
        <w:t>307.</w:t>
      </w:r>
      <w:r w:rsidRPr="00D57797">
        <w:rPr>
          <w:lang w:val="es-ES"/>
        </w:rPr>
        <w:tab/>
        <w:t xml:space="preserve">En 2005 </w:t>
      </w:r>
      <w:r w:rsidR="004111FA" w:rsidRPr="00D57797">
        <w:rPr>
          <w:lang w:val="es-ES"/>
        </w:rPr>
        <w:t>y</w:t>
      </w:r>
      <w:r w:rsidRPr="00D57797">
        <w:rPr>
          <w:lang w:val="es-ES"/>
        </w:rPr>
        <w:t xml:space="preserve"> 2006, </w:t>
      </w:r>
      <w:r w:rsidR="004111FA" w:rsidRPr="00D57797">
        <w:rPr>
          <w:lang w:val="es-ES"/>
        </w:rPr>
        <w:t>la</w:t>
      </w:r>
      <w:r w:rsidR="00D7580E" w:rsidRPr="00D57797">
        <w:rPr>
          <w:lang w:val="es-ES"/>
        </w:rPr>
        <w:t>s</w:t>
      </w:r>
      <w:r w:rsidR="004111FA" w:rsidRPr="00D57797">
        <w:rPr>
          <w:lang w:val="es-ES"/>
        </w:rPr>
        <w:t xml:space="preserve"> ayuda</w:t>
      </w:r>
      <w:r w:rsidR="00D7580E" w:rsidRPr="00D57797">
        <w:rPr>
          <w:lang w:val="es-ES"/>
        </w:rPr>
        <w:t>s</w:t>
      </w:r>
      <w:r w:rsidR="004111FA" w:rsidRPr="00D57797">
        <w:rPr>
          <w:lang w:val="es-ES"/>
        </w:rPr>
        <w:t xml:space="preserve"> contabilizada</w:t>
      </w:r>
      <w:r w:rsidR="00D7580E" w:rsidRPr="00D57797">
        <w:rPr>
          <w:lang w:val="es-ES"/>
        </w:rPr>
        <w:t>s</w:t>
      </w:r>
      <w:r w:rsidR="004111FA" w:rsidRPr="00D57797">
        <w:rPr>
          <w:lang w:val="es-ES"/>
        </w:rPr>
        <w:t xml:space="preserve"> representaba</w:t>
      </w:r>
      <w:r w:rsidR="00D7580E" w:rsidRPr="00D57797">
        <w:rPr>
          <w:lang w:val="es-ES"/>
        </w:rPr>
        <w:t>n</w:t>
      </w:r>
      <w:r w:rsidR="004111FA" w:rsidRPr="00D57797">
        <w:rPr>
          <w:lang w:val="es-ES"/>
        </w:rPr>
        <w:t xml:space="preserve"> entre el </w:t>
      </w:r>
      <w:r w:rsidRPr="00D57797">
        <w:rPr>
          <w:lang w:val="es-ES"/>
        </w:rPr>
        <w:t>37</w:t>
      </w:r>
      <w:r w:rsidR="00FD373C" w:rsidRPr="00D57797">
        <w:rPr>
          <w:lang w:val="es-ES"/>
        </w:rPr>
        <w:t>%</w:t>
      </w:r>
      <w:r w:rsidRPr="00D57797">
        <w:rPr>
          <w:lang w:val="es-ES"/>
        </w:rPr>
        <w:t xml:space="preserve"> </w:t>
      </w:r>
      <w:r w:rsidR="004111FA" w:rsidRPr="00D57797">
        <w:rPr>
          <w:lang w:val="es-ES"/>
        </w:rPr>
        <w:t>y el</w:t>
      </w:r>
      <w:r w:rsidRPr="00D57797">
        <w:rPr>
          <w:lang w:val="es-ES"/>
        </w:rPr>
        <w:t xml:space="preserve"> 45</w:t>
      </w:r>
      <w:r w:rsidR="00FD373C" w:rsidRPr="00D57797">
        <w:rPr>
          <w:lang w:val="es-ES"/>
        </w:rPr>
        <w:t>%</w:t>
      </w:r>
      <w:r w:rsidRPr="00D57797">
        <w:rPr>
          <w:lang w:val="es-ES"/>
        </w:rPr>
        <w:t xml:space="preserve"> </w:t>
      </w:r>
      <w:r w:rsidR="004111FA" w:rsidRPr="00D57797">
        <w:rPr>
          <w:lang w:val="es-ES"/>
        </w:rPr>
        <w:t xml:space="preserve">de los gastos del sector. También existen ayudas no contabilizadas, como las que pasan directamente a través de las </w:t>
      </w:r>
      <w:r w:rsidRPr="00D57797">
        <w:rPr>
          <w:lang w:val="es-ES"/>
        </w:rPr>
        <w:t xml:space="preserve">ONG </w:t>
      </w:r>
      <w:r w:rsidR="004111FA" w:rsidRPr="00D57797">
        <w:rPr>
          <w:lang w:val="es-ES"/>
        </w:rPr>
        <w:t>u otras instituciones privadas</w:t>
      </w:r>
      <w:r w:rsidRPr="00D57797">
        <w:rPr>
          <w:lang w:val="es-ES"/>
        </w:rPr>
        <w:t xml:space="preserve">. </w:t>
      </w:r>
    </w:p>
    <w:p w:rsidR="001A4057" w:rsidRPr="00D57797" w:rsidRDefault="001A4057" w:rsidP="001A4057">
      <w:pPr>
        <w:pStyle w:val="SingleTxtG"/>
        <w:rPr>
          <w:lang w:val="es-ES"/>
        </w:rPr>
      </w:pPr>
      <w:r w:rsidRPr="00D57797">
        <w:rPr>
          <w:lang w:val="es-ES"/>
        </w:rPr>
        <w:t>308.</w:t>
      </w:r>
      <w:r w:rsidRPr="00D57797">
        <w:rPr>
          <w:lang w:val="es-ES"/>
        </w:rPr>
        <w:tab/>
      </w:r>
      <w:r w:rsidR="004111FA" w:rsidRPr="00D57797">
        <w:rPr>
          <w:lang w:val="es-ES"/>
        </w:rPr>
        <w:t>En 2008 el pres</w:t>
      </w:r>
      <w:r w:rsidR="009F440B" w:rsidRPr="00D57797">
        <w:rPr>
          <w:lang w:val="es-ES"/>
        </w:rPr>
        <w:t>upuesto destinado al desarrollo</w:t>
      </w:r>
      <w:r w:rsidR="004111FA" w:rsidRPr="00D57797">
        <w:rPr>
          <w:lang w:val="es-ES"/>
        </w:rPr>
        <w:t xml:space="preserve"> (incluidos los préstamos, las ayudas y la financiación interna</w:t>
      </w:r>
      <w:r w:rsidRPr="00D57797">
        <w:rPr>
          <w:lang w:val="es-ES"/>
        </w:rPr>
        <w:t xml:space="preserve">) </w:t>
      </w:r>
      <w:r w:rsidR="004111FA" w:rsidRPr="00D57797">
        <w:rPr>
          <w:lang w:val="es-ES"/>
        </w:rPr>
        <w:t>ascendió a</w:t>
      </w:r>
      <w:r w:rsidRPr="00D57797">
        <w:rPr>
          <w:lang w:val="es-ES"/>
        </w:rPr>
        <w:t xml:space="preserve"> 18</w:t>
      </w:r>
      <w:r w:rsidR="00A22AE4" w:rsidRPr="00D57797">
        <w:rPr>
          <w:lang w:val="es-ES"/>
        </w:rPr>
        <w:t>.</w:t>
      </w:r>
      <w:r w:rsidRPr="00D57797">
        <w:rPr>
          <w:lang w:val="es-ES"/>
        </w:rPr>
        <w:t>648</w:t>
      </w:r>
      <w:r w:rsidR="00A22AE4" w:rsidRPr="00D57797">
        <w:rPr>
          <w:lang w:val="es-ES"/>
        </w:rPr>
        <w:t>.000.000</w:t>
      </w:r>
      <w:r w:rsidRPr="00D57797">
        <w:rPr>
          <w:lang w:val="es-ES"/>
        </w:rPr>
        <w:t xml:space="preserve"> </w:t>
      </w:r>
      <w:r w:rsidR="00D41C11" w:rsidRPr="00D57797">
        <w:rPr>
          <w:lang w:val="es-ES"/>
        </w:rPr>
        <w:t>francos rwandeses</w:t>
      </w:r>
      <w:r w:rsidR="004111FA" w:rsidRPr="00D57797">
        <w:rPr>
          <w:rStyle w:val="FootnoteReference"/>
          <w:lang w:val="es-ES"/>
        </w:rPr>
        <w:footnoteReference w:id="162"/>
      </w:r>
      <w:r w:rsidRPr="00D57797">
        <w:rPr>
          <w:lang w:val="es-ES"/>
        </w:rPr>
        <w:t>.</w:t>
      </w:r>
    </w:p>
    <w:p w:rsidR="001A4057" w:rsidRPr="00D57797" w:rsidRDefault="001A4057" w:rsidP="001A4057">
      <w:pPr>
        <w:pStyle w:val="H23G"/>
        <w:rPr>
          <w:lang w:val="es-ES"/>
        </w:rPr>
      </w:pPr>
      <w:r w:rsidRPr="00D57797">
        <w:rPr>
          <w:lang w:val="es-ES"/>
        </w:rPr>
        <w:tab/>
        <w:t>9.</w:t>
      </w:r>
      <w:r w:rsidRPr="00D57797">
        <w:rPr>
          <w:lang w:val="es-ES"/>
        </w:rPr>
        <w:tab/>
      </w:r>
      <w:r w:rsidR="005F402C" w:rsidRPr="00D57797">
        <w:rPr>
          <w:lang w:val="es-ES"/>
        </w:rPr>
        <w:t>Artículo</w:t>
      </w:r>
      <w:r w:rsidR="00F52219">
        <w:rPr>
          <w:lang w:val="es-ES"/>
        </w:rPr>
        <w:t xml:space="preserve"> 15</w:t>
      </w:r>
      <w:r w:rsidR="00F52219">
        <w:rPr>
          <w:lang w:val="es-ES"/>
        </w:rPr>
        <w:br/>
      </w:r>
      <w:r w:rsidR="00BC3959" w:rsidRPr="00D57797">
        <w:rPr>
          <w:lang w:val="es-ES"/>
        </w:rPr>
        <w:t>Derecho a la vida cultural</w:t>
      </w:r>
    </w:p>
    <w:p w:rsidR="001A4057" w:rsidRPr="00D57797" w:rsidRDefault="001A4057" w:rsidP="001A4057">
      <w:pPr>
        <w:pStyle w:val="H4G"/>
        <w:rPr>
          <w:lang w:val="es-ES"/>
        </w:rPr>
      </w:pPr>
      <w:r w:rsidRPr="00D57797">
        <w:rPr>
          <w:lang w:val="es-ES"/>
        </w:rPr>
        <w:tab/>
      </w:r>
      <w:r w:rsidRPr="00D57797">
        <w:rPr>
          <w:lang w:val="es-ES"/>
        </w:rPr>
        <w:tab/>
        <w:t>Promo</w:t>
      </w:r>
      <w:r w:rsidR="00CA1F91" w:rsidRPr="00D57797">
        <w:rPr>
          <w:lang w:val="es-ES"/>
        </w:rPr>
        <w:t>ció</w:t>
      </w:r>
      <w:r w:rsidRPr="00D57797">
        <w:rPr>
          <w:lang w:val="es-ES"/>
        </w:rPr>
        <w:t xml:space="preserve">n de la </w:t>
      </w:r>
      <w:r w:rsidR="00ED05B2" w:rsidRPr="00D57797">
        <w:rPr>
          <w:lang w:val="es-ES"/>
        </w:rPr>
        <w:t>vida cultural</w:t>
      </w:r>
    </w:p>
    <w:p w:rsidR="001A4057" w:rsidRPr="00D57797" w:rsidRDefault="001A4057" w:rsidP="001A4057">
      <w:pPr>
        <w:pStyle w:val="SingleTxtG"/>
        <w:rPr>
          <w:bCs/>
          <w:lang w:val="es-ES"/>
        </w:rPr>
      </w:pPr>
      <w:r w:rsidRPr="00D57797">
        <w:rPr>
          <w:bCs/>
          <w:lang w:val="es-ES"/>
        </w:rPr>
        <w:t>309.</w:t>
      </w:r>
      <w:r w:rsidRPr="00D57797">
        <w:rPr>
          <w:bCs/>
          <w:lang w:val="es-ES"/>
        </w:rPr>
        <w:tab/>
      </w:r>
      <w:r w:rsidRPr="00D57797">
        <w:rPr>
          <w:lang w:val="es-ES"/>
        </w:rPr>
        <w:t>L</w:t>
      </w:r>
      <w:r w:rsidR="00934E7C" w:rsidRPr="00D57797">
        <w:rPr>
          <w:lang w:val="es-ES"/>
        </w:rPr>
        <w:t>as medidas legislativas y otras disposiciones con vistas a garantizar el ejercicio del derecho de toda persona a participar en la vida cultural son las siguientes</w:t>
      </w:r>
      <w:r w:rsidR="00BD6708">
        <w:rPr>
          <w:lang w:val="es-ES"/>
        </w:rPr>
        <w:t>:</w:t>
      </w:r>
    </w:p>
    <w:p w:rsidR="001A4057" w:rsidRPr="00D57797" w:rsidRDefault="00083011" w:rsidP="00083011">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934E7C" w:rsidRPr="00D57797">
        <w:rPr>
          <w:lang w:val="es-ES"/>
        </w:rPr>
        <w:t>Constitución prevé que todo ciudadano tiene derecho a participar en las actividades de promoción de la vida cultural y que el Estado tiene la obligación de salvaguardar los valores nacionales y velar por la conservación del patrimonio cultural</w:t>
      </w:r>
      <w:r w:rsidR="001A4057" w:rsidRPr="00D57797">
        <w:rPr>
          <w:lang w:val="es-ES"/>
        </w:rPr>
        <w:t xml:space="preserve"> </w:t>
      </w:r>
      <w:r w:rsidR="00934E7C" w:rsidRPr="00D57797">
        <w:rPr>
          <w:lang w:val="es-ES"/>
        </w:rPr>
        <w:t>nacional</w:t>
      </w:r>
      <w:r w:rsidR="001A4057" w:rsidRPr="00D57797">
        <w:rPr>
          <w:lang w:val="es-ES"/>
        </w:rPr>
        <w:t xml:space="preserve"> (art</w:t>
      </w:r>
      <w:r w:rsidR="00EC2190" w:rsidRPr="00D57797">
        <w:rPr>
          <w:lang w:val="es-ES"/>
        </w:rPr>
        <w:t>s</w:t>
      </w:r>
      <w:r w:rsidR="001A4057" w:rsidRPr="00D57797">
        <w:rPr>
          <w:lang w:val="es-ES"/>
        </w:rPr>
        <w:t xml:space="preserve">. 50 </w:t>
      </w:r>
      <w:r w:rsidR="00CA1F91" w:rsidRPr="00D57797">
        <w:rPr>
          <w:lang w:val="es-ES"/>
        </w:rPr>
        <w:t>y</w:t>
      </w:r>
      <w:r w:rsidR="001A4057" w:rsidRPr="00D57797">
        <w:rPr>
          <w:lang w:val="es-ES"/>
        </w:rPr>
        <w:t xml:space="preserve"> 51). </w:t>
      </w:r>
    </w:p>
    <w:p w:rsidR="001A4057" w:rsidRPr="00D57797" w:rsidRDefault="00083011" w:rsidP="00083011">
      <w:pPr>
        <w:pStyle w:val="SingleTxtG"/>
        <w:rPr>
          <w:lang w:val="es-ES"/>
        </w:rPr>
      </w:pPr>
      <w:r w:rsidRPr="00D57797">
        <w:rPr>
          <w:lang w:val="es-ES"/>
        </w:rPr>
        <w:tab/>
      </w:r>
      <w:r w:rsidR="001A4057" w:rsidRPr="00D57797">
        <w:rPr>
          <w:lang w:val="es-ES"/>
        </w:rPr>
        <w:t>b)</w:t>
      </w:r>
      <w:r w:rsidR="001A4057" w:rsidRPr="00D57797">
        <w:rPr>
          <w:lang w:val="es-ES"/>
        </w:rPr>
        <w:tab/>
      </w:r>
      <w:r w:rsidR="009E68F3" w:rsidRPr="00D57797">
        <w:rPr>
          <w:lang w:val="es-ES"/>
        </w:rPr>
        <w:t>Se han firmado diversos convenios</w:t>
      </w:r>
      <w:r w:rsidR="001A4057" w:rsidRPr="00D57797">
        <w:rPr>
          <w:rStyle w:val="FootnoteReference"/>
          <w:lang w:val="es-ES"/>
        </w:rPr>
        <w:footnoteReference w:id="163"/>
      </w:r>
      <w:r w:rsidR="00191116" w:rsidRPr="00D57797">
        <w:rPr>
          <w:lang w:val="es-ES"/>
        </w:rPr>
        <w:t>.</w:t>
      </w:r>
      <w:r w:rsidR="001A4057" w:rsidRPr="00D57797">
        <w:rPr>
          <w:lang w:val="es-ES"/>
        </w:rPr>
        <w:t xml:space="preserve"> </w:t>
      </w:r>
    </w:p>
    <w:p w:rsidR="001A4057" w:rsidRPr="00D57797" w:rsidRDefault="00083011" w:rsidP="00FF0E0F">
      <w:pPr>
        <w:pStyle w:val="SingleTxtG"/>
        <w:rPr>
          <w:lang w:val="es-ES"/>
        </w:rPr>
      </w:pPr>
      <w:r w:rsidRPr="00D57797">
        <w:rPr>
          <w:lang w:val="es-ES"/>
        </w:rPr>
        <w:tab/>
      </w:r>
      <w:r w:rsidR="001A4057" w:rsidRPr="00D57797">
        <w:rPr>
          <w:lang w:val="es-ES"/>
        </w:rPr>
        <w:t>c)</w:t>
      </w:r>
      <w:r w:rsidR="001A4057" w:rsidRPr="00D57797">
        <w:rPr>
          <w:lang w:val="es-ES"/>
        </w:rPr>
        <w:tab/>
      </w:r>
      <w:r w:rsidR="00CA1F91" w:rsidRPr="00D57797">
        <w:rPr>
          <w:lang w:val="es-ES"/>
        </w:rPr>
        <w:t>Se han promulgado diversas leyes</w:t>
      </w:r>
      <w:r w:rsidR="001A4057" w:rsidRPr="00D57797">
        <w:rPr>
          <w:rStyle w:val="FootnoteReference"/>
          <w:lang w:val="es-ES"/>
        </w:rPr>
        <w:footnoteReference w:id="164"/>
      </w:r>
      <w:r w:rsidR="00191116" w:rsidRPr="00D57797">
        <w:rPr>
          <w:lang w:val="es-ES"/>
        </w:rPr>
        <w:t>.</w:t>
      </w:r>
    </w:p>
    <w:p w:rsidR="001A4057" w:rsidRPr="00D57797" w:rsidRDefault="00083011" w:rsidP="00083011">
      <w:pPr>
        <w:pStyle w:val="SingleTxtG"/>
        <w:rPr>
          <w:lang w:val="es-ES"/>
        </w:rPr>
      </w:pPr>
      <w:r w:rsidRPr="00D57797">
        <w:rPr>
          <w:lang w:val="es-ES"/>
        </w:rPr>
        <w:tab/>
      </w:r>
      <w:r w:rsidR="001A4057" w:rsidRPr="00D57797">
        <w:rPr>
          <w:lang w:val="es-ES"/>
        </w:rPr>
        <w:t>d)</w:t>
      </w:r>
      <w:r w:rsidR="001A4057" w:rsidRPr="00D57797">
        <w:rPr>
          <w:lang w:val="es-ES"/>
        </w:rPr>
        <w:tab/>
      </w:r>
      <w:r w:rsidR="007067FD" w:rsidRPr="00D57797">
        <w:rPr>
          <w:lang w:val="es-ES"/>
        </w:rPr>
        <w:t>Se ha promulgado el</w:t>
      </w:r>
      <w:r w:rsidR="00EB2BBF" w:rsidRPr="00D57797">
        <w:rPr>
          <w:lang w:val="es-ES"/>
        </w:rPr>
        <w:t xml:space="preserve"> decreto presidencial relativo a la creación y organización </w:t>
      </w:r>
      <w:r w:rsidR="00180877" w:rsidRPr="00D57797">
        <w:rPr>
          <w:lang w:val="es-ES"/>
        </w:rPr>
        <w:t>del organismo encargado del Museo N</w:t>
      </w:r>
      <w:r w:rsidR="00EB2BBF" w:rsidRPr="00D57797">
        <w:rPr>
          <w:lang w:val="es-ES"/>
        </w:rPr>
        <w:t xml:space="preserve">acional de </w:t>
      </w:r>
      <w:r w:rsidR="007067FD" w:rsidRPr="00D57797">
        <w:rPr>
          <w:lang w:val="es-ES"/>
        </w:rPr>
        <w:t>Rwanda.</w:t>
      </w:r>
    </w:p>
    <w:p w:rsidR="001A4057" w:rsidRPr="00D57797" w:rsidRDefault="00083011" w:rsidP="00083011">
      <w:pPr>
        <w:pStyle w:val="SingleTxtG"/>
        <w:rPr>
          <w:lang w:val="es-ES"/>
        </w:rPr>
      </w:pPr>
      <w:r w:rsidRPr="00D57797">
        <w:rPr>
          <w:lang w:val="es-ES"/>
        </w:rPr>
        <w:tab/>
      </w:r>
      <w:r w:rsidR="001A4057" w:rsidRPr="00D57797">
        <w:rPr>
          <w:lang w:val="es-ES"/>
        </w:rPr>
        <w:t>e)</w:t>
      </w:r>
      <w:r w:rsidR="001A4057" w:rsidRPr="00D57797">
        <w:rPr>
          <w:lang w:val="es-ES"/>
        </w:rPr>
        <w:tab/>
      </w:r>
      <w:r w:rsidR="00191116" w:rsidRPr="00D57797">
        <w:rPr>
          <w:lang w:val="es-ES"/>
        </w:rPr>
        <w:t>Se están desarrollando diversas políticas, tales como la política nacional de cultura</w:t>
      </w:r>
      <w:r w:rsidR="001A4057" w:rsidRPr="00D57797">
        <w:rPr>
          <w:lang w:val="es-ES"/>
        </w:rPr>
        <w:t xml:space="preserve">, la </w:t>
      </w:r>
      <w:r w:rsidR="00191116" w:rsidRPr="00D57797">
        <w:rPr>
          <w:lang w:val="es-ES"/>
        </w:rPr>
        <w:t>política del patrimonio cultural, la política nacional del cine y la política nacional de</w:t>
      </w:r>
      <w:r w:rsidR="00344735" w:rsidRPr="00D57797">
        <w:rPr>
          <w:lang w:val="es-ES"/>
        </w:rPr>
        <w:t>l</w:t>
      </w:r>
      <w:r w:rsidR="00191116" w:rsidRPr="00D57797">
        <w:rPr>
          <w:lang w:val="es-ES"/>
        </w:rPr>
        <w:t xml:space="preserve"> libro. Estas dos últimas se encuentran en fase de elaboración</w:t>
      </w:r>
      <w:r w:rsidR="007067FD" w:rsidRPr="00D57797">
        <w:rPr>
          <w:lang w:val="es-ES"/>
        </w:rPr>
        <w:t>.</w:t>
      </w:r>
    </w:p>
    <w:p w:rsidR="001A4057" w:rsidRPr="00D57797" w:rsidRDefault="00083011" w:rsidP="00083011">
      <w:pPr>
        <w:pStyle w:val="SingleTxtG"/>
        <w:rPr>
          <w:lang w:val="es-ES"/>
        </w:rPr>
      </w:pPr>
      <w:r w:rsidRPr="00D57797">
        <w:rPr>
          <w:lang w:val="es-ES"/>
        </w:rPr>
        <w:tab/>
      </w:r>
      <w:r w:rsidR="001A4057" w:rsidRPr="00D57797">
        <w:rPr>
          <w:lang w:val="es-ES"/>
        </w:rPr>
        <w:t>f)</w:t>
      </w:r>
      <w:r w:rsidR="001A4057" w:rsidRPr="00D57797">
        <w:rPr>
          <w:lang w:val="es-ES"/>
        </w:rPr>
        <w:tab/>
      </w:r>
      <w:r w:rsidR="007067FD" w:rsidRPr="00D57797">
        <w:rPr>
          <w:lang w:val="es-ES"/>
        </w:rPr>
        <w:t>Se están haciendo gestiones para validar los sitios naturales y culturales de</w:t>
      </w:r>
      <w:r w:rsidR="001A4057" w:rsidRPr="00D57797">
        <w:rPr>
          <w:lang w:val="es-ES"/>
        </w:rPr>
        <w:t xml:space="preserve"> Rwanda </w:t>
      </w:r>
      <w:r w:rsidR="007067FD" w:rsidRPr="00D57797">
        <w:rPr>
          <w:lang w:val="es-ES"/>
        </w:rPr>
        <w:t xml:space="preserve">e inscribirlos en la lista indicativa de la </w:t>
      </w:r>
      <w:r w:rsidR="001A4057" w:rsidRPr="00D57797">
        <w:rPr>
          <w:lang w:val="es-ES"/>
        </w:rPr>
        <w:t xml:space="preserve">UNESCO </w:t>
      </w:r>
      <w:r w:rsidR="00C17516" w:rsidRPr="00D57797">
        <w:rPr>
          <w:lang w:val="es-ES"/>
        </w:rPr>
        <w:t>relativa al</w:t>
      </w:r>
      <w:r w:rsidR="007067FD" w:rsidRPr="00D57797">
        <w:rPr>
          <w:lang w:val="es-ES"/>
        </w:rPr>
        <w:t xml:space="preserve"> patrimonio cultural mundial. Se trata del parque nacional de los volcanes y del bosque nacional de </w:t>
      </w:r>
      <w:r w:rsidR="001A4057" w:rsidRPr="00D57797">
        <w:rPr>
          <w:lang w:val="es-ES"/>
        </w:rPr>
        <w:t xml:space="preserve">Nyungwe, </w:t>
      </w:r>
      <w:r w:rsidR="007067FD" w:rsidRPr="00D57797">
        <w:rPr>
          <w:lang w:val="es-ES"/>
        </w:rPr>
        <w:t xml:space="preserve">así como </w:t>
      </w:r>
      <w:r w:rsidR="00180877" w:rsidRPr="00D57797">
        <w:rPr>
          <w:lang w:val="es-ES"/>
        </w:rPr>
        <w:t xml:space="preserve">de </w:t>
      </w:r>
      <w:r w:rsidR="007067FD" w:rsidRPr="00D57797">
        <w:rPr>
          <w:lang w:val="es-ES"/>
        </w:rPr>
        <w:t xml:space="preserve">monumentos </w:t>
      </w:r>
      <w:r w:rsidR="003A6E77" w:rsidRPr="00D57797">
        <w:rPr>
          <w:lang w:val="es-ES"/>
        </w:rPr>
        <w:t xml:space="preserve">en recuerdo de </w:t>
      </w:r>
      <w:r w:rsidR="003A6E77" w:rsidRPr="00D57797">
        <w:rPr>
          <w:rFonts w:cs="Arial"/>
          <w:bCs/>
          <w:lang w:val="es-ES"/>
        </w:rPr>
        <w:t xml:space="preserve">las víctimas del genocidio contra </w:t>
      </w:r>
      <w:r w:rsidR="00F325CA" w:rsidRPr="00D57797">
        <w:rPr>
          <w:rFonts w:cs="Arial"/>
          <w:bCs/>
          <w:lang w:val="es-ES"/>
        </w:rPr>
        <w:t>los tutsis</w:t>
      </w:r>
      <w:r w:rsidR="00C752D9" w:rsidRPr="00D57797">
        <w:rPr>
          <w:rFonts w:cs="Arial"/>
          <w:bCs/>
          <w:lang w:val="es-ES"/>
        </w:rPr>
        <w:t xml:space="preserve"> </w:t>
      </w:r>
      <w:r w:rsidR="001A4057" w:rsidRPr="00D57797">
        <w:rPr>
          <w:lang w:val="es-ES"/>
        </w:rPr>
        <w:t xml:space="preserve">(Gisozi, Murambi </w:t>
      </w:r>
      <w:r w:rsidR="003A6E77" w:rsidRPr="00D57797">
        <w:rPr>
          <w:lang w:val="es-ES"/>
        </w:rPr>
        <w:t>y</w:t>
      </w:r>
      <w:r w:rsidR="001A4057" w:rsidRPr="00D57797">
        <w:rPr>
          <w:lang w:val="es-ES"/>
        </w:rPr>
        <w:t xml:space="preserve"> Nyamata).</w:t>
      </w:r>
    </w:p>
    <w:p w:rsidR="001A4057" w:rsidRPr="00D57797" w:rsidRDefault="001A4057" w:rsidP="001A4057">
      <w:pPr>
        <w:pStyle w:val="H4G"/>
        <w:rPr>
          <w:lang w:val="es-ES"/>
        </w:rPr>
      </w:pPr>
      <w:r w:rsidRPr="00D57797">
        <w:rPr>
          <w:lang w:val="es-ES"/>
        </w:rPr>
        <w:tab/>
      </w:r>
      <w:r w:rsidRPr="00D57797">
        <w:rPr>
          <w:lang w:val="es-ES"/>
        </w:rPr>
        <w:tab/>
      </w:r>
      <w:r w:rsidR="00934E7C" w:rsidRPr="00D57797">
        <w:rPr>
          <w:lang w:val="es-ES"/>
        </w:rPr>
        <w:t>Presupuesto asignado al</w:t>
      </w:r>
      <w:r w:rsidRPr="00D57797">
        <w:rPr>
          <w:lang w:val="es-ES"/>
        </w:rPr>
        <w:t xml:space="preserve"> </w:t>
      </w:r>
      <w:r w:rsidR="006B571A" w:rsidRPr="00D57797">
        <w:rPr>
          <w:lang w:val="es-ES"/>
        </w:rPr>
        <w:t xml:space="preserve">sector </w:t>
      </w:r>
      <w:r w:rsidR="00934E7C" w:rsidRPr="00D57797">
        <w:rPr>
          <w:lang w:val="es-ES"/>
        </w:rPr>
        <w:t>de la cultura</w:t>
      </w:r>
    </w:p>
    <w:p w:rsidR="001A4057" w:rsidRPr="00D57797" w:rsidRDefault="001A4057" w:rsidP="001A4057">
      <w:pPr>
        <w:pStyle w:val="SingleTxtG"/>
        <w:rPr>
          <w:lang w:val="es-ES"/>
        </w:rPr>
      </w:pPr>
      <w:r w:rsidRPr="00D57797">
        <w:rPr>
          <w:lang w:val="es-ES"/>
        </w:rPr>
        <w:t>310.</w:t>
      </w:r>
      <w:r w:rsidRPr="00D57797">
        <w:rPr>
          <w:lang w:val="es-ES"/>
        </w:rPr>
        <w:tab/>
      </w:r>
      <w:r w:rsidR="00C17516" w:rsidRPr="00D57797">
        <w:rPr>
          <w:lang w:val="es-ES"/>
        </w:rPr>
        <w:t>Los fondos</w:t>
      </w:r>
      <w:r w:rsidRPr="00D57797">
        <w:rPr>
          <w:lang w:val="es-ES"/>
        </w:rPr>
        <w:t xml:space="preserve"> disponibles </w:t>
      </w:r>
      <w:r w:rsidR="00C17516" w:rsidRPr="00D57797">
        <w:rPr>
          <w:lang w:val="es-ES"/>
        </w:rPr>
        <w:t>equivalen al presupuesto</w:t>
      </w:r>
      <w:r w:rsidRPr="00D57797">
        <w:rPr>
          <w:rStyle w:val="FootnoteReference"/>
          <w:lang w:val="es-ES"/>
        </w:rPr>
        <w:footnoteReference w:id="165"/>
      </w:r>
      <w:r w:rsidRPr="00D57797">
        <w:rPr>
          <w:lang w:val="es-ES"/>
        </w:rPr>
        <w:t xml:space="preserve"> que </w:t>
      </w:r>
      <w:r w:rsidR="00C17516" w:rsidRPr="00D57797">
        <w:rPr>
          <w:lang w:val="es-ES"/>
        </w:rPr>
        <w:t>el</w:t>
      </w:r>
      <w:r w:rsidRPr="00D57797">
        <w:rPr>
          <w:lang w:val="es-ES"/>
        </w:rPr>
        <w:t xml:space="preserve"> </w:t>
      </w:r>
      <w:r w:rsidR="00343761" w:rsidRPr="00D57797">
        <w:rPr>
          <w:lang w:val="es-ES"/>
        </w:rPr>
        <w:t>Gobierno</w:t>
      </w:r>
      <w:r w:rsidRPr="00D57797">
        <w:rPr>
          <w:lang w:val="es-ES"/>
        </w:rPr>
        <w:t xml:space="preserve"> </w:t>
      </w:r>
      <w:r w:rsidR="00C17516" w:rsidRPr="00D57797">
        <w:rPr>
          <w:lang w:val="es-ES"/>
        </w:rPr>
        <w:t>asigna a</w:t>
      </w:r>
      <w:r w:rsidRPr="00D57797">
        <w:rPr>
          <w:lang w:val="es-ES"/>
        </w:rPr>
        <w:t xml:space="preserve"> </w:t>
      </w:r>
      <w:r w:rsidR="00C17516" w:rsidRPr="00D57797">
        <w:rPr>
          <w:lang w:val="es-ES"/>
        </w:rPr>
        <w:t>este sector, ya que la ayuda pública a las iniciativas privadas es mínima, cuando no inexistente.</w:t>
      </w:r>
    </w:p>
    <w:p w:rsidR="001A4057" w:rsidRPr="00D57797" w:rsidRDefault="001A4057" w:rsidP="001A4057">
      <w:pPr>
        <w:pStyle w:val="H4G"/>
        <w:rPr>
          <w:lang w:val="es-ES"/>
        </w:rPr>
      </w:pPr>
      <w:r w:rsidRPr="00D57797">
        <w:rPr>
          <w:lang w:val="es-ES"/>
        </w:rPr>
        <w:tab/>
      </w:r>
      <w:r w:rsidRPr="00D57797">
        <w:rPr>
          <w:lang w:val="es-ES"/>
        </w:rPr>
        <w:tab/>
      </w:r>
      <w:r w:rsidR="00934E7C" w:rsidRPr="00D57797">
        <w:rPr>
          <w:lang w:val="es-ES"/>
        </w:rPr>
        <w:t>Infraestructura</w:t>
      </w:r>
      <w:r w:rsidRPr="00D57797">
        <w:rPr>
          <w:lang w:val="es-ES"/>
        </w:rPr>
        <w:t xml:space="preserve">s </w:t>
      </w:r>
      <w:r w:rsidR="00934E7C" w:rsidRPr="00D57797">
        <w:rPr>
          <w:lang w:val="es-ES"/>
        </w:rPr>
        <w:t>para la promoción de la cultura</w:t>
      </w:r>
    </w:p>
    <w:p w:rsidR="001A4057" w:rsidRPr="00D57797" w:rsidRDefault="001A4057" w:rsidP="001A4057">
      <w:pPr>
        <w:pStyle w:val="SingleTxtG"/>
        <w:rPr>
          <w:lang w:val="es-ES"/>
        </w:rPr>
      </w:pPr>
      <w:r w:rsidRPr="00D57797">
        <w:rPr>
          <w:lang w:val="es-ES"/>
        </w:rPr>
        <w:t>311.</w:t>
      </w:r>
      <w:r w:rsidRPr="00D57797">
        <w:rPr>
          <w:lang w:val="es-ES"/>
        </w:rPr>
        <w:tab/>
      </w:r>
      <w:r w:rsidR="00C17516" w:rsidRPr="00D57797">
        <w:rPr>
          <w:lang w:val="es-ES"/>
        </w:rPr>
        <w:t>Entre las</w:t>
      </w:r>
      <w:r w:rsidRPr="00D57797">
        <w:rPr>
          <w:lang w:val="es-ES"/>
        </w:rPr>
        <w:t xml:space="preserve"> infra</w:t>
      </w:r>
      <w:r w:rsidR="00C17516" w:rsidRPr="00D57797">
        <w:rPr>
          <w:lang w:val="es-ES"/>
        </w:rPr>
        <w:t>estructura</w:t>
      </w:r>
      <w:r w:rsidRPr="00D57797">
        <w:rPr>
          <w:lang w:val="es-ES"/>
        </w:rPr>
        <w:t xml:space="preserve">s </w:t>
      </w:r>
      <w:r w:rsidR="00C17516" w:rsidRPr="00D57797">
        <w:rPr>
          <w:lang w:val="es-ES"/>
        </w:rPr>
        <w:t>para la promoción de la cultura destacan las siguientes</w:t>
      </w:r>
      <w:r w:rsidR="00BD6708">
        <w:rPr>
          <w:lang w:val="es-ES"/>
        </w:rPr>
        <w:t>:</w:t>
      </w:r>
    </w:p>
    <w:p w:rsidR="001A4057" w:rsidRPr="00D57797" w:rsidRDefault="003331F6" w:rsidP="003331F6">
      <w:pPr>
        <w:pStyle w:val="SingleTxtG"/>
        <w:rPr>
          <w:bCs/>
          <w:lang w:val="es-ES"/>
        </w:rPr>
      </w:pPr>
      <w:r w:rsidRPr="00D57797">
        <w:rPr>
          <w:bCs/>
          <w:lang w:val="es-ES"/>
        </w:rPr>
        <w:tab/>
      </w:r>
      <w:r w:rsidR="001A4057" w:rsidRPr="00D57797">
        <w:rPr>
          <w:bCs/>
          <w:lang w:val="es-ES"/>
        </w:rPr>
        <w:t>a)</w:t>
      </w:r>
      <w:r w:rsidR="001A4057" w:rsidRPr="00D57797">
        <w:rPr>
          <w:bCs/>
          <w:lang w:val="es-ES"/>
        </w:rPr>
        <w:tab/>
      </w:r>
      <w:r w:rsidR="00BB1DFA" w:rsidRPr="00D57797">
        <w:rPr>
          <w:bCs/>
          <w:lang w:val="es-ES"/>
        </w:rPr>
        <w:t>El</w:t>
      </w:r>
      <w:r w:rsidR="001A4057" w:rsidRPr="00D57797">
        <w:rPr>
          <w:bCs/>
          <w:lang w:val="es-ES"/>
        </w:rPr>
        <w:t xml:space="preserve"> </w:t>
      </w:r>
      <w:r w:rsidR="001A4057" w:rsidRPr="00D57797">
        <w:rPr>
          <w:lang w:val="es-ES"/>
        </w:rPr>
        <w:t>Institut</w:t>
      </w:r>
      <w:r w:rsidR="00C17516" w:rsidRPr="00D57797">
        <w:rPr>
          <w:lang w:val="es-ES"/>
        </w:rPr>
        <w:t xml:space="preserve">o de </w:t>
      </w:r>
      <w:r w:rsidR="00CC7850" w:rsidRPr="00D57797">
        <w:rPr>
          <w:lang w:val="es-ES"/>
        </w:rPr>
        <w:t xml:space="preserve">los </w:t>
      </w:r>
      <w:r w:rsidR="00C17516" w:rsidRPr="00D57797">
        <w:rPr>
          <w:lang w:val="es-ES"/>
        </w:rPr>
        <w:t>Museos Nacionales</w:t>
      </w:r>
      <w:r w:rsidR="00BB1DFA" w:rsidRPr="00D57797">
        <w:rPr>
          <w:lang w:val="es-ES"/>
        </w:rPr>
        <w:t xml:space="preserve"> se </w:t>
      </w:r>
      <w:r w:rsidR="00C17516" w:rsidRPr="00D57797">
        <w:rPr>
          <w:lang w:val="es-ES"/>
        </w:rPr>
        <w:t>encarga de</w:t>
      </w:r>
      <w:r w:rsidR="00CC7850" w:rsidRPr="00D57797">
        <w:rPr>
          <w:lang w:val="es-ES"/>
        </w:rPr>
        <w:t xml:space="preserve"> la creación</w:t>
      </w:r>
      <w:r w:rsidR="00C17516" w:rsidRPr="00D57797">
        <w:rPr>
          <w:lang w:val="es-ES"/>
        </w:rPr>
        <w:t xml:space="preserve"> de museos regionales y provinciales</w:t>
      </w:r>
      <w:r w:rsidR="00BB1DFA" w:rsidRPr="00D57797">
        <w:rPr>
          <w:lang w:val="es-ES"/>
        </w:rPr>
        <w:t>.</w:t>
      </w:r>
    </w:p>
    <w:p w:rsidR="001A4057" w:rsidRPr="00D57797" w:rsidRDefault="003331F6" w:rsidP="003331F6">
      <w:pPr>
        <w:pStyle w:val="SingleTxtG"/>
        <w:rPr>
          <w:bCs/>
          <w:lang w:val="es-ES"/>
        </w:rPr>
      </w:pPr>
      <w:r w:rsidRPr="00D57797">
        <w:rPr>
          <w:lang w:val="es-ES"/>
        </w:rPr>
        <w:tab/>
      </w:r>
      <w:r w:rsidR="001A4057" w:rsidRPr="00D57797">
        <w:rPr>
          <w:lang w:val="es-ES"/>
        </w:rPr>
        <w:t>b)</w:t>
      </w:r>
      <w:r w:rsidR="001A4057" w:rsidRPr="00D57797">
        <w:rPr>
          <w:lang w:val="es-ES"/>
        </w:rPr>
        <w:tab/>
      </w:r>
      <w:r w:rsidR="00C17516" w:rsidRPr="00D57797">
        <w:rPr>
          <w:lang w:val="es-ES"/>
        </w:rPr>
        <w:t>El</w:t>
      </w:r>
      <w:r w:rsidR="001A4057" w:rsidRPr="00D57797">
        <w:rPr>
          <w:lang w:val="es-ES"/>
        </w:rPr>
        <w:t xml:space="preserve"> Minist</w:t>
      </w:r>
      <w:r w:rsidR="00C17516" w:rsidRPr="00D57797">
        <w:rPr>
          <w:lang w:val="es-ES"/>
        </w:rPr>
        <w:t>erio responsable de los asuntos culturales</w:t>
      </w:r>
      <w:r w:rsidR="00BB1DFA" w:rsidRPr="00D57797">
        <w:rPr>
          <w:lang w:val="es-ES"/>
        </w:rPr>
        <w:t xml:space="preserve"> cuenta entre sus</w:t>
      </w:r>
      <w:r w:rsidR="00C17516" w:rsidRPr="00D57797">
        <w:rPr>
          <w:lang w:val="es-ES"/>
        </w:rPr>
        <w:t xml:space="preserve"> </w:t>
      </w:r>
      <w:r w:rsidR="00BB1DFA" w:rsidRPr="00D57797">
        <w:rPr>
          <w:lang w:val="es-ES"/>
        </w:rPr>
        <w:t xml:space="preserve">misiones </w:t>
      </w:r>
      <w:r w:rsidR="00CC7850" w:rsidRPr="00D57797">
        <w:rPr>
          <w:lang w:val="es-ES"/>
        </w:rPr>
        <w:t xml:space="preserve">con </w:t>
      </w:r>
      <w:r w:rsidR="00BB1DFA" w:rsidRPr="00D57797">
        <w:rPr>
          <w:lang w:val="es-ES"/>
        </w:rPr>
        <w:t xml:space="preserve">la de </w:t>
      </w:r>
      <w:r w:rsidR="00C17516" w:rsidRPr="00D57797">
        <w:rPr>
          <w:lang w:val="es-ES"/>
        </w:rPr>
        <w:t xml:space="preserve">impulsar los centros culturales </w:t>
      </w:r>
      <w:r w:rsidR="00C17516" w:rsidRPr="00D57797">
        <w:rPr>
          <w:i/>
          <w:lang w:val="es-ES"/>
        </w:rPr>
        <w:t>Itorero</w:t>
      </w:r>
      <w:r w:rsidR="001A4057" w:rsidRPr="00D57797">
        <w:rPr>
          <w:lang w:val="es-ES"/>
        </w:rPr>
        <w:t xml:space="preserve"> </w:t>
      </w:r>
      <w:r w:rsidR="00C17516" w:rsidRPr="00D57797">
        <w:rPr>
          <w:lang w:val="es-ES"/>
        </w:rPr>
        <w:t>en los distritos</w:t>
      </w:r>
      <w:r w:rsidR="00E76B63" w:rsidRPr="00D57797">
        <w:rPr>
          <w:lang w:val="es-ES"/>
        </w:rPr>
        <w:t xml:space="preserve">; tres de ellos ya están en funcionamiento </w:t>
      </w:r>
      <w:r w:rsidR="001A4057" w:rsidRPr="00D57797">
        <w:rPr>
          <w:lang w:val="es-ES"/>
        </w:rPr>
        <w:t>(Nyamagabe, Nyamasheke</w:t>
      </w:r>
      <w:r w:rsidR="00E76B63" w:rsidRPr="00D57797">
        <w:rPr>
          <w:lang w:val="es-ES"/>
        </w:rPr>
        <w:t xml:space="preserve"> y</w:t>
      </w:r>
      <w:r w:rsidR="001A4057" w:rsidRPr="00D57797">
        <w:rPr>
          <w:lang w:val="es-ES"/>
        </w:rPr>
        <w:t xml:space="preserve"> Kibungo). </w:t>
      </w:r>
      <w:r w:rsidR="00E76B63" w:rsidRPr="00D57797">
        <w:rPr>
          <w:lang w:val="es-ES"/>
        </w:rPr>
        <w:t xml:space="preserve">Estos centros </w:t>
      </w:r>
      <w:r w:rsidR="00CC7850" w:rsidRPr="00D57797">
        <w:rPr>
          <w:lang w:val="es-ES"/>
        </w:rPr>
        <w:t>habían sido</w:t>
      </w:r>
      <w:r w:rsidR="00E76B63" w:rsidRPr="00D57797">
        <w:rPr>
          <w:lang w:val="es-ES"/>
        </w:rPr>
        <w:t xml:space="preserve"> escuelas tradicionales en los que los asistentes se formaban en el patriotismo, la democracia, las </w:t>
      </w:r>
      <w:r w:rsidR="00CC7850" w:rsidRPr="00D57797">
        <w:rPr>
          <w:lang w:val="es-ES"/>
        </w:rPr>
        <w:t>habilidades</w:t>
      </w:r>
      <w:r w:rsidR="00E76B63" w:rsidRPr="00D57797">
        <w:rPr>
          <w:lang w:val="es-ES"/>
        </w:rPr>
        <w:t xml:space="preserve"> sociales</w:t>
      </w:r>
      <w:r w:rsidR="00BB1DFA" w:rsidRPr="00D57797">
        <w:rPr>
          <w:lang w:val="es-ES"/>
        </w:rPr>
        <w:t xml:space="preserve"> y</w:t>
      </w:r>
      <w:r w:rsidR="001A4057" w:rsidRPr="00D57797">
        <w:rPr>
          <w:lang w:val="es-ES"/>
        </w:rPr>
        <w:t xml:space="preserve"> l</w:t>
      </w:r>
      <w:r w:rsidR="00E76B63" w:rsidRPr="00D57797">
        <w:rPr>
          <w:lang w:val="es-ES"/>
        </w:rPr>
        <w:t xml:space="preserve">os deportes, </w:t>
      </w:r>
      <w:r w:rsidR="00BB1DFA" w:rsidRPr="00D57797">
        <w:rPr>
          <w:lang w:val="es-ES"/>
        </w:rPr>
        <w:t>se entrenaban</w:t>
      </w:r>
      <w:r w:rsidR="001A4057" w:rsidRPr="00D57797">
        <w:rPr>
          <w:lang w:val="es-ES"/>
        </w:rPr>
        <w:t xml:space="preserve"> </w:t>
      </w:r>
      <w:r w:rsidR="00BB1DFA" w:rsidRPr="00D57797">
        <w:rPr>
          <w:lang w:val="es-ES"/>
        </w:rPr>
        <w:t>para convertirse en guerreros y, en general, miembros de la élite. El Ministerio quiere inspirarse en este antiguo modelo.</w:t>
      </w:r>
    </w:p>
    <w:p w:rsidR="001A4057" w:rsidRPr="00D57797" w:rsidRDefault="003331F6" w:rsidP="003331F6">
      <w:pPr>
        <w:pStyle w:val="SingleTxtG"/>
        <w:rPr>
          <w:bCs/>
          <w:lang w:val="es-ES"/>
        </w:rPr>
      </w:pPr>
      <w:r w:rsidRPr="00D57797">
        <w:rPr>
          <w:lang w:val="es-ES"/>
        </w:rPr>
        <w:tab/>
      </w:r>
      <w:r w:rsidR="001A4057" w:rsidRPr="00D57797">
        <w:rPr>
          <w:lang w:val="es-ES"/>
        </w:rPr>
        <w:t>c)</w:t>
      </w:r>
      <w:r w:rsidR="001A4057" w:rsidRPr="00D57797">
        <w:rPr>
          <w:lang w:val="es-ES"/>
        </w:rPr>
        <w:tab/>
      </w:r>
      <w:r w:rsidR="00BB1DFA" w:rsidRPr="00D57797">
        <w:rPr>
          <w:lang w:val="es-ES"/>
        </w:rPr>
        <w:t>Diversos centros escolares disponen de bibliotecas</w:t>
      </w:r>
      <w:r w:rsidR="00CC7850" w:rsidRPr="00D57797">
        <w:rPr>
          <w:lang w:val="es-ES"/>
        </w:rPr>
        <w:t xml:space="preserve">; </w:t>
      </w:r>
      <w:r w:rsidR="00BB1DFA" w:rsidRPr="00D57797">
        <w:rPr>
          <w:lang w:val="es-ES"/>
        </w:rPr>
        <w:t xml:space="preserve">existe el proyecto de construir una biblioteca nacional. </w:t>
      </w:r>
    </w:p>
    <w:p w:rsidR="001A4057" w:rsidRPr="00D57797" w:rsidRDefault="003331F6" w:rsidP="003331F6">
      <w:pPr>
        <w:pStyle w:val="SingleTxtG"/>
        <w:rPr>
          <w:bCs/>
          <w:lang w:val="es-ES"/>
        </w:rPr>
      </w:pPr>
      <w:r w:rsidRPr="00D57797">
        <w:rPr>
          <w:lang w:val="es-ES"/>
        </w:rPr>
        <w:tab/>
      </w:r>
      <w:r w:rsidR="001A4057" w:rsidRPr="00D57797">
        <w:rPr>
          <w:lang w:val="es-ES"/>
        </w:rPr>
        <w:t>d)</w:t>
      </w:r>
      <w:r w:rsidR="001A4057" w:rsidRPr="00D57797">
        <w:rPr>
          <w:lang w:val="es-ES"/>
        </w:rPr>
        <w:tab/>
      </w:r>
      <w:r w:rsidR="00CC7850" w:rsidRPr="00D57797">
        <w:rPr>
          <w:lang w:val="es-ES"/>
        </w:rPr>
        <w:t>Existen</w:t>
      </w:r>
      <w:r w:rsidR="00BB1DFA" w:rsidRPr="00D57797">
        <w:rPr>
          <w:lang w:val="es-ES"/>
        </w:rPr>
        <w:t xml:space="preserve"> teatros y cines, en su mayoría por iniciativa privada.</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344735" w:rsidRPr="00D57797">
        <w:rPr>
          <w:lang w:val="es-ES"/>
        </w:rPr>
        <w:t>Promoción</w:t>
      </w:r>
      <w:r w:rsidRPr="00D57797">
        <w:rPr>
          <w:lang w:val="es-ES"/>
        </w:rPr>
        <w:t xml:space="preserve"> de l</w:t>
      </w:r>
      <w:r w:rsidR="00BB1DFA" w:rsidRPr="00D57797">
        <w:rPr>
          <w:lang w:val="es-ES"/>
        </w:rPr>
        <w:t>a identidad cultural</w:t>
      </w:r>
    </w:p>
    <w:p w:rsidR="001A4057" w:rsidRPr="00D57797" w:rsidRDefault="001A4057" w:rsidP="003331F6">
      <w:pPr>
        <w:pStyle w:val="SingleTxtG"/>
        <w:rPr>
          <w:bCs/>
          <w:lang w:val="es-ES"/>
        </w:rPr>
      </w:pPr>
      <w:r w:rsidRPr="00D57797">
        <w:rPr>
          <w:bCs/>
          <w:lang w:val="es-ES"/>
        </w:rPr>
        <w:t>312.</w:t>
      </w:r>
      <w:r w:rsidRPr="00D57797">
        <w:rPr>
          <w:bCs/>
          <w:lang w:val="es-ES"/>
        </w:rPr>
        <w:tab/>
      </w:r>
      <w:r w:rsidRPr="00D57797">
        <w:rPr>
          <w:lang w:val="es-ES"/>
        </w:rPr>
        <w:t xml:space="preserve">La </w:t>
      </w:r>
      <w:r w:rsidR="00344735" w:rsidRPr="00D57797">
        <w:rPr>
          <w:lang w:val="es-ES"/>
        </w:rPr>
        <w:t>promoción</w:t>
      </w:r>
      <w:r w:rsidRPr="00D57797">
        <w:rPr>
          <w:lang w:val="es-ES"/>
        </w:rPr>
        <w:t xml:space="preserve"> de l</w:t>
      </w:r>
      <w:r w:rsidR="00344735" w:rsidRPr="00D57797">
        <w:rPr>
          <w:lang w:val="es-ES"/>
        </w:rPr>
        <w:t>a identidad cultural se l</w:t>
      </w:r>
      <w:r w:rsidR="00427DDE">
        <w:rPr>
          <w:lang w:val="es-ES"/>
        </w:rPr>
        <w:t>leva a cabo de diversas maneras:</w:t>
      </w:r>
    </w:p>
    <w:p w:rsidR="001A4057" w:rsidRPr="00D57797" w:rsidRDefault="003331F6" w:rsidP="003331F6">
      <w:pPr>
        <w:pStyle w:val="SingleTxtG"/>
        <w:rPr>
          <w:bCs/>
          <w:lang w:val="es-ES"/>
        </w:rPr>
      </w:pPr>
      <w:r w:rsidRPr="00D57797">
        <w:rPr>
          <w:lang w:val="es-ES"/>
        </w:rPr>
        <w:tab/>
      </w:r>
      <w:r w:rsidR="001A4057" w:rsidRPr="00D57797">
        <w:rPr>
          <w:lang w:val="es-ES"/>
        </w:rPr>
        <w:t>a)</w:t>
      </w:r>
      <w:r w:rsidR="001A4057" w:rsidRPr="00D57797">
        <w:rPr>
          <w:lang w:val="es-ES"/>
        </w:rPr>
        <w:tab/>
      </w:r>
      <w:r w:rsidR="00344735" w:rsidRPr="00D57797">
        <w:rPr>
          <w:lang w:val="es-ES"/>
        </w:rPr>
        <w:t>Existe una política nacional de cultura.</w:t>
      </w:r>
      <w:r w:rsidR="001A4057" w:rsidRPr="00D57797">
        <w:rPr>
          <w:lang w:val="es-ES"/>
        </w:rPr>
        <w:t xml:space="preserve"> </w:t>
      </w:r>
    </w:p>
    <w:p w:rsidR="001A4057" w:rsidRPr="00D57797" w:rsidRDefault="003331F6" w:rsidP="003331F6">
      <w:pPr>
        <w:pStyle w:val="SingleTxtG"/>
        <w:rPr>
          <w:lang w:val="es-ES"/>
        </w:rPr>
      </w:pPr>
      <w:r w:rsidRPr="00D57797">
        <w:rPr>
          <w:lang w:val="es-ES"/>
        </w:rPr>
        <w:tab/>
      </w:r>
      <w:r w:rsidR="001A4057" w:rsidRPr="00D57797">
        <w:rPr>
          <w:lang w:val="es-ES"/>
        </w:rPr>
        <w:t>b)</w:t>
      </w:r>
      <w:r w:rsidR="001A4057" w:rsidRPr="00D57797">
        <w:rPr>
          <w:lang w:val="es-ES"/>
        </w:rPr>
        <w:tab/>
      </w:r>
      <w:r w:rsidR="005B361B" w:rsidRPr="00D57797">
        <w:rPr>
          <w:lang w:val="es-ES"/>
        </w:rPr>
        <w:t>Se han creado diversas asociaciones. Una de ellas, sin ánimo de lucro, está constituida por ancianos, que forman un Consejo de Sabios</w:t>
      </w:r>
      <w:r w:rsidR="001A4057" w:rsidRPr="00D57797">
        <w:rPr>
          <w:lang w:val="es-ES"/>
        </w:rPr>
        <w:t xml:space="preserve"> </w:t>
      </w:r>
      <w:r w:rsidR="0054111F" w:rsidRPr="00D57797">
        <w:rPr>
          <w:lang w:val="es-ES"/>
        </w:rPr>
        <w:t xml:space="preserve">denominado </w:t>
      </w:r>
      <w:r w:rsidR="005B361B" w:rsidRPr="00D57797">
        <w:rPr>
          <w:i/>
          <w:lang w:val="es-ES"/>
        </w:rPr>
        <w:t>Inteko Izirikana</w:t>
      </w:r>
      <w:r w:rsidR="001A4057" w:rsidRPr="00D57797">
        <w:rPr>
          <w:lang w:val="es-ES"/>
        </w:rPr>
        <w:t xml:space="preserve"> (</w:t>
      </w:r>
      <w:r w:rsidR="005B361B" w:rsidRPr="00D57797">
        <w:rPr>
          <w:lang w:val="es-ES"/>
        </w:rPr>
        <w:t>tesoros humanos vivos</w:t>
      </w:r>
      <w:r w:rsidR="001A4057" w:rsidRPr="00D57797">
        <w:rPr>
          <w:lang w:val="es-ES"/>
        </w:rPr>
        <w:t xml:space="preserve">). </w:t>
      </w:r>
      <w:r w:rsidR="005B361B" w:rsidRPr="00D57797">
        <w:rPr>
          <w:lang w:val="es-ES"/>
        </w:rPr>
        <w:t>Dichos sabios son depositarios y conservadores de conocimientos tradicionales y culturales y desempeñan un papel importante en la transmisión de los valores culturales que constituyen la identidad cultural rwandesa. El Ministerio responsable de la cultura contribuye a preservar las figuras de estos tesoros humanos vivos y, en la medida de lo posible, financia sus proyectos de investigación y formación</w:t>
      </w:r>
      <w:r w:rsidR="001A4057" w:rsidRPr="00D57797">
        <w:rPr>
          <w:lang w:val="es-ES"/>
        </w:rPr>
        <w:t xml:space="preserve">. </w:t>
      </w:r>
      <w:r w:rsidR="005B361B" w:rsidRPr="00D57797">
        <w:rPr>
          <w:lang w:val="es-ES"/>
        </w:rPr>
        <w:t>El Consejo de Sabios es un órgano consultivo del Ministerio</w:t>
      </w:r>
      <w:r w:rsidR="001A4057" w:rsidRPr="00D57797">
        <w:rPr>
          <w:lang w:val="es-ES"/>
        </w:rPr>
        <w:t xml:space="preserve"> </w:t>
      </w:r>
      <w:r w:rsidR="0081565B" w:rsidRPr="00D57797">
        <w:rPr>
          <w:lang w:val="es-ES"/>
        </w:rPr>
        <w:t xml:space="preserve">en los distintos campos de la cultura. El Consejo de Sabios ha elaborado otro proyecto denominado </w:t>
      </w:r>
      <w:r w:rsidR="005103D4" w:rsidRPr="00D57797">
        <w:rPr>
          <w:lang w:val="es-ES"/>
        </w:rPr>
        <w:t>"</w:t>
      </w:r>
      <w:r w:rsidR="001A4057" w:rsidRPr="00D57797">
        <w:rPr>
          <w:lang w:val="es-ES"/>
        </w:rPr>
        <w:t>identi</w:t>
      </w:r>
      <w:r w:rsidR="0081565B" w:rsidRPr="00D57797">
        <w:rPr>
          <w:lang w:val="es-ES"/>
        </w:rPr>
        <w:t>dad africana y rwandesa</w:t>
      </w:r>
      <w:r w:rsidR="005103D4" w:rsidRPr="00D57797">
        <w:rPr>
          <w:lang w:val="es-ES"/>
        </w:rPr>
        <w:t>"</w:t>
      </w:r>
      <w:r w:rsidR="0081565B" w:rsidRPr="00D57797">
        <w:rPr>
          <w:lang w:val="es-ES"/>
        </w:rPr>
        <w:t xml:space="preserve"> cuyo objetivo es el estudio en profundidad de la identidad y la cultura rwandesas</w:t>
      </w:r>
      <w:r w:rsidR="0054111F" w:rsidRPr="00D57797">
        <w:rPr>
          <w:lang w:val="es-ES"/>
        </w:rPr>
        <w:t>,</w:t>
      </w:r>
      <w:r w:rsidR="0081565B" w:rsidRPr="00D57797">
        <w:rPr>
          <w:lang w:val="es-ES"/>
        </w:rPr>
        <w:t xml:space="preserve"> en comparación con las de otros países africanos.</w:t>
      </w:r>
    </w:p>
    <w:p w:rsidR="001A4057" w:rsidRPr="00D57797" w:rsidRDefault="003331F6" w:rsidP="003331F6">
      <w:pPr>
        <w:pStyle w:val="SingleTxtG"/>
        <w:rPr>
          <w:lang w:val="es-ES"/>
        </w:rPr>
      </w:pPr>
      <w:r w:rsidRPr="00D57797">
        <w:rPr>
          <w:lang w:val="es-ES"/>
        </w:rPr>
        <w:tab/>
      </w:r>
      <w:r w:rsidR="001A4057" w:rsidRPr="00D57797">
        <w:rPr>
          <w:lang w:val="es-ES"/>
        </w:rPr>
        <w:t>c)</w:t>
      </w:r>
      <w:r w:rsidR="001A4057" w:rsidRPr="00D57797">
        <w:rPr>
          <w:lang w:val="es-ES"/>
        </w:rPr>
        <w:tab/>
      </w:r>
      <w:r w:rsidR="0054111F" w:rsidRPr="00D57797">
        <w:rPr>
          <w:lang w:val="es-ES"/>
        </w:rPr>
        <w:t xml:space="preserve">Otra asociación, </w:t>
      </w:r>
      <w:r w:rsidR="0054111F" w:rsidRPr="00D57797">
        <w:rPr>
          <w:i/>
          <w:lang w:val="es-ES"/>
        </w:rPr>
        <w:t>U</w:t>
      </w:r>
      <w:r w:rsidR="002A3691" w:rsidRPr="00D57797">
        <w:rPr>
          <w:i/>
          <w:lang w:val="es-ES"/>
        </w:rPr>
        <w:t>muco</w:t>
      </w:r>
      <w:r w:rsidR="001A4057" w:rsidRPr="00D57797">
        <w:rPr>
          <w:lang w:val="es-ES"/>
        </w:rPr>
        <w:t xml:space="preserve">, </w:t>
      </w:r>
      <w:r w:rsidR="002A3691" w:rsidRPr="00D57797">
        <w:rPr>
          <w:lang w:val="es-ES"/>
        </w:rPr>
        <w:t xml:space="preserve">se ha planteado el objetivo de recopilar y difundir las tradiciones rwandesas (cantos, bailes, cuentos y dichos populares). </w:t>
      </w:r>
    </w:p>
    <w:p w:rsidR="001A4057" w:rsidRPr="00D57797" w:rsidRDefault="003331F6" w:rsidP="003331F6">
      <w:pPr>
        <w:pStyle w:val="SingleTxtG"/>
        <w:rPr>
          <w:lang w:val="es-ES"/>
        </w:rPr>
      </w:pPr>
      <w:r w:rsidRPr="00D57797">
        <w:rPr>
          <w:lang w:val="es-ES"/>
        </w:rPr>
        <w:tab/>
      </w:r>
      <w:r w:rsidR="001A4057" w:rsidRPr="00D57797">
        <w:rPr>
          <w:lang w:val="es-ES"/>
        </w:rPr>
        <w:t>d)</w:t>
      </w:r>
      <w:r w:rsidR="001A4057" w:rsidRPr="00D57797">
        <w:rPr>
          <w:lang w:val="es-ES"/>
        </w:rPr>
        <w:tab/>
      </w:r>
      <w:r w:rsidR="002A3691" w:rsidRPr="00D57797">
        <w:rPr>
          <w:lang w:val="es-ES"/>
        </w:rPr>
        <w:t>Los centros</w:t>
      </w:r>
      <w:r w:rsidR="0054111F" w:rsidRPr="00D57797">
        <w:rPr>
          <w:lang w:val="es-ES"/>
        </w:rPr>
        <w:t xml:space="preserve"> </w:t>
      </w:r>
      <w:r w:rsidR="000C0E52" w:rsidRPr="00D57797">
        <w:rPr>
          <w:i/>
          <w:lang w:val="es-ES"/>
        </w:rPr>
        <w:t>Itorero</w:t>
      </w:r>
      <w:r w:rsidR="002A3691" w:rsidRPr="00D57797">
        <w:rPr>
          <w:lang w:val="es-ES"/>
        </w:rPr>
        <w:t xml:space="preserve"> son foros de educación cívica y cultural en los que se discuten problemas de actualidad y se proponen soluciones.</w:t>
      </w:r>
    </w:p>
    <w:p w:rsidR="001A4057" w:rsidRPr="00D57797" w:rsidRDefault="003331F6" w:rsidP="003331F6">
      <w:pPr>
        <w:pStyle w:val="SingleTxtG"/>
        <w:rPr>
          <w:lang w:val="es-ES"/>
        </w:rPr>
      </w:pPr>
      <w:r w:rsidRPr="00D57797">
        <w:rPr>
          <w:lang w:val="es-ES"/>
        </w:rPr>
        <w:tab/>
      </w:r>
      <w:r w:rsidR="001A4057" w:rsidRPr="00D57797">
        <w:rPr>
          <w:lang w:val="es-ES"/>
        </w:rPr>
        <w:t>e)</w:t>
      </w:r>
      <w:r w:rsidR="001A4057" w:rsidRPr="00D57797">
        <w:rPr>
          <w:lang w:val="es-ES"/>
        </w:rPr>
        <w:tab/>
      </w:r>
      <w:r w:rsidR="002A3691" w:rsidRPr="00D57797">
        <w:rPr>
          <w:lang w:val="es-ES"/>
        </w:rPr>
        <w:t xml:space="preserve">Existe </w:t>
      </w:r>
      <w:r w:rsidR="000C0E52" w:rsidRPr="00D57797">
        <w:rPr>
          <w:lang w:val="es-ES"/>
        </w:rPr>
        <w:t>una</w:t>
      </w:r>
      <w:r w:rsidR="002A3691" w:rsidRPr="00D57797">
        <w:rPr>
          <w:lang w:val="es-ES"/>
        </w:rPr>
        <w:t xml:space="preserve"> academia de la lengua y la cultura.</w:t>
      </w:r>
    </w:p>
    <w:p w:rsidR="001A4057" w:rsidRPr="00D57797" w:rsidRDefault="003331F6" w:rsidP="003331F6">
      <w:pPr>
        <w:pStyle w:val="SingleTxtG"/>
        <w:rPr>
          <w:lang w:val="es-ES"/>
        </w:rPr>
      </w:pPr>
      <w:r w:rsidRPr="00D57797">
        <w:rPr>
          <w:lang w:val="es-ES"/>
        </w:rPr>
        <w:tab/>
      </w:r>
      <w:r w:rsidR="001A4057" w:rsidRPr="00D57797">
        <w:rPr>
          <w:lang w:val="es-ES"/>
        </w:rPr>
        <w:t>f)</w:t>
      </w:r>
      <w:r w:rsidR="001A4057" w:rsidRPr="00D57797">
        <w:rPr>
          <w:lang w:val="es-ES"/>
        </w:rPr>
        <w:tab/>
      </w:r>
      <w:r w:rsidR="000C0E52" w:rsidRPr="00D57797">
        <w:rPr>
          <w:lang w:val="es-ES"/>
        </w:rPr>
        <w:t xml:space="preserve">También la danza contribuye a promocionar la identidad cultural, a través de la compañía nacional de danza y otros grupos culturales. Algunos de ellos han cosechado grandes éxitos en el plano internacional. La compañía nacional de danza, por ejemplo, ocupó el primer puesto en la clasificación mundial de la </w:t>
      </w:r>
      <w:r w:rsidR="001A4057" w:rsidRPr="00D57797">
        <w:rPr>
          <w:lang w:val="es-ES"/>
        </w:rPr>
        <w:t xml:space="preserve">UNESCO, </w:t>
      </w:r>
      <w:r w:rsidR="000C0E52" w:rsidRPr="00D57797">
        <w:rPr>
          <w:lang w:val="es-ES"/>
        </w:rPr>
        <w:t>mientras que l</w:t>
      </w:r>
      <w:r w:rsidR="0054111F" w:rsidRPr="00D57797">
        <w:rPr>
          <w:lang w:val="es-ES"/>
        </w:rPr>
        <w:t xml:space="preserve">a compañía de danza de </w:t>
      </w:r>
      <w:r w:rsidR="0054111F" w:rsidRPr="00D57797">
        <w:rPr>
          <w:i/>
          <w:lang w:val="es-ES"/>
        </w:rPr>
        <w:t>In</w:t>
      </w:r>
      <w:r w:rsidR="000C0E52" w:rsidRPr="00D57797">
        <w:rPr>
          <w:i/>
          <w:lang w:val="es-ES"/>
        </w:rPr>
        <w:t>tore</w:t>
      </w:r>
      <w:r w:rsidR="000C0E52" w:rsidRPr="00D57797">
        <w:rPr>
          <w:lang w:val="es-ES"/>
        </w:rPr>
        <w:t xml:space="preserve"> se clasificó en segundo lugar, tras el </w:t>
      </w:r>
      <w:r w:rsidR="001A4057" w:rsidRPr="00D57797">
        <w:rPr>
          <w:lang w:val="es-ES"/>
        </w:rPr>
        <w:t xml:space="preserve">ballet </w:t>
      </w:r>
      <w:r w:rsidR="000C0E52" w:rsidRPr="00D57797">
        <w:rPr>
          <w:lang w:val="es-ES"/>
        </w:rPr>
        <w:t>ruso</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t>To</w:t>
      </w:r>
      <w:r w:rsidR="000C0E52" w:rsidRPr="00D57797">
        <w:rPr>
          <w:lang w:val="es-ES"/>
        </w:rPr>
        <w:t xml:space="preserve">dos los rwandeses, sin excepción, </w:t>
      </w:r>
      <w:r w:rsidR="00934E7C" w:rsidRPr="00D57797">
        <w:rPr>
          <w:lang w:val="es-ES"/>
        </w:rPr>
        <w:t>disfrutan</w:t>
      </w:r>
      <w:r w:rsidRPr="00D57797">
        <w:rPr>
          <w:lang w:val="es-ES"/>
        </w:rPr>
        <w:t xml:space="preserve"> de </w:t>
      </w:r>
      <w:r w:rsidR="000C0E52" w:rsidRPr="00D57797">
        <w:rPr>
          <w:lang w:val="es-ES"/>
        </w:rPr>
        <w:t>su</w:t>
      </w:r>
      <w:r w:rsidRPr="00D57797">
        <w:rPr>
          <w:lang w:val="es-ES"/>
        </w:rPr>
        <w:t xml:space="preserve"> </w:t>
      </w:r>
      <w:r w:rsidR="000C0E52" w:rsidRPr="00D57797">
        <w:rPr>
          <w:lang w:val="es-ES"/>
        </w:rPr>
        <w:t>patrimonio</w:t>
      </w:r>
      <w:r w:rsidRPr="00D57797">
        <w:rPr>
          <w:lang w:val="es-ES"/>
        </w:rPr>
        <w:t xml:space="preserve"> </w:t>
      </w:r>
      <w:r w:rsidR="000C0E52" w:rsidRPr="00D57797">
        <w:rPr>
          <w:lang w:val="es-ES"/>
        </w:rPr>
        <w:t>cultural</w:t>
      </w:r>
    </w:p>
    <w:p w:rsidR="001A4057" w:rsidRPr="00D57797" w:rsidRDefault="001A4057" w:rsidP="001A4057">
      <w:pPr>
        <w:pStyle w:val="SingleTxtG"/>
        <w:rPr>
          <w:bCs/>
          <w:lang w:val="es-ES"/>
        </w:rPr>
      </w:pPr>
      <w:r w:rsidRPr="00D57797">
        <w:rPr>
          <w:bCs/>
          <w:lang w:val="es-ES"/>
        </w:rPr>
        <w:t>313.</w:t>
      </w:r>
      <w:r w:rsidRPr="00D57797">
        <w:rPr>
          <w:bCs/>
          <w:lang w:val="es-ES"/>
        </w:rPr>
        <w:tab/>
      </w:r>
      <w:r w:rsidR="000C0E52" w:rsidRPr="00D57797">
        <w:rPr>
          <w:lang w:val="es-ES"/>
        </w:rPr>
        <w:t>El pueblo rwandés comparte la misma lengua y las mismas tradiciones. Existe una única cultura para todos.</w:t>
      </w:r>
      <w:r w:rsidRPr="00D57797">
        <w:rPr>
          <w:lang w:val="es-ES"/>
        </w:rPr>
        <w:t xml:space="preserve"> </w:t>
      </w:r>
    </w:p>
    <w:p w:rsidR="001A4057" w:rsidRPr="00D57797" w:rsidRDefault="001A4057" w:rsidP="001A4057">
      <w:pPr>
        <w:pStyle w:val="H4G"/>
        <w:rPr>
          <w:bCs/>
          <w:lang w:val="es-ES"/>
        </w:rPr>
      </w:pPr>
      <w:r w:rsidRPr="00D57797">
        <w:rPr>
          <w:lang w:val="es-ES"/>
        </w:rPr>
        <w:tab/>
      </w:r>
      <w:r w:rsidRPr="00D57797">
        <w:rPr>
          <w:lang w:val="es-ES"/>
        </w:rPr>
        <w:tab/>
      </w:r>
      <w:r w:rsidR="000C0E52" w:rsidRPr="00D57797">
        <w:rPr>
          <w:lang w:val="es-ES"/>
        </w:rPr>
        <w:t xml:space="preserve">Papel de los medios de comunicación en </w:t>
      </w:r>
      <w:r w:rsidRPr="00D57797">
        <w:rPr>
          <w:lang w:val="es-ES"/>
        </w:rPr>
        <w:t xml:space="preserve">la </w:t>
      </w:r>
      <w:r w:rsidR="000C0E52" w:rsidRPr="00D57797">
        <w:rPr>
          <w:lang w:val="es-ES"/>
        </w:rPr>
        <w:t>promoción</w:t>
      </w:r>
      <w:r w:rsidRPr="00D57797">
        <w:rPr>
          <w:lang w:val="es-ES"/>
        </w:rPr>
        <w:t xml:space="preserve"> de la </w:t>
      </w:r>
      <w:r w:rsidR="000C0E52" w:rsidRPr="00D57797">
        <w:rPr>
          <w:lang w:val="es-ES"/>
        </w:rPr>
        <w:t>participación</w:t>
      </w:r>
      <w:r w:rsidRPr="00D57797">
        <w:rPr>
          <w:lang w:val="es-ES"/>
        </w:rPr>
        <w:t xml:space="preserve"> </w:t>
      </w:r>
      <w:r w:rsidR="000C0E52" w:rsidRPr="00D57797">
        <w:rPr>
          <w:lang w:val="es-ES"/>
        </w:rPr>
        <w:t>en l</w:t>
      </w:r>
      <w:r w:rsidRPr="00D57797">
        <w:rPr>
          <w:lang w:val="es-ES"/>
        </w:rPr>
        <w:t xml:space="preserve">a </w:t>
      </w:r>
      <w:r w:rsidR="000C0E52" w:rsidRPr="00D57797">
        <w:rPr>
          <w:lang w:val="es-ES"/>
        </w:rPr>
        <w:t>vida cultural</w:t>
      </w:r>
    </w:p>
    <w:p w:rsidR="001A4057" w:rsidRPr="00D57797" w:rsidRDefault="001A4057" w:rsidP="001A4057">
      <w:pPr>
        <w:pStyle w:val="SingleTxtG"/>
        <w:rPr>
          <w:lang w:val="es-ES"/>
        </w:rPr>
      </w:pPr>
      <w:r w:rsidRPr="00D57797">
        <w:rPr>
          <w:lang w:val="es-ES"/>
        </w:rPr>
        <w:t>314.</w:t>
      </w:r>
      <w:r w:rsidRPr="00D57797">
        <w:rPr>
          <w:lang w:val="es-ES"/>
        </w:rPr>
        <w:tab/>
        <w:t>L</w:t>
      </w:r>
      <w:r w:rsidR="000E1D9A" w:rsidRPr="00D57797">
        <w:rPr>
          <w:lang w:val="es-ES"/>
        </w:rPr>
        <w:t xml:space="preserve">os medios de comunicación </w:t>
      </w:r>
      <w:r w:rsidR="007444DF" w:rsidRPr="00D57797">
        <w:rPr>
          <w:lang w:val="es-ES"/>
        </w:rPr>
        <w:t>desempeñan</w:t>
      </w:r>
      <w:r w:rsidR="000E1D9A" w:rsidRPr="00D57797">
        <w:rPr>
          <w:lang w:val="es-ES"/>
        </w:rPr>
        <w:t xml:space="preserve"> un papel destacado en la promoción y difusión de </w:t>
      </w:r>
      <w:r w:rsidRPr="00D57797">
        <w:rPr>
          <w:lang w:val="es-ES"/>
        </w:rPr>
        <w:t xml:space="preserve">la </w:t>
      </w:r>
      <w:r w:rsidR="00ED05B2" w:rsidRPr="00D57797">
        <w:rPr>
          <w:lang w:val="es-ES"/>
        </w:rPr>
        <w:t>vida cultural</w:t>
      </w:r>
      <w:r w:rsidRPr="00D57797">
        <w:rPr>
          <w:lang w:val="es-ES"/>
        </w:rPr>
        <w:t xml:space="preserve">. </w:t>
      </w:r>
      <w:r w:rsidR="000E1D9A" w:rsidRPr="00D57797">
        <w:rPr>
          <w:lang w:val="es-ES"/>
        </w:rPr>
        <w:t xml:space="preserve">Existen diversas emisiones </w:t>
      </w:r>
      <w:r w:rsidR="007F0F25" w:rsidRPr="00D57797">
        <w:rPr>
          <w:lang w:val="es-ES"/>
        </w:rPr>
        <w:t>de</w:t>
      </w:r>
      <w:r w:rsidR="000E1D9A" w:rsidRPr="00D57797">
        <w:rPr>
          <w:lang w:val="es-ES"/>
        </w:rPr>
        <w:t xml:space="preserve"> obras de teatro, baile, poesía</w:t>
      </w:r>
      <w:r w:rsidRPr="00D57797">
        <w:rPr>
          <w:lang w:val="es-ES"/>
        </w:rPr>
        <w:t xml:space="preserve"> </w:t>
      </w:r>
      <w:r w:rsidR="000E1D9A" w:rsidRPr="00D57797">
        <w:rPr>
          <w:lang w:val="es-ES"/>
        </w:rPr>
        <w:t xml:space="preserve">y canto que se difunden por radio, </w:t>
      </w:r>
      <w:r w:rsidR="007444DF" w:rsidRPr="00D57797">
        <w:rPr>
          <w:lang w:val="es-ES"/>
        </w:rPr>
        <w:t>ya sea pública o privada, o incluso por televisión.</w:t>
      </w:r>
    </w:p>
    <w:p w:rsidR="001A4057" w:rsidRPr="00D57797" w:rsidRDefault="001A4057" w:rsidP="001A4057">
      <w:pPr>
        <w:pStyle w:val="H4G"/>
        <w:rPr>
          <w:lang w:val="es-ES"/>
        </w:rPr>
      </w:pPr>
      <w:r w:rsidRPr="00D57797">
        <w:rPr>
          <w:lang w:val="es-ES"/>
        </w:rPr>
        <w:tab/>
      </w:r>
      <w:r w:rsidRPr="00D57797">
        <w:rPr>
          <w:lang w:val="es-ES"/>
        </w:rPr>
        <w:tab/>
      </w:r>
      <w:r w:rsidR="007444DF" w:rsidRPr="00D57797">
        <w:rPr>
          <w:lang w:val="es-ES"/>
        </w:rPr>
        <w:t>Conservación y presentación del patrimonio cultural de la humanidad</w:t>
      </w:r>
    </w:p>
    <w:p w:rsidR="001A4057" w:rsidRPr="00D57797" w:rsidRDefault="001A4057" w:rsidP="003331F6">
      <w:pPr>
        <w:pStyle w:val="SingleTxtG"/>
        <w:rPr>
          <w:lang w:val="es-ES"/>
        </w:rPr>
      </w:pPr>
      <w:r w:rsidRPr="00D57797">
        <w:rPr>
          <w:lang w:val="es-ES"/>
        </w:rPr>
        <w:t>315.</w:t>
      </w:r>
      <w:r w:rsidRPr="00D57797">
        <w:rPr>
          <w:lang w:val="es-ES"/>
        </w:rPr>
        <w:tab/>
        <w:t>L</w:t>
      </w:r>
      <w:r w:rsidR="001E2B53" w:rsidRPr="00D57797">
        <w:rPr>
          <w:lang w:val="es-ES"/>
        </w:rPr>
        <w:t>os medios de presentación y conservación del patrimonio cultural son los siguientes</w:t>
      </w:r>
      <w:r w:rsidRPr="00D57797">
        <w:rPr>
          <w:lang w:val="es-ES"/>
        </w:rPr>
        <w:t xml:space="preserve">: </w:t>
      </w:r>
    </w:p>
    <w:p w:rsidR="001A4057" w:rsidRPr="00D57797" w:rsidRDefault="003331F6" w:rsidP="003331F6">
      <w:pPr>
        <w:pStyle w:val="SingleTxtG"/>
        <w:rPr>
          <w:lang w:val="es-ES"/>
        </w:rPr>
      </w:pPr>
      <w:r w:rsidRPr="00D57797">
        <w:rPr>
          <w:lang w:val="es-ES"/>
        </w:rPr>
        <w:tab/>
      </w:r>
      <w:r w:rsidR="001A4057" w:rsidRPr="00D57797">
        <w:rPr>
          <w:lang w:val="es-ES"/>
        </w:rPr>
        <w:t>a)</w:t>
      </w:r>
      <w:r w:rsidR="001A4057" w:rsidRPr="00D57797">
        <w:rPr>
          <w:lang w:val="es-ES"/>
        </w:rPr>
        <w:tab/>
        <w:t>L</w:t>
      </w:r>
      <w:r w:rsidR="001E2B53" w:rsidRPr="00D57797">
        <w:rPr>
          <w:lang w:val="es-ES"/>
        </w:rPr>
        <w:t xml:space="preserve">a aceptación por </w:t>
      </w:r>
      <w:r w:rsidR="00F7798F" w:rsidRPr="00D57797">
        <w:rPr>
          <w:lang w:val="es-ES"/>
        </w:rPr>
        <w:t xml:space="preserve">parte de </w:t>
      </w:r>
      <w:r w:rsidR="001A4057" w:rsidRPr="00D57797">
        <w:rPr>
          <w:lang w:val="es-ES"/>
        </w:rPr>
        <w:t>Rwanda</w:t>
      </w:r>
      <w:r w:rsidR="00F7798F" w:rsidRPr="00D57797">
        <w:rPr>
          <w:lang w:val="es-ES"/>
        </w:rPr>
        <w:t>,</w:t>
      </w:r>
      <w:r w:rsidR="001A4057" w:rsidRPr="00D57797">
        <w:rPr>
          <w:lang w:val="es-ES"/>
        </w:rPr>
        <w:t xml:space="preserve"> en </w:t>
      </w:r>
      <w:r w:rsidR="00F7798F" w:rsidRPr="00D57797">
        <w:rPr>
          <w:lang w:val="es-ES"/>
        </w:rPr>
        <w:t xml:space="preserve">el año </w:t>
      </w:r>
      <w:r w:rsidR="001A4057" w:rsidRPr="00D57797">
        <w:rPr>
          <w:lang w:val="es-ES"/>
        </w:rPr>
        <w:t>2000</w:t>
      </w:r>
      <w:r w:rsidR="00F7798F" w:rsidRPr="00D57797">
        <w:rPr>
          <w:lang w:val="es-ES"/>
        </w:rPr>
        <w:t>,</w:t>
      </w:r>
      <w:r w:rsidR="001A4057" w:rsidRPr="00D57797">
        <w:rPr>
          <w:lang w:val="es-ES"/>
        </w:rPr>
        <w:t xml:space="preserve"> de</w:t>
      </w:r>
      <w:r w:rsidR="001E2B53" w:rsidRPr="00D57797">
        <w:rPr>
          <w:lang w:val="es-ES"/>
        </w:rPr>
        <w:t>l Convenio para la protección del patrimonio mundial cultural y natural;</w:t>
      </w:r>
    </w:p>
    <w:p w:rsidR="001A4057" w:rsidRPr="00D57797" w:rsidRDefault="003331F6" w:rsidP="003331F6">
      <w:pPr>
        <w:pStyle w:val="SingleTxtG"/>
        <w:rPr>
          <w:lang w:val="es-ES"/>
        </w:rPr>
      </w:pPr>
      <w:r w:rsidRPr="00D57797">
        <w:rPr>
          <w:lang w:val="es-ES"/>
        </w:rPr>
        <w:tab/>
      </w:r>
      <w:r w:rsidR="001A4057" w:rsidRPr="00D57797">
        <w:rPr>
          <w:lang w:val="es-ES"/>
        </w:rPr>
        <w:t>b)</w:t>
      </w:r>
      <w:r w:rsidR="001A4057" w:rsidRPr="00D57797">
        <w:rPr>
          <w:lang w:val="es-ES"/>
        </w:rPr>
        <w:tab/>
      </w:r>
      <w:r w:rsidR="001E2B53" w:rsidRPr="00D57797">
        <w:rPr>
          <w:lang w:val="es-ES"/>
        </w:rPr>
        <w:t xml:space="preserve">El proceso </w:t>
      </w:r>
      <w:r w:rsidR="007F0F25" w:rsidRPr="00D57797">
        <w:rPr>
          <w:lang w:val="es-ES"/>
        </w:rPr>
        <w:t>iniciado</w:t>
      </w:r>
      <w:r w:rsidR="001E2B53" w:rsidRPr="00D57797">
        <w:rPr>
          <w:lang w:val="es-ES"/>
        </w:rPr>
        <w:t xml:space="preserve"> por </w:t>
      </w:r>
      <w:r w:rsidR="001A4057" w:rsidRPr="00D57797">
        <w:rPr>
          <w:lang w:val="es-ES"/>
        </w:rPr>
        <w:t xml:space="preserve">Rwanda </w:t>
      </w:r>
      <w:r w:rsidR="001E2B53" w:rsidRPr="00D57797">
        <w:rPr>
          <w:lang w:val="es-ES"/>
        </w:rPr>
        <w:t>de presenta</w:t>
      </w:r>
      <w:r w:rsidR="007F0F25" w:rsidRPr="00D57797">
        <w:rPr>
          <w:lang w:val="es-ES"/>
        </w:rPr>
        <w:t xml:space="preserve">ción e inscripción de </w:t>
      </w:r>
      <w:r w:rsidR="001E2B53" w:rsidRPr="00D57797">
        <w:rPr>
          <w:lang w:val="es-ES"/>
        </w:rPr>
        <w:t>determinados sitios naturales y culturales en la lista del patrimonio cultural mundial</w:t>
      </w:r>
      <w:r w:rsidR="001A4057"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c)</w:t>
      </w:r>
      <w:r w:rsidR="001A4057" w:rsidRPr="00D57797">
        <w:rPr>
          <w:lang w:val="es-ES"/>
        </w:rPr>
        <w:tab/>
        <w:t>L</w:t>
      </w:r>
      <w:r w:rsidR="001E2B53" w:rsidRPr="00D57797">
        <w:rPr>
          <w:lang w:val="es-ES"/>
        </w:rPr>
        <w:t>a finalización del inventario del patrimonio cultural nacional</w:t>
      </w:r>
      <w:r w:rsidR="001A4057" w:rsidRPr="00D57797">
        <w:rPr>
          <w:lang w:val="es-ES"/>
        </w:rPr>
        <w:t xml:space="preserve">; </w:t>
      </w:r>
    </w:p>
    <w:p w:rsidR="001A4057" w:rsidRPr="00D57797" w:rsidRDefault="003331F6" w:rsidP="003331F6">
      <w:pPr>
        <w:pStyle w:val="SingleTxtG"/>
        <w:rPr>
          <w:lang w:val="es-ES"/>
        </w:rPr>
      </w:pPr>
      <w:r w:rsidRPr="00D57797">
        <w:rPr>
          <w:lang w:val="es-ES"/>
        </w:rPr>
        <w:tab/>
      </w:r>
      <w:r w:rsidR="001A4057" w:rsidRPr="00D57797">
        <w:rPr>
          <w:lang w:val="es-ES"/>
        </w:rPr>
        <w:t>d)</w:t>
      </w:r>
      <w:r w:rsidR="001A4057" w:rsidRPr="00D57797">
        <w:rPr>
          <w:lang w:val="es-ES"/>
        </w:rPr>
        <w:tab/>
      </w:r>
      <w:r w:rsidR="001E2B53" w:rsidRPr="00D57797">
        <w:rPr>
          <w:lang w:val="es-ES"/>
        </w:rPr>
        <w:t>Los programas de sensibilización</w:t>
      </w:r>
      <w:r w:rsidR="001A4057" w:rsidRPr="00D57797">
        <w:rPr>
          <w:lang w:val="es-ES"/>
        </w:rPr>
        <w:t xml:space="preserve"> </w:t>
      </w:r>
      <w:r w:rsidR="001E2B53" w:rsidRPr="00D57797">
        <w:rPr>
          <w:lang w:val="es-ES"/>
        </w:rPr>
        <w:t xml:space="preserve">sobre temas culturales </w:t>
      </w:r>
      <w:r w:rsidR="00E02BD7" w:rsidRPr="00D57797">
        <w:rPr>
          <w:lang w:val="es-ES"/>
        </w:rPr>
        <w:t>al término de</w:t>
      </w:r>
      <w:r w:rsidR="001E2B53" w:rsidRPr="00D57797">
        <w:rPr>
          <w:lang w:val="es-ES"/>
        </w:rPr>
        <w:t xml:space="preserve"> los </w:t>
      </w:r>
      <w:r w:rsidR="005F5A21" w:rsidRPr="00D57797">
        <w:rPr>
          <w:lang w:val="es-ES"/>
        </w:rPr>
        <w:t>trabajos comunitarios</w:t>
      </w:r>
      <w:r w:rsidR="001A4057"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e)</w:t>
      </w:r>
      <w:r w:rsidR="001A4057" w:rsidRPr="00D57797">
        <w:rPr>
          <w:lang w:val="es-ES"/>
        </w:rPr>
        <w:tab/>
        <w:t xml:space="preserve">La </w:t>
      </w:r>
      <w:r w:rsidR="003B76E0" w:rsidRPr="00D57797">
        <w:rPr>
          <w:lang w:val="es-ES"/>
        </w:rPr>
        <w:t>creación</w:t>
      </w:r>
      <w:r w:rsidR="001A4057" w:rsidRPr="00D57797">
        <w:rPr>
          <w:lang w:val="es-ES"/>
        </w:rPr>
        <w:t xml:space="preserve"> de mus</w:t>
      </w:r>
      <w:r w:rsidR="001E2B53" w:rsidRPr="00D57797">
        <w:rPr>
          <w:lang w:val="es-ES"/>
        </w:rPr>
        <w:t>eos regionales de</w:t>
      </w:r>
      <w:r w:rsidR="007F0F25" w:rsidRPr="00D57797">
        <w:rPr>
          <w:lang w:val="es-ES"/>
        </w:rPr>
        <w:t xml:space="preserve"> agricultura, tecnología y</w:t>
      </w:r>
      <w:r w:rsidR="001E2B53" w:rsidRPr="00D57797">
        <w:rPr>
          <w:lang w:val="es-ES"/>
        </w:rPr>
        <w:t xml:space="preserve"> artes, </w:t>
      </w:r>
      <w:r w:rsidR="007F0F25" w:rsidRPr="00D57797">
        <w:rPr>
          <w:lang w:val="es-ES"/>
        </w:rPr>
        <w:t>el museo vitrina, los museos de</w:t>
      </w:r>
      <w:r w:rsidR="001E2B53" w:rsidRPr="00D57797">
        <w:rPr>
          <w:lang w:val="es-ES"/>
        </w:rPr>
        <w:t xml:space="preserve"> </w:t>
      </w:r>
      <w:r w:rsidR="007F0F25" w:rsidRPr="00D57797">
        <w:rPr>
          <w:lang w:val="es-ES"/>
        </w:rPr>
        <w:t>medio ambiente e</w:t>
      </w:r>
      <w:r w:rsidR="003B76E0" w:rsidRPr="00D57797">
        <w:rPr>
          <w:lang w:val="es-ES"/>
        </w:rPr>
        <w:t xml:space="preserve"> historia natural, así como </w:t>
      </w:r>
      <w:r w:rsidR="00E02BD7" w:rsidRPr="00D57797">
        <w:rPr>
          <w:lang w:val="es-ES"/>
        </w:rPr>
        <w:t xml:space="preserve">los </w:t>
      </w:r>
      <w:r w:rsidR="003B76E0" w:rsidRPr="00D57797">
        <w:rPr>
          <w:lang w:val="es-ES"/>
        </w:rPr>
        <w:t>museos de</w:t>
      </w:r>
      <w:r w:rsidR="00E02BD7" w:rsidRPr="00D57797">
        <w:rPr>
          <w:lang w:val="es-ES"/>
        </w:rPr>
        <w:t xml:space="preserve"> </w:t>
      </w:r>
      <w:r w:rsidR="003B76E0" w:rsidRPr="00D57797">
        <w:rPr>
          <w:lang w:val="es-ES"/>
        </w:rPr>
        <w:t>l</w:t>
      </w:r>
      <w:r w:rsidR="00E02BD7" w:rsidRPr="00D57797">
        <w:rPr>
          <w:lang w:val="es-ES"/>
        </w:rPr>
        <w:t>a antigua</w:t>
      </w:r>
      <w:r w:rsidR="003B76E0" w:rsidRPr="00D57797">
        <w:rPr>
          <w:lang w:val="es-ES"/>
        </w:rPr>
        <w:t xml:space="preserve"> </w:t>
      </w:r>
      <w:r w:rsidR="001A4057" w:rsidRPr="00D57797">
        <w:rPr>
          <w:lang w:val="es-ES"/>
        </w:rPr>
        <w:t xml:space="preserve">Rwanda </w:t>
      </w:r>
      <w:r w:rsidR="00E02BD7" w:rsidRPr="00D57797">
        <w:rPr>
          <w:lang w:val="es-ES"/>
        </w:rPr>
        <w:t xml:space="preserve">y </w:t>
      </w:r>
      <w:r w:rsidR="003B76E0" w:rsidRPr="00D57797">
        <w:rPr>
          <w:lang w:val="es-ES"/>
        </w:rPr>
        <w:t xml:space="preserve">de historia precolonial, </w:t>
      </w:r>
      <w:r w:rsidR="00E02BD7" w:rsidRPr="00D57797">
        <w:rPr>
          <w:lang w:val="es-ES"/>
        </w:rPr>
        <w:t xml:space="preserve">y los </w:t>
      </w:r>
      <w:r w:rsidR="003B76E0" w:rsidRPr="00D57797">
        <w:rPr>
          <w:lang w:val="es-ES"/>
        </w:rPr>
        <w:t>del ejército, la paz y los grandes lagos</w:t>
      </w:r>
      <w:r w:rsidR="001A4057" w:rsidRPr="00D57797">
        <w:rPr>
          <w:lang w:val="es-ES"/>
        </w:rPr>
        <w:t>;</w:t>
      </w:r>
    </w:p>
    <w:p w:rsidR="001A4057" w:rsidRPr="00D57797" w:rsidRDefault="003331F6" w:rsidP="003331F6">
      <w:pPr>
        <w:pStyle w:val="SingleTxtG"/>
        <w:rPr>
          <w:lang w:val="es-ES"/>
        </w:rPr>
      </w:pPr>
      <w:r w:rsidRPr="00D57797">
        <w:rPr>
          <w:bCs/>
          <w:lang w:val="es-ES"/>
        </w:rPr>
        <w:tab/>
      </w:r>
      <w:r w:rsidR="001A4057" w:rsidRPr="00D57797">
        <w:rPr>
          <w:bCs/>
          <w:lang w:val="es-ES"/>
        </w:rPr>
        <w:t>f)</w:t>
      </w:r>
      <w:r w:rsidR="001A4057" w:rsidRPr="00D57797">
        <w:rPr>
          <w:bCs/>
          <w:lang w:val="es-ES"/>
        </w:rPr>
        <w:tab/>
        <w:t>L</w:t>
      </w:r>
      <w:r w:rsidR="00E02BD7" w:rsidRPr="00D57797">
        <w:rPr>
          <w:bCs/>
          <w:lang w:val="es-ES"/>
        </w:rPr>
        <w:t xml:space="preserve">a elaboración de un diccionario </w:t>
      </w:r>
      <w:r w:rsidR="001A4057" w:rsidRPr="00D57797">
        <w:rPr>
          <w:lang w:val="es-ES"/>
        </w:rPr>
        <w:t>kinyarwanda-fran</w:t>
      </w:r>
      <w:r w:rsidR="00E02BD7" w:rsidRPr="00D57797">
        <w:rPr>
          <w:lang w:val="es-ES"/>
        </w:rPr>
        <w:t>cés,</w:t>
      </w:r>
      <w:r w:rsidR="001A4057" w:rsidRPr="00D57797">
        <w:rPr>
          <w:lang w:val="es-ES"/>
        </w:rPr>
        <w:t xml:space="preserve"> en 2007</w:t>
      </w:r>
      <w:r w:rsidR="00E02BD7" w:rsidRPr="00D57797">
        <w:rPr>
          <w:lang w:val="es-ES"/>
        </w:rPr>
        <w:t>, realizado por el I</w:t>
      </w:r>
      <w:r w:rsidR="001A4057" w:rsidRPr="00D57797">
        <w:rPr>
          <w:lang w:val="es-ES"/>
        </w:rPr>
        <w:t>nstitut</w:t>
      </w:r>
      <w:r w:rsidR="00E02BD7" w:rsidRPr="00D57797">
        <w:rPr>
          <w:lang w:val="es-ES"/>
        </w:rPr>
        <w:t>o</w:t>
      </w:r>
      <w:r w:rsidR="001A4057" w:rsidRPr="00D57797">
        <w:rPr>
          <w:lang w:val="es-ES"/>
        </w:rPr>
        <w:t xml:space="preserve"> de </w:t>
      </w:r>
      <w:r w:rsidR="00E02BD7" w:rsidRPr="00D57797">
        <w:rPr>
          <w:lang w:val="es-ES"/>
        </w:rPr>
        <w:t xml:space="preserve">Investigación Científica y Tecnológica, el primero en su género en </w:t>
      </w:r>
      <w:r w:rsidR="001A4057" w:rsidRPr="00D57797">
        <w:rPr>
          <w:lang w:val="es-ES"/>
        </w:rPr>
        <w:t>Rwanda;</w:t>
      </w:r>
    </w:p>
    <w:p w:rsidR="001A4057" w:rsidRPr="00D57797" w:rsidRDefault="003331F6" w:rsidP="003331F6">
      <w:pPr>
        <w:pStyle w:val="SingleTxtG"/>
        <w:rPr>
          <w:lang w:val="es-ES"/>
        </w:rPr>
      </w:pPr>
      <w:r w:rsidRPr="00D57797">
        <w:rPr>
          <w:lang w:val="es-ES"/>
        </w:rPr>
        <w:tab/>
      </w:r>
      <w:r w:rsidR="001A4057" w:rsidRPr="00D57797">
        <w:rPr>
          <w:lang w:val="es-ES"/>
        </w:rPr>
        <w:t>g)</w:t>
      </w:r>
      <w:r w:rsidR="001A4057" w:rsidRPr="00D57797">
        <w:rPr>
          <w:lang w:val="es-ES"/>
        </w:rPr>
        <w:tab/>
      </w:r>
      <w:r w:rsidR="00E02BD7" w:rsidRPr="00D57797">
        <w:rPr>
          <w:lang w:val="es-ES"/>
        </w:rPr>
        <w:t xml:space="preserve">Exposiciones folclóricas anuales con objeto de presentar la </w:t>
      </w:r>
      <w:r w:rsidR="001A4057" w:rsidRPr="00D57797">
        <w:rPr>
          <w:lang w:val="es-ES"/>
        </w:rPr>
        <w:t>cultur</w:t>
      </w:r>
      <w:r w:rsidR="00E02BD7" w:rsidRPr="00D57797">
        <w:rPr>
          <w:lang w:val="es-ES"/>
        </w:rPr>
        <w:t>a</w:t>
      </w:r>
      <w:r w:rsidR="001A4057" w:rsidRPr="00D57797">
        <w:rPr>
          <w:lang w:val="es-ES"/>
        </w:rPr>
        <w:t xml:space="preserve"> rwand</w:t>
      </w:r>
      <w:r w:rsidR="00E02BD7" w:rsidRPr="00D57797">
        <w:rPr>
          <w:lang w:val="es-ES"/>
        </w:rPr>
        <w:t xml:space="preserve">esa y </w:t>
      </w:r>
      <w:r w:rsidR="007F0F25" w:rsidRPr="00D57797">
        <w:rPr>
          <w:lang w:val="es-ES"/>
        </w:rPr>
        <w:t xml:space="preserve">las </w:t>
      </w:r>
      <w:r w:rsidR="00E02BD7" w:rsidRPr="00D57797">
        <w:rPr>
          <w:lang w:val="es-ES"/>
        </w:rPr>
        <w:t>de otros países</w:t>
      </w:r>
      <w:r w:rsidR="001A4057" w:rsidRPr="00D57797">
        <w:rPr>
          <w:lang w:val="es-ES"/>
        </w:rPr>
        <w:t xml:space="preserve">; </w:t>
      </w:r>
    </w:p>
    <w:p w:rsidR="001A4057" w:rsidRPr="00D57797" w:rsidRDefault="003331F6" w:rsidP="003331F6">
      <w:pPr>
        <w:pStyle w:val="SingleTxtG"/>
        <w:rPr>
          <w:lang w:val="es-ES"/>
        </w:rPr>
      </w:pPr>
      <w:r w:rsidRPr="00D57797">
        <w:rPr>
          <w:lang w:val="es-ES"/>
        </w:rPr>
        <w:tab/>
      </w:r>
      <w:r w:rsidR="001A4057" w:rsidRPr="00D57797">
        <w:rPr>
          <w:lang w:val="es-ES"/>
        </w:rPr>
        <w:t>h)</w:t>
      </w:r>
      <w:r w:rsidR="001A4057" w:rsidRPr="00D57797">
        <w:rPr>
          <w:lang w:val="es-ES"/>
        </w:rPr>
        <w:tab/>
      </w:r>
      <w:r w:rsidR="00E02BD7" w:rsidRPr="00D57797">
        <w:rPr>
          <w:lang w:val="es-ES"/>
        </w:rPr>
        <w:t>Espectáculos</w:t>
      </w:r>
      <w:r w:rsidR="007F0F25" w:rsidRPr="00D57797">
        <w:rPr>
          <w:lang w:val="es-ES"/>
        </w:rPr>
        <w:t>,</w:t>
      </w:r>
      <w:r w:rsidR="00E02BD7" w:rsidRPr="00D57797">
        <w:rPr>
          <w:lang w:val="es-ES"/>
        </w:rPr>
        <w:t xml:space="preserve"> como el</w:t>
      </w:r>
      <w:r w:rsidR="001A4057" w:rsidRPr="00D57797">
        <w:rPr>
          <w:lang w:val="es-ES"/>
        </w:rPr>
        <w:t xml:space="preserve"> Festival Pan</w:t>
      </w:r>
      <w:r w:rsidR="00E02BD7" w:rsidRPr="00D57797">
        <w:rPr>
          <w:lang w:val="es-ES"/>
        </w:rPr>
        <w:t>a</w:t>
      </w:r>
      <w:r w:rsidR="00E775F6" w:rsidRPr="00D57797">
        <w:rPr>
          <w:lang w:val="es-ES"/>
        </w:rPr>
        <w:t>frica</w:t>
      </w:r>
      <w:r w:rsidR="00E02BD7" w:rsidRPr="00D57797">
        <w:rPr>
          <w:lang w:val="es-ES"/>
        </w:rPr>
        <w:t xml:space="preserve">no de Baile </w:t>
      </w:r>
      <w:r w:rsidR="001A4057" w:rsidRPr="00D57797">
        <w:rPr>
          <w:lang w:val="es-ES"/>
        </w:rPr>
        <w:t>(FESPAD)</w:t>
      </w:r>
      <w:r w:rsidR="00E02BD7" w:rsidRPr="00D57797">
        <w:rPr>
          <w:lang w:val="es-ES"/>
        </w:rPr>
        <w:t>, que se celebra cada dos años</w:t>
      </w:r>
      <w:r w:rsidR="001A4057"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i)</w:t>
      </w:r>
      <w:r w:rsidR="001A4057" w:rsidRPr="00D57797">
        <w:rPr>
          <w:lang w:val="es-ES"/>
        </w:rPr>
        <w:tab/>
      </w:r>
      <w:r w:rsidR="007B6A49" w:rsidRPr="00D57797">
        <w:rPr>
          <w:lang w:val="es-ES"/>
        </w:rPr>
        <w:t>Intercambios</w:t>
      </w:r>
      <w:r w:rsidR="001A4057" w:rsidRPr="00D57797">
        <w:rPr>
          <w:lang w:val="es-ES"/>
        </w:rPr>
        <w:t xml:space="preserve"> cultur</w:t>
      </w:r>
      <w:r w:rsidR="007B6A49" w:rsidRPr="00D57797">
        <w:rPr>
          <w:lang w:val="es-ES"/>
        </w:rPr>
        <w:t>ales entre universidades</w:t>
      </w:r>
      <w:r w:rsidR="001A4057" w:rsidRPr="00D57797">
        <w:rPr>
          <w:lang w:val="es-ES"/>
        </w:rPr>
        <w:t xml:space="preserve">; </w:t>
      </w:r>
    </w:p>
    <w:p w:rsidR="001A4057" w:rsidRPr="00D57797" w:rsidRDefault="003331F6" w:rsidP="003331F6">
      <w:pPr>
        <w:pStyle w:val="SingleTxtG"/>
        <w:rPr>
          <w:lang w:val="es-ES"/>
        </w:rPr>
      </w:pPr>
      <w:r w:rsidRPr="00D57797">
        <w:rPr>
          <w:lang w:val="es-ES"/>
        </w:rPr>
        <w:tab/>
      </w:r>
      <w:r w:rsidR="001A4057" w:rsidRPr="00D57797">
        <w:rPr>
          <w:lang w:val="es-ES"/>
        </w:rPr>
        <w:t>j)</w:t>
      </w:r>
      <w:r w:rsidR="001A4057" w:rsidRPr="00D57797">
        <w:rPr>
          <w:lang w:val="es-ES"/>
        </w:rPr>
        <w:tab/>
        <w:t xml:space="preserve">La </w:t>
      </w:r>
      <w:r w:rsidR="007B6A49" w:rsidRPr="00D57797">
        <w:rPr>
          <w:lang w:val="es-ES"/>
        </w:rPr>
        <w:t xml:space="preserve">investigación </w:t>
      </w:r>
      <w:r w:rsidR="009415FD" w:rsidRPr="00D57797">
        <w:rPr>
          <w:lang w:val="es-ES"/>
        </w:rPr>
        <w:t>en el campo arqueológico</w:t>
      </w:r>
      <w:r w:rsidR="007B6A49" w:rsidRPr="00D57797">
        <w:rPr>
          <w:lang w:val="es-ES"/>
        </w:rPr>
        <w:t xml:space="preserve"> </w:t>
      </w:r>
      <w:r w:rsidR="0062127D" w:rsidRPr="00D57797">
        <w:rPr>
          <w:lang w:val="es-ES"/>
        </w:rPr>
        <w:t>para el</w:t>
      </w:r>
      <w:r w:rsidR="007B6A49" w:rsidRPr="00D57797">
        <w:rPr>
          <w:lang w:val="es-ES"/>
        </w:rPr>
        <w:t xml:space="preserve"> estudio de las tecnologías utilizadas en </w:t>
      </w:r>
      <w:r w:rsidR="001A4057" w:rsidRPr="00D57797">
        <w:rPr>
          <w:lang w:val="es-ES"/>
        </w:rPr>
        <w:t xml:space="preserve">Rwanda </w:t>
      </w:r>
      <w:r w:rsidR="007B6A49" w:rsidRPr="00D57797">
        <w:rPr>
          <w:lang w:val="es-ES"/>
        </w:rPr>
        <w:t>antes del período precolonial</w:t>
      </w:r>
      <w:r w:rsidR="001A4057"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k)</w:t>
      </w:r>
      <w:r w:rsidR="001A4057" w:rsidRPr="00D57797">
        <w:rPr>
          <w:lang w:val="es-ES"/>
        </w:rPr>
        <w:tab/>
      </w:r>
      <w:r w:rsidR="007B6A49" w:rsidRPr="00D57797">
        <w:rPr>
          <w:lang w:val="es-ES"/>
        </w:rPr>
        <w:t>La creación de asociaciones y clubes</w:t>
      </w:r>
      <w:r w:rsidR="001A4057" w:rsidRPr="00D57797">
        <w:rPr>
          <w:lang w:val="es-ES"/>
        </w:rPr>
        <w:t xml:space="preserve"> UNESCO</w:t>
      </w:r>
      <w:r w:rsidR="007B6A49" w:rsidRPr="00D57797">
        <w:rPr>
          <w:lang w:val="es-ES"/>
        </w:rPr>
        <w:t xml:space="preserve">, así como otros clubes, tales como los clubes Unidad y </w:t>
      </w:r>
      <w:r w:rsidR="00C816E9" w:rsidRPr="00D57797">
        <w:rPr>
          <w:lang w:val="es-ES"/>
        </w:rPr>
        <w:t>Reconciliación</w:t>
      </w:r>
      <w:r w:rsidR="007B6A49" w:rsidRPr="00D57797">
        <w:rPr>
          <w:lang w:val="es-ES"/>
        </w:rPr>
        <w:t>, los clubes para la conservación del medio ambiente y los clubes para la identidad africana y rwandesa.</w:t>
      </w:r>
    </w:p>
    <w:p w:rsidR="001A4057" w:rsidRPr="00D57797" w:rsidRDefault="001A4057" w:rsidP="001A4057">
      <w:pPr>
        <w:pStyle w:val="H4G"/>
        <w:rPr>
          <w:lang w:val="es-ES"/>
        </w:rPr>
      </w:pPr>
      <w:r w:rsidRPr="00D57797">
        <w:rPr>
          <w:lang w:val="es-ES"/>
        </w:rPr>
        <w:tab/>
      </w:r>
      <w:r w:rsidRPr="00D57797">
        <w:rPr>
          <w:lang w:val="es-ES"/>
        </w:rPr>
        <w:tab/>
      </w:r>
      <w:r w:rsidR="0062127D" w:rsidRPr="00D57797">
        <w:rPr>
          <w:lang w:val="es-ES"/>
        </w:rPr>
        <w:t>Legislación protectora de la libertad de creación y de producción artística</w:t>
      </w:r>
    </w:p>
    <w:p w:rsidR="001A4057" w:rsidRPr="00D57797" w:rsidRDefault="001A4057" w:rsidP="001A4057">
      <w:pPr>
        <w:pStyle w:val="SingleTxtG"/>
        <w:rPr>
          <w:lang w:val="es-ES"/>
        </w:rPr>
      </w:pPr>
      <w:r w:rsidRPr="00D57797">
        <w:rPr>
          <w:lang w:val="es-ES"/>
        </w:rPr>
        <w:t>316.</w:t>
      </w:r>
      <w:r w:rsidRPr="00D57797">
        <w:rPr>
          <w:lang w:val="es-ES"/>
        </w:rPr>
        <w:tab/>
        <w:t>La</w:t>
      </w:r>
      <w:r w:rsidR="0062127D" w:rsidRPr="00D57797">
        <w:rPr>
          <w:lang w:val="es-ES"/>
        </w:rPr>
        <w:t xml:space="preserve"> </w:t>
      </w:r>
      <w:r w:rsidR="00560AD4" w:rsidRPr="00D57797">
        <w:rPr>
          <w:lang w:val="es-ES"/>
        </w:rPr>
        <w:t>L</w:t>
      </w:r>
      <w:r w:rsidR="0062127D" w:rsidRPr="00D57797">
        <w:rPr>
          <w:lang w:val="es-ES"/>
        </w:rPr>
        <w:t xml:space="preserve">ey </w:t>
      </w:r>
      <w:r w:rsidR="004706BD" w:rsidRPr="00D57797">
        <w:rPr>
          <w:lang w:val="es-ES"/>
        </w:rPr>
        <w:t>de</w:t>
      </w:r>
      <w:r w:rsidR="0062127D" w:rsidRPr="00D57797">
        <w:rPr>
          <w:lang w:val="es-ES"/>
        </w:rPr>
        <w:t xml:space="preserve"> los derechos de autor garantiza la</w:t>
      </w:r>
      <w:r w:rsidRPr="00D57797">
        <w:rPr>
          <w:lang w:val="es-ES"/>
        </w:rPr>
        <w:t xml:space="preserve"> libert</w:t>
      </w:r>
      <w:r w:rsidR="0062127D" w:rsidRPr="00D57797">
        <w:rPr>
          <w:lang w:val="es-ES"/>
        </w:rPr>
        <w:t xml:space="preserve">ad de creación artística. </w:t>
      </w:r>
      <w:r w:rsidRPr="00D57797">
        <w:rPr>
          <w:lang w:val="es-ES"/>
        </w:rPr>
        <w:t xml:space="preserve">La </w:t>
      </w:r>
      <w:r w:rsidR="0062127D" w:rsidRPr="00D57797">
        <w:rPr>
          <w:lang w:val="es-ES"/>
        </w:rPr>
        <w:t>creación</w:t>
      </w:r>
      <w:r w:rsidRPr="00D57797">
        <w:rPr>
          <w:lang w:val="es-ES"/>
        </w:rPr>
        <w:t xml:space="preserve">, </w:t>
      </w:r>
      <w:r w:rsidR="0062127D" w:rsidRPr="00D57797">
        <w:rPr>
          <w:lang w:val="es-ES"/>
        </w:rPr>
        <w:t>producción</w:t>
      </w:r>
      <w:r w:rsidRPr="00D57797">
        <w:rPr>
          <w:lang w:val="es-ES"/>
        </w:rPr>
        <w:t xml:space="preserve"> </w:t>
      </w:r>
      <w:r w:rsidR="0062127D" w:rsidRPr="00D57797">
        <w:rPr>
          <w:lang w:val="es-ES"/>
        </w:rPr>
        <w:t>y</w:t>
      </w:r>
      <w:r w:rsidRPr="00D57797">
        <w:rPr>
          <w:lang w:val="es-ES"/>
        </w:rPr>
        <w:t xml:space="preserve"> </w:t>
      </w:r>
      <w:r w:rsidR="0062127D" w:rsidRPr="00D57797">
        <w:rPr>
          <w:lang w:val="es-ES"/>
        </w:rPr>
        <w:t>difusión</w:t>
      </w:r>
      <w:r w:rsidRPr="00D57797">
        <w:rPr>
          <w:lang w:val="es-ES"/>
        </w:rPr>
        <w:t xml:space="preserve"> de</w:t>
      </w:r>
      <w:r w:rsidR="0062127D" w:rsidRPr="00D57797">
        <w:rPr>
          <w:lang w:val="es-ES"/>
        </w:rPr>
        <w:t xml:space="preserve"> los productos culturales</w:t>
      </w:r>
      <w:r w:rsidRPr="00D57797">
        <w:rPr>
          <w:lang w:val="es-ES"/>
        </w:rPr>
        <w:t xml:space="preserve"> son libres, </w:t>
      </w:r>
      <w:r w:rsidR="0062127D" w:rsidRPr="00D57797">
        <w:rPr>
          <w:lang w:val="es-ES"/>
        </w:rPr>
        <w:t xml:space="preserve">excepto en las situaciones contempladas por la ley. La </w:t>
      </w:r>
      <w:r w:rsidR="00560AD4" w:rsidRPr="00D57797">
        <w:rPr>
          <w:lang w:val="es-ES"/>
        </w:rPr>
        <w:t>L</w:t>
      </w:r>
      <w:r w:rsidR="0062127D" w:rsidRPr="00D57797">
        <w:rPr>
          <w:lang w:val="es-ES"/>
        </w:rPr>
        <w:t xml:space="preserve">ey </w:t>
      </w:r>
      <w:r w:rsidR="004706BD" w:rsidRPr="00D57797">
        <w:rPr>
          <w:lang w:val="es-ES"/>
        </w:rPr>
        <w:t>de</w:t>
      </w:r>
      <w:r w:rsidR="0062127D" w:rsidRPr="00D57797">
        <w:rPr>
          <w:lang w:val="es-ES"/>
        </w:rPr>
        <w:t xml:space="preserve"> patentes permite</w:t>
      </w:r>
      <w:r w:rsidRPr="00D57797">
        <w:rPr>
          <w:lang w:val="es-ES"/>
        </w:rPr>
        <w:t xml:space="preserve"> </w:t>
      </w:r>
      <w:r w:rsidR="0062127D" w:rsidRPr="00D57797">
        <w:rPr>
          <w:lang w:val="es-ES"/>
        </w:rPr>
        <w:t>otorgar patentes</w:t>
      </w:r>
      <w:r w:rsidRPr="00D57797">
        <w:rPr>
          <w:lang w:val="es-ES"/>
        </w:rPr>
        <w:t xml:space="preserve"> </w:t>
      </w:r>
      <w:r w:rsidR="0062127D" w:rsidRPr="00D57797">
        <w:rPr>
          <w:lang w:val="es-ES"/>
        </w:rPr>
        <w:t>cuando se cumplen las condiciones prevista</w:t>
      </w:r>
      <w:r w:rsidR="007F0F25" w:rsidRPr="00D57797">
        <w:rPr>
          <w:lang w:val="es-ES"/>
        </w:rPr>
        <w:t>s</w:t>
      </w:r>
      <w:r w:rsidR="0062127D" w:rsidRPr="00D57797">
        <w:rPr>
          <w:lang w:val="es-ES"/>
        </w:rPr>
        <w:t xml:space="preserve"> en ella.</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62127D" w:rsidRPr="00D57797">
        <w:rPr>
          <w:lang w:val="es-ES"/>
        </w:rPr>
        <w:t>Enseñanza profesional en la esfera de la cultura y el arte</w:t>
      </w:r>
    </w:p>
    <w:p w:rsidR="001A4057" w:rsidRPr="00D57797" w:rsidRDefault="001A4057" w:rsidP="001A4057">
      <w:pPr>
        <w:pStyle w:val="SingleTxtG"/>
        <w:rPr>
          <w:bCs/>
          <w:lang w:val="es-ES"/>
        </w:rPr>
      </w:pPr>
      <w:r w:rsidRPr="00D57797">
        <w:rPr>
          <w:bCs/>
          <w:lang w:val="es-ES"/>
        </w:rPr>
        <w:t>317.</w:t>
      </w:r>
      <w:r w:rsidRPr="00D57797">
        <w:rPr>
          <w:bCs/>
          <w:lang w:val="es-ES"/>
        </w:rPr>
        <w:tab/>
      </w:r>
      <w:r w:rsidRPr="00D57797">
        <w:rPr>
          <w:lang w:val="es-ES"/>
        </w:rPr>
        <w:t xml:space="preserve">En </w:t>
      </w:r>
      <w:r w:rsidR="0062127D" w:rsidRPr="00D57797">
        <w:rPr>
          <w:lang w:val="es-ES"/>
        </w:rPr>
        <w:t>esta esfera existen diversas instituciones</w:t>
      </w:r>
      <w:r w:rsidR="00BD2D82" w:rsidRPr="00D57797">
        <w:rPr>
          <w:lang w:val="es-ES"/>
        </w:rPr>
        <w:t>:</w:t>
      </w:r>
    </w:p>
    <w:p w:rsidR="001A4057" w:rsidRPr="00D57797" w:rsidRDefault="00B2589E" w:rsidP="003331F6">
      <w:pPr>
        <w:pStyle w:val="Bullet1G"/>
        <w:rPr>
          <w:lang w:val="es-ES"/>
        </w:rPr>
      </w:pPr>
      <w:r w:rsidRPr="00D57797">
        <w:rPr>
          <w:lang w:val="es-ES"/>
        </w:rPr>
        <w:t xml:space="preserve">El </w:t>
      </w:r>
      <w:r w:rsidR="001A4057" w:rsidRPr="00D57797">
        <w:rPr>
          <w:lang w:val="es-ES"/>
        </w:rPr>
        <w:t>Institut</w:t>
      </w:r>
      <w:r w:rsidRPr="00D57797">
        <w:rPr>
          <w:lang w:val="es-ES"/>
        </w:rPr>
        <w:t>o</w:t>
      </w:r>
      <w:r w:rsidR="001A4057" w:rsidRPr="00D57797">
        <w:rPr>
          <w:lang w:val="es-ES"/>
        </w:rPr>
        <w:t xml:space="preserve"> </w:t>
      </w:r>
      <w:r w:rsidRPr="00D57797">
        <w:rPr>
          <w:lang w:val="es-ES"/>
        </w:rPr>
        <w:t>Superior de Educación, que cuenta con un Departamento de Artes Escénicas</w:t>
      </w:r>
      <w:r w:rsidR="001A4057" w:rsidRPr="00D57797">
        <w:rPr>
          <w:lang w:val="es-ES"/>
        </w:rPr>
        <w:t xml:space="preserve">; </w:t>
      </w:r>
    </w:p>
    <w:p w:rsidR="001A4057" w:rsidRPr="00D57797" w:rsidRDefault="00B2589E" w:rsidP="003331F6">
      <w:pPr>
        <w:pStyle w:val="Bullet1G"/>
        <w:rPr>
          <w:lang w:val="es-ES"/>
        </w:rPr>
      </w:pPr>
      <w:r w:rsidRPr="00D57797">
        <w:rPr>
          <w:lang w:val="es-ES"/>
        </w:rPr>
        <w:t xml:space="preserve">El centro universitario de las artes, perteneciente a la Universidad Nacional de </w:t>
      </w:r>
      <w:r w:rsidR="001A4057" w:rsidRPr="00D57797">
        <w:rPr>
          <w:lang w:val="es-ES"/>
        </w:rPr>
        <w:t xml:space="preserve">Rwanda </w:t>
      </w:r>
      <w:r w:rsidR="006B571A" w:rsidRPr="00D57797">
        <w:rPr>
          <w:lang w:val="es-ES"/>
        </w:rPr>
        <w:t>desde</w:t>
      </w:r>
      <w:r w:rsidR="00DA352D" w:rsidRPr="00D57797">
        <w:rPr>
          <w:lang w:val="es-ES"/>
        </w:rPr>
        <w:t xml:space="preserve"> </w:t>
      </w:r>
      <w:r w:rsidR="001A4057" w:rsidRPr="00D57797">
        <w:rPr>
          <w:lang w:val="es-ES"/>
        </w:rPr>
        <w:t xml:space="preserve">1999, </w:t>
      </w:r>
      <w:r w:rsidRPr="00D57797">
        <w:rPr>
          <w:lang w:val="es-ES"/>
        </w:rPr>
        <w:t>para</w:t>
      </w:r>
      <w:r w:rsidR="001A4057" w:rsidRPr="00D57797">
        <w:rPr>
          <w:lang w:val="es-ES"/>
        </w:rPr>
        <w:t xml:space="preserve"> la </w:t>
      </w:r>
      <w:r w:rsidRPr="00D57797">
        <w:rPr>
          <w:lang w:val="es-ES"/>
        </w:rPr>
        <w:t>formación</w:t>
      </w:r>
      <w:r w:rsidR="001A4057" w:rsidRPr="00D57797">
        <w:rPr>
          <w:lang w:val="es-ES"/>
        </w:rPr>
        <w:t xml:space="preserve"> </w:t>
      </w:r>
      <w:r w:rsidRPr="00D57797">
        <w:rPr>
          <w:lang w:val="es-ES"/>
        </w:rPr>
        <w:t>y</w:t>
      </w:r>
      <w:r w:rsidR="001A4057" w:rsidRPr="00D57797">
        <w:rPr>
          <w:lang w:val="es-ES"/>
        </w:rPr>
        <w:t xml:space="preserve"> la </w:t>
      </w:r>
      <w:r w:rsidRPr="00D57797">
        <w:rPr>
          <w:lang w:val="es-ES"/>
        </w:rPr>
        <w:t>promoción</w:t>
      </w:r>
      <w:r w:rsidR="001A4057" w:rsidRPr="00D57797">
        <w:rPr>
          <w:lang w:val="es-ES"/>
        </w:rPr>
        <w:t xml:space="preserve"> de</w:t>
      </w:r>
      <w:r w:rsidRPr="00D57797">
        <w:rPr>
          <w:lang w:val="es-ES"/>
        </w:rPr>
        <w:t xml:space="preserve"> artistas</w:t>
      </w:r>
      <w:r w:rsidR="001A4057" w:rsidRPr="00D57797">
        <w:rPr>
          <w:lang w:val="es-ES"/>
        </w:rPr>
        <w:t xml:space="preserve">; </w:t>
      </w:r>
    </w:p>
    <w:p w:rsidR="001A4057" w:rsidRPr="00D57797" w:rsidRDefault="001A4057" w:rsidP="003331F6">
      <w:pPr>
        <w:pStyle w:val="Bullet1G"/>
        <w:rPr>
          <w:lang w:val="es-ES"/>
        </w:rPr>
      </w:pPr>
      <w:r w:rsidRPr="00D57797">
        <w:rPr>
          <w:lang w:val="es-ES"/>
        </w:rPr>
        <w:t>Un</w:t>
      </w:r>
      <w:r w:rsidR="00464FB1" w:rsidRPr="00D57797">
        <w:rPr>
          <w:lang w:val="es-ES"/>
        </w:rPr>
        <w:t>a</w:t>
      </w:r>
      <w:r w:rsidRPr="00D57797">
        <w:rPr>
          <w:lang w:val="es-ES"/>
        </w:rPr>
        <w:t xml:space="preserve"> </w:t>
      </w:r>
      <w:r w:rsidR="007F0F25" w:rsidRPr="00D57797">
        <w:rPr>
          <w:lang w:val="es-ES"/>
        </w:rPr>
        <w:t>escuela de arte</w:t>
      </w:r>
      <w:r w:rsidRPr="00D57797">
        <w:rPr>
          <w:lang w:val="es-ES"/>
        </w:rPr>
        <w:t xml:space="preserve"> (</w:t>
      </w:r>
      <w:r w:rsidR="007F0F25" w:rsidRPr="00D57797">
        <w:rPr>
          <w:lang w:val="es-ES"/>
        </w:rPr>
        <w:t>Escuela de Arte</w:t>
      </w:r>
      <w:r w:rsidR="00B2589E" w:rsidRPr="00D57797">
        <w:rPr>
          <w:lang w:val="es-ES"/>
        </w:rPr>
        <w:t xml:space="preserve"> de</w:t>
      </w:r>
      <w:r w:rsidRPr="00D57797">
        <w:rPr>
          <w:lang w:val="es-ES"/>
        </w:rPr>
        <w:t xml:space="preserve"> Nyundo).</w:t>
      </w:r>
    </w:p>
    <w:p w:rsidR="001A4057" w:rsidRPr="00D57797" w:rsidRDefault="001A4057" w:rsidP="001A4057">
      <w:pPr>
        <w:pStyle w:val="H4G"/>
        <w:rPr>
          <w:lang w:val="es-ES"/>
        </w:rPr>
      </w:pPr>
      <w:r w:rsidRPr="00D57797">
        <w:rPr>
          <w:lang w:val="es-ES"/>
        </w:rPr>
        <w:tab/>
      </w:r>
      <w:r w:rsidRPr="00D57797">
        <w:rPr>
          <w:lang w:val="es-ES"/>
        </w:rPr>
        <w:tab/>
      </w:r>
      <w:r w:rsidR="0062127D" w:rsidRPr="00D57797">
        <w:rPr>
          <w:lang w:val="es-ES"/>
        </w:rPr>
        <w:t>Otras medidas adoptadas para la promoción de la cultura</w:t>
      </w:r>
    </w:p>
    <w:p w:rsidR="001A4057" w:rsidRPr="00D57797" w:rsidRDefault="001A4057" w:rsidP="003331F6">
      <w:pPr>
        <w:pStyle w:val="SingleTxtG"/>
        <w:rPr>
          <w:lang w:val="es-ES"/>
        </w:rPr>
      </w:pPr>
      <w:r w:rsidRPr="00D57797">
        <w:rPr>
          <w:lang w:val="es-ES"/>
        </w:rPr>
        <w:t>318.</w:t>
      </w:r>
      <w:r w:rsidRPr="00D57797">
        <w:rPr>
          <w:lang w:val="es-ES"/>
        </w:rPr>
        <w:tab/>
      </w:r>
      <w:r w:rsidR="00EE1835" w:rsidRPr="00D57797">
        <w:rPr>
          <w:lang w:val="es-ES"/>
        </w:rPr>
        <w:t>Entre otras medidas para la promoción de la cultura</w:t>
      </w:r>
      <w:r w:rsidR="00740FDE" w:rsidRPr="00D57797">
        <w:rPr>
          <w:lang w:val="es-ES"/>
        </w:rPr>
        <w:t>,</w:t>
      </w:r>
      <w:r w:rsidR="00EE1835" w:rsidRPr="00D57797">
        <w:rPr>
          <w:lang w:val="es-ES"/>
        </w:rPr>
        <w:t xml:space="preserve"> </w:t>
      </w:r>
      <w:r w:rsidR="00806562" w:rsidRPr="00D57797">
        <w:rPr>
          <w:lang w:val="es-ES"/>
        </w:rPr>
        <w:t>pueden citarse las siguientes</w:t>
      </w:r>
      <w:r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a)</w:t>
      </w:r>
      <w:r w:rsidR="001A4057" w:rsidRPr="00D57797">
        <w:rPr>
          <w:lang w:val="es-ES"/>
        </w:rPr>
        <w:tab/>
      </w:r>
      <w:r w:rsidR="00EE1835" w:rsidRPr="00D57797">
        <w:rPr>
          <w:lang w:val="es-ES"/>
        </w:rPr>
        <w:t>El Ministerio responsable de la cultura hace un llamamiento a los artistas para que se agrupen en asociaciones con vistas a mejorar su coordinación</w:t>
      </w:r>
      <w:r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b)</w:t>
      </w:r>
      <w:r w:rsidR="001A4057" w:rsidRPr="00D57797">
        <w:rPr>
          <w:lang w:val="es-ES"/>
        </w:rPr>
        <w:tab/>
      </w:r>
      <w:r w:rsidR="00EE1835" w:rsidRPr="00D57797">
        <w:rPr>
          <w:lang w:val="es-ES"/>
        </w:rPr>
        <w:t>Con la ayuda</w:t>
      </w:r>
      <w:r w:rsidR="001A4057" w:rsidRPr="00D57797">
        <w:rPr>
          <w:lang w:val="es-ES"/>
        </w:rPr>
        <w:t xml:space="preserve"> de l</w:t>
      </w:r>
      <w:r w:rsidR="00EE1835" w:rsidRPr="00D57797">
        <w:rPr>
          <w:lang w:val="es-ES"/>
        </w:rPr>
        <w:t xml:space="preserve">a </w:t>
      </w:r>
      <w:r w:rsidR="001A4057" w:rsidRPr="00D57797">
        <w:rPr>
          <w:lang w:val="es-ES"/>
        </w:rPr>
        <w:t>UNESCO</w:t>
      </w:r>
      <w:r w:rsidR="001A4057" w:rsidRPr="00D57797">
        <w:rPr>
          <w:rStyle w:val="FootnoteReference"/>
          <w:lang w:val="es-ES"/>
        </w:rPr>
        <w:footnoteReference w:id="166"/>
      </w:r>
      <w:r w:rsidR="001A4057" w:rsidRPr="00D57797">
        <w:rPr>
          <w:lang w:val="es-ES"/>
        </w:rPr>
        <w:t xml:space="preserve">, </w:t>
      </w:r>
      <w:r w:rsidR="00EE1835" w:rsidRPr="00D57797">
        <w:rPr>
          <w:lang w:val="es-ES"/>
        </w:rPr>
        <w:t>se han podido revalorizar</w:t>
      </w:r>
      <w:r w:rsidR="001A4057" w:rsidRPr="00D57797">
        <w:rPr>
          <w:lang w:val="es-ES"/>
        </w:rPr>
        <w:t xml:space="preserve"> </w:t>
      </w:r>
      <w:r w:rsidR="00EE1835" w:rsidRPr="00D57797">
        <w:rPr>
          <w:lang w:val="es-ES"/>
        </w:rPr>
        <w:t xml:space="preserve">diversos sitios </w:t>
      </w:r>
      <w:r w:rsidR="001A4057" w:rsidRPr="00D57797">
        <w:rPr>
          <w:lang w:val="es-ES"/>
        </w:rPr>
        <w:t>natur</w:t>
      </w:r>
      <w:r w:rsidR="00EE1835" w:rsidRPr="00D57797">
        <w:rPr>
          <w:lang w:val="es-ES"/>
        </w:rPr>
        <w:t xml:space="preserve">ales y </w:t>
      </w:r>
      <w:r w:rsidR="001A4057" w:rsidRPr="00D57797">
        <w:rPr>
          <w:lang w:val="es-ES"/>
        </w:rPr>
        <w:t>cultur</w:t>
      </w:r>
      <w:r w:rsidR="00EE1835" w:rsidRPr="00D57797">
        <w:rPr>
          <w:lang w:val="es-ES"/>
        </w:rPr>
        <w:t>ales</w:t>
      </w:r>
      <w:r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c)</w:t>
      </w:r>
      <w:r w:rsidR="001A4057" w:rsidRPr="00D57797">
        <w:rPr>
          <w:lang w:val="es-ES"/>
        </w:rPr>
        <w:tab/>
      </w:r>
      <w:r w:rsidR="00EE1835" w:rsidRPr="00D57797">
        <w:rPr>
          <w:lang w:val="es-ES"/>
        </w:rPr>
        <w:t xml:space="preserve">Se han desplegado esfuerzos en la promoción del cine, con la realización, por ejemplo, de una semana dedicada al </w:t>
      </w:r>
      <w:r w:rsidR="004C5E87" w:rsidRPr="00D57797">
        <w:rPr>
          <w:lang w:val="es-ES"/>
        </w:rPr>
        <w:t>séptimo arte</w:t>
      </w:r>
      <w:r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d)</w:t>
      </w:r>
      <w:r w:rsidR="001A4057" w:rsidRPr="00D57797">
        <w:rPr>
          <w:lang w:val="es-ES"/>
        </w:rPr>
        <w:tab/>
      </w:r>
      <w:r w:rsidR="00EE1835" w:rsidRPr="00D57797">
        <w:rPr>
          <w:lang w:val="es-ES"/>
        </w:rPr>
        <w:t>Se ofrece formación en cinematografía, con la finalidad de promover la cultura local</w:t>
      </w:r>
      <w:r w:rsidRPr="00D57797">
        <w:rPr>
          <w:lang w:val="es-ES"/>
        </w:rPr>
        <w:t>.</w:t>
      </w:r>
    </w:p>
    <w:p w:rsidR="001A4057" w:rsidRPr="00D57797" w:rsidRDefault="003331F6" w:rsidP="003331F6">
      <w:pPr>
        <w:pStyle w:val="SingleTxtG"/>
        <w:rPr>
          <w:lang w:val="es-ES"/>
        </w:rPr>
      </w:pPr>
      <w:r w:rsidRPr="00D57797">
        <w:rPr>
          <w:lang w:val="es-ES"/>
        </w:rPr>
        <w:tab/>
      </w:r>
      <w:r w:rsidR="001A4057" w:rsidRPr="00D57797">
        <w:rPr>
          <w:lang w:val="es-ES"/>
        </w:rPr>
        <w:t>e)</w:t>
      </w:r>
      <w:r w:rsidR="001A4057" w:rsidRPr="00D57797">
        <w:rPr>
          <w:lang w:val="es-ES"/>
        </w:rPr>
        <w:tab/>
        <w:t xml:space="preserve">En </w:t>
      </w:r>
      <w:r w:rsidR="00927C69" w:rsidRPr="00D57797">
        <w:rPr>
          <w:lang w:val="es-ES"/>
        </w:rPr>
        <w:t xml:space="preserve">el caso de los grupos </w:t>
      </w:r>
      <w:r w:rsidR="004C5E87" w:rsidRPr="00D57797">
        <w:rPr>
          <w:lang w:val="es-ES"/>
        </w:rPr>
        <w:t>desfavorecidos</w:t>
      </w:r>
      <w:r w:rsidR="001A4057" w:rsidRPr="00D57797">
        <w:rPr>
          <w:lang w:val="es-ES"/>
        </w:rPr>
        <w:t xml:space="preserve">, </w:t>
      </w:r>
      <w:r w:rsidR="004C5E87" w:rsidRPr="00D57797">
        <w:rPr>
          <w:lang w:val="es-ES"/>
        </w:rPr>
        <w:t xml:space="preserve">cabe señalar la promoción del deporte para </w:t>
      </w:r>
      <w:r w:rsidR="00EC39EC" w:rsidRPr="00D57797">
        <w:rPr>
          <w:lang w:val="es-ES"/>
        </w:rPr>
        <w:t xml:space="preserve">personas con </w:t>
      </w:r>
      <w:r w:rsidR="004C5E87" w:rsidRPr="00D57797">
        <w:rPr>
          <w:lang w:val="es-ES"/>
        </w:rPr>
        <w:t xml:space="preserve">alguna </w:t>
      </w:r>
      <w:r w:rsidR="00EC39EC" w:rsidRPr="00D57797">
        <w:rPr>
          <w:lang w:val="es-ES"/>
        </w:rPr>
        <w:t xml:space="preserve">discapacidad </w:t>
      </w:r>
      <w:r w:rsidR="004C5E87" w:rsidRPr="00D57797">
        <w:rPr>
          <w:lang w:val="es-ES"/>
        </w:rPr>
        <w:t>física o mental</w:t>
      </w:r>
      <w:r w:rsidR="001A4057" w:rsidRPr="00D57797">
        <w:rPr>
          <w:lang w:val="es-ES"/>
        </w:rPr>
        <w:t xml:space="preserve">, la </w:t>
      </w:r>
      <w:r w:rsidR="004C5E87" w:rsidRPr="00D57797">
        <w:rPr>
          <w:lang w:val="es-ES"/>
        </w:rPr>
        <w:t xml:space="preserve">celebración en Rwanda de tres competiciones de ámbito africano y la ayuda prestada por el </w:t>
      </w:r>
      <w:r w:rsidR="00343761" w:rsidRPr="00D57797">
        <w:rPr>
          <w:lang w:val="es-ES"/>
        </w:rPr>
        <w:t>Gobierno</w:t>
      </w:r>
      <w:r w:rsidR="001A4057" w:rsidRPr="00D57797">
        <w:rPr>
          <w:lang w:val="es-ES"/>
        </w:rPr>
        <w:t xml:space="preserve"> </w:t>
      </w:r>
      <w:r w:rsidR="009E6C00" w:rsidRPr="00D57797">
        <w:rPr>
          <w:lang w:val="es-ES"/>
        </w:rPr>
        <w:t xml:space="preserve">rwandés </w:t>
      </w:r>
      <w:r w:rsidR="004C5E87" w:rsidRPr="00D57797">
        <w:rPr>
          <w:lang w:val="es-ES"/>
        </w:rPr>
        <w:t xml:space="preserve">para que pudieran tener lugar en la ciudad de </w:t>
      </w:r>
      <w:r w:rsidRPr="00D57797">
        <w:rPr>
          <w:lang w:val="es-ES"/>
        </w:rPr>
        <w:t>Kigali.</w:t>
      </w:r>
    </w:p>
    <w:p w:rsidR="001A4057" w:rsidRPr="00D57797" w:rsidRDefault="003331F6" w:rsidP="003331F6">
      <w:pPr>
        <w:pStyle w:val="SingleTxtG"/>
        <w:rPr>
          <w:b/>
          <w:lang w:val="es-ES"/>
        </w:rPr>
      </w:pPr>
      <w:r w:rsidRPr="00D57797">
        <w:rPr>
          <w:lang w:val="es-ES"/>
        </w:rPr>
        <w:tab/>
      </w:r>
      <w:r w:rsidR="001A4057" w:rsidRPr="00D57797">
        <w:rPr>
          <w:lang w:val="es-ES"/>
        </w:rPr>
        <w:t>f)</w:t>
      </w:r>
      <w:r w:rsidR="001A4057" w:rsidRPr="00D57797">
        <w:rPr>
          <w:lang w:val="es-ES"/>
        </w:rPr>
        <w:tab/>
      </w:r>
      <w:r w:rsidR="00740FDE" w:rsidRPr="00D57797">
        <w:rPr>
          <w:lang w:val="es-ES"/>
        </w:rPr>
        <w:t>Algunas</w:t>
      </w:r>
      <w:r w:rsidR="001A4057" w:rsidRPr="00D57797">
        <w:rPr>
          <w:lang w:val="es-ES"/>
        </w:rPr>
        <w:t xml:space="preserve"> </w:t>
      </w:r>
      <w:r w:rsidR="004D7ED7" w:rsidRPr="00D57797">
        <w:rPr>
          <w:lang w:val="es-ES"/>
        </w:rPr>
        <w:t xml:space="preserve">personas con discapacidad </w:t>
      </w:r>
      <w:r w:rsidR="001A4057" w:rsidRPr="00D57797">
        <w:rPr>
          <w:lang w:val="es-ES"/>
        </w:rPr>
        <w:t>particip</w:t>
      </w:r>
      <w:r w:rsidR="00806562" w:rsidRPr="00D57797">
        <w:rPr>
          <w:lang w:val="es-ES"/>
        </w:rPr>
        <w:t>an asiduamente en competiciones regionales</w:t>
      </w:r>
      <w:r w:rsidR="001A4057" w:rsidRPr="00D57797">
        <w:rPr>
          <w:lang w:val="es-ES"/>
        </w:rPr>
        <w:t xml:space="preserve"> e </w:t>
      </w:r>
      <w:r w:rsidR="00806562" w:rsidRPr="00D57797">
        <w:rPr>
          <w:lang w:val="es-ES"/>
        </w:rPr>
        <w:t>internacionales</w:t>
      </w:r>
      <w:r w:rsidR="001A4057" w:rsidRPr="00D57797">
        <w:rPr>
          <w:lang w:val="es-ES"/>
        </w:rPr>
        <w:t xml:space="preserve">. En 2004 </w:t>
      </w:r>
      <w:r w:rsidR="00806562" w:rsidRPr="00D57797">
        <w:rPr>
          <w:lang w:val="es-ES"/>
        </w:rPr>
        <w:t>y</w:t>
      </w:r>
      <w:r w:rsidR="001A4057" w:rsidRPr="00D57797">
        <w:rPr>
          <w:lang w:val="es-ES"/>
        </w:rPr>
        <w:t xml:space="preserve"> 2006, </w:t>
      </w:r>
      <w:r w:rsidR="00806562" w:rsidRPr="00D57797">
        <w:rPr>
          <w:lang w:val="es-ES"/>
        </w:rPr>
        <w:t xml:space="preserve">en las competiciones mundiales de </w:t>
      </w:r>
      <w:r w:rsidR="005103D4" w:rsidRPr="00D57797">
        <w:rPr>
          <w:lang w:val="es-ES"/>
        </w:rPr>
        <w:t>"</w:t>
      </w:r>
      <w:r w:rsidR="001A4057" w:rsidRPr="00D57797">
        <w:rPr>
          <w:lang w:val="es-ES"/>
        </w:rPr>
        <w:t>seat ball</w:t>
      </w:r>
      <w:r w:rsidR="005103D4" w:rsidRPr="00D57797">
        <w:rPr>
          <w:lang w:val="es-ES"/>
        </w:rPr>
        <w:t>"</w:t>
      </w:r>
      <w:r w:rsidR="001A4057" w:rsidRPr="00D57797">
        <w:rPr>
          <w:lang w:val="es-ES"/>
        </w:rPr>
        <w:t xml:space="preserve">, Rwanda </w:t>
      </w:r>
      <w:r w:rsidR="00806562" w:rsidRPr="00D57797">
        <w:rPr>
          <w:lang w:val="es-ES"/>
        </w:rPr>
        <w:t xml:space="preserve">obtuvo una medalla de bronce en cada uno de los dos torneos; estas mismas personas participaron en los juegos paralímpicos de Beijing, en </w:t>
      </w:r>
      <w:r w:rsidR="001A4057" w:rsidRPr="00D57797">
        <w:rPr>
          <w:lang w:val="es-ES"/>
        </w:rPr>
        <w:t xml:space="preserve">2008, </w:t>
      </w:r>
      <w:r w:rsidR="00806562" w:rsidRPr="00D57797">
        <w:rPr>
          <w:lang w:val="es-ES"/>
        </w:rPr>
        <w:t>pero no lograron ninguna medalla.</w:t>
      </w:r>
    </w:p>
    <w:p w:rsidR="001A4057" w:rsidRPr="00D57797" w:rsidRDefault="001A4057" w:rsidP="001A4057">
      <w:pPr>
        <w:pStyle w:val="H4G"/>
        <w:rPr>
          <w:lang w:val="es-ES"/>
        </w:rPr>
      </w:pPr>
      <w:r w:rsidRPr="00D57797">
        <w:rPr>
          <w:lang w:val="es-ES"/>
        </w:rPr>
        <w:tab/>
      </w:r>
      <w:r w:rsidRPr="00D57797">
        <w:rPr>
          <w:lang w:val="es-ES"/>
        </w:rPr>
        <w:tab/>
        <w:t xml:space="preserve">La </w:t>
      </w:r>
      <w:r w:rsidR="002011D1" w:rsidRPr="00D57797">
        <w:rPr>
          <w:lang w:val="es-ES"/>
        </w:rPr>
        <w:t>cooperación</w:t>
      </w:r>
      <w:r w:rsidRPr="00D57797">
        <w:rPr>
          <w:lang w:val="es-ES"/>
        </w:rPr>
        <w:t xml:space="preserve"> d</w:t>
      </w:r>
      <w:r w:rsidR="00D33960" w:rsidRPr="00D57797">
        <w:rPr>
          <w:lang w:val="es-ES"/>
        </w:rPr>
        <w:t>e</w:t>
      </w:r>
      <w:r w:rsidRPr="00D57797">
        <w:rPr>
          <w:lang w:val="es-ES"/>
        </w:rPr>
        <w:t xml:space="preserve"> Rwanda en </w:t>
      </w:r>
      <w:r w:rsidR="00D33960" w:rsidRPr="00D57797">
        <w:rPr>
          <w:lang w:val="es-ES"/>
        </w:rPr>
        <w:t>el terreno cultural</w:t>
      </w:r>
      <w:r w:rsidRPr="00D57797">
        <w:rPr>
          <w:lang w:val="es-ES"/>
        </w:rPr>
        <w:t xml:space="preserve"> </w:t>
      </w:r>
    </w:p>
    <w:p w:rsidR="001A4057" w:rsidRPr="00D57797" w:rsidRDefault="001A4057" w:rsidP="001A4057">
      <w:pPr>
        <w:pStyle w:val="SingleTxtG"/>
        <w:rPr>
          <w:lang w:val="es-ES"/>
        </w:rPr>
      </w:pPr>
      <w:r w:rsidRPr="00D57797">
        <w:rPr>
          <w:lang w:val="es-ES"/>
        </w:rPr>
        <w:t>319.</w:t>
      </w:r>
      <w:r w:rsidRPr="00D57797">
        <w:rPr>
          <w:lang w:val="es-ES"/>
        </w:rPr>
        <w:tab/>
      </w:r>
      <w:r w:rsidR="00D33960" w:rsidRPr="00D57797">
        <w:rPr>
          <w:lang w:val="es-ES"/>
        </w:rPr>
        <w:t xml:space="preserve">Rwanda mantiene lazos de </w:t>
      </w:r>
      <w:r w:rsidR="002011D1" w:rsidRPr="00D57797">
        <w:rPr>
          <w:lang w:val="es-ES"/>
        </w:rPr>
        <w:t>cooperación</w:t>
      </w:r>
      <w:r w:rsidRPr="00D57797">
        <w:rPr>
          <w:lang w:val="es-ES"/>
        </w:rPr>
        <w:t xml:space="preserve"> </w:t>
      </w:r>
      <w:r w:rsidR="002011D1" w:rsidRPr="00D57797">
        <w:rPr>
          <w:lang w:val="es-ES"/>
        </w:rPr>
        <w:t>bilateral</w:t>
      </w:r>
      <w:r w:rsidRPr="00D57797">
        <w:rPr>
          <w:lang w:val="es-ES"/>
        </w:rPr>
        <w:t xml:space="preserve"> </w:t>
      </w:r>
      <w:r w:rsidR="00D33960" w:rsidRPr="00D57797">
        <w:rPr>
          <w:lang w:val="es-ES"/>
        </w:rPr>
        <w:t>y</w:t>
      </w:r>
      <w:r w:rsidRPr="00D57797">
        <w:rPr>
          <w:lang w:val="es-ES"/>
        </w:rPr>
        <w:t xml:space="preserve"> </w:t>
      </w:r>
      <w:r w:rsidR="002011D1" w:rsidRPr="00D57797">
        <w:rPr>
          <w:lang w:val="es-ES"/>
        </w:rPr>
        <w:t>multilateral</w:t>
      </w:r>
      <w:r w:rsidRPr="00D57797">
        <w:rPr>
          <w:lang w:val="es-ES"/>
        </w:rPr>
        <w:t xml:space="preserve"> </w:t>
      </w:r>
      <w:r w:rsidR="00D33960" w:rsidRPr="00D57797">
        <w:rPr>
          <w:lang w:val="es-ES"/>
        </w:rPr>
        <w:t xml:space="preserve">con </w:t>
      </w:r>
      <w:r w:rsidR="002011D1" w:rsidRPr="00D57797">
        <w:rPr>
          <w:lang w:val="es-ES"/>
        </w:rPr>
        <w:t>diversas</w:t>
      </w:r>
      <w:r w:rsidRPr="00D57797">
        <w:rPr>
          <w:lang w:val="es-ES"/>
        </w:rPr>
        <w:t xml:space="preserve"> </w:t>
      </w:r>
      <w:r w:rsidR="002011D1" w:rsidRPr="00D57797">
        <w:rPr>
          <w:lang w:val="es-ES"/>
        </w:rPr>
        <w:t>instituciones</w:t>
      </w:r>
      <w:r w:rsidRPr="00D57797">
        <w:rPr>
          <w:lang w:val="es-ES"/>
        </w:rPr>
        <w:t xml:space="preserve"> en </w:t>
      </w:r>
      <w:r w:rsidR="00D33960" w:rsidRPr="00D57797">
        <w:rPr>
          <w:lang w:val="es-ES"/>
        </w:rPr>
        <w:t>el terreno</w:t>
      </w:r>
      <w:r w:rsidRPr="00D57797">
        <w:rPr>
          <w:lang w:val="es-ES"/>
        </w:rPr>
        <w:t xml:space="preserve"> cultur</w:t>
      </w:r>
      <w:r w:rsidR="00D33960" w:rsidRPr="00D57797">
        <w:rPr>
          <w:lang w:val="es-ES"/>
        </w:rPr>
        <w:t xml:space="preserve">al, tales como la </w:t>
      </w:r>
      <w:r w:rsidR="002011D1" w:rsidRPr="00D57797">
        <w:rPr>
          <w:lang w:val="es-ES"/>
        </w:rPr>
        <w:t xml:space="preserve">UNESCO, el ICCROM, la </w:t>
      </w:r>
      <w:r w:rsidRPr="00D57797">
        <w:rPr>
          <w:lang w:val="es-ES"/>
        </w:rPr>
        <w:t>IFLA (</w:t>
      </w:r>
      <w:r w:rsidR="002011D1" w:rsidRPr="00D57797">
        <w:rPr>
          <w:lang w:val="es-ES"/>
        </w:rPr>
        <w:t>Federación Internacional de Asociaciones e Instituciones de Bibliotecarios</w:t>
      </w:r>
      <w:r w:rsidRPr="00D57797">
        <w:rPr>
          <w:lang w:val="es-ES"/>
        </w:rPr>
        <w:t xml:space="preserve">), </w:t>
      </w:r>
      <w:r w:rsidR="002011D1" w:rsidRPr="00D57797">
        <w:rPr>
          <w:lang w:val="es-ES"/>
        </w:rPr>
        <w:t>el</w:t>
      </w:r>
      <w:r w:rsidRPr="00D57797">
        <w:rPr>
          <w:lang w:val="es-ES"/>
        </w:rPr>
        <w:t xml:space="preserve"> CIA (</w:t>
      </w:r>
      <w:r w:rsidR="002011D1" w:rsidRPr="00D57797">
        <w:rPr>
          <w:lang w:val="es-ES"/>
        </w:rPr>
        <w:t>Consejo Internacional de Archivos</w:t>
      </w:r>
      <w:r w:rsidRPr="00D57797">
        <w:rPr>
          <w:lang w:val="es-ES"/>
        </w:rPr>
        <w:t xml:space="preserve">) </w:t>
      </w:r>
      <w:r w:rsidR="002011D1" w:rsidRPr="00D57797">
        <w:rPr>
          <w:lang w:val="es-ES"/>
        </w:rPr>
        <w:t xml:space="preserve">y la </w:t>
      </w:r>
      <w:r w:rsidRPr="00D57797">
        <w:rPr>
          <w:lang w:val="es-ES"/>
        </w:rPr>
        <w:t>OIF (</w:t>
      </w:r>
      <w:r w:rsidR="002011D1" w:rsidRPr="00D57797">
        <w:rPr>
          <w:lang w:val="es-ES"/>
        </w:rPr>
        <w:t>Organización Internacional de la Francofonía</w:t>
      </w:r>
      <w:r w:rsidRPr="00D57797">
        <w:rPr>
          <w:lang w:val="es-ES"/>
        </w:rPr>
        <w:t xml:space="preserve">) </w:t>
      </w:r>
      <w:r w:rsidR="002011D1" w:rsidRPr="00D57797">
        <w:rPr>
          <w:lang w:val="es-ES"/>
        </w:rPr>
        <w:t xml:space="preserve">por citar </w:t>
      </w:r>
      <w:r w:rsidR="008B7792" w:rsidRPr="00D57797">
        <w:rPr>
          <w:lang w:val="es-ES"/>
        </w:rPr>
        <w:t xml:space="preserve">solo </w:t>
      </w:r>
      <w:r w:rsidR="002011D1" w:rsidRPr="00D57797">
        <w:rPr>
          <w:lang w:val="es-ES"/>
        </w:rPr>
        <w:t>algunos ejemplos</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2011D1" w:rsidRPr="00D57797">
        <w:rPr>
          <w:lang w:val="es-ES"/>
        </w:rPr>
        <w:t>Obstáculos</w:t>
      </w:r>
      <w:r w:rsidRPr="00D57797">
        <w:rPr>
          <w:lang w:val="es-ES"/>
        </w:rPr>
        <w:t xml:space="preserve"> </w:t>
      </w:r>
      <w:r w:rsidR="002011D1" w:rsidRPr="00D57797">
        <w:rPr>
          <w:lang w:val="es-ES"/>
        </w:rPr>
        <w:t>encontrados en el ejercicio del derecho a la cultura</w:t>
      </w:r>
    </w:p>
    <w:p w:rsidR="001A4057" w:rsidRPr="00D57797" w:rsidRDefault="001A4057" w:rsidP="001A4057">
      <w:pPr>
        <w:pStyle w:val="SingleTxtG"/>
        <w:rPr>
          <w:lang w:val="es-ES"/>
        </w:rPr>
      </w:pPr>
      <w:r w:rsidRPr="00D57797">
        <w:rPr>
          <w:lang w:val="es-ES"/>
        </w:rPr>
        <w:t>320.</w:t>
      </w:r>
      <w:r w:rsidRPr="00D57797">
        <w:rPr>
          <w:lang w:val="es-ES"/>
        </w:rPr>
        <w:tab/>
      </w:r>
      <w:r w:rsidR="002011D1" w:rsidRPr="00D57797">
        <w:rPr>
          <w:lang w:val="es-ES"/>
        </w:rPr>
        <w:t>En el ejercicio del derecho a la cultura, se han encontrado diversos obstáculos</w:t>
      </w:r>
      <w:r w:rsidR="009415FD" w:rsidRPr="00D57797">
        <w:rPr>
          <w:lang w:val="es-ES"/>
        </w:rPr>
        <w:t>.</w:t>
      </w:r>
      <w:r w:rsidRPr="00D57797">
        <w:rPr>
          <w:lang w:val="es-ES"/>
        </w:rPr>
        <w:t xml:space="preserve"> </w:t>
      </w:r>
    </w:p>
    <w:p w:rsidR="001A4057" w:rsidRPr="00D57797" w:rsidRDefault="009415FD" w:rsidP="003331F6">
      <w:pPr>
        <w:pStyle w:val="Bullet1G"/>
        <w:rPr>
          <w:lang w:val="es-ES"/>
        </w:rPr>
      </w:pPr>
      <w:r w:rsidRPr="00D57797">
        <w:rPr>
          <w:lang w:val="es-ES"/>
        </w:rPr>
        <w:t>Se dispone de un número i</w:t>
      </w:r>
      <w:r w:rsidR="002011D1" w:rsidRPr="00D57797">
        <w:rPr>
          <w:lang w:val="es-ES"/>
        </w:rPr>
        <w:t>nsuficien</w:t>
      </w:r>
      <w:r w:rsidRPr="00D57797">
        <w:rPr>
          <w:lang w:val="es-ES"/>
        </w:rPr>
        <w:t>te</w:t>
      </w:r>
      <w:r w:rsidR="002011D1" w:rsidRPr="00D57797">
        <w:rPr>
          <w:lang w:val="es-ES"/>
        </w:rPr>
        <w:t xml:space="preserve"> de expertos, tanto en </w:t>
      </w:r>
      <w:r w:rsidRPr="00D57797">
        <w:rPr>
          <w:lang w:val="es-ES"/>
        </w:rPr>
        <w:t>la investigación en el campo arqueológico</w:t>
      </w:r>
      <w:r w:rsidR="008B7792" w:rsidRPr="00D57797">
        <w:rPr>
          <w:lang w:val="es-ES"/>
        </w:rPr>
        <w:t>,</w:t>
      </w:r>
      <w:r w:rsidRPr="00D57797">
        <w:rPr>
          <w:lang w:val="es-ES"/>
        </w:rPr>
        <w:t xml:space="preserve"> como en la gestión del patrimonio cultural.</w:t>
      </w:r>
    </w:p>
    <w:p w:rsidR="001A4057" w:rsidRPr="00D57797" w:rsidRDefault="009415FD" w:rsidP="003331F6">
      <w:pPr>
        <w:pStyle w:val="Bullet1G"/>
        <w:rPr>
          <w:lang w:val="es-ES"/>
        </w:rPr>
      </w:pPr>
      <w:r w:rsidRPr="00D57797">
        <w:rPr>
          <w:lang w:val="es-ES"/>
        </w:rPr>
        <w:t>E</w:t>
      </w:r>
      <w:r w:rsidR="008B7792" w:rsidRPr="00D57797">
        <w:rPr>
          <w:lang w:val="es-ES"/>
        </w:rPr>
        <w:t>l</w:t>
      </w:r>
      <w:r w:rsidRPr="00D57797">
        <w:rPr>
          <w:lang w:val="es-ES"/>
        </w:rPr>
        <w:t xml:space="preserve"> país no cuenta todavía con una editorial</w:t>
      </w:r>
      <w:r w:rsidR="001A4057" w:rsidRPr="00D57797">
        <w:rPr>
          <w:lang w:val="es-ES"/>
        </w:rPr>
        <w:t xml:space="preserve"> </w:t>
      </w:r>
      <w:r w:rsidRPr="00D57797">
        <w:rPr>
          <w:lang w:val="es-ES"/>
        </w:rPr>
        <w:t>ni de un laboratorio adecuado.</w:t>
      </w:r>
    </w:p>
    <w:p w:rsidR="001A4057" w:rsidRPr="00D57797" w:rsidRDefault="001A4057" w:rsidP="001A4057">
      <w:pPr>
        <w:pStyle w:val="H23G"/>
        <w:rPr>
          <w:lang w:val="es-ES"/>
        </w:rPr>
      </w:pPr>
      <w:r w:rsidRPr="00D57797">
        <w:rPr>
          <w:lang w:val="es-ES"/>
        </w:rPr>
        <w:tab/>
      </w:r>
      <w:r w:rsidRPr="00D57797">
        <w:rPr>
          <w:lang w:val="es-ES"/>
        </w:rPr>
        <w:tab/>
      </w:r>
      <w:r w:rsidR="00F7798F" w:rsidRPr="00D57797">
        <w:rPr>
          <w:lang w:val="es-ES"/>
        </w:rPr>
        <w:t>Progre</w:t>
      </w:r>
      <w:r w:rsidRPr="00D57797">
        <w:rPr>
          <w:lang w:val="es-ES"/>
        </w:rPr>
        <w:t>s</w:t>
      </w:r>
      <w:r w:rsidR="00934E7C" w:rsidRPr="00D57797">
        <w:rPr>
          <w:lang w:val="es-ES"/>
        </w:rPr>
        <w:t>o técnico y científico</w:t>
      </w:r>
    </w:p>
    <w:p w:rsidR="001A4057" w:rsidRPr="00D57797" w:rsidRDefault="001A4057" w:rsidP="001A4057">
      <w:pPr>
        <w:pStyle w:val="H4G"/>
        <w:rPr>
          <w:lang w:val="es-ES"/>
        </w:rPr>
      </w:pPr>
      <w:r w:rsidRPr="00D57797">
        <w:rPr>
          <w:lang w:val="es-ES"/>
        </w:rPr>
        <w:tab/>
      </w:r>
      <w:r w:rsidRPr="00D57797">
        <w:rPr>
          <w:lang w:val="es-ES"/>
        </w:rPr>
        <w:tab/>
      </w:r>
      <w:r w:rsidR="009E6C00" w:rsidRPr="00D57797">
        <w:rPr>
          <w:lang w:val="es-ES"/>
        </w:rPr>
        <w:t>Medidas adoptadas para garantizar el derecho de todos a beneficiarse del progreso científico</w:t>
      </w:r>
    </w:p>
    <w:p w:rsidR="001A4057" w:rsidRPr="00D57797" w:rsidRDefault="001A4057" w:rsidP="001A4057">
      <w:pPr>
        <w:pStyle w:val="SingleTxtG"/>
        <w:rPr>
          <w:lang w:val="es-ES"/>
        </w:rPr>
      </w:pPr>
      <w:r w:rsidRPr="00D57797">
        <w:rPr>
          <w:lang w:val="es-ES"/>
        </w:rPr>
        <w:t>321.</w:t>
      </w:r>
      <w:r w:rsidRPr="00D57797">
        <w:rPr>
          <w:lang w:val="es-ES"/>
        </w:rPr>
        <w:tab/>
      </w:r>
      <w:r w:rsidR="009E6C00" w:rsidRPr="00D57797">
        <w:rPr>
          <w:lang w:val="es-ES"/>
        </w:rPr>
        <w:t>Entre las medidas que ha planteado el</w:t>
      </w:r>
      <w:r w:rsidRPr="00D57797">
        <w:rPr>
          <w:lang w:val="es-ES"/>
        </w:rPr>
        <w:t xml:space="preserve"> </w:t>
      </w:r>
      <w:r w:rsidR="00343761" w:rsidRPr="00D57797">
        <w:rPr>
          <w:lang w:val="es-ES"/>
        </w:rPr>
        <w:t>Gobierno</w:t>
      </w:r>
      <w:r w:rsidR="008B7792" w:rsidRPr="00D57797">
        <w:rPr>
          <w:lang w:val="es-ES"/>
        </w:rPr>
        <w:t>,</w:t>
      </w:r>
      <w:r w:rsidRPr="00D57797">
        <w:rPr>
          <w:lang w:val="es-ES"/>
        </w:rPr>
        <w:t xml:space="preserve"> </w:t>
      </w:r>
      <w:r w:rsidR="009E6C00" w:rsidRPr="00D57797">
        <w:rPr>
          <w:lang w:val="es-ES"/>
        </w:rPr>
        <w:t>para garantizar el derecho de todos a beneficiarse del progreso científico</w:t>
      </w:r>
      <w:r w:rsidR="008B7792" w:rsidRPr="00D57797">
        <w:rPr>
          <w:lang w:val="es-ES"/>
        </w:rPr>
        <w:t>,</w:t>
      </w:r>
      <w:r w:rsidR="009E6C00" w:rsidRPr="00D57797">
        <w:rPr>
          <w:lang w:val="es-ES"/>
        </w:rPr>
        <w:t xml:space="preserve"> pueden citarse las siguientes</w:t>
      </w:r>
      <w:r w:rsidRPr="00D57797">
        <w:rPr>
          <w:lang w:val="es-ES"/>
        </w:rPr>
        <w:t>:</w:t>
      </w:r>
    </w:p>
    <w:p w:rsidR="001A4057" w:rsidRPr="00D57797" w:rsidRDefault="001A4057" w:rsidP="003331F6">
      <w:pPr>
        <w:pStyle w:val="Bullet1G"/>
        <w:rPr>
          <w:lang w:val="es-ES"/>
        </w:rPr>
      </w:pPr>
      <w:r w:rsidRPr="00D57797">
        <w:rPr>
          <w:lang w:val="es-ES"/>
        </w:rPr>
        <w:t xml:space="preserve">La </w:t>
      </w:r>
      <w:r w:rsidR="00C42728" w:rsidRPr="00D57797">
        <w:rPr>
          <w:lang w:val="es-ES"/>
        </w:rPr>
        <w:t>formulación</w:t>
      </w:r>
      <w:r w:rsidRPr="00D57797">
        <w:rPr>
          <w:lang w:val="es-ES"/>
        </w:rPr>
        <w:t xml:space="preserve"> d</w:t>
      </w:r>
      <w:r w:rsidR="009E6C00" w:rsidRPr="00D57797">
        <w:rPr>
          <w:lang w:val="es-ES"/>
        </w:rPr>
        <w:t xml:space="preserve">e una política para las ciencias, la tecnología y la innovación, que orienta </w:t>
      </w:r>
      <w:r w:rsidR="008B7792" w:rsidRPr="00D57797">
        <w:rPr>
          <w:lang w:val="es-ES"/>
        </w:rPr>
        <w:t>al</w:t>
      </w:r>
      <w:r w:rsidR="009E6C00" w:rsidRPr="00D57797">
        <w:rPr>
          <w:lang w:val="es-ES"/>
        </w:rPr>
        <w:t xml:space="preserve"> </w:t>
      </w:r>
      <w:r w:rsidR="00343761" w:rsidRPr="00D57797">
        <w:rPr>
          <w:lang w:val="es-ES"/>
        </w:rPr>
        <w:t>Gobierno</w:t>
      </w:r>
      <w:r w:rsidRPr="00D57797">
        <w:rPr>
          <w:lang w:val="es-ES"/>
        </w:rPr>
        <w:t xml:space="preserve"> </w:t>
      </w:r>
      <w:r w:rsidR="009E6C00" w:rsidRPr="00D57797">
        <w:rPr>
          <w:lang w:val="es-ES"/>
        </w:rPr>
        <w:t>en la elaboración de los programas sobre ciencia y tecnología</w:t>
      </w:r>
      <w:r w:rsidRPr="00D57797">
        <w:rPr>
          <w:lang w:val="es-ES"/>
        </w:rPr>
        <w:t xml:space="preserve">; </w:t>
      </w:r>
    </w:p>
    <w:p w:rsidR="001A4057" w:rsidRPr="00D57797" w:rsidRDefault="001A4057" w:rsidP="003331F6">
      <w:pPr>
        <w:pStyle w:val="Bullet1G"/>
        <w:rPr>
          <w:lang w:val="es-ES"/>
        </w:rPr>
      </w:pPr>
      <w:r w:rsidRPr="00D57797">
        <w:rPr>
          <w:lang w:val="es-ES"/>
        </w:rPr>
        <w:t>L</w:t>
      </w:r>
      <w:r w:rsidR="009E6C00" w:rsidRPr="00D57797">
        <w:rPr>
          <w:lang w:val="es-ES"/>
        </w:rPr>
        <w:t xml:space="preserve">a </w:t>
      </w:r>
      <w:r w:rsidR="00C42728" w:rsidRPr="00D57797">
        <w:rPr>
          <w:lang w:val="es-ES"/>
        </w:rPr>
        <w:t>inclusión</w:t>
      </w:r>
      <w:r w:rsidRPr="00D57797">
        <w:rPr>
          <w:lang w:val="es-ES"/>
        </w:rPr>
        <w:t xml:space="preserve"> de la </w:t>
      </w:r>
      <w:r w:rsidR="009E6C00" w:rsidRPr="00D57797">
        <w:rPr>
          <w:lang w:val="es-ES"/>
        </w:rPr>
        <w:t>ciencia</w:t>
      </w:r>
      <w:r w:rsidRPr="00D57797">
        <w:rPr>
          <w:lang w:val="es-ES"/>
        </w:rPr>
        <w:t xml:space="preserve">, la </w:t>
      </w:r>
      <w:r w:rsidR="00C42728" w:rsidRPr="00D57797">
        <w:rPr>
          <w:lang w:val="es-ES"/>
        </w:rPr>
        <w:t>tecnología</w:t>
      </w:r>
      <w:r w:rsidRPr="00D57797">
        <w:rPr>
          <w:lang w:val="es-ES"/>
        </w:rPr>
        <w:t xml:space="preserve">, la </w:t>
      </w:r>
      <w:r w:rsidR="00C42728" w:rsidRPr="00D57797">
        <w:rPr>
          <w:lang w:val="es-ES"/>
        </w:rPr>
        <w:t>investigación</w:t>
      </w:r>
      <w:r w:rsidRPr="00D57797">
        <w:rPr>
          <w:lang w:val="es-ES"/>
        </w:rPr>
        <w:t xml:space="preserve">, </w:t>
      </w:r>
      <w:r w:rsidR="00C42728" w:rsidRPr="00D57797">
        <w:rPr>
          <w:lang w:val="es-ES"/>
        </w:rPr>
        <w:t xml:space="preserve">la sostenibilidad del medio ambiente y </w:t>
      </w:r>
      <w:r w:rsidRPr="00D57797">
        <w:rPr>
          <w:lang w:val="es-ES"/>
        </w:rPr>
        <w:t xml:space="preserve">la </w:t>
      </w:r>
      <w:r w:rsidR="00C42728" w:rsidRPr="00D57797">
        <w:rPr>
          <w:lang w:val="es-ES"/>
        </w:rPr>
        <w:t>construcción</w:t>
      </w:r>
      <w:r w:rsidRPr="00D57797">
        <w:rPr>
          <w:lang w:val="es-ES"/>
        </w:rPr>
        <w:t xml:space="preserve"> d</w:t>
      </w:r>
      <w:r w:rsidR="00C42728" w:rsidRPr="00D57797">
        <w:rPr>
          <w:lang w:val="es-ES"/>
        </w:rPr>
        <w:t>e infraestructuras</w:t>
      </w:r>
      <w:r w:rsidRPr="00D57797">
        <w:rPr>
          <w:lang w:val="es-ES"/>
        </w:rPr>
        <w:t xml:space="preserve"> </w:t>
      </w:r>
      <w:r w:rsidR="00C42728" w:rsidRPr="00D57797">
        <w:rPr>
          <w:lang w:val="es-ES"/>
        </w:rPr>
        <w:t xml:space="preserve">en la estrategia </w:t>
      </w:r>
      <w:r w:rsidRPr="00D57797">
        <w:rPr>
          <w:lang w:val="es-ES"/>
        </w:rPr>
        <w:t xml:space="preserve">EDPRS </w:t>
      </w:r>
      <w:r w:rsidR="00C42728" w:rsidRPr="00D57797">
        <w:rPr>
          <w:lang w:val="es-ES"/>
        </w:rPr>
        <w:t xml:space="preserve">y las políticas </w:t>
      </w:r>
      <w:r w:rsidRPr="00D57797">
        <w:rPr>
          <w:lang w:val="es-ES"/>
        </w:rPr>
        <w:t>NICI</w:t>
      </w:r>
      <w:r w:rsidR="00C42728" w:rsidRPr="00D57797">
        <w:rPr>
          <w:lang w:val="es-ES"/>
        </w:rPr>
        <w:t xml:space="preserve"> (</w:t>
      </w:r>
      <w:r w:rsidR="001E43BE" w:rsidRPr="00D57797">
        <w:rPr>
          <w:lang w:val="es-ES"/>
        </w:rPr>
        <w:t xml:space="preserve">política </w:t>
      </w:r>
      <w:r w:rsidR="008B7792" w:rsidRPr="00D57797">
        <w:rPr>
          <w:lang w:val="es-ES"/>
        </w:rPr>
        <w:t>nacional de infraestructuras de información y comunicación)</w:t>
      </w:r>
      <w:r w:rsidR="00C42728" w:rsidRPr="00D57797">
        <w:rPr>
          <w:lang w:val="es-ES"/>
        </w:rPr>
        <w:t>, correspondientes a los períodos</w:t>
      </w:r>
      <w:r w:rsidRPr="00D57797">
        <w:rPr>
          <w:lang w:val="es-ES"/>
        </w:rPr>
        <w:t xml:space="preserve"> </w:t>
      </w:r>
      <w:r w:rsidR="00C42728" w:rsidRPr="00D57797">
        <w:rPr>
          <w:lang w:val="es-ES"/>
        </w:rPr>
        <w:t>2001-2005 y 2006-2010</w:t>
      </w:r>
      <w:r w:rsidRPr="00D57797">
        <w:rPr>
          <w:lang w:val="es-ES"/>
        </w:rPr>
        <w:t xml:space="preserve">; </w:t>
      </w:r>
    </w:p>
    <w:p w:rsidR="001A4057" w:rsidRPr="00D57797" w:rsidRDefault="001A4057" w:rsidP="003331F6">
      <w:pPr>
        <w:pStyle w:val="Bullet1G"/>
        <w:rPr>
          <w:lang w:val="es-ES"/>
        </w:rPr>
      </w:pPr>
      <w:r w:rsidRPr="00D57797">
        <w:rPr>
          <w:lang w:val="es-ES"/>
        </w:rPr>
        <w:t xml:space="preserve">La </w:t>
      </w:r>
      <w:r w:rsidR="00C42728" w:rsidRPr="00D57797">
        <w:rPr>
          <w:lang w:val="es-ES"/>
        </w:rPr>
        <w:t>revisión</w:t>
      </w:r>
      <w:r w:rsidRPr="00D57797">
        <w:rPr>
          <w:lang w:val="es-ES"/>
        </w:rPr>
        <w:t xml:space="preserve"> de</w:t>
      </w:r>
      <w:r w:rsidR="00C42728" w:rsidRPr="00D57797">
        <w:rPr>
          <w:lang w:val="es-ES"/>
        </w:rPr>
        <w:t xml:space="preserve"> los programas pedagógicos, poniendo especial atención en la enseñanza técnica</w:t>
      </w:r>
      <w:r w:rsidRPr="00D57797">
        <w:rPr>
          <w:lang w:val="es-ES"/>
        </w:rPr>
        <w:t xml:space="preserve"> </w:t>
      </w:r>
      <w:r w:rsidR="00C42728" w:rsidRPr="00D57797">
        <w:rPr>
          <w:lang w:val="es-ES"/>
        </w:rPr>
        <w:t>y la enseñanza de las ciencias</w:t>
      </w:r>
      <w:r w:rsidRPr="00D57797">
        <w:rPr>
          <w:lang w:val="es-ES"/>
        </w:rPr>
        <w:t xml:space="preserve">; </w:t>
      </w:r>
    </w:p>
    <w:p w:rsidR="001A4057" w:rsidRPr="00D57797" w:rsidRDefault="001A4057" w:rsidP="003331F6">
      <w:pPr>
        <w:pStyle w:val="Bullet1G"/>
        <w:rPr>
          <w:lang w:val="es-ES"/>
        </w:rPr>
      </w:pPr>
      <w:r w:rsidRPr="00D57797">
        <w:rPr>
          <w:lang w:val="es-ES"/>
        </w:rPr>
        <w:t>L</w:t>
      </w:r>
      <w:r w:rsidR="00C42728" w:rsidRPr="00D57797">
        <w:rPr>
          <w:lang w:val="es-ES"/>
        </w:rPr>
        <w:t xml:space="preserve">a concesión de becas en la enseñanza superior, en la que la mayor proporción de becarios corresponde a las disciplinas científicas (más del </w:t>
      </w:r>
      <w:r w:rsidRPr="00D57797">
        <w:rPr>
          <w:lang w:val="es-ES"/>
        </w:rPr>
        <w:t>50</w:t>
      </w:r>
      <w:r w:rsidR="00FD373C" w:rsidRPr="00D57797">
        <w:rPr>
          <w:lang w:val="es-ES"/>
        </w:rPr>
        <w:t>%</w:t>
      </w:r>
      <w:r w:rsidRPr="00D57797">
        <w:rPr>
          <w:lang w:val="es-ES"/>
        </w:rPr>
        <w:t xml:space="preserve"> de</w:t>
      </w:r>
      <w:r w:rsidR="00C42728" w:rsidRPr="00D57797">
        <w:rPr>
          <w:lang w:val="es-ES"/>
        </w:rPr>
        <w:t xml:space="preserve"> los estudiantes)</w:t>
      </w:r>
      <w:r w:rsidR="00200E9B" w:rsidRPr="00D57797">
        <w:rPr>
          <w:lang w:val="es-ES"/>
        </w:rPr>
        <w:t>; estos</w:t>
      </w:r>
      <w:r w:rsidR="007D68FD" w:rsidRPr="00D57797">
        <w:rPr>
          <w:lang w:val="es-ES"/>
        </w:rPr>
        <w:t xml:space="preserve"> becarios reciben el </w:t>
      </w:r>
      <w:r w:rsidRPr="00D57797">
        <w:rPr>
          <w:lang w:val="es-ES"/>
        </w:rPr>
        <w:t>75</w:t>
      </w:r>
      <w:r w:rsidR="00FD373C" w:rsidRPr="00D57797">
        <w:rPr>
          <w:lang w:val="es-ES"/>
        </w:rPr>
        <w:t>%</w:t>
      </w:r>
      <w:r w:rsidRPr="00D57797">
        <w:rPr>
          <w:lang w:val="es-ES"/>
        </w:rPr>
        <w:t xml:space="preserve"> de </w:t>
      </w:r>
      <w:r w:rsidR="007D68FD" w:rsidRPr="00D57797">
        <w:rPr>
          <w:lang w:val="es-ES"/>
        </w:rPr>
        <w:t>los derechos de matrícula</w:t>
      </w:r>
      <w:r w:rsidRPr="00D57797">
        <w:rPr>
          <w:lang w:val="es-ES"/>
        </w:rPr>
        <w:t>;</w:t>
      </w:r>
    </w:p>
    <w:p w:rsidR="001A4057" w:rsidRPr="00D57797" w:rsidRDefault="001A4057" w:rsidP="003331F6">
      <w:pPr>
        <w:pStyle w:val="Bullet1G"/>
        <w:rPr>
          <w:lang w:val="es-ES"/>
        </w:rPr>
      </w:pPr>
      <w:r w:rsidRPr="00D57797">
        <w:rPr>
          <w:lang w:val="es-ES"/>
        </w:rPr>
        <w:t>L</w:t>
      </w:r>
      <w:r w:rsidR="007D68FD" w:rsidRPr="00D57797">
        <w:rPr>
          <w:lang w:val="es-ES"/>
        </w:rPr>
        <w:t>a introducción</w:t>
      </w:r>
      <w:r w:rsidRPr="00D57797">
        <w:rPr>
          <w:lang w:val="es-ES"/>
        </w:rPr>
        <w:t xml:space="preserve"> </w:t>
      </w:r>
      <w:r w:rsidR="007D68FD" w:rsidRPr="00D57797">
        <w:rPr>
          <w:lang w:val="es-ES"/>
        </w:rPr>
        <w:t>de la asignatura de ciencias y tecnología elemental en la enseñanza primaria</w:t>
      </w:r>
      <w:r w:rsidRPr="00D57797">
        <w:rPr>
          <w:lang w:val="es-ES"/>
        </w:rPr>
        <w:t>;</w:t>
      </w:r>
    </w:p>
    <w:p w:rsidR="001A4057" w:rsidRPr="00D57797" w:rsidRDefault="001A4057" w:rsidP="003331F6">
      <w:pPr>
        <w:pStyle w:val="Bullet1G"/>
        <w:rPr>
          <w:lang w:val="es-ES"/>
        </w:rPr>
      </w:pPr>
      <w:r w:rsidRPr="00D57797">
        <w:rPr>
          <w:lang w:val="es-ES"/>
        </w:rPr>
        <w:t xml:space="preserve">La </w:t>
      </w:r>
      <w:r w:rsidR="007D68FD" w:rsidRPr="00D57797">
        <w:rPr>
          <w:lang w:val="es-ES"/>
        </w:rPr>
        <w:t>promoción</w:t>
      </w:r>
      <w:r w:rsidRPr="00D57797">
        <w:rPr>
          <w:lang w:val="es-ES"/>
        </w:rPr>
        <w:t xml:space="preserve"> de la</w:t>
      </w:r>
      <w:r w:rsidR="00892D22" w:rsidRPr="00D57797">
        <w:rPr>
          <w:lang w:val="es-ES"/>
        </w:rPr>
        <w:t>s</w:t>
      </w:r>
      <w:r w:rsidRPr="00D57797">
        <w:rPr>
          <w:lang w:val="es-ES"/>
        </w:rPr>
        <w:t xml:space="preserve"> </w:t>
      </w:r>
      <w:r w:rsidR="007D68FD" w:rsidRPr="00D57797">
        <w:rPr>
          <w:lang w:val="es-ES"/>
        </w:rPr>
        <w:t>tecnología</w:t>
      </w:r>
      <w:r w:rsidR="009A18DB" w:rsidRPr="00D57797">
        <w:rPr>
          <w:lang w:val="es-ES"/>
        </w:rPr>
        <w:t>s</w:t>
      </w:r>
      <w:r w:rsidR="007D68FD" w:rsidRPr="00D57797">
        <w:rPr>
          <w:lang w:val="es-ES"/>
        </w:rPr>
        <w:t xml:space="preserve"> de la información</w:t>
      </w:r>
      <w:r w:rsidRPr="00D57797">
        <w:rPr>
          <w:lang w:val="es-ES"/>
        </w:rPr>
        <w:t xml:space="preserve"> </w:t>
      </w:r>
      <w:r w:rsidR="007D68FD" w:rsidRPr="00D57797">
        <w:rPr>
          <w:lang w:val="es-ES"/>
        </w:rPr>
        <w:t xml:space="preserve">y la </w:t>
      </w:r>
      <w:r w:rsidR="00892D22" w:rsidRPr="00D57797">
        <w:rPr>
          <w:lang w:val="es-ES"/>
        </w:rPr>
        <w:t>comunicación</w:t>
      </w:r>
      <w:r w:rsidRPr="00D57797">
        <w:rPr>
          <w:lang w:val="es-ES"/>
        </w:rPr>
        <w:t xml:space="preserve">; </w:t>
      </w:r>
    </w:p>
    <w:p w:rsidR="001A4057" w:rsidRPr="00D57797" w:rsidRDefault="007D68FD" w:rsidP="003331F6">
      <w:pPr>
        <w:pStyle w:val="Bullet1G"/>
        <w:rPr>
          <w:lang w:val="es-ES"/>
        </w:rPr>
      </w:pPr>
      <w:r w:rsidRPr="00D57797">
        <w:rPr>
          <w:lang w:val="es-ES"/>
        </w:rPr>
        <w:t xml:space="preserve">El desarrollo de los proyectos eRwanda y eSoko, con la idea de hacer llegar a los </w:t>
      </w:r>
      <w:r w:rsidR="001A4057" w:rsidRPr="00D57797">
        <w:rPr>
          <w:lang w:val="es-ES"/>
        </w:rPr>
        <w:t>agricult</w:t>
      </w:r>
      <w:r w:rsidRPr="00D57797">
        <w:rPr>
          <w:lang w:val="es-ES"/>
        </w:rPr>
        <w:t>ores,</w:t>
      </w:r>
      <w:r w:rsidR="001A4057" w:rsidRPr="00D57797">
        <w:rPr>
          <w:lang w:val="es-ES"/>
        </w:rPr>
        <w:t xml:space="preserve"> </w:t>
      </w:r>
      <w:r w:rsidRPr="00D57797">
        <w:rPr>
          <w:lang w:val="es-ES"/>
        </w:rPr>
        <w:t xml:space="preserve">por </w:t>
      </w:r>
      <w:r w:rsidR="009A18DB" w:rsidRPr="00D57797">
        <w:rPr>
          <w:lang w:val="es-ES"/>
        </w:rPr>
        <w:t>vía</w:t>
      </w:r>
      <w:r w:rsidRPr="00D57797">
        <w:rPr>
          <w:lang w:val="es-ES"/>
        </w:rPr>
        <w:t xml:space="preserve"> electrónic</w:t>
      </w:r>
      <w:r w:rsidR="009A18DB" w:rsidRPr="00D57797">
        <w:rPr>
          <w:lang w:val="es-ES"/>
        </w:rPr>
        <w:t>a</w:t>
      </w:r>
      <w:r w:rsidRPr="00D57797">
        <w:rPr>
          <w:lang w:val="es-ES"/>
        </w:rPr>
        <w:t xml:space="preserve">, </w:t>
      </w:r>
      <w:r w:rsidR="009A18DB" w:rsidRPr="00D57797">
        <w:rPr>
          <w:lang w:val="es-ES"/>
        </w:rPr>
        <w:t xml:space="preserve">la </w:t>
      </w:r>
      <w:r w:rsidRPr="00D57797">
        <w:rPr>
          <w:lang w:val="es-ES"/>
        </w:rPr>
        <w:t>informaci</w:t>
      </w:r>
      <w:r w:rsidR="009A18DB" w:rsidRPr="00D57797">
        <w:rPr>
          <w:lang w:val="es-ES"/>
        </w:rPr>
        <w:t>ón</w:t>
      </w:r>
      <w:r w:rsidRPr="00D57797">
        <w:rPr>
          <w:lang w:val="es-ES"/>
        </w:rPr>
        <w:t xml:space="preserve"> sobre los mercados</w:t>
      </w:r>
      <w:r w:rsidR="001A4057" w:rsidRPr="00D57797">
        <w:rPr>
          <w:lang w:val="es-ES"/>
        </w:rPr>
        <w:t>;</w:t>
      </w:r>
    </w:p>
    <w:p w:rsidR="001A4057" w:rsidRPr="00D57797" w:rsidRDefault="001A4057" w:rsidP="003331F6">
      <w:pPr>
        <w:pStyle w:val="Bullet1G"/>
        <w:rPr>
          <w:lang w:val="es-ES"/>
        </w:rPr>
      </w:pPr>
      <w:r w:rsidRPr="00D57797">
        <w:rPr>
          <w:lang w:val="es-ES"/>
        </w:rPr>
        <w:t xml:space="preserve">La </w:t>
      </w:r>
      <w:r w:rsidR="00F97378" w:rsidRPr="00D57797">
        <w:rPr>
          <w:lang w:val="es-ES"/>
        </w:rPr>
        <w:t>creación</w:t>
      </w:r>
      <w:r w:rsidRPr="00D57797">
        <w:rPr>
          <w:lang w:val="es-ES"/>
        </w:rPr>
        <w:t xml:space="preserve"> </w:t>
      </w:r>
      <w:r w:rsidR="007D68FD" w:rsidRPr="00D57797">
        <w:rPr>
          <w:lang w:val="es-ES"/>
        </w:rPr>
        <w:t>de telecentros</w:t>
      </w:r>
      <w:r w:rsidRPr="00D57797">
        <w:rPr>
          <w:lang w:val="es-ES"/>
        </w:rPr>
        <w:t xml:space="preserve"> Rwandatel </w:t>
      </w:r>
      <w:r w:rsidR="007D68FD" w:rsidRPr="00D57797">
        <w:rPr>
          <w:lang w:val="es-ES"/>
        </w:rPr>
        <w:t>y</w:t>
      </w:r>
      <w:r w:rsidRPr="00D57797">
        <w:rPr>
          <w:lang w:val="es-ES"/>
        </w:rPr>
        <w:t xml:space="preserve"> cafés Internet; </w:t>
      </w:r>
    </w:p>
    <w:p w:rsidR="001A4057" w:rsidRPr="00D57797" w:rsidRDefault="00740CAA" w:rsidP="003331F6">
      <w:pPr>
        <w:pStyle w:val="Bullet1G"/>
        <w:rPr>
          <w:lang w:val="es-ES"/>
        </w:rPr>
      </w:pPr>
      <w:r w:rsidRPr="00D57797">
        <w:rPr>
          <w:lang w:val="es-ES"/>
        </w:rPr>
        <w:t>La realización de un gran</w:t>
      </w:r>
      <w:r w:rsidR="007D68FD" w:rsidRPr="00D57797">
        <w:rPr>
          <w:lang w:val="es-ES"/>
        </w:rPr>
        <w:t xml:space="preserve"> esfuerzo </w:t>
      </w:r>
      <w:r w:rsidRPr="00D57797">
        <w:rPr>
          <w:lang w:val="es-ES"/>
        </w:rPr>
        <w:t>en</w:t>
      </w:r>
      <w:r w:rsidR="007D68FD" w:rsidRPr="00D57797">
        <w:rPr>
          <w:lang w:val="es-ES"/>
        </w:rPr>
        <w:t xml:space="preserve"> el país </w:t>
      </w:r>
      <w:r w:rsidRPr="00D57797">
        <w:rPr>
          <w:lang w:val="es-ES"/>
        </w:rPr>
        <w:t>para</w:t>
      </w:r>
      <w:r w:rsidR="007D68FD" w:rsidRPr="00D57797">
        <w:rPr>
          <w:lang w:val="es-ES"/>
        </w:rPr>
        <w:t xml:space="preserve"> la utilización de la energía sola</w:t>
      </w:r>
      <w:r w:rsidR="006C7AC0" w:rsidRPr="00D57797">
        <w:rPr>
          <w:lang w:val="es-ES"/>
        </w:rPr>
        <w:t>r y el biogás</w:t>
      </w:r>
      <w:r w:rsidR="001A4057" w:rsidRPr="00D57797">
        <w:rPr>
          <w:lang w:val="es-ES"/>
        </w:rPr>
        <w:t>;</w:t>
      </w:r>
    </w:p>
    <w:p w:rsidR="001A4057" w:rsidRPr="00D57797" w:rsidRDefault="001A4057" w:rsidP="003331F6">
      <w:pPr>
        <w:pStyle w:val="Bullet1G"/>
        <w:rPr>
          <w:lang w:val="es-ES"/>
        </w:rPr>
      </w:pPr>
      <w:r w:rsidRPr="00D57797">
        <w:rPr>
          <w:lang w:val="es-ES"/>
        </w:rPr>
        <w:t>L</w:t>
      </w:r>
      <w:r w:rsidR="006C7AC0" w:rsidRPr="00D57797">
        <w:rPr>
          <w:lang w:val="es-ES"/>
        </w:rPr>
        <w:t>a educación</w:t>
      </w:r>
      <w:r w:rsidRPr="00D57797">
        <w:rPr>
          <w:lang w:val="es-ES"/>
        </w:rPr>
        <w:t xml:space="preserve"> </w:t>
      </w:r>
      <w:r w:rsidR="006C7AC0" w:rsidRPr="00D57797">
        <w:rPr>
          <w:lang w:val="es-ES"/>
        </w:rPr>
        <w:t>y la conservación del medio ambiente, con la creación, por ejemplo, de clubes medioambientales</w:t>
      </w:r>
      <w:r w:rsidRPr="00D57797">
        <w:rPr>
          <w:lang w:val="es-ES"/>
        </w:rPr>
        <w:t>;</w:t>
      </w:r>
    </w:p>
    <w:p w:rsidR="001A4057" w:rsidRPr="00D57797" w:rsidRDefault="001A4057" w:rsidP="003331F6">
      <w:pPr>
        <w:pStyle w:val="Bullet1G"/>
        <w:rPr>
          <w:lang w:val="es-ES"/>
        </w:rPr>
      </w:pPr>
      <w:r w:rsidRPr="00D57797">
        <w:rPr>
          <w:lang w:val="es-ES"/>
        </w:rPr>
        <w:t xml:space="preserve">La </w:t>
      </w:r>
      <w:r w:rsidR="00225B22" w:rsidRPr="00D57797">
        <w:rPr>
          <w:lang w:val="es-ES"/>
        </w:rPr>
        <w:t>creación</w:t>
      </w:r>
      <w:r w:rsidRPr="00D57797">
        <w:rPr>
          <w:lang w:val="es-ES"/>
        </w:rPr>
        <w:t xml:space="preserve"> </w:t>
      </w:r>
      <w:r w:rsidR="006C7AC0" w:rsidRPr="00D57797">
        <w:rPr>
          <w:lang w:val="es-ES"/>
        </w:rPr>
        <w:t xml:space="preserve">de instituciones asociadas al desarrollo de las ciencias, la tecnología y la investigación científica, como el </w:t>
      </w:r>
      <w:r w:rsidR="00181D7D" w:rsidRPr="00D57797">
        <w:rPr>
          <w:lang w:val="es-ES"/>
        </w:rPr>
        <w:t xml:space="preserve">Instituto de Ciencias y Tecnología de </w:t>
      </w:r>
      <w:r w:rsidR="006C7AC0" w:rsidRPr="00D57797">
        <w:rPr>
          <w:lang w:val="es-ES"/>
        </w:rPr>
        <w:t xml:space="preserve">Kigali </w:t>
      </w:r>
      <w:r w:rsidRPr="00D57797">
        <w:rPr>
          <w:lang w:val="es-ES"/>
        </w:rPr>
        <w:t xml:space="preserve">(KIST) </w:t>
      </w:r>
      <w:r w:rsidR="006C7AC0" w:rsidRPr="00D57797">
        <w:rPr>
          <w:lang w:val="es-ES"/>
        </w:rPr>
        <w:t xml:space="preserve">y el </w:t>
      </w:r>
      <w:r w:rsidR="00225B22" w:rsidRPr="00D57797">
        <w:rPr>
          <w:lang w:val="es-ES"/>
        </w:rPr>
        <w:t>Instituto de Investigación Científica y Tecnológica</w:t>
      </w:r>
      <w:r w:rsidRPr="00D57797">
        <w:rPr>
          <w:lang w:val="es-ES"/>
        </w:rPr>
        <w:t xml:space="preserve"> (IRST).</w:t>
      </w:r>
    </w:p>
    <w:p w:rsidR="001A4057" w:rsidRPr="00D57797" w:rsidRDefault="001A4057" w:rsidP="001A4057">
      <w:pPr>
        <w:pStyle w:val="H4G"/>
        <w:rPr>
          <w:lang w:val="es-ES"/>
        </w:rPr>
      </w:pPr>
      <w:r w:rsidRPr="00D57797">
        <w:rPr>
          <w:lang w:val="es-ES"/>
        </w:rPr>
        <w:tab/>
      </w:r>
      <w:r w:rsidRPr="00D57797">
        <w:rPr>
          <w:lang w:val="es-ES"/>
        </w:rPr>
        <w:tab/>
      </w:r>
      <w:r w:rsidR="006E5690" w:rsidRPr="00D57797">
        <w:rPr>
          <w:lang w:val="es-ES"/>
        </w:rPr>
        <w:t xml:space="preserve">Medidas para promover la difusión de información sobre </w:t>
      </w:r>
      <w:r w:rsidR="00EC463A" w:rsidRPr="00D57797">
        <w:rPr>
          <w:lang w:val="es-ES"/>
        </w:rPr>
        <w:t>el progreso</w:t>
      </w:r>
      <w:r w:rsidR="006E5690" w:rsidRPr="00D57797">
        <w:rPr>
          <w:lang w:val="es-ES"/>
        </w:rPr>
        <w:t xml:space="preserve"> técnico</w:t>
      </w:r>
    </w:p>
    <w:p w:rsidR="001A4057" w:rsidRPr="00D57797" w:rsidRDefault="001A4057" w:rsidP="001A4057">
      <w:pPr>
        <w:pStyle w:val="SingleTxtG"/>
        <w:rPr>
          <w:lang w:val="es-ES"/>
        </w:rPr>
      </w:pPr>
      <w:r w:rsidRPr="00D57797">
        <w:rPr>
          <w:lang w:val="es-ES"/>
        </w:rPr>
        <w:t>322.</w:t>
      </w:r>
      <w:r w:rsidRPr="00D57797">
        <w:rPr>
          <w:lang w:val="es-ES"/>
        </w:rPr>
        <w:tab/>
      </w:r>
      <w:r w:rsidR="006E5690" w:rsidRPr="00D57797">
        <w:rPr>
          <w:lang w:val="es-ES"/>
        </w:rPr>
        <w:t>Entre dichas medidas destacan</w:t>
      </w:r>
      <w:r w:rsidRPr="00D57797">
        <w:rPr>
          <w:lang w:val="es-ES"/>
        </w:rPr>
        <w:t xml:space="preserve">: </w:t>
      </w:r>
    </w:p>
    <w:p w:rsidR="001A4057" w:rsidRPr="00D57797" w:rsidRDefault="00851F43" w:rsidP="00851F43">
      <w:pPr>
        <w:pStyle w:val="SingleTxtG"/>
        <w:rPr>
          <w:lang w:val="es-ES"/>
        </w:rPr>
      </w:pPr>
      <w:r w:rsidRPr="00D57797">
        <w:rPr>
          <w:lang w:val="es-ES"/>
        </w:rPr>
        <w:tab/>
      </w:r>
      <w:r w:rsidR="001A4057" w:rsidRPr="00D57797">
        <w:rPr>
          <w:lang w:val="es-ES"/>
        </w:rPr>
        <w:t>a)</w:t>
      </w:r>
      <w:r w:rsidR="001A4057" w:rsidRPr="00D57797">
        <w:rPr>
          <w:lang w:val="es-ES"/>
        </w:rPr>
        <w:tab/>
        <w:t>L</w:t>
      </w:r>
      <w:r w:rsidR="00522B65" w:rsidRPr="00D57797">
        <w:rPr>
          <w:lang w:val="es-ES"/>
        </w:rPr>
        <w:t xml:space="preserve">a </w:t>
      </w:r>
      <w:r w:rsidR="006E5690" w:rsidRPr="00D57797">
        <w:rPr>
          <w:lang w:val="es-ES"/>
        </w:rPr>
        <w:t xml:space="preserve">creación del sitio web </w:t>
      </w:r>
      <w:r w:rsidR="00522B65" w:rsidRPr="00D57797">
        <w:rPr>
          <w:lang w:val="es-ES"/>
        </w:rPr>
        <w:t>del Ministerio de Educación, Ciencia, Tecnología e Investigación Científica</w:t>
      </w:r>
      <w:r w:rsidR="001A4057" w:rsidRPr="00D57797">
        <w:rPr>
          <w:lang w:val="es-ES"/>
        </w:rPr>
        <w:t xml:space="preserve">; </w:t>
      </w:r>
    </w:p>
    <w:p w:rsidR="001A4057" w:rsidRPr="00D57797" w:rsidRDefault="00851F43" w:rsidP="00851F43">
      <w:pPr>
        <w:pStyle w:val="SingleTxtG"/>
        <w:rPr>
          <w:lang w:val="es-ES"/>
        </w:rPr>
      </w:pPr>
      <w:r w:rsidRPr="00D57797">
        <w:rPr>
          <w:lang w:val="es-ES"/>
        </w:rPr>
        <w:tab/>
      </w:r>
      <w:r w:rsidR="001A4057" w:rsidRPr="00D57797">
        <w:rPr>
          <w:lang w:val="es-ES"/>
        </w:rPr>
        <w:t>b)</w:t>
      </w:r>
      <w:r w:rsidR="001A4057" w:rsidRPr="00D57797">
        <w:rPr>
          <w:lang w:val="es-ES"/>
        </w:rPr>
        <w:tab/>
        <w:t>Un sit</w:t>
      </w:r>
      <w:r w:rsidR="006E5690" w:rsidRPr="00D57797">
        <w:rPr>
          <w:lang w:val="es-ES"/>
        </w:rPr>
        <w:t>io gubernamental</w:t>
      </w:r>
      <w:r w:rsidR="00EF3C86" w:rsidRPr="00D57797">
        <w:rPr>
          <w:lang w:val="es-ES"/>
        </w:rPr>
        <w:t>,</w:t>
      </w:r>
      <w:r w:rsidR="006E5690" w:rsidRPr="00D57797">
        <w:rPr>
          <w:lang w:val="es-ES"/>
        </w:rPr>
        <w:t xml:space="preserve"> </w:t>
      </w:r>
      <w:r w:rsidR="00EF3C86" w:rsidRPr="00D57797">
        <w:rPr>
          <w:lang w:val="es-ES"/>
        </w:rPr>
        <w:t>en proceso de construcción, con hipervínculos que permitirán</w:t>
      </w:r>
      <w:r w:rsidR="006E5690" w:rsidRPr="00D57797">
        <w:rPr>
          <w:lang w:val="es-ES"/>
        </w:rPr>
        <w:t xml:space="preserve"> acceder a los sitios web de</w:t>
      </w:r>
      <w:r w:rsidR="00EF3C86" w:rsidRPr="00D57797">
        <w:rPr>
          <w:lang w:val="es-ES"/>
        </w:rPr>
        <w:t xml:space="preserve"> las</w:t>
      </w:r>
      <w:r w:rsidR="006E5690" w:rsidRPr="00D57797">
        <w:rPr>
          <w:lang w:val="es-ES"/>
        </w:rPr>
        <w:t xml:space="preserve"> institucione</w:t>
      </w:r>
      <w:r w:rsidR="00EF3C86" w:rsidRPr="00D57797">
        <w:rPr>
          <w:lang w:val="es-ES"/>
        </w:rPr>
        <w:t>s educativas y de investigación</w:t>
      </w:r>
      <w:r w:rsidR="001A4057" w:rsidRPr="00D57797">
        <w:rPr>
          <w:lang w:val="es-ES"/>
        </w:rPr>
        <w:t xml:space="preserve">; </w:t>
      </w:r>
    </w:p>
    <w:p w:rsidR="001A4057" w:rsidRPr="00D57797" w:rsidRDefault="00851F43" w:rsidP="00851F43">
      <w:pPr>
        <w:pStyle w:val="SingleTxtG"/>
        <w:rPr>
          <w:lang w:val="es-ES"/>
        </w:rPr>
      </w:pPr>
      <w:r w:rsidRPr="00D57797">
        <w:rPr>
          <w:lang w:val="es-ES"/>
        </w:rPr>
        <w:tab/>
      </w:r>
      <w:r w:rsidR="001A4057" w:rsidRPr="00D57797">
        <w:rPr>
          <w:lang w:val="es-ES"/>
        </w:rPr>
        <w:t>c)</w:t>
      </w:r>
      <w:r w:rsidR="001A4057" w:rsidRPr="00D57797">
        <w:rPr>
          <w:lang w:val="es-ES"/>
        </w:rPr>
        <w:tab/>
        <w:t>L</w:t>
      </w:r>
      <w:r w:rsidR="006E5690" w:rsidRPr="00D57797">
        <w:rPr>
          <w:lang w:val="es-ES"/>
        </w:rPr>
        <w:t>a difusión de emisiones sobre los progresos técnicos a través de los medios de comunicación</w:t>
      </w:r>
      <w:r w:rsidR="001A4057" w:rsidRPr="00D57797">
        <w:rPr>
          <w:lang w:val="es-ES"/>
        </w:rPr>
        <w:t xml:space="preserve"> (radio </w:t>
      </w:r>
      <w:r w:rsidR="006E5690" w:rsidRPr="00D57797">
        <w:rPr>
          <w:lang w:val="es-ES"/>
        </w:rPr>
        <w:t>y</w:t>
      </w:r>
      <w:r w:rsidR="001A4057" w:rsidRPr="00D57797">
        <w:rPr>
          <w:lang w:val="es-ES"/>
        </w:rPr>
        <w:t xml:space="preserve"> TV); </w:t>
      </w:r>
    </w:p>
    <w:p w:rsidR="001A4057" w:rsidRPr="00D57797" w:rsidRDefault="00851F43" w:rsidP="00851F43">
      <w:pPr>
        <w:pStyle w:val="SingleTxtG"/>
        <w:rPr>
          <w:lang w:val="es-ES"/>
        </w:rPr>
      </w:pPr>
      <w:r w:rsidRPr="00D57797">
        <w:rPr>
          <w:lang w:val="es-ES"/>
        </w:rPr>
        <w:tab/>
      </w:r>
      <w:r w:rsidR="001A4057" w:rsidRPr="00D57797">
        <w:rPr>
          <w:lang w:val="es-ES"/>
        </w:rPr>
        <w:t>d)</w:t>
      </w:r>
      <w:r w:rsidR="001A4057" w:rsidRPr="00D57797">
        <w:rPr>
          <w:lang w:val="es-ES"/>
        </w:rPr>
        <w:tab/>
      </w:r>
      <w:r w:rsidR="006E5690" w:rsidRPr="00D57797">
        <w:rPr>
          <w:lang w:val="es-ES"/>
        </w:rPr>
        <w:t xml:space="preserve">La publicación de revistas y boletines, como los que edita </w:t>
      </w:r>
      <w:r w:rsidR="00CD0E23" w:rsidRPr="00D57797">
        <w:rPr>
          <w:lang w:val="es-ES"/>
        </w:rPr>
        <w:t>el Organismo de Información y Tecnología de Rwanda</w:t>
      </w:r>
      <w:r w:rsidR="006E5690" w:rsidRPr="00D57797">
        <w:rPr>
          <w:lang w:val="es-ES"/>
        </w:rPr>
        <w:t xml:space="preserve"> (RITA)</w:t>
      </w:r>
      <w:r w:rsidR="001A4057" w:rsidRPr="00D57797">
        <w:rPr>
          <w:lang w:val="es-ES"/>
        </w:rPr>
        <w:t xml:space="preserve">. </w:t>
      </w:r>
    </w:p>
    <w:p w:rsidR="001A4057" w:rsidRPr="00D57797" w:rsidRDefault="001A4057" w:rsidP="001A4057">
      <w:pPr>
        <w:pStyle w:val="H4G"/>
        <w:rPr>
          <w:i w:val="0"/>
          <w:lang w:val="es-ES"/>
        </w:rPr>
      </w:pPr>
      <w:r w:rsidRPr="00D57797">
        <w:rPr>
          <w:lang w:val="es-ES"/>
        </w:rPr>
        <w:tab/>
      </w:r>
      <w:r w:rsidRPr="00D57797">
        <w:rPr>
          <w:lang w:val="es-ES"/>
        </w:rPr>
        <w:tab/>
      </w:r>
      <w:r w:rsidR="006A6C51" w:rsidRPr="00D57797">
        <w:rPr>
          <w:lang w:val="es-ES"/>
        </w:rPr>
        <w:t>Otras medidas</w:t>
      </w:r>
    </w:p>
    <w:p w:rsidR="001A4057" w:rsidRPr="00D57797" w:rsidRDefault="001A4057" w:rsidP="001A4057">
      <w:pPr>
        <w:pStyle w:val="SingleTxtG"/>
        <w:rPr>
          <w:lang w:val="es-ES"/>
        </w:rPr>
      </w:pPr>
      <w:r w:rsidRPr="00D57797">
        <w:rPr>
          <w:lang w:val="es-ES"/>
        </w:rPr>
        <w:t>323.</w:t>
      </w:r>
      <w:r w:rsidRPr="00D57797">
        <w:rPr>
          <w:lang w:val="es-ES"/>
        </w:rPr>
        <w:tab/>
      </w:r>
      <w:r w:rsidR="00B44482" w:rsidRPr="00D57797">
        <w:rPr>
          <w:lang w:val="es-ES"/>
        </w:rPr>
        <w:t xml:space="preserve">Por lo que respecta a las medidas para impedir </w:t>
      </w:r>
      <w:r w:rsidR="00C70C02" w:rsidRPr="00D57797">
        <w:rPr>
          <w:lang w:val="es-ES"/>
        </w:rPr>
        <w:t>la utilización de los progresos científicos y técnicos con fines contrarios al disfrute de todos los derechos humanos</w:t>
      </w:r>
      <w:r w:rsidRPr="00D57797">
        <w:rPr>
          <w:lang w:val="es-ES"/>
        </w:rPr>
        <w:t xml:space="preserve">, </w:t>
      </w:r>
      <w:r w:rsidR="00C70C02" w:rsidRPr="00D57797">
        <w:rPr>
          <w:lang w:val="es-ES"/>
        </w:rPr>
        <w:t>cabe señalar que el</w:t>
      </w:r>
      <w:r w:rsidRPr="00D57797">
        <w:rPr>
          <w:lang w:val="es-ES"/>
        </w:rPr>
        <w:t xml:space="preserve"> </w:t>
      </w:r>
      <w:r w:rsidR="00ED2485" w:rsidRPr="00D57797">
        <w:rPr>
          <w:lang w:val="es-ES"/>
        </w:rPr>
        <w:t xml:space="preserve">Ministerio de Sanidad </w:t>
      </w:r>
      <w:r w:rsidR="00C70C02" w:rsidRPr="00D57797">
        <w:rPr>
          <w:lang w:val="es-ES"/>
        </w:rPr>
        <w:t xml:space="preserve">ha </w:t>
      </w:r>
      <w:r w:rsidR="006A1FF5" w:rsidRPr="00D57797">
        <w:rPr>
          <w:lang w:val="es-ES"/>
        </w:rPr>
        <w:t>constituido</w:t>
      </w:r>
      <w:r w:rsidR="00C70C02" w:rsidRPr="00D57797">
        <w:rPr>
          <w:lang w:val="es-ES"/>
        </w:rPr>
        <w:t xml:space="preserve"> un comité de ética</w:t>
      </w:r>
      <w:r w:rsidRPr="00D57797">
        <w:rPr>
          <w:rStyle w:val="FootnoteReference"/>
          <w:lang w:val="es-ES"/>
        </w:rPr>
        <w:footnoteReference w:id="167"/>
      </w:r>
      <w:r w:rsidR="00EE7933" w:rsidRPr="00D57797">
        <w:rPr>
          <w:lang w:val="es-ES"/>
        </w:rPr>
        <w:t>,</w:t>
      </w:r>
      <w:r w:rsidRPr="00D57797">
        <w:rPr>
          <w:lang w:val="es-ES"/>
        </w:rPr>
        <w:t xml:space="preserve"> </w:t>
      </w:r>
      <w:r w:rsidR="00C70C02" w:rsidRPr="00D57797">
        <w:rPr>
          <w:lang w:val="es-ES"/>
        </w:rPr>
        <w:t xml:space="preserve">cuya misión es estudiar los </w:t>
      </w:r>
      <w:r w:rsidR="00EE7933" w:rsidRPr="00D57797">
        <w:rPr>
          <w:lang w:val="es-ES"/>
        </w:rPr>
        <w:t>protocolo</w:t>
      </w:r>
      <w:r w:rsidRPr="00D57797">
        <w:rPr>
          <w:lang w:val="es-ES"/>
        </w:rPr>
        <w:t>s relati</w:t>
      </w:r>
      <w:r w:rsidR="00C70C02" w:rsidRPr="00D57797">
        <w:rPr>
          <w:lang w:val="es-ES"/>
        </w:rPr>
        <w:t xml:space="preserve">vos a </w:t>
      </w:r>
      <w:r w:rsidR="00FA5FBB" w:rsidRPr="00D57797">
        <w:rPr>
          <w:lang w:val="es-ES"/>
        </w:rPr>
        <w:t>las posibles investigaciones.</w:t>
      </w:r>
      <w:r w:rsidRPr="00D57797">
        <w:rPr>
          <w:lang w:val="es-ES"/>
        </w:rPr>
        <w:t xml:space="preserve"> </w:t>
      </w:r>
    </w:p>
    <w:p w:rsidR="001A4057" w:rsidRPr="00D57797" w:rsidRDefault="00AE1194" w:rsidP="00851F43">
      <w:pPr>
        <w:pStyle w:val="Bullet1G"/>
        <w:rPr>
          <w:lang w:val="es-ES"/>
        </w:rPr>
      </w:pPr>
      <w:r w:rsidRPr="00D57797">
        <w:rPr>
          <w:lang w:val="es-ES"/>
        </w:rPr>
        <w:t>El comité vela por el bienestar y la seguridad de los participantes en dichas investigaciones y por el respeto de todos sus derechos</w:t>
      </w:r>
      <w:r w:rsidR="00851F43" w:rsidRPr="00D57797">
        <w:rPr>
          <w:lang w:val="es-ES"/>
        </w:rPr>
        <w:t>.</w:t>
      </w:r>
    </w:p>
    <w:p w:rsidR="001A4057" w:rsidRPr="00D57797" w:rsidRDefault="00AE1194" w:rsidP="00851F43">
      <w:pPr>
        <w:pStyle w:val="Bullet1G"/>
        <w:rPr>
          <w:lang w:val="es-ES"/>
        </w:rPr>
      </w:pPr>
      <w:r w:rsidRPr="00D57797">
        <w:rPr>
          <w:lang w:val="es-ES"/>
        </w:rPr>
        <w:t>El</w:t>
      </w:r>
      <w:r w:rsidR="001A4057" w:rsidRPr="00D57797">
        <w:rPr>
          <w:lang w:val="es-ES"/>
        </w:rPr>
        <w:t xml:space="preserve"> consent</w:t>
      </w:r>
      <w:r w:rsidRPr="00D57797">
        <w:rPr>
          <w:lang w:val="es-ES"/>
        </w:rPr>
        <w:t>imiento de los participantes es libre e informado, después de haber conocido el alcance de la investigación, antes de</w:t>
      </w:r>
      <w:r w:rsidR="000E4112" w:rsidRPr="00D57797">
        <w:rPr>
          <w:lang w:val="es-ES"/>
        </w:rPr>
        <w:t xml:space="preserve"> su inicio</w:t>
      </w:r>
      <w:r w:rsidRPr="00D57797">
        <w:rPr>
          <w:lang w:val="es-ES"/>
        </w:rPr>
        <w:t>. Los formularios de consentimiento deben estar impresos en un idioma comprensible para el participante, que puede renunciar en cualquier fase de la investigación.</w:t>
      </w:r>
    </w:p>
    <w:p w:rsidR="001A4057" w:rsidRPr="00D57797" w:rsidRDefault="00AE1194" w:rsidP="00851F43">
      <w:pPr>
        <w:pStyle w:val="Bullet1G"/>
        <w:rPr>
          <w:lang w:val="es-ES"/>
        </w:rPr>
      </w:pPr>
      <w:r w:rsidRPr="00D57797">
        <w:rPr>
          <w:lang w:val="es-ES"/>
        </w:rPr>
        <w:t>Se garantiza la</w:t>
      </w:r>
      <w:r w:rsidR="001A4057" w:rsidRPr="00D57797">
        <w:rPr>
          <w:lang w:val="es-ES"/>
        </w:rPr>
        <w:t xml:space="preserve"> confiden</w:t>
      </w:r>
      <w:r w:rsidRPr="00D57797">
        <w:rPr>
          <w:lang w:val="es-ES"/>
        </w:rPr>
        <w:t>cialidad de los datos de los participantes</w:t>
      </w:r>
      <w:r w:rsidR="00851F43" w:rsidRPr="00D57797">
        <w:rPr>
          <w:lang w:val="es-ES"/>
        </w:rPr>
        <w:t>.</w:t>
      </w:r>
    </w:p>
    <w:p w:rsidR="001A4057" w:rsidRPr="00D57797" w:rsidRDefault="00AE1194" w:rsidP="00851F43">
      <w:pPr>
        <w:pStyle w:val="Bullet1G"/>
        <w:rPr>
          <w:lang w:val="es-ES"/>
        </w:rPr>
      </w:pPr>
      <w:r w:rsidRPr="00D57797">
        <w:rPr>
          <w:lang w:val="es-ES"/>
        </w:rPr>
        <w:t>Se evalúan adecuadamente los</w:t>
      </w:r>
      <w:r w:rsidR="001A4057" w:rsidRPr="00D57797">
        <w:rPr>
          <w:lang w:val="es-ES"/>
        </w:rPr>
        <w:t xml:space="preserve"> </w:t>
      </w:r>
      <w:r w:rsidRPr="00D57797">
        <w:rPr>
          <w:lang w:val="es-ES"/>
        </w:rPr>
        <w:t>posibles riesgos para los participantes.</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C70C02" w:rsidRPr="00D57797">
        <w:rPr>
          <w:lang w:val="es-ES"/>
        </w:rPr>
        <w:t>Disposiciones jurídicas que establecen las restricciones impuestas al ej</w:t>
      </w:r>
      <w:r w:rsidR="002B0EA9" w:rsidRPr="00D57797">
        <w:rPr>
          <w:lang w:val="es-ES"/>
        </w:rPr>
        <w:t>er</w:t>
      </w:r>
      <w:r w:rsidR="00C70C02" w:rsidRPr="00D57797">
        <w:rPr>
          <w:lang w:val="es-ES"/>
        </w:rPr>
        <w:t>cic</w:t>
      </w:r>
      <w:r w:rsidR="002B0EA9" w:rsidRPr="00D57797">
        <w:rPr>
          <w:lang w:val="es-ES"/>
        </w:rPr>
        <w:t>i</w:t>
      </w:r>
      <w:r w:rsidR="00C70C02" w:rsidRPr="00D57797">
        <w:rPr>
          <w:lang w:val="es-ES"/>
        </w:rPr>
        <w:t xml:space="preserve">o del </w:t>
      </w:r>
      <w:r w:rsidR="00851F43" w:rsidRPr="00D57797">
        <w:rPr>
          <w:lang w:val="es-ES"/>
        </w:rPr>
        <w:br/>
      </w:r>
      <w:r w:rsidR="00C70C02" w:rsidRPr="00D57797">
        <w:rPr>
          <w:lang w:val="es-ES"/>
        </w:rPr>
        <w:t>derecho al progreso técnico</w:t>
      </w:r>
    </w:p>
    <w:p w:rsidR="001A4057" w:rsidRPr="00D57797" w:rsidRDefault="001A4057" w:rsidP="001A4057">
      <w:pPr>
        <w:pStyle w:val="SingleTxtG"/>
        <w:rPr>
          <w:lang w:val="es-ES"/>
        </w:rPr>
      </w:pPr>
      <w:r w:rsidRPr="00D57797">
        <w:rPr>
          <w:lang w:val="es-ES"/>
        </w:rPr>
        <w:t>324.</w:t>
      </w:r>
      <w:r w:rsidRPr="00D57797">
        <w:rPr>
          <w:lang w:val="es-ES"/>
        </w:rPr>
        <w:tab/>
        <w:t>L</w:t>
      </w:r>
      <w:r w:rsidR="00172386" w:rsidRPr="00D57797">
        <w:rPr>
          <w:lang w:val="es-ES"/>
        </w:rPr>
        <w:t>a</w:t>
      </w:r>
      <w:r w:rsidRPr="00D57797">
        <w:rPr>
          <w:lang w:val="es-ES"/>
        </w:rPr>
        <w:t xml:space="preserve">s </w:t>
      </w:r>
      <w:r w:rsidR="00172386" w:rsidRPr="00D57797">
        <w:rPr>
          <w:lang w:val="es-ES"/>
        </w:rPr>
        <w:t>disposiciones</w:t>
      </w:r>
      <w:r w:rsidRPr="00D57797">
        <w:rPr>
          <w:lang w:val="es-ES"/>
        </w:rPr>
        <w:t xml:space="preserve"> </w:t>
      </w:r>
      <w:r w:rsidR="00172386" w:rsidRPr="00D57797">
        <w:rPr>
          <w:lang w:val="es-ES"/>
        </w:rPr>
        <w:t>jurídicas que establecen las restricciones impuestas al ejercicio de este derecho</w:t>
      </w:r>
      <w:r w:rsidRPr="00D57797">
        <w:rPr>
          <w:lang w:val="es-ES"/>
        </w:rPr>
        <w:t xml:space="preserve"> </w:t>
      </w:r>
      <w:r w:rsidR="00172386" w:rsidRPr="00D57797">
        <w:rPr>
          <w:lang w:val="es-ES"/>
        </w:rPr>
        <w:t>pueden encontrarse en</w:t>
      </w:r>
      <w:r w:rsidRPr="00D57797">
        <w:rPr>
          <w:lang w:val="es-ES"/>
        </w:rPr>
        <w:t xml:space="preserve">: </w:t>
      </w:r>
    </w:p>
    <w:p w:rsidR="001A4057" w:rsidRPr="00D57797" w:rsidRDefault="00851F43" w:rsidP="00851F43">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560AD4" w:rsidRPr="00D57797">
        <w:rPr>
          <w:lang w:val="es-ES"/>
        </w:rPr>
        <w:t>L</w:t>
      </w:r>
      <w:r w:rsidR="00172386" w:rsidRPr="00D57797">
        <w:rPr>
          <w:lang w:val="es-ES"/>
        </w:rPr>
        <w:t xml:space="preserve">ey sobre la organización de las actividades estadísticas en </w:t>
      </w:r>
      <w:r w:rsidR="001A4057" w:rsidRPr="00D57797">
        <w:rPr>
          <w:lang w:val="es-ES"/>
        </w:rPr>
        <w:t>Rwanda</w:t>
      </w:r>
      <w:r w:rsidR="00172386" w:rsidRPr="00D57797">
        <w:rPr>
          <w:lang w:val="es-ES"/>
        </w:rPr>
        <w:t>, por la que se prohíbe a los empleados de los servicios esta</w:t>
      </w:r>
      <w:r w:rsidR="00927C69" w:rsidRPr="00D57797">
        <w:rPr>
          <w:lang w:val="es-ES"/>
        </w:rPr>
        <w:t>dísticos divulgar informaciones</w:t>
      </w:r>
      <w:r w:rsidR="00172386" w:rsidRPr="00D57797">
        <w:rPr>
          <w:lang w:val="es-ES"/>
        </w:rPr>
        <w:t xml:space="preserve"> relativas a una empresa aún no publicadas, pero conocidas por estos en el ejercicio de sus funciones </w:t>
      </w:r>
      <w:r w:rsidR="001A4057" w:rsidRPr="00D57797">
        <w:rPr>
          <w:lang w:val="es-ES"/>
        </w:rPr>
        <w:t>(art. 21);</w:t>
      </w:r>
    </w:p>
    <w:p w:rsidR="001A4057" w:rsidRPr="00D57797" w:rsidRDefault="00851F43" w:rsidP="00851F43">
      <w:pPr>
        <w:pStyle w:val="SingleTxtG"/>
        <w:rPr>
          <w:lang w:val="es-ES"/>
        </w:rPr>
      </w:pPr>
      <w:r w:rsidRPr="00D57797">
        <w:rPr>
          <w:lang w:val="es-ES"/>
        </w:rPr>
        <w:tab/>
      </w:r>
      <w:r w:rsidR="001A4057" w:rsidRPr="00D57797">
        <w:rPr>
          <w:lang w:val="es-ES"/>
        </w:rPr>
        <w:t>b)</w:t>
      </w:r>
      <w:r w:rsidR="001A4057" w:rsidRPr="00D57797">
        <w:rPr>
          <w:lang w:val="es-ES"/>
        </w:rPr>
        <w:tab/>
      </w:r>
      <w:r w:rsidR="00172386" w:rsidRPr="00D57797">
        <w:rPr>
          <w:lang w:val="es-ES"/>
        </w:rPr>
        <w:t xml:space="preserve">La </w:t>
      </w:r>
      <w:r w:rsidR="00560AD4" w:rsidRPr="00D57797">
        <w:rPr>
          <w:lang w:val="es-ES"/>
        </w:rPr>
        <w:t>L</w:t>
      </w:r>
      <w:r w:rsidR="00172386" w:rsidRPr="00D57797">
        <w:rPr>
          <w:lang w:val="es-ES"/>
        </w:rPr>
        <w:t>ey sobre la seguridad en línea, cuyo borrador se encuentra en fase de estudio.</w:t>
      </w:r>
      <w:r w:rsidR="001A4057" w:rsidRPr="00D57797">
        <w:rPr>
          <w:lang w:val="es-ES"/>
        </w:rPr>
        <w:t xml:space="preserve"> </w:t>
      </w:r>
    </w:p>
    <w:p w:rsidR="001A4057" w:rsidRPr="00D57797" w:rsidRDefault="001A4057" w:rsidP="001A4057">
      <w:pPr>
        <w:pStyle w:val="SingleTxtG"/>
        <w:rPr>
          <w:lang w:val="es-ES"/>
        </w:rPr>
      </w:pPr>
      <w:r w:rsidRPr="00D57797">
        <w:rPr>
          <w:lang w:val="es-ES"/>
        </w:rPr>
        <w:t>325.</w:t>
      </w:r>
      <w:r w:rsidRPr="00D57797">
        <w:rPr>
          <w:lang w:val="es-ES"/>
        </w:rPr>
        <w:tab/>
      </w:r>
      <w:r w:rsidR="00D903CE" w:rsidRPr="00D57797">
        <w:rPr>
          <w:lang w:val="es-ES"/>
        </w:rPr>
        <w:t>El ejercicio del derecho de tod</w:t>
      </w:r>
      <w:r w:rsidR="00C552C8" w:rsidRPr="00D57797">
        <w:rPr>
          <w:lang w:val="es-ES"/>
        </w:rPr>
        <w:t>os</w:t>
      </w:r>
      <w:r w:rsidR="00D903CE" w:rsidRPr="00D57797">
        <w:rPr>
          <w:lang w:val="es-ES"/>
        </w:rPr>
        <w:t xml:space="preserve"> a beneficiarse de la protección de los intereses morales y materiales que </w:t>
      </w:r>
      <w:r w:rsidR="00C552C8" w:rsidRPr="00D57797">
        <w:rPr>
          <w:lang w:val="es-ES"/>
        </w:rPr>
        <w:t>se deriven</w:t>
      </w:r>
      <w:r w:rsidR="00D903CE" w:rsidRPr="00D57797">
        <w:rPr>
          <w:lang w:val="es-ES"/>
        </w:rPr>
        <w:t xml:space="preserve"> de las producciones científicas, literarias o artísticas</w:t>
      </w:r>
      <w:r w:rsidRPr="00D57797">
        <w:rPr>
          <w:lang w:val="es-ES"/>
        </w:rPr>
        <w:t xml:space="preserve"> </w:t>
      </w:r>
      <w:r w:rsidR="00D903CE" w:rsidRPr="00D57797">
        <w:rPr>
          <w:lang w:val="es-ES"/>
        </w:rPr>
        <w:t>queda garantizado mediante</w:t>
      </w:r>
      <w:r w:rsidRPr="00D57797">
        <w:rPr>
          <w:lang w:val="es-ES"/>
        </w:rPr>
        <w:t>:</w:t>
      </w:r>
    </w:p>
    <w:p w:rsidR="001A4057" w:rsidRPr="00D57797" w:rsidRDefault="00D903CE" w:rsidP="00851F43">
      <w:pPr>
        <w:pStyle w:val="Bullet1G"/>
        <w:rPr>
          <w:lang w:val="es-ES"/>
        </w:rPr>
      </w:pPr>
      <w:r w:rsidRPr="00D57797">
        <w:rPr>
          <w:lang w:val="es-ES"/>
        </w:rPr>
        <w:t xml:space="preserve">La </w:t>
      </w:r>
      <w:r w:rsidR="00560AD4" w:rsidRPr="00D57797">
        <w:rPr>
          <w:lang w:val="es-ES"/>
        </w:rPr>
        <w:t>L</w:t>
      </w:r>
      <w:r w:rsidRPr="00D57797">
        <w:rPr>
          <w:lang w:val="es-ES"/>
        </w:rPr>
        <w:t xml:space="preserve">ey </w:t>
      </w:r>
      <w:r w:rsidR="00C552C8" w:rsidRPr="00D57797">
        <w:rPr>
          <w:lang w:val="es-ES"/>
        </w:rPr>
        <w:t>sobre</w:t>
      </w:r>
      <w:r w:rsidR="004706BD" w:rsidRPr="00D57797">
        <w:rPr>
          <w:lang w:val="es-ES"/>
        </w:rPr>
        <w:t xml:space="preserve"> derechos de autor </w:t>
      </w:r>
      <w:r w:rsidRPr="00D57797">
        <w:rPr>
          <w:lang w:val="es-ES"/>
        </w:rPr>
        <w:t xml:space="preserve">y </w:t>
      </w:r>
      <w:r w:rsidR="001A4057" w:rsidRPr="00D57797">
        <w:rPr>
          <w:lang w:val="es-ES"/>
        </w:rPr>
        <w:t xml:space="preserve">la </w:t>
      </w:r>
      <w:r w:rsidR="00560AD4" w:rsidRPr="00D57797">
        <w:rPr>
          <w:lang w:val="es-ES"/>
        </w:rPr>
        <w:t>L</w:t>
      </w:r>
      <w:r w:rsidR="004706BD" w:rsidRPr="00D57797">
        <w:rPr>
          <w:lang w:val="es-ES"/>
        </w:rPr>
        <w:t>ey de patentes</w:t>
      </w:r>
      <w:r w:rsidR="001A4057" w:rsidRPr="00D57797">
        <w:rPr>
          <w:lang w:val="es-ES"/>
        </w:rPr>
        <w:t>;</w:t>
      </w:r>
    </w:p>
    <w:p w:rsidR="001A4057" w:rsidRPr="00D57797" w:rsidRDefault="004706BD" w:rsidP="00851F43">
      <w:pPr>
        <w:pStyle w:val="Bullet1G"/>
        <w:rPr>
          <w:lang w:val="es-ES"/>
        </w:rPr>
      </w:pPr>
      <w:r w:rsidRPr="00D57797">
        <w:rPr>
          <w:lang w:val="es-ES"/>
        </w:rPr>
        <w:t>El proyecto de ley de propiedad intelectual, en fase parlamentaria</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C70C02" w:rsidRPr="00D57797">
        <w:rPr>
          <w:lang w:val="es-ES"/>
        </w:rPr>
        <w:t>Dificultades encontradas en el ejercicio del</w:t>
      </w:r>
      <w:r w:rsidRPr="00D57797">
        <w:rPr>
          <w:lang w:val="es-ES"/>
        </w:rPr>
        <w:t xml:space="preserve"> </w:t>
      </w:r>
      <w:r w:rsidR="00C70C02" w:rsidRPr="00D57797">
        <w:rPr>
          <w:lang w:val="es-ES"/>
        </w:rPr>
        <w:t>derecho de tod</w:t>
      </w:r>
      <w:r w:rsidR="006144B9" w:rsidRPr="00D57797">
        <w:rPr>
          <w:lang w:val="es-ES"/>
        </w:rPr>
        <w:t>os</w:t>
      </w:r>
      <w:r w:rsidR="00C70C02" w:rsidRPr="00D57797">
        <w:rPr>
          <w:lang w:val="es-ES"/>
        </w:rPr>
        <w:t xml:space="preserve"> a beneficiarse de </w:t>
      </w:r>
      <w:r w:rsidR="00D74B39" w:rsidRPr="00D57797">
        <w:rPr>
          <w:lang w:val="es-ES"/>
        </w:rPr>
        <w:br/>
      </w:r>
      <w:r w:rsidR="00C70C02" w:rsidRPr="00D57797">
        <w:rPr>
          <w:lang w:val="es-ES"/>
        </w:rPr>
        <w:t xml:space="preserve">la protección de los intereses morales </w:t>
      </w:r>
    </w:p>
    <w:p w:rsidR="001A4057" w:rsidRPr="00D57797" w:rsidRDefault="001A4057" w:rsidP="001A4057">
      <w:pPr>
        <w:pStyle w:val="SingleTxtG"/>
        <w:rPr>
          <w:lang w:val="es-ES"/>
        </w:rPr>
      </w:pPr>
      <w:r w:rsidRPr="00D57797">
        <w:rPr>
          <w:lang w:val="es-ES"/>
        </w:rPr>
        <w:t>326.</w:t>
      </w:r>
      <w:r w:rsidRPr="00D57797">
        <w:rPr>
          <w:lang w:val="es-ES"/>
        </w:rPr>
        <w:tab/>
        <w:t>L</w:t>
      </w:r>
      <w:r w:rsidR="007228B9" w:rsidRPr="00D57797">
        <w:rPr>
          <w:lang w:val="es-ES"/>
        </w:rPr>
        <w:t xml:space="preserve">as dificultades que impiden el </w:t>
      </w:r>
      <w:r w:rsidR="006144B9" w:rsidRPr="00D57797">
        <w:rPr>
          <w:lang w:val="es-ES"/>
        </w:rPr>
        <w:t xml:space="preserve">pleno </w:t>
      </w:r>
      <w:r w:rsidR="007228B9" w:rsidRPr="00D57797">
        <w:rPr>
          <w:lang w:val="es-ES"/>
        </w:rPr>
        <w:t>ejercicio del derecho de tod</w:t>
      </w:r>
      <w:r w:rsidR="006144B9" w:rsidRPr="00D57797">
        <w:rPr>
          <w:lang w:val="es-ES"/>
        </w:rPr>
        <w:t>os</w:t>
      </w:r>
      <w:r w:rsidR="007228B9" w:rsidRPr="00D57797">
        <w:rPr>
          <w:lang w:val="es-ES"/>
        </w:rPr>
        <w:t xml:space="preserve"> a beneficiarse de la protección de los intereses morales y mat</w:t>
      </w:r>
      <w:r w:rsidR="006144B9" w:rsidRPr="00D57797">
        <w:rPr>
          <w:lang w:val="es-ES"/>
        </w:rPr>
        <w:t xml:space="preserve">eriales que le correspondan por </w:t>
      </w:r>
      <w:r w:rsidR="007228B9" w:rsidRPr="00D57797">
        <w:rPr>
          <w:lang w:val="es-ES"/>
        </w:rPr>
        <w:t>las producciones científicas, literarias o artísticas son</w:t>
      </w:r>
      <w:r w:rsidRPr="00D57797">
        <w:rPr>
          <w:lang w:val="es-ES"/>
        </w:rPr>
        <w:t>:</w:t>
      </w:r>
    </w:p>
    <w:p w:rsidR="001A4057" w:rsidRPr="00D57797" w:rsidRDefault="001A4057" w:rsidP="00851F43">
      <w:pPr>
        <w:pStyle w:val="Bullet1G"/>
        <w:rPr>
          <w:lang w:val="es-ES"/>
        </w:rPr>
      </w:pPr>
      <w:r w:rsidRPr="00D57797">
        <w:rPr>
          <w:lang w:val="es-ES"/>
        </w:rPr>
        <w:t>La cultur</w:t>
      </w:r>
      <w:r w:rsidR="007228B9" w:rsidRPr="00D57797">
        <w:rPr>
          <w:lang w:val="es-ES"/>
        </w:rPr>
        <w:t>a oral</w:t>
      </w:r>
      <w:r w:rsidRPr="00D57797">
        <w:rPr>
          <w:lang w:val="es-ES"/>
        </w:rPr>
        <w:t>;</w:t>
      </w:r>
    </w:p>
    <w:p w:rsidR="001A4057" w:rsidRPr="00D57797" w:rsidRDefault="007228B9" w:rsidP="004455C5">
      <w:pPr>
        <w:pStyle w:val="Bullet1G"/>
        <w:ind w:left="1701"/>
        <w:rPr>
          <w:lang w:val="es-ES"/>
        </w:rPr>
      </w:pPr>
      <w:r w:rsidRPr="00D57797">
        <w:rPr>
          <w:lang w:val="es-ES"/>
        </w:rPr>
        <w:t>El analfabetismo</w:t>
      </w:r>
      <w:r w:rsidR="001A4057" w:rsidRPr="00D57797">
        <w:rPr>
          <w:lang w:val="es-ES"/>
        </w:rPr>
        <w:t xml:space="preserve">; </w:t>
      </w:r>
    </w:p>
    <w:p w:rsidR="001A4057" w:rsidRPr="00D57797" w:rsidRDefault="002D7D17" w:rsidP="00851F43">
      <w:pPr>
        <w:pStyle w:val="Bullet1G"/>
        <w:rPr>
          <w:lang w:val="es-ES"/>
        </w:rPr>
      </w:pPr>
      <w:r w:rsidRPr="00D57797">
        <w:rPr>
          <w:lang w:val="es-ES"/>
        </w:rPr>
        <w:t>El</w:t>
      </w:r>
      <w:r w:rsidR="001A4057" w:rsidRPr="00D57797">
        <w:rPr>
          <w:lang w:val="es-ES"/>
        </w:rPr>
        <w:t xml:space="preserve"> </w:t>
      </w:r>
      <w:r w:rsidR="006B571A" w:rsidRPr="00D57797">
        <w:rPr>
          <w:lang w:val="es-ES"/>
        </w:rPr>
        <w:t xml:space="preserve">sector </w:t>
      </w:r>
      <w:r w:rsidR="001A4057" w:rsidRPr="00D57797">
        <w:rPr>
          <w:lang w:val="es-ES"/>
        </w:rPr>
        <w:t xml:space="preserve">de la </w:t>
      </w:r>
      <w:r w:rsidRPr="00D57797">
        <w:rPr>
          <w:lang w:val="es-ES"/>
        </w:rPr>
        <w:t>investigación, todavía no muy desarrollado</w:t>
      </w:r>
      <w:r w:rsidR="001A4057"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r>
      <w:r w:rsidR="002D7D17" w:rsidRPr="00D57797">
        <w:rPr>
          <w:lang w:val="es-ES"/>
        </w:rPr>
        <w:t>¿Cómo pueden remediarse</w:t>
      </w:r>
      <w:r w:rsidR="006144B9" w:rsidRPr="00D57797">
        <w:rPr>
          <w:lang w:val="es-ES"/>
        </w:rPr>
        <w:t xml:space="preserve"> estas dificultades</w:t>
      </w:r>
      <w:r w:rsidRPr="00D57797">
        <w:rPr>
          <w:lang w:val="es-ES"/>
        </w:rPr>
        <w:t>?</w:t>
      </w:r>
    </w:p>
    <w:p w:rsidR="001A4057" w:rsidRPr="00D57797" w:rsidRDefault="001A4057" w:rsidP="001A4057">
      <w:pPr>
        <w:pStyle w:val="SingleTxtG"/>
        <w:rPr>
          <w:lang w:val="es-ES"/>
        </w:rPr>
      </w:pPr>
      <w:r w:rsidRPr="00D57797">
        <w:rPr>
          <w:lang w:val="es-ES"/>
        </w:rPr>
        <w:t>327.</w:t>
      </w:r>
      <w:r w:rsidRPr="00D57797">
        <w:rPr>
          <w:lang w:val="es-ES"/>
        </w:rPr>
        <w:tab/>
      </w:r>
      <w:r w:rsidR="002D7D17" w:rsidRPr="00D57797">
        <w:rPr>
          <w:lang w:val="es-ES"/>
        </w:rPr>
        <w:t>Se podrían remediar a través de una mayor concienciación de los medios de comunicación y de la sociedad civil.</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2D7D17" w:rsidRPr="00D57797">
        <w:rPr>
          <w:lang w:val="es-ES"/>
        </w:rPr>
        <w:t>Otras medidas relacionadas con la enseñanza</w:t>
      </w:r>
    </w:p>
    <w:p w:rsidR="001A4057" w:rsidRPr="00D57797" w:rsidRDefault="001A4057" w:rsidP="001A4057">
      <w:pPr>
        <w:pStyle w:val="SingleTxtG"/>
        <w:rPr>
          <w:lang w:val="es-ES"/>
        </w:rPr>
      </w:pPr>
      <w:r w:rsidRPr="00D57797">
        <w:rPr>
          <w:lang w:val="es-ES"/>
        </w:rPr>
        <w:t>328.</w:t>
      </w:r>
      <w:r w:rsidRPr="00D57797">
        <w:rPr>
          <w:lang w:val="es-ES"/>
        </w:rPr>
        <w:tab/>
      </w:r>
      <w:r w:rsidR="002D7D17" w:rsidRPr="00D57797">
        <w:rPr>
          <w:lang w:val="es-ES"/>
        </w:rPr>
        <w:t>Se han adoptado medidas en el marco del sistema nacional de e</w:t>
      </w:r>
      <w:r w:rsidR="00851F43" w:rsidRPr="00D57797">
        <w:rPr>
          <w:lang w:val="es-ES"/>
        </w:rPr>
        <w:t>nseñanza:</w:t>
      </w:r>
    </w:p>
    <w:p w:rsidR="001A4057" w:rsidRPr="00D57797" w:rsidRDefault="001D4725" w:rsidP="001D4725">
      <w:pPr>
        <w:pStyle w:val="SingleTxtG"/>
        <w:rPr>
          <w:lang w:val="es-ES"/>
        </w:rPr>
      </w:pPr>
      <w:r w:rsidRPr="00D57797">
        <w:rPr>
          <w:lang w:val="es-ES"/>
        </w:rPr>
        <w:tab/>
      </w:r>
      <w:r w:rsidR="001A4057" w:rsidRPr="00D57797">
        <w:rPr>
          <w:lang w:val="es-ES"/>
        </w:rPr>
        <w:t>a)</w:t>
      </w:r>
      <w:r w:rsidR="001A4057" w:rsidRPr="00D57797">
        <w:rPr>
          <w:lang w:val="es-ES"/>
        </w:rPr>
        <w:tab/>
      </w:r>
      <w:r w:rsidR="002D7D17" w:rsidRPr="00D57797">
        <w:rPr>
          <w:lang w:val="es-ES"/>
        </w:rPr>
        <w:t xml:space="preserve">Desde el punto de vista constitucional, la </w:t>
      </w:r>
      <w:r w:rsidR="0038512E" w:rsidRPr="00D57797">
        <w:rPr>
          <w:lang w:val="es-ES"/>
        </w:rPr>
        <w:t>Constitución</w:t>
      </w:r>
      <w:r w:rsidR="001A4057" w:rsidRPr="00D57797">
        <w:rPr>
          <w:lang w:val="es-ES"/>
        </w:rPr>
        <w:t xml:space="preserve"> prot</w:t>
      </w:r>
      <w:r w:rsidR="002D7D17" w:rsidRPr="00D57797">
        <w:rPr>
          <w:lang w:val="es-ES"/>
        </w:rPr>
        <w:t xml:space="preserve">ege el derecho a realizar </w:t>
      </w:r>
      <w:r w:rsidR="0038512E" w:rsidRPr="00D57797">
        <w:rPr>
          <w:lang w:val="es-ES"/>
        </w:rPr>
        <w:t>actividades</w:t>
      </w:r>
      <w:r w:rsidR="002D7D17" w:rsidRPr="00D57797">
        <w:rPr>
          <w:lang w:val="es-ES"/>
        </w:rPr>
        <w:t xml:space="preserve"> de </w:t>
      </w:r>
      <w:r w:rsidR="0038512E" w:rsidRPr="00D57797">
        <w:rPr>
          <w:lang w:val="es-ES"/>
        </w:rPr>
        <w:t>promoción</w:t>
      </w:r>
      <w:r w:rsidR="001A4057" w:rsidRPr="00D57797">
        <w:rPr>
          <w:lang w:val="es-ES"/>
        </w:rPr>
        <w:t xml:space="preserve"> de la </w:t>
      </w:r>
      <w:r w:rsidR="0038512E" w:rsidRPr="00D57797">
        <w:rPr>
          <w:lang w:val="es-ES"/>
        </w:rPr>
        <w:t>cultura</w:t>
      </w:r>
      <w:r w:rsidR="00CD3754" w:rsidRPr="00D57797">
        <w:rPr>
          <w:lang w:val="es-ES"/>
        </w:rPr>
        <w:t>;</w:t>
      </w:r>
    </w:p>
    <w:p w:rsidR="001A4057" w:rsidRPr="00D57797" w:rsidRDefault="001D4725" w:rsidP="001D4725">
      <w:pPr>
        <w:pStyle w:val="SingleTxtG"/>
        <w:rPr>
          <w:lang w:val="es-ES"/>
        </w:rPr>
      </w:pPr>
      <w:r w:rsidRPr="00D57797">
        <w:rPr>
          <w:lang w:val="es-ES"/>
        </w:rPr>
        <w:tab/>
      </w:r>
      <w:r w:rsidR="001A4057" w:rsidRPr="00D57797">
        <w:rPr>
          <w:lang w:val="es-ES"/>
        </w:rPr>
        <w:t>b)</w:t>
      </w:r>
      <w:r w:rsidR="001A4057" w:rsidRPr="00D57797">
        <w:rPr>
          <w:lang w:val="es-ES"/>
        </w:rPr>
        <w:tab/>
        <w:t xml:space="preserve">La </w:t>
      </w:r>
      <w:r w:rsidR="00560AD4" w:rsidRPr="00D57797">
        <w:rPr>
          <w:lang w:val="es-ES"/>
        </w:rPr>
        <w:t>L</w:t>
      </w:r>
      <w:r w:rsidR="002D7D17" w:rsidRPr="00D57797">
        <w:rPr>
          <w:lang w:val="es-ES"/>
        </w:rPr>
        <w:t>ey sobre la organización de la educaci</w:t>
      </w:r>
      <w:r w:rsidR="0038512E" w:rsidRPr="00D57797">
        <w:rPr>
          <w:lang w:val="es-ES"/>
        </w:rPr>
        <w:t xml:space="preserve">ón </w:t>
      </w:r>
      <w:r w:rsidR="002D7D17" w:rsidRPr="00D57797">
        <w:rPr>
          <w:lang w:val="es-ES"/>
        </w:rPr>
        <w:t>pone el acento sobre el desarrollo de la ciencia y la tecnología</w:t>
      </w:r>
      <w:r w:rsidR="00CD3754" w:rsidRPr="00D57797">
        <w:rPr>
          <w:lang w:val="es-ES"/>
        </w:rPr>
        <w:t>;</w:t>
      </w:r>
    </w:p>
    <w:p w:rsidR="001A4057" w:rsidRPr="00D57797" w:rsidRDefault="001D4725" w:rsidP="001D4725">
      <w:pPr>
        <w:pStyle w:val="SingleTxtG"/>
        <w:rPr>
          <w:lang w:val="es-ES"/>
        </w:rPr>
      </w:pPr>
      <w:r w:rsidRPr="00D57797">
        <w:rPr>
          <w:lang w:val="es-ES"/>
        </w:rPr>
        <w:tab/>
      </w:r>
      <w:r w:rsidR="001A4057" w:rsidRPr="00D57797">
        <w:rPr>
          <w:lang w:val="es-ES"/>
        </w:rPr>
        <w:t>c)</w:t>
      </w:r>
      <w:r w:rsidR="001A4057" w:rsidRPr="00D57797">
        <w:rPr>
          <w:lang w:val="es-ES"/>
        </w:rPr>
        <w:tab/>
      </w:r>
      <w:r w:rsidR="0038512E" w:rsidRPr="00D57797">
        <w:rPr>
          <w:lang w:val="es-ES"/>
        </w:rPr>
        <w:t>Se han distribuido ordenadores en los centros de enseñanza</w:t>
      </w:r>
      <w:r w:rsidR="00D24906" w:rsidRPr="00D57797">
        <w:rPr>
          <w:lang w:val="es-ES"/>
        </w:rPr>
        <w:t>;</w:t>
      </w:r>
    </w:p>
    <w:p w:rsidR="001A4057" w:rsidRPr="00D57797" w:rsidRDefault="001D4725" w:rsidP="001D4725">
      <w:pPr>
        <w:pStyle w:val="SingleTxtG"/>
        <w:rPr>
          <w:lang w:val="es-ES"/>
        </w:rPr>
      </w:pPr>
      <w:r w:rsidRPr="00D57797">
        <w:rPr>
          <w:lang w:val="es-ES"/>
        </w:rPr>
        <w:tab/>
      </w:r>
      <w:r w:rsidR="001A4057" w:rsidRPr="00D57797">
        <w:rPr>
          <w:lang w:val="es-ES"/>
        </w:rPr>
        <w:t>d)</w:t>
      </w:r>
      <w:r w:rsidR="001A4057" w:rsidRPr="00D57797">
        <w:rPr>
          <w:lang w:val="es-ES"/>
        </w:rPr>
        <w:tab/>
      </w:r>
      <w:r w:rsidR="0038512E" w:rsidRPr="00D57797">
        <w:rPr>
          <w:lang w:val="es-ES"/>
        </w:rPr>
        <w:t>En la enseñanza primaria se ha introducido una componente científica</w:t>
      </w:r>
      <w:r w:rsidR="00D24906" w:rsidRPr="00D57797">
        <w:rPr>
          <w:lang w:val="es-ES"/>
        </w:rPr>
        <w:t>;</w:t>
      </w:r>
    </w:p>
    <w:p w:rsidR="001A4057" w:rsidRPr="00D57797" w:rsidRDefault="001D4725" w:rsidP="001D4725">
      <w:pPr>
        <w:pStyle w:val="SingleTxtG"/>
        <w:rPr>
          <w:lang w:val="es-ES"/>
        </w:rPr>
      </w:pPr>
      <w:r w:rsidRPr="00D57797">
        <w:rPr>
          <w:lang w:val="es-ES"/>
        </w:rPr>
        <w:tab/>
      </w:r>
      <w:r w:rsidR="001A4057" w:rsidRPr="00D57797">
        <w:rPr>
          <w:lang w:val="es-ES"/>
        </w:rPr>
        <w:t>e)</w:t>
      </w:r>
      <w:r w:rsidR="001A4057" w:rsidRPr="00D57797">
        <w:rPr>
          <w:lang w:val="es-ES"/>
        </w:rPr>
        <w:tab/>
      </w:r>
      <w:r w:rsidR="0038512E" w:rsidRPr="00D57797">
        <w:rPr>
          <w:lang w:val="es-ES"/>
        </w:rPr>
        <w:t>En muchas escuelas se puede acceder a la fibra óptica</w:t>
      </w:r>
      <w:r w:rsidR="00D24906" w:rsidRPr="00D57797">
        <w:rPr>
          <w:lang w:val="es-ES"/>
        </w:rPr>
        <w:t>;</w:t>
      </w:r>
    </w:p>
    <w:p w:rsidR="001A4057" w:rsidRPr="00D57797" w:rsidRDefault="001D4725" w:rsidP="001D4725">
      <w:pPr>
        <w:pStyle w:val="SingleTxtG"/>
        <w:rPr>
          <w:lang w:val="es-ES"/>
        </w:rPr>
      </w:pPr>
      <w:r w:rsidRPr="00D57797">
        <w:rPr>
          <w:lang w:val="es-ES"/>
        </w:rPr>
        <w:tab/>
      </w:r>
      <w:r w:rsidR="001A4057" w:rsidRPr="00D57797">
        <w:rPr>
          <w:lang w:val="es-ES"/>
        </w:rPr>
        <w:t>f)</w:t>
      </w:r>
      <w:r w:rsidR="001A4057" w:rsidRPr="00D57797">
        <w:rPr>
          <w:lang w:val="es-ES"/>
        </w:rPr>
        <w:tab/>
      </w:r>
      <w:r w:rsidR="0038512E" w:rsidRPr="00D57797">
        <w:rPr>
          <w:lang w:val="es-ES"/>
        </w:rPr>
        <w:t>Los nuevos programas ponen énfasis en las ciencias y las matemáticas</w:t>
      </w:r>
      <w:r w:rsidR="00D24906" w:rsidRPr="00D57797">
        <w:rPr>
          <w:lang w:val="es-ES"/>
        </w:rPr>
        <w:t>;</w:t>
      </w:r>
    </w:p>
    <w:p w:rsidR="001A4057" w:rsidRPr="00D57797" w:rsidRDefault="001D4725" w:rsidP="001D4725">
      <w:pPr>
        <w:pStyle w:val="SingleTxtG"/>
        <w:rPr>
          <w:lang w:val="es-ES"/>
        </w:rPr>
      </w:pPr>
      <w:r w:rsidRPr="00D57797">
        <w:rPr>
          <w:lang w:val="es-ES"/>
        </w:rPr>
        <w:tab/>
      </w:r>
      <w:r w:rsidR="001A4057" w:rsidRPr="00D57797">
        <w:rPr>
          <w:lang w:val="es-ES"/>
        </w:rPr>
        <w:t>g)</w:t>
      </w:r>
      <w:r w:rsidR="001A4057" w:rsidRPr="00D57797">
        <w:rPr>
          <w:lang w:val="es-ES"/>
        </w:rPr>
        <w:tab/>
      </w:r>
      <w:r w:rsidR="0038512E" w:rsidRPr="00D57797">
        <w:rPr>
          <w:lang w:val="es-ES"/>
        </w:rPr>
        <w:t>Se ha constituido un Consejo</w:t>
      </w:r>
      <w:r w:rsidR="001A4057" w:rsidRPr="00D57797">
        <w:rPr>
          <w:lang w:val="es-ES"/>
        </w:rPr>
        <w:t xml:space="preserve"> </w:t>
      </w:r>
      <w:r w:rsidR="0038512E" w:rsidRPr="00D57797">
        <w:rPr>
          <w:lang w:val="es-ES"/>
        </w:rPr>
        <w:t>para las Ciencias y la Investigación</w:t>
      </w:r>
      <w:r w:rsidR="001A4057" w:rsidRPr="00D57797">
        <w:rPr>
          <w:lang w:val="es-ES"/>
        </w:rPr>
        <w:t xml:space="preserve"> </w:t>
      </w:r>
      <w:r w:rsidR="0038512E" w:rsidRPr="00D57797">
        <w:rPr>
          <w:lang w:val="es-ES"/>
        </w:rPr>
        <w:t>responsable de la coordinación de las actividades científicas en R</w:t>
      </w:r>
      <w:r w:rsidR="00D24906" w:rsidRPr="00D57797">
        <w:rPr>
          <w:lang w:val="es-ES"/>
        </w:rPr>
        <w:t>wanda;</w:t>
      </w:r>
    </w:p>
    <w:p w:rsidR="001A4057" w:rsidRPr="00D57797" w:rsidRDefault="001D4725" w:rsidP="001D4725">
      <w:pPr>
        <w:pStyle w:val="SingleTxtG"/>
        <w:rPr>
          <w:lang w:val="es-ES"/>
        </w:rPr>
      </w:pPr>
      <w:r w:rsidRPr="00D57797">
        <w:rPr>
          <w:lang w:val="es-ES"/>
        </w:rPr>
        <w:tab/>
      </w:r>
      <w:r w:rsidR="001A4057" w:rsidRPr="00D57797">
        <w:rPr>
          <w:lang w:val="es-ES"/>
        </w:rPr>
        <w:t>h)</w:t>
      </w:r>
      <w:r w:rsidR="001A4057" w:rsidRPr="00D57797">
        <w:rPr>
          <w:lang w:val="es-ES"/>
        </w:rPr>
        <w:tab/>
      </w:r>
      <w:r w:rsidR="0038512E" w:rsidRPr="00D57797">
        <w:rPr>
          <w:lang w:val="es-ES"/>
        </w:rPr>
        <w:t xml:space="preserve">Se </w:t>
      </w:r>
      <w:r w:rsidR="00336881" w:rsidRPr="00D57797">
        <w:rPr>
          <w:lang w:val="es-ES"/>
        </w:rPr>
        <w:t>conceden</w:t>
      </w:r>
      <w:r w:rsidR="0038512E" w:rsidRPr="00D57797">
        <w:rPr>
          <w:lang w:val="es-ES"/>
        </w:rPr>
        <w:t xml:space="preserve"> becas gubernamentales a los estudiantes de ciencias y tecnología</w:t>
      </w:r>
      <w:r w:rsidR="00D24906" w:rsidRPr="00D57797">
        <w:rPr>
          <w:lang w:val="es-ES"/>
        </w:rPr>
        <w:t>;</w:t>
      </w:r>
    </w:p>
    <w:p w:rsidR="001A4057" w:rsidRPr="00D57797" w:rsidRDefault="001D4725" w:rsidP="001D4725">
      <w:pPr>
        <w:pStyle w:val="SingleTxtG"/>
        <w:rPr>
          <w:lang w:val="es-ES"/>
        </w:rPr>
      </w:pPr>
      <w:r w:rsidRPr="00D57797">
        <w:rPr>
          <w:lang w:val="es-ES"/>
        </w:rPr>
        <w:tab/>
      </w:r>
      <w:r w:rsidR="001A4057" w:rsidRPr="00D57797">
        <w:rPr>
          <w:lang w:val="es-ES"/>
        </w:rPr>
        <w:t>i)</w:t>
      </w:r>
      <w:r w:rsidR="001A4057" w:rsidRPr="00D57797">
        <w:rPr>
          <w:lang w:val="es-ES"/>
        </w:rPr>
        <w:tab/>
      </w:r>
      <w:r w:rsidR="00D7120B" w:rsidRPr="00D57797">
        <w:rPr>
          <w:lang w:val="es-ES"/>
        </w:rPr>
        <w:t>El Gobierno presta apoyo a la estructura T</w:t>
      </w:r>
      <w:r w:rsidR="001A4057" w:rsidRPr="00D57797">
        <w:rPr>
          <w:lang w:val="es-ES"/>
        </w:rPr>
        <w:t xml:space="preserve">OKTEN </w:t>
      </w:r>
      <w:r w:rsidR="001A4057" w:rsidRPr="00D57797">
        <w:rPr>
          <w:i/>
          <w:lang w:val="es-ES"/>
        </w:rPr>
        <w:t>(Transfer of Knowledge Through Expatriate Nationals)</w:t>
      </w:r>
      <w:r w:rsidR="001A4057" w:rsidRPr="00D57797">
        <w:rPr>
          <w:rStyle w:val="FootnoteReference"/>
          <w:lang w:val="es-ES"/>
        </w:rPr>
        <w:footnoteReference w:id="168"/>
      </w:r>
      <w:r w:rsidR="001A4057" w:rsidRPr="00D57797">
        <w:rPr>
          <w:sz w:val="18"/>
          <w:szCs w:val="18"/>
          <w:lang w:val="es-ES"/>
        </w:rPr>
        <w:t xml:space="preserve"> </w:t>
      </w:r>
      <w:r w:rsidR="00D7120B" w:rsidRPr="00D57797">
        <w:rPr>
          <w:lang w:val="es-ES"/>
        </w:rPr>
        <w:t>y</w:t>
      </w:r>
      <w:r w:rsidR="001A4057" w:rsidRPr="00D57797">
        <w:rPr>
          <w:lang w:val="es-ES"/>
        </w:rPr>
        <w:t xml:space="preserve"> </w:t>
      </w:r>
      <w:r w:rsidR="004F10DB" w:rsidRPr="00D57797">
        <w:rPr>
          <w:lang w:val="es-ES"/>
        </w:rPr>
        <w:t>alienta a la diáspora</w:t>
      </w:r>
      <w:r w:rsidR="001A4057" w:rsidRPr="00D57797">
        <w:rPr>
          <w:lang w:val="es-ES"/>
        </w:rPr>
        <w:t xml:space="preserve"> rwand</w:t>
      </w:r>
      <w:r w:rsidR="004F10DB" w:rsidRPr="00D57797">
        <w:rPr>
          <w:lang w:val="es-ES"/>
        </w:rPr>
        <w:t>esa a regresar al país, para que este pueda beneficiarse de sus conocimientos científicos y tecnológicos.</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150222" w:rsidRPr="00D57797">
        <w:rPr>
          <w:lang w:val="es-ES"/>
        </w:rPr>
        <w:t>Medidas prácticas complementarias</w:t>
      </w:r>
    </w:p>
    <w:p w:rsidR="001A4057" w:rsidRPr="00D57797" w:rsidRDefault="001A4057" w:rsidP="001A4057">
      <w:pPr>
        <w:pStyle w:val="SingleTxtG"/>
        <w:rPr>
          <w:lang w:val="es-ES"/>
        </w:rPr>
      </w:pPr>
      <w:r w:rsidRPr="00D57797">
        <w:rPr>
          <w:lang w:val="es-ES"/>
        </w:rPr>
        <w:t>329.</w:t>
      </w:r>
      <w:r w:rsidRPr="00D57797">
        <w:rPr>
          <w:lang w:val="es-ES"/>
        </w:rPr>
        <w:tab/>
      </w:r>
      <w:r w:rsidR="004E48FE" w:rsidRPr="00D57797">
        <w:rPr>
          <w:lang w:val="es-ES"/>
        </w:rPr>
        <w:t>Estas otras medidas implican</w:t>
      </w:r>
      <w:r w:rsidRPr="00D57797">
        <w:rPr>
          <w:lang w:val="es-ES"/>
        </w:rPr>
        <w:t>:</w:t>
      </w:r>
    </w:p>
    <w:p w:rsidR="001A4057" w:rsidRPr="00D57797" w:rsidRDefault="007078AF" w:rsidP="007078AF">
      <w:pPr>
        <w:pStyle w:val="SingleTxtG"/>
        <w:rPr>
          <w:lang w:val="es-ES"/>
        </w:rPr>
      </w:pPr>
      <w:r w:rsidRPr="00D57797">
        <w:rPr>
          <w:lang w:val="es-ES"/>
        </w:rPr>
        <w:tab/>
      </w:r>
      <w:r w:rsidR="001A4057" w:rsidRPr="00D57797">
        <w:rPr>
          <w:lang w:val="es-ES"/>
        </w:rPr>
        <w:t>a)</w:t>
      </w:r>
      <w:r w:rsidR="001A4057" w:rsidRPr="00D57797">
        <w:rPr>
          <w:lang w:val="es-ES"/>
        </w:rPr>
        <w:tab/>
      </w:r>
      <w:r w:rsidR="004E48FE" w:rsidRPr="00D57797">
        <w:rPr>
          <w:lang w:val="es-ES"/>
        </w:rPr>
        <w:t>El establecimiento de asociaciones con organismos y organizaciones internacionales en el campo de las ciencias</w:t>
      </w:r>
      <w:r w:rsidR="001A4057" w:rsidRPr="00D57797">
        <w:rPr>
          <w:lang w:val="es-ES"/>
        </w:rPr>
        <w:t xml:space="preserve">; </w:t>
      </w:r>
    </w:p>
    <w:p w:rsidR="001A4057" w:rsidRPr="00D57797" w:rsidRDefault="007078AF" w:rsidP="007078AF">
      <w:pPr>
        <w:pStyle w:val="SingleTxtG"/>
        <w:rPr>
          <w:lang w:val="es-ES"/>
        </w:rPr>
      </w:pPr>
      <w:r w:rsidRPr="00D57797">
        <w:rPr>
          <w:lang w:val="es-ES"/>
        </w:rPr>
        <w:tab/>
      </w:r>
      <w:r w:rsidR="001A4057" w:rsidRPr="00D57797">
        <w:rPr>
          <w:lang w:val="es-ES"/>
        </w:rPr>
        <w:t>b)</w:t>
      </w:r>
      <w:r w:rsidR="001A4057" w:rsidRPr="00D57797">
        <w:rPr>
          <w:lang w:val="es-ES"/>
        </w:rPr>
        <w:tab/>
        <w:t>La facili</w:t>
      </w:r>
      <w:r w:rsidR="004E48FE" w:rsidRPr="00D57797">
        <w:rPr>
          <w:lang w:val="es-ES"/>
        </w:rPr>
        <w:t xml:space="preserve">dad de acceso a las formaciones </w:t>
      </w:r>
      <w:r w:rsidR="00807EB8" w:rsidRPr="00D57797">
        <w:rPr>
          <w:lang w:val="es-ES"/>
        </w:rPr>
        <w:t>destinadas</w:t>
      </w:r>
      <w:r w:rsidR="004E48FE" w:rsidRPr="00D57797">
        <w:rPr>
          <w:lang w:val="es-ES"/>
        </w:rPr>
        <w:t xml:space="preserve"> a profesores universitarios y doctores</w:t>
      </w:r>
      <w:r w:rsidR="001A4057" w:rsidRPr="00D57797">
        <w:rPr>
          <w:lang w:val="es-ES"/>
        </w:rPr>
        <w:t xml:space="preserve">; </w:t>
      </w:r>
    </w:p>
    <w:p w:rsidR="001A4057" w:rsidRPr="00D57797" w:rsidRDefault="007078AF" w:rsidP="007078AF">
      <w:pPr>
        <w:pStyle w:val="SingleTxtG"/>
        <w:rPr>
          <w:lang w:val="es-ES"/>
        </w:rPr>
      </w:pPr>
      <w:r w:rsidRPr="00D57797">
        <w:rPr>
          <w:lang w:val="es-ES"/>
        </w:rPr>
        <w:tab/>
      </w:r>
      <w:r w:rsidR="001A4057" w:rsidRPr="00D57797">
        <w:rPr>
          <w:lang w:val="es-ES"/>
        </w:rPr>
        <w:t>c)</w:t>
      </w:r>
      <w:r w:rsidR="001A4057" w:rsidRPr="00D57797">
        <w:rPr>
          <w:lang w:val="es-ES"/>
        </w:rPr>
        <w:tab/>
        <w:t xml:space="preserve">La </w:t>
      </w:r>
      <w:r w:rsidR="00353172" w:rsidRPr="00D57797">
        <w:rPr>
          <w:lang w:val="es-ES"/>
        </w:rPr>
        <w:t xml:space="preserve">difusión de </w:t>
      </w:r>
      <w:r w:rsidR="00323354" w:rsidRPr="00D57797">
        <w:rPr>
          <w:lang w:val="es-ES"/>
        </w:rPr>
        <w:t>manifestaciones científicas a través de los medios de comunicación;</w:t>
      </w:r>
    </w:p>
    <w:p w:rsidR="001A4057" w:rsidRPr="00D57797" w:rsidRDefault="007078AF" w:rsidP="007078AF">
      <w:pPr>
        <w:pStyle w:val="SingleTxtG"/>
        <w:rPr>
          <w:lang w:val="es-ES"/>
        </w:rPr>
      </w:pPr>
      <w:r w:rsidRPr="00D57797">
        <w:rPr>
          <w:lang w:val="es-ES"/>
        </w:rPr>
        <w:tab/>
      </w:r>
      <w:r w:rsidR="001A4057" w:rsidRPr="00D57797">
        <w:rPr>
          <w:lang w:val="es-ES"/>
        </w:rPr>
        <w:t>d)</w:t>
      </w:r>
      <w:r w:rsidR="001A4057" w:rsidRPr="00D57797">
        <w:rPr>
          <w:lang w:val="es-ES"/>
        </w:rPr>
        <w:tab/>
      </w:r>
      <w:r w:rsidR="00323354" w:rsidRPr="00D57797">
        <w:rPr>
          <w:lang w:val="es-ES"/>
        </w:rPr>
        <w:t xml:space="preserve">Asociaciones </w:t>
      </w:r>
      <w:r w:rsidR="00807EB8" w:rsidRPr="00D57797">
        <w:rPr>
          <w:lang w:val="es-ES"/>
        </w:rPr>
        <w:t>con el objetivo de</w:t>
      </w:r>
      <w:r w:rsidR="00323354" w:rsidRPr="00D57797">
        <w:rPr>
          <w:lang w:val="es-ES"/>
        </w:rPr>
        <w:t xml:space="preserve"> crear bibliotecas en</w:t>
      </w:r>
      <w:r w:rsidR="001A4057" w:rsidRPr="00D57797">
        <w:rPr>
          <w:lang w:val="es-ES"/>
        </w:rPr>
        <w:t xml:space="preserve"> Rwanda (</w:t>
      </w:r>
      <w:r w:rsidR="00B34DE5" w:rsidRPr="00D57797">
        <w:rPr>
          <w:lang w:val="es-ES"/>
        </w:rPr>
        <w:t xml:space="preserve">Organización Europea de Investigación Nuclear </w:t>
      </w:r>
      <w:r w:rsidR="004C6772" w:rsidRPr="00D57797">
        <w:rPr>
          <w:szCs w:val="24"/>
          <w:lang w:val="es-ES"/>
        </w:rPr>
        <w:t>–</w:t>
      </w:r>
      <w:r w:rsidR="00B34DE5" w:rsidRPr="00D57797">
        <w:rPr>
          <w:lang w:val="es-ES"/>
        </w:rPr>
        <w:t xml:space="preserve"> </w:t>
      </w:r>
      <w:r w:rsidR="001A4057" w:rsidRPr="00D57797">
        <w:rPr>
          <w:lang w:val="es-ES"/>
        </w:rPr>
        <w:t xml:space="preserve">CERN). </w:t>
      </w:r>
    </w:p>
    <w:p w:rsidR="001A4057" w:rsidRPr="00D57797" w:rsidRDefault="001A4057" w:rsidP="001A4057">
      <w:pPr>
        <w:pStyle w:val="H4G"/>
        <w:rPr>
          <w:lang w:val="es-ES"/>
        </w:rPr>
      </w:pPr>
      <w:r w:rsidRPr="00D57797">
        <w:rPr>
          <w:lang w:val="es-ES"/>
        </w:rPr>
        <w:tab/>
      </w:r>
      <w:r w:rsidRPr="00D57797">
        <w:rPr>
          <w:lang w:val="es-ES"/>
        </w:rPr>
        <w:tab/>
      </w:r>
      <w:r w:rsidR="00323354" w:rsidRPr="00D57797">
        <w:rPr>
          <w:lang w:val="es-ES"/>
        </w:rPr>
        <w:t xml:space="preserve">Protección de la libertad indispensable para la investigación científica </w:t>
      </w:r>
    </w:p>
    <w:p w:rsidR="001A4057" w:rsidRPr="00D57797" w:rsidRDefault="001A4057" w:rsidP="001A4057">
      <w:pPr>
        <w:pStyle w:val="SingleTxtG"/>
        <w:rPr>
          <w:lang w:val="es-ES"/>
        </w:rPr>
      </w:pPr>
      <w:r w:rsidRPr="00D57797">
        <w:rPr>
          <w:lang w:val="es-ES"/>
        </w:rPr>
        <w:t>330.</w:t>
      </w:r>
      <w:r w:rsidRPr="00D57797">
        <w:rPr>
          <w:lang w:val="es-ES"/>
        </w:rPr>
        <w:tab/>
        <w:t xml:space="preserve">En </w:t>
      </w:r>
      <w:r w:rsidR="00323354" w:rsidRPr="00D57797">
        <w:rPr>
          <w:lang w:val="es-ES"/>
        </w:rPr>
        <w:t xml:space="preserve">cuanto al respeto a la libertad indispensable para la investigación científica, el </w:t>
      </w:r>
      <w:r w:rsidR="00343761" w:rsidRPr="00D57797">
        <w:rPr>
          <w:lang w:val="es-ES"/>
        </w:rPr>
        <w:t>Gobierno</w:t>
      </w:r>
      <w:r w:rsidRPr="00D57797">
        <w:rPr>
          <w:lang w:val="es-ES"/>
        </w:rPr>
        <w:t xml:space="preserve"> est</w:t>
      </w:r>
      <w:r w:rsidR="00927C69" w:rsidRPr="00D57797">
        <w:rPr>
          <w:lang w:val="es-ES"/>
        </w:rPr>
        <w:t xml:space="preserve">á elaborando un </w:t>
      </w:r>
      <w:r w:rsidR="00323354" w:rsidRPr="00D57797">
        <w:rPr>
          <w:lang w:val="es-ES"/>
        </w:rPr>
        <w:t xml:space="preserve">proyecto de ley </w:t>
      </w:r>
      <w:r w:rsidR="00FF427C" w:rsidRPr="00D57797">
        <w:rPr>
          <w:lang w:val="es-ES"/>
        </w:rPr>
        <w:t>sobre ese tema</w:t>
      </w:r>
      <w:r w:rsidR="00323354" w:rsidRPr="00D57797">
        <w:rPr>
          <w:lang w:val="es-ES"/>
        </w:rPr>
        <w:t>.</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337CB7" w:rsidRPr="00D57797">
        <w:rPr>
          <w:lang w:val="es-ES"/>
        </w:rPr>
        <w:t>¿Existen barreras al intercambio de información científica?</w:t>
      </w:r>
    </w:p>
    <w:p w:rsidR="001A4057" w:rsidRPr="00D57797" w:rsidRDefault="001A4057" w:rsidP="001A4057">
      <w:pPr>
        <w:pStyle w:val="SingleTxtG"/>
        <w:rPr>
          <w:lang w:val="es-ES"/>
        </w:rPr>
      </w:pPr>
      <w:r w:rsidRPr="00D57797">
        <w:rPr>
          <w:lang w:val="es-ES"/>
        </w:rPr>
        <w:t>331.</w:t>
      </w:r>
      <w:r w:rsidRPr="00D57797">
        <w:rPr>
          <w:lang w:val="es-ES"/>
        </w:rPr>
        <w:tab/>
      </w:r>
      <w:r w:rsidR="00337CB7" w:rsidRPr="00D57797">
        <w:rPr>
          <w:lang w:val="es-ES"/>
        </w:rPr>
        <w:t>No existen barreras al intercambio de información científica</w:t>
      </w:r>
      <w:r w:rsidRPr="00D57797">
        <w:rPr>
          <w:lang w:val="es-ES"/>
        </w:rPr>
        <w:t>.</w:t>
      </w:r>
    </w:p>
    <w:p w:rsidR="001A4057" w:rsidRPr="00D57797" w:rsidRDefault="001A4057" w:rsidP="001A4057">
      <w:pPr>
        <w:pStyle w:val="H4G"/>
        <w:rPr>
          <w:lang w:val="es-ES"/>
        </w:rPr>
      </w:pPr>
      <w:r w:rsidRPr="00D57797">
        <w:rPr>
          <w:lang w:val="es-ES"/>
        </w:rPr>
        <w:tab/>
      </w:r>
      <w:r w:rsidRPr="00D57797">
        <w:rPr>
          <w:lang w:val="es-ES"/>
        </w:rPr>
        <w:tab/>
        <w:t>Me</w:t>
      </w:r>
      <w:r w:rsidR="00F70159" w:rsidRPr="00D57797">
        <w:rPr>
          <w:lang w:val="es-ES"/>
        </w:rPr>
        <w:t>di</w:t>
      </w:r>
      <w:r w:rsidR="00337CB7" w:rsidRPr="00D57797">
        <w:rPr>
          <w:lang w:val="es-ES"/>
        </w:rPr>
        <w:t xml:space="preserve">das de apoyo a las </w:t>
      </w:r>
      <w:r w:rsidR="006E0295" w:rsidRPr="00D57797">
        <w:rPr>
          <w:lang w:val="es-ES"/>
        </w:rPr>
        <w:t>asociaciones</w:t>
      </w:r>
      <w:r w:rsidR="00337CB7" w:rsidRPr="00D57797">
        <w:rPr>
          <w:lang w:val="es-ES"/>
        </w:rPr>
        <w:t xml:space="preserve"> culturales</w:t>
      </w:r>
    </w:p>
    <w:p w:rsidR="001A4057" w:rsidRPr="00D57797" w:rsidRDefault="001A4057" w:rsidP="001A4057">
      <w:pPr>
        <w:pStyle w:val="SingleTxtG"/>
        <w:rPr>
          <w:lang w:val="es-ES"/>
        </w:rPr>
      </w:pPr>
      <w:r w:rsidRPr="00D57797">
        <w:rPr>
          <w:lang w:val="es-ES"/>
        </w:rPr>
        <w:t>332.</w:t>
      </w:r>
      <w:r w:rsidRPr="00D57797">
        <w:rPr>
          <w:lang w:val="es-ES"/>
        </w:rPr>
        <w:tab/>
      </w:r>
      <w:r w:rsidR="006E0295" w:rsidRPr="00D57797">
        <w:rPr>
          <w:lang w:val="es-ES"/>
        </w:rPr>
        <w:t>El Gobierno ha establecido medidas para ayudar a las asociaciones culturales</w:t>
      </w:r>
      <w:r w:rsidR="00CF0FA8" w:rsidRPr="00D57797">
        <w:rPr>
          <w:lang w:val="es-ES"/>
        </w:rPr>
        <w:t xml:space="preserve"> y de otro tipo</w:t>
      </w:r>
      <w:r w:rsidR="006E0295" w:rsidRPr="00D57797">
        <w:rPr>
          <w:lang w:val="es-ES"/>
        </w:rPr>
        <w:t xml:space="preserve">, a </w:t>
      </w:r>
      <w:r w:rsidR="001F0745" w:rsidRPr="00D57797">
        <w:rPr>
          <w:lang w:val="es-ES"/>
        </w:rPr>
        <w:t>las que</w:t>
      </w:r>
      <w:r w:rsidR="006E0295" w:rsidRPr="00D57797">
        <w:rPr>
          <w:lang w:val="es-ES"/>
        </w:rPr>
        <w:t xml:space="preserve"> ofrece un apoyo material a través de una entidad independiente</w:t>
      </w:r>
      <w:r w:rsidR="001F0745" w:rsidRPr="00D57797">
        <w:rPr>
          <w:lang w:val="es-ES"/>
        </w:rPr>
        <w:t>, el</w:t>
      </w:r>
      <w:r w:rsidR="006E0295" w:rsidRPr="00D57797">
        <w:rPr>
          <w:lang w:val="es-ES"/>
        </w:rPr>
        <w:t xml:space="preserve"> </w:t>
      </w:r>
      <w:r w:rsidR="00C533B8" w:rsidRPr="00D57797">
        <w:rPr>
          <w:lang w:val="es-ES"/>
        </w:rPr>
        <w:t>Consejo Rwandés de las Ciencias y la Investigación.</w:t>
      </w:r>
      <w:r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C533B8" w:rsidRPr="00D57797">
        <w:rPr>
          <w:lang w:val="es-ES"/>
        </w:rPr>
        <w:t xml:space="preserve">Dificultades en el ejercicio de la libertad indispensable para la investigación </w:t>
      </w:r>
      <w:r w:rsidR="00D74B39" w:rsidRPr="00D57797">
        <w:rPr>
          <w:lang w:val="es-ES"/>
        </w:rPr>
        <w:br/>
      </w:r>
      <w:r w:rsidR="00C533B8" w:rsidRPr="00D57797">
        <w:rPr>
          <w:lang w:val="es-ES"/>
        </w:rPr>
        <w:t>científica</w:t>
      </w:r>
    </w:p>
    <w:p w:rsidR="001A4057" w:rsidRPr="00D57797" w:rsidRDefault="001A4057" w:rsidP="001A4057">
      <w:pPr>
        <w:pStyle w:val="SingleTxtG"/>
        <w:rPr>
          <w:lang w:val="es-ES"/>
        </w:rPr>
      </w:pPr>
      <w:r w:rsidRPr="00D57797">
        <w:rPr>
          <w:lang w:val="es-ES"/>
        </w:rPr>
        <w:t>333.</w:t>
      </w:r>
      <w:r w:rsidRPr="00D57797">
        <w:rPr>
          <w:lang w:val="es-ES"/>
        </w:rPr>
        <w:tab/>
      </w:r>
      <w:r w:rsidR="00C533B8" w:rsidRPr="00D57797">
        <w:rPr>
          <w:lang w:val="es-ES"/>
        </w:rPr>
        <w:t>El pleno ejercicio de la libertad indispensable para la investigación científica encuentra una serie de dificultades, entre las que pueden mencionarse las siguientes</w:t>
      </w:r>
      <w:r w:rsidR="008F546E">
        <w:rPr>
          <w:lang w:val="es-ES"/>
        </w:rPr>
        <w:t>:</w:t>
      </w:r>
    </w:p>
    <w:p w:rsidR="00CF0FA8" w:rsidRPr="00D57797" w:rsidRDefault="007078AF" w:rsidP="007078AF">
      <w:pPr>
        <w:pStyle w:val="SingleTxtG"/>
        <w:rPr>
          <w:lang w:val="es-ES"/>
        </w:rPr>
      </w:pPr>
      <w:r w:rsidRPr="00D57797">
        <w:rPr>
          <w:lang w:val="es-ES"/>
        </w:rPr>
        <w:tab/>
      </w:r>
      <w:r w:rsidR="001A4057" w:rsidRPr="00D57797">
        <w:rPr>
          <w:lang w:val="es-ES"/>
        </w:rPr>
        <w:t>a)</w:t>
      </w:r>
      <w:r w:rsidR="001A4057" w:rsidRPr="00D57797">
        <w:rPr>
          <w:lang w:val="es-ES"/>
        </w:rPr>
        <w:tab/>
        <w:t>L</w:t>
      </w:r>
      <w:r w:rsidR="00CF0FA8" w:rsidRPr="00D57797">
        <w:rPr>
          <w:lang w:val="es-ES"/>
        </w:rPr>
        <w:t>os medios de que disponen los investigadores para reunirse con sus homólogos o participar en congresos y simposios es limitado.</w:t>
      </w:r>
    </w:p>
    <w:p w:rsidR="001A4057" w:rsidRPr="00D57797" w:rsidRDefault="007078AF" w:rsidP="007078AF">
      <w:pPr>
        <w:pStyle w:val="SingleTxtG"/>
        <w:rPr>
          <w:lang w:val="es-ES"/>
        </w:rPr>
      </w:pPr>
      <w:r w:rsidRPr="00D57797">
        <w:rPr>
          <w:lang w:val="es-ES"/>
        </w:rPr>
        <w:tab/>
      </w:r>
      <w:r w:rsidR="001A4057" w:rsidRPr="00D57797">
        <w:rPr>
          <w:lang w:val="es-ES"/>
        </w:rPr>
        <w:t>b)</w:t>
      </w:r>
      <w:r w:rsidR="001A4057" w:rsidRPr="00D57797">
        <w:rPr>
          <w:lang w:val="es-ES"/>
        </w:rPr>
        <w:tab/>
        <w:t>L</w:t>
      </w:r>
      <w:r w:rsidR="00CF0FA8" w:rsidRPr="00D57797">
        <w:rPr>
          <w:lang w:val="es-ES"/>
        </w:rPr>
        <w:t>as infraestructuras de investigación y cultural</w:t>
      </w:r>
      <w:r w:rsidR="001A4057" w:rsidRPr="00D57797">
        <w:rPr>
          <w:lang w:val="es-ES"/>
        </w:rPr>
        <w:t xml:space="preserve">es </w:t>
      </w:r>
      <w:r w:rsidR="00CF0FA8" w:rsidRPr="00D57797">
        <w:rPr>
          <w:lang w:val="es-ES"/>
        </w:rPr>
        <w:t>siguen siendo insuficientes.</w:t>
      </w:r>
    </w:p>
    <w:p w:rsidR="001A4057" w:rsidRPr="00D57797" w:rsidRDefault="007078AF" w:rsidP="007078AF">
      <w:pPr>
        <w:pStyle w:val="SingleTxtG"/>
        <w:rPr>
          <w:lang w:val="es-ES"/>
        </w:rPr>
      </w:pPr>
      <w:r w:rsidRPr="00D57797">
        <w:rPr>
          <w:lang w:val="es-ES"/>
        </w:rPr>
        <w:tab/>
      </w:r>
      <w:r w:rsidR="001A4057" w:rsidRPr="00D57797">
        <w:rPr>
          <w:lang w:val="es-ES"/>
        </w:rPr>
        <w:t>c)</w:t>
      </w:r>
      <w:r w:rsidR="001A4057" w:rsidRPr="00D57797">
        <w:rPr>
          <w:lang w:val="es-ES"/>
        </w:rPr>
        <w:tab/>
        <w:t xml:space="preserve">La </w:t>
      </w:r>
      <w:r w:rsidR="00CF0FA8" w:rsidRPr="00D57797">
        <w:rPr>
          <w:lang w:val="es-ES"/>
        </w:rPr>
        <w:t>cooperación</w:t>
      </w:r>
      <w:r w:rsidR="001A4057" w:rsidRPr="00D57797">
        <w:rPr>
          <w:lang w:val="es-ES"/>
        </w:rPr>
        <w:t xml:space="preserve"> s</w:t>
      </w:r>
      <w:r w:rsidR="00CF0FA8" w:rsidRPr="00D57797">
        <w:rPr>
          <w:lang w:val="es-ES"/>
        </w:rPr>
        <w:t xml:space="preserve">ubregional no está bien asentada todavía. </w:t>
      </w:r>
    </w:p>
    <w:p w:rsidR="001A4057" w:rsidRPr="00D57797" w:rsidRDefault="007078AF" w:rsidP="007078AF">
      <w:pPr>
        <w:pStyle w:val="SingleTxtG"/>
        <w:rPr>
          <w:lang w:val="es-ES"/>
        </w:rPr>
      </w:pPr>
      <w:r w:rsidRPr="00D57797">
        <w:rPr>
          <w:lang w:val="es-ES"/>
        </w:rPr>
        <w:tab/>
      </w:r>
      <w:r w:rsidR="001A4057" w:rsidRPr="00D57797">
        <w:rPr>
          <w:lang w:val="es-ES"/>
        </w:rPr>
        <w:t>d)</w:t>
      </w:r>
      <w:r w:rsidR="001A4057" w:rsidRPr="00D57797">
        <w:rPr>
          <w:lang w:val="es-ES"/>
        </w:rPr>
        <w:tab/>
      </w:r>
      <w:r w:rsidR="00CF0FA8" w:rsidRPr="00D57797">
        <w:rPr>
          <w:lang w:val="es-ES"/>
        </w:rPr>
        <w:t>El número de personas calificadas en el ámbito de la investigación es insuficiente</w:t>
      </w:r>
      <w:r w:rsidR="001A4057" w:rsidRPr="00D57797">
        <w:rPr>
          <w:lang w:val="es-ES"/>
        </w:rPr>
        <w:t xml:space="preserve">. </w:t>
      </w:r>
    </w:p>
    <w:p w:rsidR="001A4057" w:rsidRPr="00D57797" w:rsidRDefault="001A4057" w:rsidP="001A4057">
      <w:pPr>
        <w:pStyle w:val="H4G"/>
        <w:rPr>
          <w:lang w:val="es-ES"/>
        </w:rPr>
      </w:pPr>
      <w:r w:rsidRPr="00D57797">
        <w:rPr>
          <w:lang w:val="es-ES"/>
        </w:rPr>
        <w:tab/>
      </w:r>
      <w:r w:rsidRPr="00D57797">
        <w:rPr>
          <w:lang w:val="es-ES"/>
        </w:rPr>
        <w:tab/>
      </w:r>
      <w:r w:rsidR="00A81342" w:rsidRPr="00D57797">
        <w:rPr>
          <w:lang w:val="es-ES"/>
        </w:rPr>
        <w:t>Información</w:t>
      </w:r>
      <w:r w:rsidRPr="00D57797">
        <w:rPr>
          <w:lang w:val="es-ES"/>
        </w:rPr>
        <w:t xml:space="preserve"> </w:t>
      </w:r>
      <w:r w:rsidR="00CF0FA8" w:rsidRPr="00D57797">
        <w:rPr>
          <w:lang w:val="es-ES"/>
        </w:rPr>
        <w:t>sobre</w:t>
      </w:r>
      <w:r w:rsidRPr="00D57797">
        <w:rPr>
          <w:lang w:val="es-ES"/>
        </w:rPr>
        <w:t xml:space="preserve"> la </w:t>
      </w:r>
      <w:r w:rsidR="00A81342" w:rsidRPr="00D57797">
        <w:rPr>
          <w:lang w:val="es-ES"/>
        </w:rPr>
        <w:t>cooperación</w:t>
      </w:r>
    </w:p>
    <w:p w:rsidR="001A4057" w:rsidRPr="00D57797" w:rsidRDefault="001A4057" w:rsidP="001A4057">
      <w:pPr>
        <w:pStyle w:val="SingleTxtG"/>
        <w:rPr>
          <w:lang w:val="es-ES"/>
        </w:rPr>
      </w:pPr>
      <w:r w:rsidRPr="00D57797">
        <w:rPr>
          <w:lang w:val="es-ES"/>
        </w:rPr>
        <w:t>334.</w:t>
      </w:r>
      <w:r w:rsidRPr="00D57797">
        <w:rPr>
          <w:lang w:val="es-ES"/>
        </w:rPr>
        <w:tab/>
        <w:t xml:space="preserve">En </w:t>
      </w:r>
      <w:r w:rsidR="00CF0FA8" w:rsidRPr="00D57797">
        <w:rPr>
          <w:lang w:val="es-ES"/>
        </w:rPr>
        <w:t xml:space="preserve">el terreno de la </w:t>
      </w:r>
      <w:r w:rsidR="00A81342" w:rsidRPr="00D57797">
        <w:rPr>
          <w:lang w:val="es-ES"/>
        </w:rPr>
        <w:t>cooperación</w:t>
      </w:r>
      <w:r w:rsidRPr="00D57797">
        <w:rPr>
          <w:lang w:val="es-ES"/>
        </w:rPr>
        <w:t xml:space="preserve">, Rwanda </w:t>
      </w:r>
      <w:r w:rsidR="00CF0FA8" w:rsidRPr="00D57797">
        <w:rPr>
          <w:lang w:val="es-ES"/>
        </w:rPr>
        <w:t>h</w:t>
      </w:r>
      <w:r w:rsidRPr="00D57797">
        <w:rPr>
          <w:lang w:val="es-ES"/>
        </w:rPr>
        <w:t xml:space="preserve">a </w:t>
      </w:r>
      <w:r w:rsidR="00CF0FA8" w:rsidRPr="00D57797">
        <w:rPr>
          <w:lang w:val="es-ES"/>
        </w:rPr>
        <w:t>suscrito diversos acuerdos bilaterales, regionales y multilaterales de colaboración en el ámbito científico y tecnológico.</w:t>
      </w:r>
    </w:p>
    <w:p w:rsidR="001A4057" w:rsidRPr="00D57797" w:rsidRDefault="00393404" w:rsidP="00393404">
      <w:pPr>
        <w:pStyle w:val="SingleTxtG"/>
        <w:rPr>
          <w:lang w:val="es-ES"/>
        </w:rPr>
      </w:pPr>
      <w:r w:rsidRPr="00D57797">
        <w:rPr>
          <w:lang w:val="es-ES"/>
        </w:rPr>
        <w:tab/>
      </w:r>
      <w:r w:rsidR="001A4057" w:rsidRPr="00D57797">
        <w:rPr>
          <w:lang w:val="es-ES"/>
        </w:rPr>
        <w:t>a)</w:t>
      </w:r>
      <w:r w:rsidR="001A4057" w:rsidRPr="00D57797">
        <w:rPr>
          <w:lang w:val="es-ES"/>
        </w:rPr>
        <w:tab/>
        <w:t>L</w:t>
      </w:r>
      <w:r w:rsidR="00341509" w:rsidRPr="00D57797">
        <w:rPr>
          <w:lang w:val="es-ES"/>
        </w:rPr>
        <w:t xml:space="preserve">os científicos, artistas y otros participan, con las limitaciones que impone el presupuesto de Rwanda, en conferencias y otras manifestaciones científicas y culturales que se celebran en el país, así como manifestaciones análogas en el extranjero, gracias a la financiación aportada por distintos ministerios </w:t>
      </w:r>
      <w:r w:rsidRPr="00D57797">
        <w:rPr>
          <w:lang w:val="es-ES"/>
        </w:rPr>
        <w:t>—</w:t>
      </w:r>
      <w:r w:rsidR="00341509" w:rsidRPr="00D57797">
        <w:rPr>
          <w:lang w:val="es-ES"/>
        </w:rPr>
        <w:t>en particular el Ministerio de la Presidencia, responsable de las ciencias, la tecnología y la investigación</w:t>
      </w:r>
      <w:r w:rsidRPr="00D57797">
        <w:rPr>
          <w:lang w:val="es-ES"/>
        </w:rPr>
        <w:t>—</w:t>
      </w:r>
      <w:r w:rsidR="00341509" w:rsidRPr="00D57797">
        <w:rPr>
          <w:lang w:val="es-ES"/>
        </w:rPr>
        <w:t>, organismos gubernamentales y no gubernamentales, así como</w:t>
      </w:r>
      <w:r w:rsidR="001F0745" w:rsidRPr="00D57797">
        <w:rPr>
          <w:lang w:val="es-ES"/>
        </w:rPr>
        <w:t xml:space="preserve"> por</w:t>
      </w:r>
      <w:r w:rsidR="00341509" w:rsidRPr="00D57797">
        <w:rPr>
          <w:lang w:val="es-ES"/>
        </w:rPr>
        <w:t xml:space="preserve"> instituciones privadas.</w:t>
      </w:r>
    </w:p>
    <w:p w:rsidR="001A4057" w:rsidRPr="00D57797" w:rsidRDefault="00393404" w:rsidP="00393404">
      <w:pPr>
        <w:pStyle w:val="SingleTxtG"/>
        <w:rPr>
          <w:lang w:val="es-ES"/>
        </w:rPr>
      </w:pPr>
      <w:r w:rsidRPr="00D57797">
        <w:rPr>
          <w:lang w:val="es-ES"/>
        </w:rPr>
        <w:tab/>
      </w:r>
      <w:r w:rsidR="001A4057" w:rsidRPr="00D57797">
        <w:rPr>
          <w:lang w:val="es-ES"/>
        </w:rPr>
        <w:t>b)</w:t>
      </w:r>
      <w:r w:rsidR="001A4057" w:rsidRPr="00D57797">
        <w:rPr>
          <w:lang w:val="es-ES"/>
        </w:rPr>
        <w:tab/>
        <w:t>L</w:t>
      </w:r>
      <w:r w:rsidR="00341509" w:rsidRPr="00D57797">
        <w:rPr>
          <w:lang w:val="es-ES"/>
        </w:rPr>
        <w:t xml:space="preserve">as dificultades que encuentra el desarrollo de </w:t>
      </w:r>
      <w:r w:rsidR="001A4057" w:rsidRPr="00D57797">
        <w:rPr>
          <w:lang w:val="es-ES"/>
        </w:rPr>
        <w:t xml:space="preserve">la </w:t>
      </w:r>
      <w:r w:rsidR="00341509" w:rsidRPr="00D57797">
        <w:rPr>
          <w:lang w:val="es-ES"/>
        </w:rPr>
        <w:t>cooperación</w:t>
      </w:r>
      <w:r w:rsidR="001A4057" w:rsidRPr="00D57797">
        <w:rPr>
          <w:lang w:val="es-ES"/>
        </w:rPr>
        <w:t xml:space="preserve"> </w:t>
      </w:r>
      <w:r w:rsidR="00341509" w:rsidRPr="00D57797">
        <w:rPr>
          <w:lang w:val="es-ES"/>
        </w:rPr>
        <w:t>internacional</w:t>
      </w:r>
      <w:r w:rsidR="001A4057" w:rsidRPr="00D57797">
        <w:rPr>
          <w:lang w:val="es-ES"/>
        </w:rPr>
        <w:t xml:space="preserve"> </w:t>
      </w:r>
      <w:r w:rsidR="00341509" w:rsidRPr="00D57797">
        <w:rPr>
          <w:lang w:val="es-ES"/>
        </w:rPr>
        <w:t xml:space="preserve">en este terreno son de tipo financiero. El </w:t>
      </w:r>
      <w:r w:rsidR="00343761" w:rsidRPr="00D57797">
        <w:rPr>
          <w:lang w:val="es-ES"/>
        </w:rPr>
        <w:t>Gobierno</w:t>
      </w:r>
      <w:r w:rsidR="00341509" w:rsidRPr="00D57797">
        <w:rPr>
          <w:lang w:val="es-ES"/>
        </w:rPr>
        <w:t xml:space="preserve"> tiene que atender a menudo otros sectores de actividad con necesidades más imperiosas. </w:t>
      </w:r>
    </w:p>
    <w:p w:rsidR="001A4057" w:rsidRPr="00D57797" w:rsidRDefault="001A4057" w:rsidP="00761B55">
      <w:pPr>
        <w:pStyle w:val="H4G"/>
        <w:spacing w:after="100"/>
        <w:rPr>
          <w:lang w:val="es-ES"/>
        </w:rPr>
      </w:pPr>
      <w:r w:rsidRPr="00D57797">
        <w:rPr>
          <w:lang w:val="es-ES"/>
        </w:rPr>
        <w:tab/>
      </w:r>
      <w:r w:rsidRPr="00D57797">
        <w:rPr>
          <w:lang w:val="es-ES"/>
        </w:rPr>
        <w:tab/>
        <w:t>Modifica</w:t>
      </w:r>
      <w:r w:rsidR="00341509" w:rsidRPr="00D57797">
        <w:rPr>
          <w:lang w:val="es-ES"/>
        </w:rPr>
        <w:t>ciones recientes</w:t>
      </w:r>
    </w:p>
    <w:p w:rsidR="001A4057" w:rsidRPr="00D57797" w:rsidRDefault="001A4057" w:rsidP="00761B55">
      <w:pPr>
        <w:pStyle w:val="SingleTxtG"/>
        <w:spacing w:after="100"/>
        <w:rPr>
          <w:lang w:val="es-ES"/>
        </w:rPr>
      </w:pPr>
      <w:r w:rsidRPr="00D57797">
        <w:rPr>
          <w:lang w:val="es-ES"/>
        </w:rPr>
        <w:t>335.</w:t>
      </w:r>
      <w:r w:rsidRPr="00D57797">
        <w:rPr>
          <w:lang w:val="es-ES"/>
        </w:rPr>
        <w:tab/>
      </w:r>
      <w:r w:rsidR="00F35622" w:rsidRPr="00D57797">
        <w:rPr>
          <w:lang w:val="es-ES"/>
        </w:rPr>
        <w:t>No ha habido ninguna política, medida, ley o práctica que haya tenido un efecto perjudicial sobre los derechos a los que nos hemos referido anteriormente. Al contrario, han sido positivas:</w:t>
      </w:r>
    </w:p>
    <w:p w:rsidR="001A4057" w:rsidRPr="00D57797" w:rsidRDefault="00393404" w:rsidP="00393404">
      <w:pPr>
        <w:pStyle w:val="SingleTxtG"/>
        <w:rPr>
          <w:lang w:val="es-ES"/>
        </w:rPr>
      </w:pPr>
      <w:r w:rsidRPr="00D57797">
        <w:rPr>
          <w:lang w:val="es-ES"/>
        </w:rPr>
        <w:tab/>
      </w:r>
      <w:r w:rsidR="001A4057" w:rsidRPr="00D57797">
        <w:rPr>
          <w:lang w:val="es-ES"/>
        </w:rPr>
        <w:t>a)</w:t>
      </w:r>
      <w:r w:rsidR="001A4057" w:rsidRPr="00D57797">
        <w:rPr>
          <w:lang w:val="es-ES"/>
        </w:rPr>
        <w:tab/>
        <w:t xml:space="preserve">La </w:t>
      </w:r>
      <w:r w:rsidR="00F35622" w:rsidRPr="00D57797">
        <w:rPr>
          <w:lang w:val="es-ES"/>
        </w:rPr>
        <w:t>nueva</w:t>
      </w:r>
      <w:r w:rsidR="001A4057" w:rsidRPr="00D57797">
        <w:rPr>
          <w:lang w:val="es-ES"/>
        </w:rPr>
        <w:t xml:space="preserve"> </w:t>
      </w:r>
      <w:r w:rsidR="00F35622" w:rsidRPr="00D57797">
        <w:rPr>
          <w:lang w:val="es-ES"/>
        </w:rPr>
        <w:t>Constitución</w:t>
      </w:r>
      <w:r w:rsidR="001A4057" w:rsidRPr="00D57797">
        <w:rPr>
          <w:lang w:val="es-ES"/>
        </w:rPr>
        <w:t xml:space="preserve"> </w:t>
      </w:r>
      <w:r w:rsidR="00F35622" w:rsidRPr="00D57797">
        <w:rPr>
          <w:lang w:val="es-ES"/>
        </w:rPr>
        <w:t>de</w:t>
      </w:r>
      <w:r w:rsidR="001A4057" w:rsidRPr="00D57797">
        <w:rPr>
          <w:lang w:val="es-ES"/>
        </w:rPr>
        <w:t xml:space="preserve"> Rwanda </w:t>
      </w:r>
      <w:r w:rsidR="00F35622" w:rsidRPr="00D57797">
        <w:rPr>
          <w:lang w:val="es-ES"/>
        </w:rPr>
        <w:t xml:space="preserve">garantiza a todos sus ciudadanos los derechos mencionados </w:t>
      </w:r>
      <w:r w:rsidR="001F0745" w:rsidRPr="00D57797">
        <w:rPr>
          <w:lang w:val="es-ES"/>
        </w:rPr>
        <w:t>más arriba</w:t>
      </w:r>
      <w:r w:rsidR="00F35622" w:rsidRPr="00D57797">
        <w:rPr>
          <w:lang w:val="es-ES"/>
        </w:rPr>
        <w:t>, sin discriminación alguna;</w:t>
      </w:r>
    </w:p>
    <w:p w:rsidR="001A4057" w:rsidRPr="00D57797" w:rsidRDefault="00393404" w:rsidP="00393404">
      <w:pPr>
        <w:pStyle w:val="SingleTxtG"/>
        <w:rPr>
          <w:lang w:val="es-ES"/>
        </w:rPr>
      </w:pPr>
      <w:r w:rsidRPr="00D57797">
        <w:rPr>
          <w:lang w:val="es-ES"/>
        </w:rPr>
        <w:tab/>
      </w:r>
      <w:r w:rsidR="001A4057" w:rsidRPr="00D57797">
        <w:rPr>
          <w:lang w:val="es-ES"/>
        </w:rPr>
        <w:t>b)</w:t>
      </w:r>
      <w:r w:rsidR="001A4057" w:rsidRPr="00D57797">
        <w:rPr>
          <w:lang w:val="es-ES"/>
        </w:rPr>
        <w:tab/>
      </w:r>
      <w:r w:rsidR="00F35622" w:rsidRPr="00D57797">
        <w:rPr>
          <w:lang w:val="es-ES"/>
        </w:rPr>
        <w:t>El Estado rwandés ha ratificado diversos</w:t>
      </w:r>
      <w:r w:rsidR="001A4057" w:rsidRPr="00D57797">
        <w:rPr>
          <w:lang w:val="es-ES"/>
        </w:rPr>
        <w:t xml:space="preserve"> conven</w:t>
      </w:r>
      <w:r w:rsidR="00F35622" w:rsidRPr="00D57797">
        <w:rPr>
          <w:lang w:val="es-ES"/>
        </w:rPr>
        <w:t>ios</w:t>
      </w:r>
      <w:r w:rsidR="001A4057" w:rsidRPr="00D57797">
        <w:rPr>
          <w:rStyle w:val="FootnoteReference"/>
          <w:lang w:val="es-ES"/>
        </w:rPr>
        <w:footnoteReference w:id="169"/>
      </w:r>
      <w:r w:rsidR="001A4057" w:rsidRPr="00D57797">
        <w:rPr>
          <w:lang w:val="es-ES"/>
        </w:rPr>
        <w:t xml:space="preserve">; </w:t>
      </w:r>
    </w:p>
    <w:p w:rsidR="001A4057" w:rsidRPr="00D57797" w:rsidRDefault="00393404" w:rsidP="00393404">
      <w:pPr>
        <w:pStyle w:val="SingleTxtG"/>
        <w:rPr>
          <w:lang w:val="es-ES"/>
        </w:rPr>
      </w:pPr>
      <w:r w:rsidRPr="00D57797">
        <w:rPr>
          <w:lang w:val="es-ES"/>
        </w:rPr>
        <w:tab/>
      </w:r>
      <w:r w:rsidR="001A4057" w:rsidRPr="00D57797">
        <w:rPr>
          <w:lang w:val="es-ES"/>
        </w:rPr>
        <w:t>c)</w:t>
      </w:r>
      <w:r w:rsidR="001A4057" w:rsidRPr="00D57797">
        <w:rPr>
          <w:lang w:val="es-ES"/>
        </w:rPr>
        <w:tab/>
      </w:r>
      <w:r w:rsidR="00F35622" w:rsidRPr="00D57797">
        <w:rPr>
          <w:lang w:val="es-ES"/>
        </w:rPr>
        <w:t xml:space="preserve">Se han dictado </w:t>
      </w:r>
      <w:r w:rsidR="007878B9" w:rsidRPr="00D57797">
        <w:rPr>
          <w:lang w:val="es-ES"/>
        </w:rPr>
        <w:t>órdenes</w:t>
      </w:r>
      <w:r w:rsidR="00F35622" w:rsidRPr="00D57797">
        <w:rPr>
          <w:lang w:val="es-ES"/>
        </w:rPr>
        <w:t xml:space="preserve"> presidenciales</w:t>
      </w:r>
      <w:r w:rsidR="001A4057" w:rsidRPr="00D57797">
        <w:rPr>
          <w:rStyle w:val="FootnoteReference"/>
          <w:lang w:val="es-ES"/>
        </w:rPr>
        <w:footnoteReference w:id="170"/>
      </w:r>
      <w:r w:rsidR="001A4057" w:rsidRPr="00D57797">
        <w:rPr>
          <w:lang w:val="es-ES"/>
        </w:rPr>
        <w:t xml:space="preserve"> </w:t>
      </w:r>
      <w:r w:rsidR="00F35622" w:rsidRPr="00D57797">
        <w:rPr>
          <w:lang w:val="es-ES"/>
        </w:rPr>
        <w:t xml:space="preserve">sobre </w:t>
      </w:r>
      <w:r w:rsidR="00B9403C" w:rsidRPr="00D57797">
        <w:rPr>
          <w:lang w:val="es-ES"/>
        </w:rPr>
        <w:t>el estatuto</w:t>
      </w:r>
      <w:r w:rsidR="00F35622" w:rsidRPr="00D57797">
        <w:rPr>
          <w:lang w:val="es-ES"/>
        </w:rPr>
        <w:t xml:space="preserve"> de los investigadores científicos</w:t>
      </w:r>
      <w:r w:rsidR="001A4057" w:rsidRPr="00D57797">
        <w:rPr>
          <w:lang w:val="es-ES"/>
        </w:rPr>
        <w:t>;</w:t>
      </w:r>
    </w:p>
    <w:p w:rsidR="001A4057" w:rsidRPr="00D57797" w:rsidRDefault="00393404" w:rsidP="00393404">
      <w:pPr>
        <w:pStyle w:val="SingleTxtG"/>
        <w:rPr>
          <w:lang w:val="es-ES"/>
        </w:rPr>
      </w:pPr>
      <w:r w:rsidRPr="00D57797">
        <w:rPr>
          <w:lang w:val="es-ES"/>
        </w:rPr>
        <w:tab/>
      </w:r>
      <w:r w:rsidR="001A4057" w:rsidRPr="00D57797">
        <w:rPr>
          <w:lang w:val="es-ES"/>
        </w:rPr>
        <w:t>d)</w:t>
      </w:r>
      <w:r w:rsidR="001A4057" w:rsidRPr="00D57797">
        <w:rPr>
          <w:lang w:val="es-ES"/>
        </w:rPr>
        <w:tab/>
      </w:r>
      <w:r w:rsidR="00BB1B7E" w:rsidRPr="00D57797">
        <w:rPr>
          <w:lang w:val="es-ES"/>
        </w:rPr>
        <w:t>Se ha constituido el Instituto de I</w:t>
      </w:r>
      <w:r w:rsidR="007878B9" w:rsidRPr="00D57797">
        <w:rPr>
          <w:lang w:val="es-ES"/>
        </w:rPr>
        <w:t>nvest</w:t>
      </w:r>
      <w:r w:rsidR="00BB1B7E" w:rsidRPr="00D57797">
        <w:rPr>
          <w:lang w:val="es-ES"/>
        </w:rPr>
        <w:t>igación C</w:t>
      </w:r>
      <w:r w:rsidR="007878B9" w:rsidRPr="00D57797">
        <w:rPr>
          <w:lang w:val="es-ES"/>
        </w:rPr>
        <w:t>ientífica</w:t>
      </w:r>
      <w:r w:rsidR="00BB1B7E" w:rsidRPr="00D57797">
        <w:rPr>
          <w:lang w:val="es-ES"/>
        </w:rPr>
        <w:t xml:space="preserve"> y Tecnológica</w:t>
      </w:r>
      <w:r w:rsidR="001A4057" w:rsidRPr="00D57797">
        <w:rPr>
          <w:lang w:val="es-ES"/>
        </w:rPr>
        <w:t>;</w:t>
      </w:r>
    </w:p>
    <w:p w:rsidR="001A4057" w:rsidRPr="00D57797" w:rsidRDefault="00393404" w:rsidP="00393404">
      <w:pPr>
        <w:pStyle w:val="SingleTxtG"/>
        <w:rPr>
          <w:lang w:val="es-ES"/>
        </w:rPr>
      </w:pPr>
      <w:r w:rsidRPr="00D57797">
        <w:rPr>
          <w:lang w:val="es-ES"/>
        </w:rPr>
        <w:tab/>
      </w:r>
      <w:r w:rsidR="001A4057" w:rsidRPr="00D57797">
        <w:rPr>
          <w:lang w:val="es-ES"/>
        </w:rPr>
        <w:t>e)</w:t>
      </w:r>
      <w:r w:rsidR="001A4057" w:rsidRPr="00D57797">
        <w:rPr>
          <w:lang w:val="es-ES"/>
        </w:rPr>
        <w:tab/>
      </w:r>
      <w:r w:rsidR="007878B9" w:rsidRPr="00D57797">
        <w:rPr>
          <w:lang w:val="es-ES"/>
        </w:rPr>
        <w:t>El</w:t>
      </w:r>
      <w:r w:rsidR="001A4057" w:rsidRPr="00D57797">
        <w:rPr>
          <w:lang w:val="es-ES"/>
        </w:rPr>
        <w:t xml:space="preserve"> </w:t>
      </w:r>
      <w:r w:rsidR="00343761" w:rsidRPr="00D57797">
        <w:rPr>
          <w:lang w:val="es-ES"/>
        </w:rPr>
        <w:t>Gobierno</w:t>
      </w:r>
      <w:r w:rsidR="001A4057" w:rsidRPr="00D57797">
        <w:rPr>
          <w:lang w:val="es-ES"/>
        </w:rPr>
        <w:t xml:space="preserve"> </w:t>
      </w:r>
      <w:r w:rsidR="007878B9" w:rsidRPr="00D57797">
        <w:rPr>
          <w:lang w:val="es-ES"/>
        </w:rPr>
        <w:t>h</w:t>
      </w:r>
      <w:r w:rsidR="001A4057" w:rsidRPr="00D57797">
        <w:rPr>
          <w:lang w:val="es-ES"/>
        </w:rPr>
        <w:t>a adopt</w:t>
      </w:r>
      <w:r w:rsidR="007878B9" w:rsidRPr="00D57797">
        <w:rPr>
          <w:lang w:val="es-ES"/>
        </w:rPr>
        <w:t>ado un enfoque proactivo en la promoción de la investigación independiente</w:t>
      </w:r>
      <w:r w:rsidR="001A4057" w:rsidRPr="00D57797">
        <w:rPr>
          <w:lang w:val="es-ES"/>
        </w:rPr>
        <w:t xml:space="preserve">, </w:t>
      </w:r>
      <w:r w:rsidR="007878B9" w:rsidRPr="00D57797">
        <w:rPr>
          <w:lang w:val="es-ES"/>
        </w:rPr>
        <w:t xml:space="preserve">como se contempla en la nueva política </w:t>
      </w:r>
      <w:r w:rsidR="001A4057" w:rsidRPr="00D57797">
        <w:rPr>
          <w:lang w:val="es-ES"/>
        </w:rPr>
        <w:t xml:space="preserve">NICI </w:t>
      </w:r>
      <w:r w:rsidR="007878B9" w:rsidRPr="00D57797">
        <w:rPr>
          <w:lang w:val="es-ES"/>
        </w:rPr>
        <w:t>aprobada</w:t>
      </w:r>
      <w:r w:rsidR="001A4057" w:rsidRPr="00D57797">
        <w:rPr>
          <w:lang w:val="es-ES"/>
        </w:rPr>
        <w:t xml:space="preserve"> en 2005;</w:t>
      </w:r>
    </w:p>
    <w:p w:rsidR="001A4057" w:rsidRPr="00D57797" w:rsidRDefault="00393404" w:rsidP="00393404">
      <w:pPr>
        <w:pStyle w:val="SingleTxtG"/>
        <w:rPr>
          <w:lang w:val="es-ES"/>
        </w:rPr>
      </w:pPr>
      <w:r w:rsidRPr="00D57797">
        <w:rPr>
          <w:lang w:val="es-ES"/>
        </w:rPr>
        <w:tab/>
      </w:r>
      <w:r w:rsidR="001A4057" w:rsidRPr="00D57797">
        <w:rPr>
          <w:lang w:val="es-ES"/>
        </w:rPr>
        <w:t>f)</w:t>
      </w:r>
      <w:r w:rsidR="001A4057" w:rsidRPr="00D57797">
        <w:rPr>
          <w:lang w:val="es-ES"/>
        </w:rPr>
        <w:tab/>
      </w:r>
      <w:r w:rsidR="007878B9" w:rsidRPr="00D57797">
        <w:rPr>
          <w:lang w:val="es-ES"/>
        </w:rPr>
        <w:t xml:space="preserve">La Comisión Nacional para la Unidad y la Reconciliación (CNUR) ha elaborado el programa de formación en los valores de la paz y la reconciliación, con la finalidad de </w:t>
      </w:r>
      <w:r w:rsidR="00BC3F53" w:rsidRPr="00D57797">
        <w:rPr>
          <w:lang w:val="es-ES"/>
        </w:rPr>
        <w:t>reunir en particular</w:t>
      </w:r>
      <w:r w:rsidR="007878B9" w:rsidRPr="00D57797">
        <w:rPr>
          <w:lang w:val="es-ES"/>
        </w:rPr>
        <w:t xml:space="preserve"> a los jóvenes en foros denominados </w:t>
      </w:r>
      <w:r w:rsidR="005103D4" w:rsidRPr="00D57797">
        <w:rPr>
          <w:i/>
          <w:lang w:val="es-ES"/>
        </w:rPr>
        <w:t>"</w:t>
      </w:r>
      <w:r w:rsidR="001A4057" w:rsidRPr="00D57797">
        <w:rPr>
          <w:i/>
          <w:lang w:val="es-ES"/>
        </w:rPr>
        <w:t>ingando</w:t>
      </w:r>
      <w:r w:rsidR="005103D4" w:rsidRPr="00D57797">
        <w:rPr>
          <w:i/>
          <w:lang w:val="es-ES"/>
        </w:rPr>
        <w:t>"</w:t>
      </w:r>
      <w:r w:rsidR="001A4057" w:rsidRPr="00D57797">
        <w:rPr>
          <w:lang w:val="es-ES"/>
        </w:rPr>
        <w:t xml:space="preserve"> (camp</w:t>
      </w:r>
      <w:r w:rsidR="005B55CB" w:rsidRPr="00D57797">
        <w:rPr>
          <w:lang w:val="es-ES"/>
        </w:rPr>
        <w:t>os de solidaridad</w:t>
      </w:r>
      <w:r w:rsidR="001A4057" w:rsidRPr="00D57797">
        <w:rPr>
          <w:lang w:val="es-ES"/>
        </w:rPr>
        <w:t xml:space="preserve">) </w:t>
      </w:r>
      <w:r w:rsidR="007878B9" w:rsidRPr="00D57797">
        <w:rPr>
          <w:lang w:val="es-ES"/>
        </w:rPr>
        <w:t>donde reciben formación político</w:t>
      </w:r>
      <w:r w:rsidR="001A4057" w:rsidRPr="00D57797">
        <w:rPr>
          <w:lang w:val="es-ES"/>
        </w:rPr>
        <w:t>-milita</w:t>
      </w:r>
      <w:r w:rsidR="007878B9" w:rsidRPr="00D57797">
        <w:rPr>
          <w:lang w:val="es-ES"/>
        </w:rPr>
        <w:t>r y asisten a cursos de educación cívica</w:t>
      </w:r>
      <w:r w:rsidR="00BC3F53" w:rsidRPr="00D57797">
        <w:rPr>
          <w:lang w:val="es-ES"/>
        </w:rPr>
        <w:t xml:space="preserve"> y de </w:t>
      </w:r>
      <w:r w:rsidR="005103D4" w:rsidRPr="00D57797">
        <w:rPr>
          <w:lang w:val="es-ES"/>
        </w:rPr>
        <w:t>"</w:t>
      </w:r>
      <w:r w:rsidR="00BC3F53" w:rsidRPr="00D57797">
        <w:rPr>
          <w:lang w:val="es-ES"/>
        </w:rPr>
        <w:t>saber hacer, saber decir y saber estar</w:t>
      </w:r>
      <w:r w:rsidR="005103D4" w:rsidRPr="00D57797">
        <w:rPr>
          <w:lang w:val="es-ES"/>
        </w:rPr>
        <w:t>"</w:t>
      </w:r>
      <w:r w:rsidR="001A4057" w:rsidRPr="00D57797">
        <w:rPr>
          <w:lang w:val="es-ES"/>
        </w:rPr>
        <w:t>.</w:t>
      </w:r>
    </w:p>
    <w:p w:rsidR="001A4057" w:rsidRPr="00D57797" w:rsidRDefault="001A4057" w:rsidP="00761B55">
      <w:pPr>
        <w:pStyle w:val="H4G"/>
        <w:spacing w:after="100"/>
        <w:rPr>
          <w:lang w:val="es-ES"/>
        </w:rPr>
      </w:pPr>
      <w:r w:rsidRPr="00D57797">
        <w:rPr>
          <w:lang w:val="es-ES"/>
        </w:rPr>
        <w:tab/>
      </w:r>
      <w:r w:rsidRPr="00D57797">
        <w:rPr>
          <w:lang w:val="es-ES"/>
        </w:rPr>
        <w:tab/>
      </w:r>
      <w:r w:rsidR="008C3CC0" w:rsidRPr="00D57797">
        <w:rPr>
          <w:lang w:val="es-ES"/>
        </w:rPr>
        <w:t>Ayuda internacional</w:t>
      </w:r>
    </w:p>
    <w:p w:rsidR="001A4057" w:rsidRPr="00D57797" w:rsidRDefault="001A4057" w:rsidP="00393404">
      <w:pPr>
        <w:pStyle w:val="SingleTxtG"/>
        <w:rPr>
          <w:lang w:val="es-ES"/>
        </w:rPr>
      </w:pPr>
      <w:r w:rsidRPr="00D57797">
        <w:rPr>
          <w:lang w:val="es-ES"/>
        </w:rPr>
        <w:t>336.</w:t>
      </w:r>
      <w:r w:rsidRPr="00D57797">
        <w:rPr>
          <w:lang w:val="es-ES"/>
        </w:rPr>
        <w:tab/>
      </w:r>
      <w:r w:rsidR="00D924DC" w:rsidRPr="00D57797">
        <w:rPr>
          <w:lang w:val="es-ES"/>
        </w:rPr>
        <w:t>Procede del Banco Mundial, el</w:t>
      </w:r>
      <w:r w:rsidRPr="00D57797">
        <w:rPr>
          <w:lang w:val="es-ES"/>
        </w:rPr>
        <w:t xml:space="preserve"> DFID, e</w:t>
      </w:r>
      <w:r w:rsidR="00D924DC" w:rsidRPr="00D57797">
        <w:rPr>
          <w:lang w:val="es-ES"/>
        </w:rPr>
        <w:t xml:space="preserve">l Equipo-país del sistema de las Naciones Unidas en </w:t>
      </w:r>
      <w:r w:rsidRPr="00D57797">
        <w:rPr>
          <w:lang w:val="es-ES"/>
        </w:rPr>
        <w:t xml:space="preserve">Rwanda, </w:t>
      </w:r>
      <w:r w:rsidR="00D924DC" w:rsidRPr="00D57797">
        <w:rPr>
          <w:lang w:val="es-ES"/>
        </w:rPr>
        <w:t xml:space="preserve">la </w:t>
      </w:r>
      <w:r w:rsidRPr="00D57797">
        <w:rPr>
          <w:lang w:val="es-ES"/>
        </w:rPr>
        <w:t xml:space="preserve">UNESCO, </w:t>
      </w:r>
      <w:r w:rsidR="00D924DC" w:rsidRPr="00D57797">
        <w:rPr>
          <w:lang w:val="es-ES"/>
        </w:rPr>
        <w:t>el F</w:t>
      </w:r>
      <w:r w:rsidRPr="00D57797">
        <w:rPr>
          <w:lang w:val="es-ES"/>
        </w:rPr>
        <w:t xml:space="preserve">IDA </w:t>
      </w:r>
      <w:r w:rsidR="00D924DC" w:rsidRPr="00D57797">
        <w:rPr>
          <w:lang w:val="es-ES"/>
        </w:rPr>
        <w:t>y otros asociados bilaterales</w:t>
      </w:r>
      <w:r w:rsidRPr="00D57797">
        <w:rPr>
          <w:lang w:val="es-ES"/>
        </w:rPr>
        <w:t>.</w:t>
      </w:r>
    </w:p>
    <w:p w:rsidR="001A4057" w:rsidRPr="00D57797" w:rsidRDefault="001A4057" w:rsidP="00393404">
      <w:pPr>
        <w:pStyle w:val="HChG"/>
        <w:rPr>
          <w:lang w:val="es-ES"/>
        </w:rPr>
      </w:pPr>
      <w:r w:rsidRPr="00D57797">
        <w:rPr>
          <w:lang w:val="es-ES"/>
        </w:rPr>
        <w:tab/>
      </w:r>
      <w:r w:rsidRPr="00D57797">
        <w:rPr>
          <w:lang w:val="es-ES"/>
        </w:rPr>
        <w:tab/>
      </w:r>
      <w:r w:rsidR="00934E7C" w:rsidRPr="00D57797">
        <w:rPr>
          <w:lang w:val="es-ES"/>
        </w:rPr>
        <w:t>Conclusió</w:t>
      </w:r>
      <w:r w:rsidRPr="00D57797">
        <w:rPr>
          <w:lang w:val="es-ES"/>
        </w:rPr>
        <w:t>n</w:t>
      </w:r>
    </w:p>
    <w:p w:rsidR="001A4057" w:rsidRPr="00D57797" w:rsidRDefault="001A4057" w:rsidP="001A4057">
      <w:pPr>
        <w:pStyle w:val="SingleTxtG"/>
        <w:rPr>
          <w:lang w:val="es-ES"/>
        </w:rPr>
      </w:pPr>
      <w:r w:rsidRPr="00D57797">
        <w:rPr>
          <w:lang w:val="es-ES"/>
        </w:rPr>
        <w:t>337.</w:t>
      </w:r>
      <w:r w:rsidRPr="00D57797">
        <w:rPr>
          <w:lang w:val="es-ES"/>
        </w:rPr>
        <w:tab/>
      </w:r>
      <w:r w:rsidR="00102787" w:rsidRPr="00D57797">
        <w:rPr>
          <w:lang w:val="es-ES"/>
        </w:rPr>
        <w:t>A pesar de los desafíos y las vicisitudes que tiene que afrontar el</w:t>
      </w:r>
      <w:r w:rsidRPr="00D57797">
        <w:rPr>
          <w:lang w:val="es-ES"/>
        </w:rPr>
        <w:t xml:space="preserve"> </w:t>
      </w:r>
      <w:r w:rsidR="00343761" w:rsidRPr="00D57797">
        <w:rPr>
          <w:lang w:val="es-ES"/>
        </w:rPr>
        <w:t>Gobierno</w:t>
      </w:r>
      <w:r w:rsidRPr="00D57797">
        <w:rPr>
          <w:lang w:val="es-ES"/>
        </w:rPr>
        <w:t xml:space="preserve"> </w:t>
      </w:r>
      <w:r w:rsidR="00102787" w:rsidRPr="00D57797">
        <w:rPr>
          <w:lang w:val="es-ES"/>
        </w:rPr>
        <w:t>de Rwanda, este sigue manifestando su voluntad de hacer efectivos para la población los derechos contenidos en el Pacto.</w:t>
      </w:r>
      <w:r w:rsidRPr="00D57797">
        <w:rPr>
          <w:lang w:val="es-ES"/>
        </w:rPr>
        <w:t xml:space="preserve"> </w:t>
      </w:r>
    </w:p>
    <w:p w:rsidR="001A4057" w:rsidRPr="00D57797" w:rsidRDefault="001A4057" w:rsidP="001A4057">
      <w:pPr>
        <w:pStyle w:val="SingleTxtG"/>
        <w:rPr>
          <w:lang w:val="es-ES"/>
        </w:rPr>
      </w:pPr>
      <w:r w:rsidRPr="00D57797">
        <w:rPr>
          <w:lang w:val="es-ES"/>
        </w:rPr>
        <w:t>338.</w:t>
      </w:r>
      <w:r w:rsidRPr="00D57797">
        <w:rPr>
          <w:lang w:val="es-ES"/>
        </w:rPr>
        <w:tab/>
      </w:r>
      <w:r w:rsidR="00102787" w:rsidRPr="00D57797">
        <w:rPr>
          <w:lang w:val="es-ES"/>
        </w:rPr>
        <w:t>El Gobierno de Rwanda</w:t>
      </w:r>
      <w:r w:rsidRPr="00D57797">
        <w:rPr>
          <w:lang w:val="es-ES"/>
        </w:rPr>
        <w:t xml:space="preserve">, </w:t>
      </w:r>
      <w:r w:rsidR="00F97C10" w:rsidRPr="00D57797">
        <w:rPr>
          <w:lang w:val="es-ES"/>
        </w:rPr>
        <w:t xml:space="preserve">en su determinación de garantizar a todos los rwandeses el respeto de los derechos humanos en general, se basa en la fundamentación jurídica que ha establecido y en múltiples instituciones y mecanismos. </w:t>
      </w:r>
      <w:r w:rsidR="00A34A35" w:rsidRPr="00D57797">
        <w:rPr>
          <w:lang w:val="es-ES"/>
        </w:rPr>
        <w:t>E</w:t>
      </w:r>
      <w:r w:rsidR="00F97C10" w:rsidRPr="00D57797">
        <w:rPr>
          <w:lang w:val="es-ES"/>
        </w:rPr>
        <w:t xml:space="preserve">llos </w:t>
      </w:r>
      <w:r w:rsidR="00A34A35" w:rsidRPr="00D57797">
        <w:rPr>
          <w:lang w:val="es-ES"/>
        </w:rPr>
        <w:t>son quienes</w:t>
      </w:r>
      <w:r w:rsidR="00F97C10" w:rsidRPr="00D57797">
        <w:rPr>
          <w:lang w:val="es-ES"/>
        </w:rPr>
        <w:t xml:space="preserve"> orientan sus políticas nacionales para conseguir una mayor protecci</w:t>
      </w:r>
      <w:r w:rsidR="004818A2" w:rsidRPr="00D57797">
        <w:rPr>
          <w:lang w:val="es-ES"/>
        </w:rPr>
        <w:t xml:space="preserve">ón </w:t>
      </w:r>
      <w:r w:rsidR="00F97C10" w:rsidRPr="00D57797">
        <w:rPr>
          <w:lang w:val="es-ES"/>
        </w:rPr>
        <w:t>y una más amplia promoción de los derechos</w:t>
      </w:r>
      <w:r w:rsidR="004818A2" w:rsidRPr="00D57797">
        <w:rPr>
          <w:lang w:val="es-ES"/>
        </w:rPr>
        <w:t xml:space="preserve"> </w:t>
      </w:r>
      <w:r w:rsidR="00F97C10" w:rsidRPr="00D57797">
        <w:rPr>
          <w:lang w:val="es-ES"/>
        </w:rPr>
        <w:t>humanos.</w:t>
      </w:r>
      <w:r w:rsidRPr="00D57797">
        <w:rPr>
          <w:lang w:val="es-ES"/>
        </w:rPr>
        <w:t xml:space="preserve"> </w:t>
      </w:r>
    </w:p>
    <w:p w:rsidR="001A4057" w:rsidRPr="00D57797" w:rsidRDefault="001A4057" w:rsidP="001A4057">
      <w:pPr>
        <w:pStyle w:val="SingleTxtG"/>
        <w:rPr>
          <w:lang w:val="es-ES"/>
        </w:rPr>
      </w:pPr>
      <w:r w:rsidRPr="00D57797">
        <w:rPr>
          <w:lang w:val="es-ES"/>
        </w:rPr>
        <w:t>339.</w:t>
      </w:r>
      <w:r w:rsidRPr="00D57797">
        <w:rPr>
          <w:lang w:val="es-ES"/>
        </w:rPr>
        <w:tab/>
      </w:r>
      <w:r w:rsidR="004818A2" w:rsidRPr="00D57797">
        <w:rPr>
          <w:lang w:val="es-ES"/>
        </w:rPr>
        <w:t xml:space="preserve">El camino que falta por recorrer hasta alcanzar la </w:t>
      </w:r>
      <w:r w:rsidR="000F7738" w:rsidRPr="00D57797">
        <w:rPr>
          <w:lang w:val="es-ES"/>
        </w:rPr>
        <w:t>Visió</w:t>
      </w:r>
      <w:r w:rsidRPr="00D57797">
        <w:rPr>
          <w:lang w:val="es-ES"/>
        </w:rPr>
        <w:t xml:space="preserve">n 2020 </w:t>
      </w:r>
      <w:r w:rsidR="004818A2" w:rsidRPr="00D57797">
        <w:rPr>
          <w:lang w:val="es-ES"/>
        </w:rPr>
        <w:t xml:space="preserve">y los Objetivos de Desarrollo del Milenio es aún muy largo. </w:t>
      </w:r>
      <w:r w:rsidR="00A34A35" w:rsidRPr="00D57797">
        <w:rPr>
          <w:lang w:val="es-ES"/>
        </w:rPr>
        <w:t>Pero no</w:t>
      </w:r>
      <w:r w:rsidR="004818A2" w:rsidRPr="00D57797">
        <w:rPr>
          <w:lang w:val="es-ES"/>
        </w:rPr>
        <w:t xml:space="preserve"> importa, los rwandeses siguen contando con la voluntad de su </w:t>
      </w:r>
      <w:r w:rsidR="00343761" w:rsidRPr="00D57797">
        <w:rPr>
          <w:lang w:val="es-ES"/>
        </w:rPr>
        <w:t>Gobierno</w:t>
      </w:r>
      <w:r w:rsidRPr="00D57797">
        <w:rPr>
          <w:lang w:val="es-ES"/>
        </w:rPr>
        <w:t xml:space="preserve"> de </w:t>
      </w:r>
      <w:r w:rsidR="004818A2" w:rsidRPr="00D57797">
        <w:rPr>
          <w:lang w:val="es-ES"/>
        </w:rPr>
        <w:t>hacer todo lo posible por alcanzarlos</w:t>
      </w:r>
      <w:r w:rsidRPr="00D57797">
        <w:rPr>
          <w:lang w:val="es-ES"/>
        </w:rPr>
        <w:t xml:space="preserve">. </w:t>
      </w:r>
    </w:p>
    <w:p w:rsidR="001A4057" w:rsidRPr="00D57797" w:rsidRDefault="00FA6C5C" w:rsidP="001A4057">
      <w:pPr>
        <w:pStyle w:val="HChG"/>
        <w:rPr>
          <w:lang w:val="es-ES"/>
        </w:rPr>
      </w:pPr>
      <w:r w:rsidRPr="00D57797">
        <w:rPr>
          <w:lang w:val="es-ES"/>
        </w:rPr>
        <w:br w:type="page"/>
      </w:r>
      <w:r w:rsidR="001A4057" w:rsidRPr="00D57797">
        <w:rPr>
          <w:lang w:val="es-ES"/>
        </w:rPr>
        <w:t>Anex</w:t>
      </w:r>
      <w:r w:rsidR="00B31047" w:rsidRPr="00D57797">
        <w:rPr>
          <w:lang w:val="es-ES"/>
        </w:rPr>
        <w:t>o</w:t>
      </w:r>
    </w:p>
    <w:p w:rsidR="001A4057" w:rsidRPr="00D57797" w:rsidRDefault="001A4057" w:rsidP="001A4057">
      <w:pPr>
        <w:pStyle w:val="H1G"/>
        <w:rPr>
          <w:lang w:val="es-ES"/>
        </w:rPr>
      </w:pPr>
      <w:r w:rsidRPr="00D57797">
        <w:rPr>
          <w:lang w:val="es-ES"/>
        </w:rPr>
        <w:tab/>
      </w:r>
      <w:r w:rsidRPr="00D57797">
        <w:rPr>
          <w:lang w:val="es-ES"/>
        </w:rPr>
        <w:tab/>
        <w:t>Bibliogra</w:t>
      </w:r>
      <w:r w:rsidR="00B31047" w:rsidRPr="00D57797">
        <w:rPr>
          <w:lang w:val="es-ES"/>
        </w:rPr>
        <w:t>fía</w:t>
      </w:r>
    </w:p>
    <w:p w:rsidR="001A4057" w:rsidRPr="00D57797" w:rsidRDefault="001A4057" w:rsidP="001A4057">
      <w:pPr>
        <w:pStyle w:val="H23G"/>
        <w:rPr>
          <w:lang w:val="es-ES"/>
        </w:rPr>
      </w:pPr>
      <w:r w:rsidRPr="00D57797">
        <w:rPr>
          <w:lang w:val="es-ES"/>
        </w:rPr>
        <w:tab/>
        <w:t>1.</w:t>
      </w:r>
      <w:r w:rsidRPr="00D57797">
        <w:rPr>
          <w:lang w:val="es-ES"/>
        </w:rPr>
        <w:tab/>
        <w:t>T</w:t>
      </w:r>
      <w:r w:rsidR="00B20F60" w:rsidRPr="00D57797">
        <w:rPr>
          <w:lang w:val="es-ES"/>
        </w:rPr>
        <w:t>exto</w:t>
      </w:r>
      <w:r w:rsidR="006D2A13" w:rsidRPr="00D57797">
        <w:rPr>
          <w:lang w:val="es-ES"/>
        </w:rPr>
        <w:t>s le</w:t>
      </w:r>
      <w:r w:rsidRPr="00D57797">
        <w:rPr>
          <w:lang w:val="es-ES"/>
        </w:rPr>
        <w:t>gislati</w:t>
      </w:r>
      <w:r w:rsidR="00B20F60" w:rsidRPr="00D57797">
        <w:rPr>
          <w:lang w:val="es-ES"/>
        </w:rPr>
        <w:t>vos anexos</w:t>
      </w:r>
    </w:p>
    <w:p w:rsidR="001A4057" w:rsidRPr="00D57797" w:rsidRDefault="001A4057" w:rsidP="000C3EC8">
      <w:pPr>
        <w:pStyle w:val="Bullet1G"/>
        <w:rPr>
          <w:lang w:val="es-ES"/>
        </w:rPr>
      </w:pPr>
      <w:r w:rsidRPr="00D57797">
        <w:rPr>
          <w:lang w:val="es-ES"/>
        </w:rPr>
        <w:t>Constitu</w:t>
      </w:r>
      <w:r w:rsidR="00E92D26" w:rsidRPr="00D57797">
        <w:rPr>
          <w:lang w:val="es-ES"/>
        </w:rPr>
        <w:t>ción</w:t>
      </w:r>
      <w:r w:rsidRPr="00D57797">
        <w:rPr>
          <w:lang w:val="es-ES"/>
        </w:rPr>
        <w:t xml:space="preserve"> de la </w:t>
      </w:r>
      <w:r w:rsidR="003F3C76" w:rsidRPr="00D57797">
        <w:rPr>
          <w:lang w:val="es-ES"/>
        </w:rPr>
        <w:t>República de</w:t>
      </w:r>
      <w:r w:rsidRPr="00D57797">
        <w:rPr>
          <w:lang w:val="es-ES"/>
        </w:rPr>
        <w:t xml:space="preserve"> Rwanda, </w:t>
      </w:r>
      <w:r w:rsidR="00881CF6" w:rsidRPr="00D57797">
        <w:rPr>
          <w:lang w:val="es-ES"/>
        </w:rPr>
        <w:t>en su versión enmendada</w:t>
      </w:r>
      <w:r w:rsidR="00C026A2" w:rsidRPr="00D57797">
        <w:rPr>
          <w:lang w:val="es-ES"/>
        </w:rPr>
        <w:t xml:space="preserve"> y actualizada</w:t>
      </w:r>
    </w:p>
    <w:p w:rsidR="001A4057" w:rsidRPr="00D57797" w:rsidRDefault="00C026A2" w:rsidP="004968FD">
      <w:pPr>
        <w:pStyle w:val="Bullet1G"/>
        <w:rPr>
          <w:lang w:val="es-ES"/>
        </w:rPr>
      </w:pPr>
      <w:r w:rsidRPr="00D57797">
        <w:rPr>
          <w:lang w:val="es-ES"/>
        </w:rPr>
        <w:t xml:space="preserve">Ley orgánica </w:t>
      </w:r>
      <w:r w:rsidR="006C16D4">
        <w:rPr>
          <w:lang w:val="es-ES"/>
        </w:rPr>
        <w:t xml:space="preserve">Nº </w:t>
      </w:r>
      <w:r w:rsidRPr="00D57797">
        <w:rPr>
          <w:lang w:val="es-ES"/>
        </w:rPr>
        <w:t>08/2005, de 14 de julio de 2005, sobre el sistema de tenencia de la tierra en Rwanda</w:t>
      </w:r>
    </w:p>
    <w:p w:rsidR="001A4057" w:rsidRPr="00D57797" w:rsidRDefault="00C026A2" w:rsidP="004968FD">
      <w:pPr>
        <w:pStyle w:val="Bullet1G"/>
        <w:rPr>
          <w:lang w:val="es-ES"/>
        </w:rPr>
      </w:pPr>
      <w:r w:rsidRPr="00D57797">
        <w:rPr>
          <w:lang w:val="es-ES"/>
        </w:rPr>
        <w:t>Ley</w:t>
      </w:r>
      <w:r w:rsidR="00043211" w:rsidRPr="00D57797">
        <w:rPr>
          <w:lang w:val="es-ES"/>
        </w:rPr>
        <w:t xml:space="preserve"> </w:t>
      </w:r>
      <w:r w:rsidR="006C16D4">
        <w:rPr>
          <w:lang w:val="es-ES"/>
        </w:rPr>
        <w:t xml:space="preserve">Nº </w:t>
      </w:r>
      <w:r w:rsidR="001A4057" w:rsidRPr="00D57797">
        <w:rPr>
          <w:lang w:val="es-ES"/>
        </w:rPr>
        <w:t>13/2009</w:t>
      </w:r>
      <w:r w:rsidRPr="00D57797">
        <w:rPr>
          <w:lang w:val="es-ES"/>
        </w:rPr>
        <w:t>, de</w:t>
      </w:r>
      <w:r w:rsidR="001A4057" w:rsidRPr="00D57797">
        <w:rPr>
          <w:lang w:val="es-ES"/>
        </w:rPr>
        <w:t xml:space="preserve"> 27</w:t>
      </w:r>
      <w:r w:rsidR="00043211" w:rsidRPr="00D57797">
        <w:rPr>
          <w:lang w:val="es-ES"/>
        </w:rPr>
        <w:t xml:space="preserve"> de mayo de </w:t>
      </w:r>
      <w:r w:rsidR="001A4057" w:rsidRPr="00D57797">
        <w:rPr>
          <w:lang w:val="es-ES"/>
        </w:rPr>
        <w:t>2009</w:t>
      </w:r>
      <w:r w:rsidR="00043211" w:rsidRPr="00D57797">
        <w:rPr>
          <w:lang w:val="es-ES"/>
        </w:rPr>
        <w:t>, sobre la reglamentación del trabajo en Rwanda</w:t>
      </w:r>
    </w:p>
    <w:p w:rsidR="001A4057" w:rsidRPr="00D57797" w:rsidRDefault="00C026A2" w:rsidP="004968FD">
      <w:pPr>
        <w:pStyle w:val="Bullet1G"/>
        <w:rPr>
          <w:lang w:val="es-ES"/>
        </w:rPr>
      </w:pPr>
      <w:r w:rsidRPr="00D57797">
        <w:rPr>
          <w:lang w:val="es-ES"/>
        </w:rPr>
        <w:t>Ley</w:t>
      </w:r>
      <w:r w:rsidR="001A4057" w:rsidRPr="00D57797">
        <w:rPr>
          <w:lang w:val="es-ES"/>
        </w:rPr>
        <w:t xml:space="preserve"> </w:t>
      </w:r>
      <w:r w:rsidR="006C16D4">
        <w:rPr>
          <w:lang w:val="es-ES"/>
        </w:rPr>
        <w:t xml:space="preserve">Nº </w:t>
      </w:r>
      <w:r w:rsidR="001A4057" w:rsidRPr="00D57797">
        <w:rPr>
          <w:lang w:val="es-ES"/>
        </w:rPr>
        <w:t>22/2002</w:t>
      </w:r>
      <w:r w:rsidRPr="00D57797">
        <w:rPr>
          <w:lang w:val="es-ES"/>
        </w:rPr>
        <w:t>, de</w:t>
      </w:r>
      <w:r w:rsidR="001A4057" w:rsidRPr="00D57797">
        <w:rPr>
          <w:lang w:val="es-ES"/>
        </w:rPr>
        <w:t xml:space="preserve"> </w:t>
      </w:r>
      <w:r w:rsidR="00043211" w:rsidRPr="00D57797">
        <w:rPr>
          <w:lang w:val="es-ES"/>
        </w:rPr>
        <w:t xml:space="preserve">9 de septiembre de </w:t>
      </w:r>
      <w:r w:rsidR="001A4057" w:rsidRPr="00D57797">
        <w:rPr>
          <w:lang w:val="es-ES"/>
        </w:rPr>
        <w:t>2002</w:t>
      </w:r>
      <w:r w:rsidR="00043211" w:rsidRPr="00D57797">
        <w:rPr>
          <w:lang w:val="es-ES"/>
        </w:rPr>
        <w:t>,</w:t>
      </w:r>
      <w:r w:rsidR="001A4057" w:rsidRPr="00D57797">
        <w:rPr>
          <w:lang w:val="es-ES"/>
        </w:rPr>
        <w:t xml:space="preserve"> </w:t>
      </w:r>
      <w:r w:rsidR="00E21A1E" w:rsidRPr="00D57797">
        <w:rPr>
          <w:lang w:val="es-ES"/>
        </w:rPr>
        <w:t xml:space="preserve">relativa al estatuto general de la función pública de </w:t>
      </w:r>
      <w:r w:rsidR="001A4057" w:rsidRPr="00D57797">
        <w:rPr>
          <w:lang w:val="es-ES"/>
        </w:rPr>
        <w:t>Rwanda</w:t>
      </w:r>
    </w:p>
    <w:p w:rsidR="001A4057" w:rsidRPr="00D57797" w:rsidRDefault="00C026A2" w:rsidP="004968FD">
      <w:pPr>
        <w:pStyle w:val="Bullet1G"/>
        <w:rPr>
          <w:lang w:val="es-ES"/>
        </w:rPr>
      </w:pPr>
      <w:r w:rsidRPr="00D57797">
        <w:rPr>
          <w:lang w:val="es-ES"/>
        </w:rPr>
        <w:t>Ley</w:t>
      </w:r>
      <w:r w:rsidR="001A4057" w:rsidRPr="00D57797">
        <w:rPr>
          <w:lang w:val="es-ES"/>
        </w:rPr>
        <w:t xml:space="preserve"> </w:t>
      </w:r>
      <w:r w:rsidR="006C16D4">
        <w:rPr>
          <w:lang w:val="es-ES"/>
        </w:rPr>
        <w:t xml:space="preserve">Nº </w:t>
      </w:r>
      <w:r w:rsidR="001A4057" w:rsidRPr="00D57797">
        <w:rPr>
          <w:lang w:val="es-ES"/>
        </w:rPr>
        <w:t xml:space="preserve">06/2003 </w:t>
      </w:r>
      <w:r w:rsidR="00043211" w:rsidRPr="00D57797">
        <w:rPr>
          <w:lang w:val="es-ES"/>
        </w:rPr>
        <w:t>por la que se modifica y completa el Decreto-ley</w:t>
      </w:r>
      <w:r w:rsidR="001A4057" w:rsidRPr="00D57797">
        <w:rPr>
          <w:lang w:val="es-ES"/>
        </w:rPr>
        <w:t xml:space="preserve"> </w:t>
      </w:r>
      <w:r w:rsidR="00043211" w:rsidRPr="00D57797">
        <w:rPr>
          <w:lang w:val="es-ES"/>
        </w:rPr>
        <w:t>de</w:t>
      </w:r>
      <w:r w:rsidR="001A4057" w:rsidRPr="00D57797">
        <w:rPr>
          <w:lang w:val="es-ES"/>
        </w:rPr>
        <w:t xml:space="preserve"> 22 </w:t>
      </w:r>
      <w:r w:rsidR="00043211" w:rsidRPr="00D57797">
        <w:rPr>
          <w:lang w:val="es-ES"/>
        </w:rPr>
        <w:t xml:space="preserve">de </w:t>
      </w:r>
      <w:r w:rsidR="005F402C" w:rsidRPr="00D57797">
        <w:rPr>
          <w:lang w:val="es-ES"/>
        </w:rPr>
        <w:t>agosto de</w:t>
      </w:r>
      <w:r w:rsidR="001A4057" w:rsidRPr="00D57797">
        <w:rPr>
          <w:lang w:val="es-ES"/>
        </w:rPr>
        <w:t xml:space="preserve"> 1974 </w:t>
      </w:r>
      <w:r w:rsidR="00043211" w:rsidRPr="00D57797">
        <w:rPr>
          <w:lang w:val="es-ES"/>
        </w:rPr>
        <w:t>sobre la organización de la seguridad social</w:t>
      </w:r>
    </w:p>
    <w:p w:rsidR="001A4057" w:rsidRPr="00D57797" w:rsidRDefault="00C026A2" w:rsidP="004968FD">
      <w:pPr>
        <w:pStyle w:val="Bullet1G"/>
        <w:rPr>
          <w:lang w:val="es-ES"/>
        </w:rPr>
      </w:pPr>
      <w:r w:rsidRPr="00D57797">
        <w:rPr>
          <w:lang w:val="es-ES"/>
        </w:rPr>
        <w:t>Ley</w:t>
      </w:r>
      <w:r w:rsidR="001A4057" w:rsidRPr="00D57797">
        <w:rPr>
          <w:lang w:val="es-ES"/>
        </w:rPr>
        <w:t xml:space="preserve"> </w:t>
      </w:r>
      <w:r w:rsidR="006C16D4">
        <w:rPr>
          <w:lang w:val="es-ES"/>
        </w:rPr>
        <w:t xml:space="preserve">Nº </w:t>
      </w:r>
      <w:r w:rsidR="001A4057" w:rsidRPr="00D57797">
        <w:rPr>
          <w:lang w:val="es-ES"/>
        </w:rPr>
        <w:t xml:space="preserve">60/2008 </w:t>
      </w:r>
      <w:r w:rsidR="009C6A87" w:rsidRPr="00D57797">
        <w:rPr>
          <w:lang w:val="es-ES"/>
        </w:rPr>
        <w:t>sobre las responsabilidades, la</w:t>
      </w:r>
      <w:r w:rsidR="00043211" w:rsidRPr="00D57797">
        <w:rPr>
          <w:lang w:val="es-ES"/>
        </w:rPr>
        <w:t xml:space="preserve"> organización y el funcionamiento del </w:t>
      </w:r>
      <w:r w:rsidR="003741D4" w:rsidRPr="00D57797">
        <w:rPr>
          <w:lang w:val="es-ES"/>
        </w:rPr>
        <w:t>Fondo Social</w:t>
      </w:r>
      <w:r w:rsidR="001A4057" w:rsidRPr="00D57797">
        <w:rPr>
          <w:lang w:val="es-ES"/>
        </w:rPr>
        <w:t xml:space="preserve"> </w:t>
      </w:r>
      <w:r w:rsidR="00043211" w:rsidRPr="00D57797">
        <w:rPr>
          <w:lang w:val="es-ES"/>
        </w:rPr>
        <w:t>de</w:t>
      </w:r>
      <w:r w:rsidR="001A4057" w:rsidRPr="00D57797">
        <w:rPr>
          <w:lang w:val="es-ES"/>
        </w:rPr>
        <w:t xml:space="preserve"> Rwanda</w:t>
      </w:r>
    </w:p>
    <w:p w:rsidR="001A4057" w:rsidRPr="00D57797" w:rsidRDefault="00C026A2" w:rsidP="004968FD">
      <w:pPr>
        <w:pStyle w:val="Bullet1G"/>
        <w:rPr>
          <w:lang w:val="es-ES"/>
        </w:rPr>
      </w:pPr>
      <w:r w:rsidRPr="00D57797">
        <w:rPr>
          <w:lang w:val="es-ES"/>
        </w:rPr>
        <w:t>Ley</w:t>
      </w:r>
      <w:r w:rsidR="001A4057" w:rsidRPr="00D57797">
        <w:rPr>
          <w:lang w:val="es-ES"/>
        </w:rPr>
        <w:t xml:space="preserve"> </w:t>
      </w:r>
      <w:r w:rsidR="006C16D4">
        <w:rPr>
          <w:lang w:val="es-ES"/>
        </w:rPr>
        <w:t xml:space="preserve">Nº </w:t>
      </w:r>
      <w:r w:rsidR="001A4057" w:rsidRPr="00D57797">
        <w:rPr>
          <w:lang w:val="es-ES"/>
        </w:rPr>
        <w:t>23/2005</w:t>
      </w:r>
      <w:r w:rsidRPr="00D57797">
        <w:rPr>
          <w:lang w:val="es-ES"/>
        </w:rPr>
        <w:t>, de</w:t>
      </w:r>
      <w:r w:rsidR="001A4057" w:rsidRPr="00D57797">
        <w:rPr>
          <w:lang w:val="es-ES"/>
        </w:rPr>
        <w:t xml:space="preserve"> 12</w:t>
      </w:r>
      <w:r w:rsidR="00043211" w:rsidRPr="00D57797">
        <w:rPr>
          <w:lang w:val="es-ES"/>
        </w:rPr>
        <w:t xml:space="preserve"> de diciembre de </w:t>
      </w:r>
      <w:r w:rsidR="001A4057" w:rsidRPr="00D57797">
        <w:rPr>
          <w:lang w:val="es-ES"/>
        </w:rPr>
        <w:t>2005</w:t>
      </w:r>
      <w:r w:rsidR="00043211" w:rsidRPr="00D57797">
        <w:rPr>
          <w:lang w:val="es-ES"/>
        </w:rPr>
        <w:t>,</w:t>
      </w:r>
      <w:r w:rsidR="001A4057" w:rsidRPr="00D57797">
        <w:rPr>
          <w:lang w:val="es-ES"/>
        </w:rPr>
        <w:t xml:space="preserve"> </w:t>
      </w:r>
      <w:r w:rsidR="00814CAF" w:rsidRPr="00D57797">
        <w:rPr>
          <w:lang w:val="es-ES"/>
        </w:rPr>
        <w:t>sobre la creación, la organización y el funcionamiento del seguro médico militar</w:t>
      </w:r>
    </w:p>
    <w:p w:rsidR="001A4057" w:rsidRPr="00D57797" w:rsidRDefault="00C026A2" w:rsidP="004968FD">
      <w:pPr>
        <w:pStyle w:val="Bullet1G"/>
        <w:rPr>
          <w:lang w:val="es-ES"/>
        </w:rPr>
      </w:pPr>
      <w:r w:rsidRPr="00D57797">
        <w:rPr>
          <w:lang w:val="es-ES"/>
        </w:rPr>
        <w:t>Ley</w:t>
      </w:r>
      <w:r w:rsidR="001A4057" w:rsidRPr="00D57797">
        <w:rPr>
          <w:lang w:val="es-ES"/>
        </w:rPr>
        <w:t xml:space="preserve"> </w:t>
      </w:r>
      <w:r w:rsidR="006C16D4">
        <w:rPr>
          <w:lang w:val="es-ES"/>
        </w:rPr>
        <w:t xml:space="preserve">Nº </w:t>
      </w:r>
      <w:r w:rsidR="001A4057" w:rsidRPr="00D57797">
        <w:rPr>
          <w:lang w:val="es-ES"/>
        </w:rPr>
        <w:t>62/2007</w:t>
      </w:r>
      <w:r w:rsidRPr="00D57797">
        <w:rPr>
          <w:lang w:val="es-ES"/>
        </w:rPr>
        <w:t>, de</w:t>
      </w:r>
      <w:r w:rsidR="001A4057" w:rsidRPr="00D57797">
        <w:rPr>
          <w:lang w:val="es-ES"/>
        </w:rPr>
        <w:t xml:space="preserve"> 30</w:t>
      </w:r>
      <w:r w:rsidR="00043211" w:rsidRPr="00D57797">
        <w:rPr>
          <w:lang w:val="es-ES"/>
        </w:rPr>
        <w:t xml:space="preserve"> de diciembre de </w:t>
      </w:r>
      <w:r w:rsidR="001A4057" w:rsidRPr="00D57797">
        <w:rPr>
          <w:lang w:val="es-ES"/>
        </w:rPr>
        <w:t>2007</w:t>
      </w:r>
      <w:r w:rsidR="00CC07C6" w:rsidRPr="00D57797">
        <w:rPr>
          <w:lang w:val="es-ES"/>
        </w:rPr>
        <w:t>,</w:t>
      </w:r>
      <w:r w:rsidR="001A4057" w:rsidRPr="00D57797">
        <w:rPr>
          <w:lang w:val="es-ES"/>
        </w:rPr>
        <w:t xml:space="preserve"> </w:t>
      </w:r>
      <w:r w:rsidR="00F6253F" w:rsidRPr="00D57797">
        <w:rPr>
          <w:lang w:val="es-ES"/>
        </w:rPr>
        <w:t xml:space="preserve">sobre la creación, la organización, el funcionamiento y la gestión de </w:t>
      </w:r>
      <w:r w:rsidR="0007717D" w:rsidRPr="00D57797">
        <w:rPr>
          <w:lang w:val="es-ES"/>
        </w:rPr>
        <w:t>las mutualidades de salud</w:t>
      </w:r>
    </w:p>
    <w:p w:rsidR="001A4057" w:rsidRPr="00D57797" w:rsidRDefault="009C6A87" w:rsidP="004968FD">
      <w:pPr>
        <w:pStyle w:val="Bullet1G"/>
        <w:rPr>
          <w:lang w:val="es-ES"/>
        </w:rPr>
      </w:pPr>
      <w:r w:rsidRPr="00D57797">
        <w:rPr>
          <w:lang w:val="es-ES"/>
        </w:rPr>
        <w:t xml:space="preserve">Ley sobre la creación, la organización y el funcionamiento del seguro médico de los empleados públicos, </w:t>
      </w:r>
      <w:r w:rsidR="00881CF6" w:rsidRPr="00D57797">
        <w:rPr>
          <w:lang w:val="es-ES"/>
        </w:rPr>
        <w:t>en su versión enmendada y actualizada</w:t>
      </w:r>
    </w:p>
    <w:p w:rsidR="001A4057" w:rsidRPr="00D57797" w:rsidRDefault="004F057C" w:rsidP="004968FD">
      <w:pPr>
        <w:pStyle w:val="Bullet1G"/>
        <w:rPr>
          <w:lang w:val="es-ES"/>
        </w:rPr>
      </w:pPr>
      <w:r w:rsidRPr="00D57797">
        <w:rPr>
          <w:lang w:val="es-ES"/>
        </w:rPr>
        <w:t xml:space="preserve">Ley </w:t>
      </w:r>
      <w:r w:rsidR="006C16D4">
        <w:rPr>
          <w:lang w:val="es-ES"/>
        </w:rPr>
        <w:t xml:space="preserve">Nº </w:t>
      </w:r>
      <w:r w:rsidRPr="00D57797">
        <w:rPr>
          <w:lang w:val="es-ES"/>
        </w:rPr>
        <w:t xml:space="preserve">18/2007, de 19 de abril de 2007, relativa a la expropiación por causa de utilidad pública </w:t>
      </w:r>
    </w:p>
    <w:p w:rsidR="001A4057" w:rsidRPr="00D57797" w:rsidRDefault="009C6A87" w:rsidP="004968FD">
      <w:pPr>
        <w:pStyle w:val="Bullet1G"/>
        <w:rPr>
          <w:lang w:val="es-ES"/>
        </w:rPr>
      </w:pPr>
      <w:r w:rsidRPr="00D57797">
        <w:rPr>
          <w:lang w:val="es-ES"/>
        </w:rPr>
        <w:t>Decreto</w:t>
      </w:r>
      <w:r w:rsidR="001A4057" w:rsidRPr="00D57797">
        <w:rPr>
          <w:lang w:val="es-ES"/>
        </w:rPr>
        <w:t xml:space="preserve"> </w:t>
      </w:r>
      <w:r w:rsidR="00C81E27" w:rsidRPr="00D57797">
        <w:rPr>
          <w:lang w:val="es-ES"/>
        </w:rPr>
        <w:t xml:space="preserve">presidencial </w:t>
      </w:r>
      <w:r w:rsidR="006C16D4">
        <w:rPr>
          <w:lang w:val="es-ES"/>
        </w:rPr>
        <w:t xml:space="preserve">Nº </w:t>
      </w:r>
      <w:r w:rsidR="001A4057" w:rsidRPr="00D57797">
        <w:rPr>
          <w:lang w:val="es-ES"/>
        </w:rPr>
        <w:t>37/01</w:t>
      </w:r>
      <w:r w:rsidRPr="00D57797">
        <w:rPr>
          <w:lang w:val="es-ES"/>
        </w:rPr>
        <w:t>,</w:t>
      </w:r>
      <w:r w:rsidR="00043211" w:rsidRPr="00D57797">
        <w:rPr>
          <w:lang w:val="es-ES"/>
        </w:rPr>
        <w:t xml:space="preserve"> de 30 de agosto de </w:t>
      </w:r>
      <w:r w:rsidR="001A4057" w:rsidRPr="00D57797">
        <w:rPr>
          <w:lang w:val="es-ES"/>
        </w:rPr>
        <w:t>2004</w:t>
      </w:r>
      <w:r w:rsidR="00043211" w:rsidRPr="00D57797">
        <w:rPr>
          <w:lang w:val="es-ES"/>
        </w:rPr>
        <w:t>,</w:t>
      </w:r>
      <w:r w:rsidR="001A4057" w:rsidRPr="00D57797">
        <w:rPr>
          <w:lang w:val="es-ES"/>
        </w:rPr>
        <w:t xml:space="preserve"> </w:t>
      </w:r>
      <w:r w:rsidRPr="00D57797">
        <w:rPr>
          <w:lang w:val="es-ES"/>
        </w:rPr>
        <w:t>sobre las modalidades de acceso a la función pública</w:t>
      </w:r>
    </w:p>
    <w:p w:rsidR="001A4057" w:rsidRPr="00D57797" w:rsidRDefault="00B537FB" w:rsidP="004968FD">
      <w:pPr>
        <w:pStyle w:val="Bullet1G"/>
        <w:rPr>
          <w:lang w:val="es-ES"/>
        </w:rPr>
      </w:pPr>
      <w:r w:rsidRPr="00D57797">
        <w:rPr>
          <w:lang w:val="es-ES"/>
        </w:rPr>
        <w:t xml:space="preserve">Orden </w:t>
      </w:r>
      <w:r w:rsidR="0027641A" w:rsidRPr="00D57797">
        <w:rPr>
          <w:lang w:val="es-ES"/>
        </w:rPr>
        <w:t xml:space="preserve">ministerial </w:t>
      </w:r>
      <w:r w:rsidR="006C16D4">
        <w:rPr>
          <w:lang w:val="es-ES"/>
        </w:rPr>
        <w:t xml:space="preserve">Nº </w:t>
      </w:r>
      <w:r w:rsidRPr="00D57797">
        <w:rPr>
          <w:bCs/>
          <w:lang w:val="es-ES"/>
        </w:rPr>
        <w:t>05/19, de 14 de marzo de 2003, por la que se determinan las modalidades de aplicación de la semana</w:t>
      </w:r>
      <w:r w:rsidR="00860F16" w:rsidRPr="00D57797">
        <w:rPr>
          <w:bCs/>
          <w:lang w:val="es-ES"/>
        </w:rPr>
        <w:t xml:space="preserve"> laboral</w:t>
      </w:r>
      <w:r w:rsidRPr="00D57797">
        <w:rPr>
          <w:bCs/>
          <w:lang w:val="es-ES"/>
        </w:rPr>
        <w:t xml:space="preserve"> de 40 horas y la remuneración de las horas extraordinarias</w:t>
      </w:r>
    </w:p>
    <w:p w:rsidR="001A4057" w:rsidRPr="00D57797" w:rsidRDefault="007E481B" w:rsidP="004968FD">
      <w:pPr>
        <w:pStyle w:val="Bullet1G"/>
        <w:rPr>
          <w:lang w:val="es-ES"/>
        </w:rPr>
      </w:pPr>
      <w:r w:rsidRPr="00D57797">
        <w:rPr>
          <w:lang w:val="es-ES"/>
        </w:rPr>
        <w:t xml:space="preserve">Orden </w:t>
      </w:r>
      <w:r w:rsidR="0027641A" w:rsidRPr="00D57797">
        <w:rPr>
          <w:lang w:val="es-ES"/>
        </w:rPr>
        <w:t xml:space="preserve">ministerial </w:t>
      </w:r>
      <w:r w:rsidR="006C16D4">
        <w:rPr>
          <w:lang w:val="es-ES"/>
        </w:rPr>
        <w:t xml:space="preserve">Nº </w:t>
      </w:r>
      <w:r w:rsidRPr="00D57797">
        <w:rPr>
          <w:lang w:val="es-ES"/>
        </w:rPr>
        <w:t>15/19, de 13 de jun</w:t>
      </w:r>
      <w:r w:rsidR="000F7738" w:rsidRPr="00D57797">
        <w:rPr>
          <w:lang w:val="es-ES"/>
        </w:rPr>
        <w:t xml:space="preserve">io de 2003, por la que se fija </w:t>
      </w:r>
      <w:r w:rsidRPr="00D57797">
        <w:rPr>
          <w:lang w:val="es-ES"/>
        </w:rPr>
        <w:t>la duración</w:t>
      </w:r>
      <w:r w:rsidR="00860F16" w:rsidRPr="00D57797">
        <w:rPr>
          <w:lang w:val="es-ES"/>
        </w:rPr>
        <w:t xml:space="preserve"> de la</w:t>
      </w:r>
      <w:r w:rsidRPr="00D57797">
        <w:rPr>
          <w:lang w:val="es-ES"/>
        </w:rPr>
        <w:t xml:space="preserve"> semana</w:t>
      </w:r>
      <w:r w:rsidR="00860F16" w:rsidRPr="00D57797">
        <w:rPr>
          <w:lang w:val="es-ES"/>
        </w:rPr>
        <w:t xml:space="preserve"> labora</w:t>
      </w:r>
      <w:r w:rsidRPr="00D57797">
        <w:rPr>
          <w:lang w:val="es-ES"/>
        </w:rPr>
        <w:t>l en los servicios públicos</w:t>
      </w:r>
    </w:p>
    <w:p w:rsidR="001A4057" w:rsidRPr="00D57797" w:rsidRDefault="009C6A87" w:rsidP="004968FD">
      <w:pPr>
        <w:pStyle w:val="Bullet1G"/>
        <w:rPr>
          <w:lang w:val="es-ES"/>
        </w:rPr>
      </w:pPr>
      <w:hyperlink r:id="rId9" w:history="1">
        <w:r w:rsidRPr="00D57797">
          <w:rPr>
            <w:lang w:val="es-ES"/>
          </w:rPr>
          <w:t xml:space="preserve">Orden </w:t>
        </w:r>
        <w:r w:rsidR="0027641A" w:rsidRPr="00D57797">
          <w:rPr>
            <w:lang w:val="es-ES"/>
          </w:rPr>
          <w:t xml:space="preserve">ministerial </w:t>
        </w:r>
        <w:r w:rsidR="006C16D4">
          <w:rPr>
            <w:lang w:val="es-ES"/>
          </w:rPr>
          <w:t xml:space="preserve">Nº </w:t>
        </w:r>
        <w:r w:rsidRPr="00D57797">
          <w:rPr>
            <w:lang w:val="es-ES"/>
          </w:rPr>
          <w:t>19/19, de 8 de julio de 2003, sobre las modalidades de formación de los empleados públicos.</w:t>
        </w:r>
      </w:hyperlink>
    </w:p>
    <w:p w:rsidR="001A4057" w:rsidRPr="00D57797" w:rsidRDefault="009C6A87" w:rsidP="00393404">
      <w:pPr>
        <w:pStyle w:val="SingleTxtG"/>
        <w:rPr>
          <w:lang w:val="es-ES"/>
        </w:rPr>
      </w:pPr>
      <w:r w:rsidRPr="00D57797">
        <w:rPr>
          <w:lang w:val="es-ES"/>
        </w:rPr>
        <w:t xml:space="preserve">En el sitio oficial </w:t>
      </w:r>
      <w:hyperlink r:id="rId10" w:history="1">
        <w:r w:rsidRPr="00D57797">
          <w:rPr>
            <w:rStyle w:val="Hyperlink"/>
            <w:lang w:val="es-ES"/>
          </w:rPr>
          <w:t>http://</w:t>
        </w:r>
        <w:r w:rsidRPr="00D57797">
          <w:rPr>
            <w:rStyle w:val="Hyperlink"/>
            <w:lang w:val="es-ES"/>
          </w:rPr>
          <w:t>w</w:t>
        </w:r>
        <w:r w:rsidRPr="00D57797">
          <w:rPr>
            <w:rStyle w:val="Hyperlink"/>
            <w:lang w:val="es-ES"/>
          </w:rPr>
          <w:t>ww.amategeko.net</w:t>
        </w:r>
      </w:hyperlink>
      <w:r w:rsidR="001A4057" w:rsidRPr="00D57797">
        <w:rPr>
          <w:lang w:val="es-ES"/>
        </w:rPr>
        <w:t xml:space="preserve"> </w:t>
      </w:r>
      <w:r w:rsidRPr="00D57797">
        <w:rPr>
          <w:lang w:val="es-ES"/>
        </w:rPr>
        <w:t>pueden consultarse otras disposiciones legislativas de</w:t>
      </w:r>
      <w:r w:rsidR="001A4057" w:rsidRPr="00D57797">
        <w:rPr>
          <w:lang w:val="es-ES"/>
        </w:rPr>
        <w:t xml:space="preserve"> </w:t>
      </w:r>
      <w:r w:rsidRPr="00D57797">
        <w:rPr>
          <w:lang w:val="es-ES"/>
        </w:rPr>
        <w:t>Rwanda.</w:t>
      </w:r>
      <w:r w:rsidR="001A4057" w:rsidRPr="00D57797">
        <w:rPr>
          <w:lang w:val="es-ES"/>
        </w:rPr>
        <w:t xml:space="preserve"> </w:t>
      </w:r>
    </w:p>
    <w:p w:rsidR="001A4057" w:rsidRPr="00D57797" w:rsidRDefault="001A4057" w:rsidP="001A4057">
      <w:pPr>
        <w:pStyle w:val="H23G"/>
        <w:rPr>
          <w:lang w:val="es-ES"/>
        </w:rPr>
      </w:pPr>
      <w:r w:rsidRPr="00D57797">
        <w:rPr>
          <w:lang w:val="es-ES"/>
        </w:rPr>
        <w:tab/>
        <w:t>2.</w:t>
      </w:r>
      <w:r w:rsidRPr="00D57797">
        <w:rPr>
          <w:lang w:val="es-ES"/>
        </w:rPr>
        <w:tab/>
      </w:r>
      <w:r w:rsidR="000F7738" w:rsidRPr="00D57797">
        <w:rPr>
          <w:lang w:val="es-ES"/>
        </w:rPr>
        <w:t>Otros</w:t>
      </w:r>
      <w:r w:rsidRPr="00D57797">
        <w:rPr>
          <w:lang w:val="es-ES"/>
        </w:rPr>
        <w:t xml:space="preserve"> document</w:t>
      </w:r>
      <w:r w:rsidR="000F7738" w:rsidRPr="00D57797">
        <w:rPr>
          <w:lang w:val="es-ES"/>
        </w:rPr>
        <w:t>o</w:t>
      </w:r>
      <w:r w:rsidRPr="00D57797">
        <w:rPr>
          <w:lang w:val="es-ES"/>
        </w:rPr>
        <w:t>s consult</w:t>
      </w:r>
      <w:r w:rsidR="000F7738" w:rsidRPr="00D57797">
        <w:rPr>
          <w:lang w:val="es-ES"/>
        </w:rPr>
        <w:t>ado</w:t>
      </w:r>
      <w:r w:rsidRPr="00D57797">
        <w:rPr>
          <w:lang w:val="es-ES"/>
        </w:rPr>
        <w:t>s</w:t>
      </w:r>
    </w:p>
    <w:p w:rsidR="001A4057" w:rsidRPr="00D57797" w:rsidRDefault="003741D4" w:rsidP="004968FD">
      <w:pPr>
        <w:pStyle w:val="Bullet1G"/>
        <w:rPr>
          <w:lang w:val="es-ES"/>
        </w:rPr>
      </w:pPr>
      <w:r w:rsidRPr="00D57797">
        <w:rPr>
          <w:lang w:val="es-ES"/>
        </w:rPr>
        <w:t>Fondo Social</w:t>
      </w:r>
      <w:r w:rsidR="001A4057" w:rsidRPr="00D57797">
        <w:rPr>
          <w:lang w:val="es-ES"/>
        </w:rPr>
        <w:t xml:space="preserve"> d</w:t>
      </w:r>
      <w:r w:rsidR="000F7738" w:rsidRPr="00D57797">
        <w:rPr>
          <w:lang w:val="es-ES"/>
        </w:rPr>
        <w:t>e</w:t>
      </w:r>
      <w:r w:rsidR="001A4057" w:rsidRPr="00D57797">
        <w:rPr>
          <w:lang w:val="es-ES"/>
        </w:rPr>
        <w:t xml:space="preserve"> Rwanda: </w:t>
      </w:r>
      <w:r w:rsidR="00383E18" w:rsidRPr="00D57797">
        <w:rPr>
          <w:i/>
          <w:lang w:val="es-ES"/>
        </w:rPr>
        <w:t>Boletín Estadístico Anual</w:t>
      </w:r>
      <w:r w:rsidR="00A16894" w:rsidRPr="00D57797">
        <w:rPr>
          <w:i/>
          <w:lang w:val="es-ES"/>
        </w:rPr>
        <w:t xml:space="preserve"> 2007</w:t>
      </w:r>
      <w:r w:rsidR="00A16894" w:rsidRPr="00D57797">
        <w:rPr>
          <w:lang w:val="es-ES"/>
        </w:rPr>
        <w:t xml:space="preserve">, </w:t>
      </w:r>
      <w:r w:rsidR="00A85A86" w:rsidRPr="00D57797">
        <w:rPr>
          <w:lang w:val="es-ES"/>
        </w:rPr>
        <w:t>octubre</w:t>
      </w:r>
      <w:r w:rsidR="00A16894" w:rsidRPr="00D57797">
        <w:rPr>
          <w:lang w:val="es-ES"/>
        </w:rPr>
        <w:t xml:space="preserve"> de</w:t>
      </w:r>
      <w:r w:rsidR="001A4057" w:rsidRPr="00D57797">
        <w:rPr>
          <w:lang w:val="es-ES"/>
        </w:rPr>
        <w:t xml:space="preserve"> 2008: </w:t>
      </w:r>
      <w:hyperlink r:id="rId11" w:history="1">
        <w:r w:rsidR="001A4057" w:rsidRPr="00D57797">
          <w:rPr>
            <w:rStyle w:val="Hyperlink"/>
            <w:lang w:val="es-ES"/>
          </w:rPr>
          <w:t>http://www.csr.gov.rw</w:t>
        </w:r>
      </w:hyperlink>
    </w:p>
    <w:p w:rsidR="008D240C" w:rsidRPr="00D57797" w:rsidRDefault="008D240C" w:rsidP="004968FD">
      <w:pPr>
        <w:pStyle w:val="Bullet1G"/>
        <w:rPr>
          <w:lang w:val="es-ES"/>
        </w:rPr>
      </w:pPr>
      <w:r w:rsidRPr="00D57797">
        <w:rPr>
          <w:lang w:val="es-ES"/>
        </w:rPr>
        <w:t xml:space="preserve">INER: CFSVA 2006. Más información en: </w:t>
      </w:r>
      <w:hyperlink r:id="rId12" w:history="1">
        <w:r w:rsidRPr="00D57797">
          <w:rPr>
            <w:rStyle w:val="Hyperlink"/>
            <w:lang w:val="es-ES"/>
          </w:rPr>
          <w:t>http://www.statistics.gov.rw/</w:t>
        </w:r>
      </w:hyperlink>
      <w:r w:rsidRPr="00D57797">
        <w:rPr>
          <w:lang w:val="es-ES"/>
        </w:rPr>
        <w:t xml:space="preserve"> </w:t>
      </w:r>
    </w:p>
    <w:p w:rsidR="008D240C" w:rsidRPr="00D57797" w:rsidRDefault="008D240C" w:rsidP="004968FD">
      <w:pPr>
        <w:pStyle w:val="Bullet1G"/>
        <w:rPr>
          <w:lang w:val="es-ES"/>
        </w:rPr>
      </w:pPr>
      <w:r w:rsidRPr="00D57797">
        <w:rPr>
          <w:lang w:val="es-ES"/>
        </w:rPr>
        <w:t>INER: Encuesta demográfica y de salud 2005, 2006</w:t>
      </w:r>
    </w:p>
    <w:p w:rsidR="008D240C" w:rsidRPr="00D57797" w:rsidRDefault="008D240C" w:rsidP="004968FD">
      <w:pPr>
        <w:pStyle w:val="Bullet1G"/>
        <w:rPr>
          <w:lang w:val="es-ES"/>
        </w:rPr>
      </w:pPr>
      <w:r w:rsidRPr="00D57797">
        <w:rPr>
          <w:lang w:val="es-ES"/>
        </w:rPr>
        <w:t>INER: Encuesta integral sobre las condiciones de vida de los hogares 2005, 2006</w:t>
      </w:r>
    </w:p>
    <w:p w:rsidR="008D240C" w:rsidRPr="00D57797" w:rsidRDefault="008D240C" w:rsidP="004968FD">
      <w:pPr>
        <w:pStyle w:val="Bullet1G"/>
        <w:rPr>
          <w:lang w:val="es-ES"/>
        </w:rPr>
      </w:pPr>
      <w:r w:rsidRPr="00D57797">
        <w:rPr>
          <w:lang w:val="es-ES"/>
        </w:rPr>
        <w:t>INER: Encuesta intermedia demográfica y de salud 2007, 2008</w:t>
      </w:r>
    </w:p>
    <w:p w:rsidR="008D240C" w:rsidRPr="00D57797" w:rsidRDefault="008D240C" w:rsidP="004968FD">
      <w:pPr>
        <w:pStyle w:val="Bullet1G"/>
        <w:rPr>
          <w:lang w:val="es-ES"/>
        </w:rPr>
      </w:pPr>
      <w:r w:rsidRPr="00D57797">
        <w:rPr>
          <w:lang w:val="es-ES"/>
        </w:rPr>
        <w:t xml:space="preserve">INER: Análisis de la EGCV sobre la pobreza para la estrategia de desarrollo económico y reducción de la pobreza en Rwanda, </w:t>
      </w:r>
      <w:r w:rsidR="004C6772" w:rsidRPr="00D57797">
        <w:rPr>
          <w:lang w:val="es-ES"/>
        </w:rPr>
        <w:t xml:space="preserve">mayo </w:t>
      </w:r>
      <w:r w:rsidRPr="00D57797">
        <w:rPr>
          <w:lang w:val="es-ES"/>
        </w:rPr>
        <w:t>de 2007</w:t>
      </w:r>
    </w:p>
    <w:p w:rsidR="008D240C" w:rsidRPr="00D57797" w:rsidRDefault="008D240C" w:rsidP="004968FD">
      <w:pPr>
        <w:pStyle w:val="Bullet1G"/>
        <w:rPr>
          <w:lang w:val="es-ES"/>
        </w:rPr>
      </w:pPr>
      <w:r w:rsidRPr="00D57797">
        <w:rPr>
          <w:lang w:val="es-ES"/>
        </w:rPr>
        <w:t>INER: Análisis de la EGCV 2 (2005): Tendencias en el mercado de trabajo y la actividad económica en Rwanda</w:t>
      </w:r>
    </w:p>
    <w:p w:rsidR="008D240C" w:rsidRPr="00D57797" w:rsidRDefault="008D240C" w:rsidP="004968FD">
      <w:pPr>
        <w:pStyle w:val="Bullet1G"/>
        <w:rPr>
          <w:lang w:val="es-ES"/>
        </w:rPr>
      </w:pPr>
      <w:r w:rsidRPr="00D57797">
        <w:rPr>
          <w:lang w:val="es-ES"/>
        </w:rPr>
        <w:t xml:space="preserve">INER: Quarterly Economic Review, </w:t>
      </w:r>
      <w:r w:rsidR="004C6772" w:rsidRPr="00D57797">
        <w:rPr>
          <w:lang w:val="es-ES"/>
        </w:rPr>
        <w:t xml:space="preserve">enero-marzo </w:t>
      </w:r>
      <w:r w:rsidRPr="00D57797">
        <w:rPr>
          <w:lang w:val="es-ES"/>
        </w:rPr>
        <w:t>de 2008</w:t>
      </w:r>
    </w:p>
    <w:p w:rsidR="008D240C" w:rsidRPr="00D57797" w:rsidRDefault="008D240C" w:rsidP="004968FD">
      <w:pPr>
        <w:pStyle w:val="Bullet1G"/>
        <w:rPr>
          <w:lang w:val="es-ES"/>
        </w:rPr>
      </w:pPr>
      <w:r w:rsidRPr="00D57797">
        <w:rPr>
          <w:lang w:val="es-ES"/>
        </w:rPr>
        <w:t xml:space="preserve">INER: EGCV EDPRS-Informe final, </w:t>
      </w:r>
      <w:r w:rsidR="004C6772" w:rsidRPr="00D57797">
        <w:rPr>
          <w:lang w:val="es-ES"/>
        </w:rPr>
        <w:t xml:space="preserve">mayo </w:t>
      </w:r>
      <w:r w:rsidRPr="00D57797">
        <w:rPr>
          <w:lang w:val="es-ES"/>
        </w:rPr>
        <w:t>de 2007</w:t>
      </w:r>
    </w:p>
    <w:p w:rsidR="008D240C" w:rsidRPr="00D57797" w:rsidRDefault="008D240C" w:rsidP="004968FD">
      <w:pPr>
        <w:pStyle w:val="Bullet1G"/>
        <w:rPr>
          <w:lang w:val="es-ES"/>
        </w:rPr>
      </w:pPr>
      <w:r w:rsidRPr="00D57797">
        <w:rPr>
          <w:lang w:val="es-ES"/>
        </w:rPr>
        <w:t>INER: Indicadores de desarrollo en Rwanda 2006</w:t>
      </w:r>
    </w:p>
    <w:p w:rsidR="001A4057" w:rsidRPr="00D57797" w:rsidRDefault="00A0650F" w:rsidP="004968FD">
      <w:pPr>
        <w:pStyle w:val="Bullet1G"/>
        <w:rPr>
          <w:lang w:val="es-ES"/>
        </w:rPr>
      </w:pPr>
      <w:r w:rsidRPr="00D57797">
        <w:rPr>
          <w:lang w:val="es-ES"/>
        </w:rPr>
        <w:t>MINISTERIO DE ADMINISTRACIÓN PÚBLICA Y TRABAJO</w:t>
      </w:r>
      <w:r w:rsidR="00364503" w:rsidRPr="00D57797">
        <w:rPr>
          <w:lang w:val="es-ES"/>
        </w:rPr>
        <w:t>:</w:t>
      </w:r>
      <w:r w:rsidR="001A4057" w:rsidRPr="00D57797">
        <w:rPr>
          <w:lang w:val="es-ES"/>
        </w:rPr>
        <w:t xml:space="preserve"> </w:t>
      </w:r>
      <w:r w:rsidR="00202B5B" w:rsidRPr="00D57797">
        <w:rPr>
          <w:lang w:val="es-ES"/>
        </w:rPr>
        <w:t xml:space="preserve">Estudio sobre el funcionamiento de los sindicatos en </w:t>
      </w:r>
      <w:r w:rsidR="001A4057" w:rsidRPr="00D57797">
        <w:rPr>
          <w:lang w:val="es-ES"/>
        </w:rPr>
        <w:t>Rwanda, 2007</w:t>
      </w:r>
    </w:p>
    <w:p w:rsidR="001A4057" w:rsidRPr="00D57797" w:rsidRDefault="00A0650F" w:rsidP="004968FD">
      <w:pPr>
        <w:pStyle w:val="Bullet1G"/>
        <w:rPr>
          <w:lang w:val="es-ES"/>
        </w:rPr>
      </w:pPr>
      <w:r w:rsidRPr="00D57797">
        <w:rPr>
          <w:lang w:val="es-ES"/>
        </w:rPr>
        <w:t>MINISTERIO DE ADMINISTRACIÓN PÚBLICA Y TRABAJO</w:t>
      </w:r>
      <w:r w:rsidR="001A4057" w:rsidRPr="00D57797">
        <w:rPr>
          <w:lang w:val="es-ES"/>
        </w:rPr>
        <w:t xml:space="preserve">: </w:t>
      </w:r>
      <w:r w:rsidR="00202B5B" w:rsidRPr="00D57797">
        <w:rPr>
          <w:lang w:val="es-ES"/>
        </w:rPr>
        <w:t xml:space="preserve">Estudio sobre el estatuto de los trabajadores y trabajadoras de </w:t>
      </w:r>
      <w:r w:rsidR="001A4057" w:rsidRPr="00D57797">
        <w:rPr>
          <w:lang w:val="es-ES"/>
        </w:rPr>
        <w:t>Rwanda, 2005</w:t>
      </w:r>
    </w:p>
    <w:p w:rsidR="001A4057" w:rsidRPr="00D57797" w:rsidRDefault="00A0650F" w:rsidP="004968FD">
      <w:pPr>
        <w:pStyle w:val="Bullet1G"/>
        <w:rPr>
          <w:lang w:val="es-ES"/>
        </w:rPr>
      </w:pPr>
      <w:r w:rsidRPr="00D57797">
        <w:rPr>
          <w:lang w:val="es-ES"/>
        </w:rPr>
        <w:t>MINISTERIO DE ADMINISTRACIÓN PÚBLICA Y TRABAJO</w:t>
      </w:r>
      <w:r w:rsidR="00364503" w:rsidRPr="00D57797">
        <w:rPr>
          <w:lang w:val="es-ES"/>
        </w:rPr>
        <w:t>:</w:t>
      </w:r>
      <w:r w:rsidR="001A4057" w:rsidRPr="00D57797">
        <w:rPr>
          <w:lang w:val="es-ES"/>
        </w:rPr>
        <w:t xml:space="preserve"> Plan </w:t>
      </w:r>
      <w:r w:rsidR="00202B5B" w:rsidRPr="00D57797">
        <w:rPr>
          <w:lang w:val="es-ES"/>
        </w:rPr>
        <w:t>de acción quinquenal para la promoción del empleo de las mujeres en Rwanda (2006-2010)</w:t>
      </w:r>
      <w:r w:rsidR="001A4057" w:rsidRPr="00D57797">
        <w:rPr>
          <w:lang w:val="es-ES"/>
        </w:rPr>
        <w:t>, 2007</w:t>
      </w:r>
    </w:p>
    <w:p w:rsidR="001A4057" w:rsidRPr="00D57797" w:rsidRDefault="00A0650F" w:rsidP="004968FD">
      <w:pPr>
        <w:pStyle w:val="Bullet1G"/>
        <w:rPr>
          <w:lang w:val="es-ES"/>
        </w:rPr>
      </w:pPr>
      <w:r w:rsidRPr="00D57797">
        <w:rPr>
          <w:lang w:val="es-ES"/>
        </w:rPr>
        <w:t>MINISTERIO DE ADMINISTRACIÓN PÚBLICA Y TRABAJO</w:t>
      </w:r>
      <w:r w:rsidR="00364503" w:rsidRPr="00D57797">
        <w:rPr>
          <w:lang w:val="es-ES"/>
        </w:rPr>
        <w:t>:</w:t>
      </w:r>
      <w:r w:rsidR="001A4057" w:rsidRPr="00D57797">
        <w:rPr>
          <w:lang w:val="es-ES"/>
        </w:rPr>
        <w:t xml:space="preserve"> </w:t>
      </w:r>
      <w:r w:rsidR="00AD10BE" w:rsidRPr="00D57797">
        <w:rPr>
          <w:lang w:val="es-ES"/>
        </w:rPr>
        <w:t>Política nacional de empleo</w:t>
      </w:r>
      <w:r w:rsidR="00202B5B" w:rsidRPr="00D57797">
        <w:rPr>
          <w:lang w:val="es-ES"/>
        </w:rPr>
        <w:t>,</w:t>
      </w:r>
      <w:r w:rsidR="001A4057" w:rsidRPr="00D57797">
        <w:rPr>
          <w:lang w:val="es-ES"/>
        </w:rPr>
        <w:t xml:space="preserve"> 2007</w:t>
      </w:r>
    </w:p>
    <w:p w:rsidR="001A4057" w:rsidRPr="00D57797" w:rsidRDefault="00A0650F" w:rsidP="004968FD">
      <w:pPr>
        <w:pStyle w:val="Bullet1G"/>
        <w:rPr>
          <w:lang w:val="es-ES"/>
        </w:rPr>
      </w:pPr>
      <w:r w:rsidRPr="00D57797">
        <w:rPr>
          <w:lang w:val="es-ES"/>
        </w:rPr>
        <w:t>MINISTERIO DE ADMINISTRACIÓN PÚBLICA Y TRABAJO</w:t>
      </w:r>
      <w:r w:rsidR="00364503" w:rsidRPr="00D57797">
        <w:rPr>
          <w:lang w:val="es-ES"/>
        </w:rPr>
        <w:t>:</w:t>
      </w:r>
      <w:r w:rsidR="001A4057" w:rsidRPr="00D57797">
        <w:rPr>
          <w:lang w:val="es-ES"/>
        </w:rPr>
        <w:t xml:space="preserve"> </w:t>
      </w:r>
      <w:r w:rsidR="00202B5B" w:rsidRPr="00D57797">
        <w:rPr>
          <w:lang w:val="es-ES"/>
        </w:rPr>
        <w:t>Plan de acción quinquenal para la promoción de</w:t>
      </w:r>
      <w:r w:rsidR="00A1459C" w:rsidRPr="00D57797">
        <w:rPr>
          <w:lang w:val="es-ES"/>
        </w:rPr>
        <w:t>l</w:t>
      </w:r>
      <w:r w:rsidR="00202B5B" w:rsidRPr="00D57797">
        <w:rPr>
          <w:lang w:val="es-ES"/>
        </w:rPr>
        <w:t xml:space="preserve"> empleo entre los jóvenes de Rwanda, </w:t>
      </w:r>
      <w:r w:rsidR="001A4057" w:rsidRPr="00D57797">
        <w:rPr>
          <w:lang w:val="es-ES"/>
        </w:rPr>
        <w:t>2007</w:t>
      </w:r>
    </w:p>
    <w:p w:rsidR="001A4057" w:rsidRPr="00D57797" w:rsidRDefault="00A0650F" w:rsidP="004968FD">
      <w:pPr>
        <w:pStyle w:val="Bullet1G"/>
        <w:rPr>
          <w:bCs/>
          <w:lang w:val="es-ES"/>
        </w:rPr>
      </w:pPr>
      <w:r w:rsidRPr="00D57797">
        <w:rPr>
          <w:lang w:val="es-ES"/>
        </w:rPr>
        <w:t>MINISTERIO DE ADMINISTRACIÓN PÚBLICA Y TRABAJO</w:t>
      </w:r>
      <w:r w:rsidR="00364503" w:rsidRPr="00D57797">
        <w:rPr>
          <w:lang w:val="es-ES"/>
        </w:rPr>
        <w:t>:</w:t>
      </w:r>
      <w:r w:rsidR="001A4057" w:rsidRPr="00D57797">
        <w:rPr>
          <w:lang w:val="es-ES"/>
        </w:rPr>
        <w:t xml:space="preserve"> </w:t>
      </w:r>
      <w:r w:rsidR="001A4057" w:rsidRPr="00D57797">
        <w:rPr>
          <w:bCs/>
          <w:lang w:val="es-ES"/>
        </w:rPr>
        <w:t>Gu</w:t>
      </w:r>
      <w:r w:rsidR="00202B5B" w:rsidRPr="00D57797">
        <w:rPr>
          <w:bCs/>
          <w:lang w:val="es-ES"/>
        </w:rPr>
        <w:t xml:space="preserve">ía para la determinación de los salarios en el </w:t>
      </w:r>
      <w:r w:rsidR="00A1459C" w:rsidRPr="00D57797">
        <w:rPr>
          <w:bCs/>
          <w:lang w:val="es-ES"/>
        </w:rPr>
        <w:t>sect</w:t>
      </w:r>
      <w:r w:rsidR="00202B5B" w:rsidRPr="00D57797">
        <w:rPr>
          <w:bCs/>
          <w:lang w:val="es-ES"/>
        </w:rPr>
        <w:t>or público</w:t>
      </w:r>
      <w:r w:rsidR="001A4057" w:rsidRPr="00D57797">
        <w:rPr>
          <w:bCs/>
          <w:lang w:val="es-ES"/>
        </w:rPr>
        <w:t xml:space="preserve">, </w:t>
      </w:r>
      <w:r w:rsidR="000C3EC8" w:rsidRPr="00D57797">
        <w:rPr>
          <w:bCs/>
          <w:lang w:val="es-ES"/>
        </w:rPr>
        <w:t xml:space="preserve">junio </w:t>
      </w:r>
      <w:r w:rsidR="005F402C" w:rsidRPr="00D57797">
        <w:rPr>
          <w:bCs/>
          <w:lang w:val="es-ES"/>
        </w:rPr>
        <w:t>de</w:t>
      </w:r>
      <w:r w:rsidR="001A4057" w:rsidRPr="00D57797">
        <w:rPr>
          <w:bCs/>
          <w:lang w:val="es-ES"/>
        </w:rPr>
        <w:t xml:space="preserve"> 2004: </w:t>
      </w:r>
      <w:r w:rsidR="000C3EC8" w:rsidRPr="00D57797">
        <w:rPr>
          <w:bCs/>
          <w:lang w:val="es-ES"/>
        </w:rPr>
        <w:fldChar w:fldCharType="begin"/>
      </w:r>
      <w:r w:rsidR="000C3EC8" w:rsidRPr="00D57797">
        <w:rPr>
          <w:bCs/>
          <w:lang w:val="es-ES"/>
        </w:rPr>
        <w:instrText xml:space="preserve"> HYPERLINK "http://www.mifotra.gov.rw/documents/Guidelines/Guides%20Salaries.pdf" </w:instrText>
      </w:r>
      <w:r w:rsidR="000C3EC8" w:rsidRPr="00D57797">
        <w:rPr>
          <w:bCs/>
          <w:lang w:val="es-ES"/>
        </w:rPr>
      </w:r>
      <w:r w:rsidR="000C3EC8" w:rsidRPr="00D57797">
        <w:rPr>
          <w:bCs/>
          <w:lang w:val="es-ES"/>
        </w:rPr>
        <w:fldChar w:fldCharType="separate"/>
      </w:r>
      <w:r w:rsidR="000C3EC8" w:rsidRPr="00D57797">
        <w:rPr>
          <w:rStyle w:val="Hyperlink"/>
          <w:bCs/>
          <w:lang w:val="es-ES"/>
        </w:rPr>
        <w:t>http://www.mifotra.gov.rw/documents/Guidelines/Guides%20Salaries.pdf</w:t>
      </w:r>
      <w:r w:rsidR="000C3EC8" w:rsidRPr="00D57797">
        <w:rPr>
          <w:bCs/>
          <w:lang w:val="es-ES"/>
        </w:rPr>
        <w:fldChar w:fldCharType="end"/>
      </w:r>
      <w:r w:rsidR="001A4057" w:rsidRPr="00D57797">
        <w:rPr>
          <w:bCs/>
          <w:lang w:val="es-ES"/>
        </w:rPr>
        <w:t xml:space="preserve"> </w:t>
      </w:r>
    </w:p>
    <w:p w:rsidR="001A4057" w:rsidRPr="00D57797" w:rsidRDefault="008D240C" w:rsidP="004968FD">
      <w:pPr>
        <w:pStyle w:val="Bullet1G"/>
        <w:rPr>
          <w:lang w:val="es-ES"/>
        </w:rPr>
      </w:pPr>
      <w:r w:rsidRPr="00D57797">
        <w:rPr>
          <w:lang w:val="es-ES"/>
        </w:rPr>
        <w:t>MINISTERIO DE ASUNTOS DE GÉNERO Y PROMOCIÓN DE LA FAMILIA</w:t>
      </w:r>
      <w:r w:rsidR="00364503" w:rsidRPr="00D57797">
        <w:rPr>
          <w:lang w:val="es-ES"/>
        </w:rPr>
        <w:t>:</w:t>
      </w:r>
      <w:r w:rsidR="001A4057" w:rsidRPr="00D57797">
        <w:rPr>
          <w:lang w:val="es-ES"/>
        </w:rPr>
        <w:t xml:space="preserve"> </w:t>
      </w:r>
      <w:r w:rsidR="00A1459C" w:rsidRPr="00D57797">
        <w:rPr>
          <w:lang w:val="es-ES"/>
        </w:rPr>
        <w:t>Perfil del género en</w:t>
      </w:r>
      <w:r w:rsidR="001A4057" w:rsidRPr="00D57797">
        <w:rPr>
          <w:lang w:val="es-ES"/>
        </w:rPr>
        <w:t xml:space="preserve"> Rwanda, 2005-2007, </w:t>
      </w:r>
      <w:r w:rsidR="004C6772" w:rsidRPr="00D57797">
        <w:rPr>
          <w:lang w:val="es-ES"/>
        </w:rPr>
        <w:t xml:space="preserve">febrero </w:t>
      </w:r>
      <w:r w:rsidR="005F402C" w:rsidRPr="00D57797">
        <w:rPr>
          <w:lang w:val="es-ES"/>
        </w:rPr>
        <w:t>de</w:t>
      </w:r>
      <w:r w:rsidR="001A4057" w:rsidRPr="00D57797">
        <w:rPr>
          <w:lang w:val="es-ES"/>
        </w:rPr>
        <w:t xml:space="preserve"> 2009</w:t>
      </w:r>
    </w:p>
    <w:p w:rsidR="001A4057" w:rsidRPr="00D57797" w:rsidRDefault="008D240C" w:rsidP="004968FD">
      <w:pPr>
        <w:pStyle w:val="Bullet1G"/>
        <w:rPr>
          <w:lang w:val="es-ES"/>
        </w:rPr>
      </w:pPr>
      <w:r w:rsidRPr="00D57797">
        <w:rPr>
          <w:lang w:val="es-ES"/>
        </w:rPr>
        <w:t>MINISTERIO DE ASUNTOS DE GÉNERO Y PROMOCIÓN DE LA FAMILIA</w:t>
      </w:r>
      <w:r w:rsidR="00364503" w:rsidRPr="00D57797">
        <w:rPr>
          <w:lang w:val="es-ES"/>
        </w:rPr>
        <w:t xml:space="preserve">: </w:t>
      </w:r>
      <w:r w:rsidR="00A1459C" w:rsidRPr="00D57797">
        <w:rPr>
          <w:lang w:val="es-ES"/>
        </w:rPr>
        <w:t>Política nacional de género</w:t>
      </w:r>
      <w:r w:rsidR="001A4057" w:rsidRPr="00D57797">
        <w:rPr>
          <w:lang w:val="es-ES"/>
        </w:rPr>
        <w:t xml:space="preserve">, 2005. </w:t>
      </w:r>
      <w:r w:rsidR="00A1459C" w:rsidRPr="00D57797">
        <w:rPr>
          <w:lang w:val="es-ES"/>
        </w:rPr>
        <w:t>Más información en</w:t>
      </w:r>
      <w:r w:rsidR="001A4057" w:rsidRPr="00D57797">
        <w:rPr>
          <w:lang w:val="es-ES"/>
        </w:rPr>
        <w:t xml:space="preserve">: </w:t>
      </w:r>
      <w:r w:rsidR="000C3EC8" w:rsidRPr="00D57797">
        <w:rPr>
          <w:lang w:val="es-ES"/>
        </w:rPr>
        <w:fldChar w:fldCharType="begin"/>
      </w:r>
      <w:r w:rsidR="000C3EC8" w:rsidRPr="00D57797">
        <w:rPr>
          <w:lang w:val="es-ES"/>
        </w:rPr>
        <w:instrText xml:space="preserve"> HYPERLINK "http://www.migeprof.gov.rw" </w:instrText>
      </w:r>
      <w:r w:rsidR="000C3EC8" w:rsidRPr="00D57797">
        <w:rPr>
          <w:lang w:val="es-ES"/>
        </w:rPr>
      </w:r>
      <w:r w:rsidR="000C3EC8" w:rsidRPr="00D57797">
        <w:rPr>
          <w:lang w:val="es-ES"/>
        </w:rPr>
        <w:fldChar w:fldCharType="separate"/>
      </w:r>
      <w:r w:rsidR="000C3EC8" w:rsidRPr="00D57797">
        <w:rPr>
          <w:rStyle w:val="Hyperlink"/>
          <w:lang w:val="es-ES"/>
        </w:rPr>
        <w:t>http://www.migeprof.gov.rw</w:t>
      </w:r>
      <w:r w:rsidR="000C3EC8" w:rsidRPr="00D57797">
        <w:rPr>
          <w:lang w:val="es-ES"/>
        </w:rPr>
        <w:fldChar w:fldCharType="end"/>
      </w:r>
      <w:r w:rsidR="001A4057" w:rsidRPr="00D57797">
        <w:rPr>
          <w:lang w:val="es-ES"/>
        </w:rPr>
        <w:t xml:space="preserve"> </w:t>
      </w:r>
    </w:p>
    <w:p w:rsidR="001A4057" w:rsidRPr="00D57797" w:rsidRDefault="008D240C" w:rsidP="00003660">
      <w:pPr>
        <w:pStyle w:val="Bullet1G"/>
        <w:rPr>
          <w:lang w:val="es-ES"/>
        </w:rPr>
      </w:pPr>
      <w:r w:rsidRPr="00D57797">
        <w:rPr>
          <w:lang w:val="es-ES"/>
        </w:rPr>
        <w:t>MINISTERIO DE AGRICULTURA Y RECURSOS ANIMALES</w:t>
      </w:r>
      <w:r w:rsidR="001A4057" w:rsidRPr="00D57797">
        <w:rPr>
          <w:lang w:val="es-ES"/>
        </w:rPr>
        <w:t xml:space="preserve">: </w:t>
      </w:r>
      <w:r w:rsidR="003522A6" w:rsidRPr="00D57797">
        <w:rPr>
          <w:lang w:val="es-ES"/>
        </w:rPr>
        <w:t>Rendimiento del Sector A</w:t>
      </w:r>
      <w:r w:rsidR="00A1459C" w:rsidRPr="00D57797">
        <w:rPr>
          <w:lang w:val="es-ES"/>
        </w:rPr>
        <w:t>grícola</w:t>
      </w:r>
      <w:r w:rsidR="001A4057" w:rsidRPr="00D57797">
        <w:rPr>
          <w:lang w:val="es-ES"/>
        </w:rPr>
        <w:t xml:space="preserve">, </w:t>
      </w:r>
      <w:r w:rsidR="00D40D53" w:rsidRPr="00D57797">
        <w:rPr>
          <w:lang w:val="es-ES"/>
        </w:rPr>
        <w:t xml:space="preserve">primer </w:t>
      </w:r>
      <w:r w:rsidR="00A1459C" w:rsidRPr="00D57797">
        <w:rPr>
          <w:lang w:val="es-ES"/>
        </w:rPr>
        <w:t>semestre</w:t>
      </w:r>
      <w:r w:rsidR="009E0269" w:rsidRPr="00D57797">
        <w:rPr>
          <w:lang w:val="es-ES"/>
        </w:rPr>
        <w:t xml:space="preserve"> de</w:t>
      </w:r>
      <w:r w:rsidR="001A4057" w:rsidRPr="00D57797">
        <w:rPr>
          <w:lang w:val="es-ES"/>
        </w:rPr>
        <w:t xml:space="preserve"> 2008: </w:t>
      </w:r>
      <w:r w:rsidR="001A4057" w:rsidRPr="00D57797">
        <w:rPr>
          <w:lang w:val="es-ES"/>
        </w:rPr>
        <w:fldChar w:fldCharType="begin"/>
      </w:r>
      <w:r w:rsidR="001A4057" w:rsidRPr="00D57797">
        <w:rPr>
          <w:lang w:val="es-ES"/>
        </w:rPr>
        <w:instrText xml:space="preserve"> HYPERLINK "http://minagri.gov.rw/" </w:instrText>
      </w:r>
      <w:r w:rsidR="001A4057" w:rsidRPr="00D57797">
        <w:rPr>
          <w:lang w:val="es-ES"/>
        </w:rPr>
        <w:fldChar w:fldCharType="separate"/>
      </w:r>
      <w:r w:rsidR="001A4057" w:rsidRPr="00D57797">
        <w:rPr>
          <w:rStyle w:val="Hyperlink"/>
          <w:lang w:val="es-ES"/>
        </w:rPr>
        <w:t>http://minagri.gov.rw/</w:t>
      </w:r>
      <w:r w:rsidR="001A4057" w:rsidRPr="00D57797">
        <w:rPr>
          <w:lang w:val="es-ES"/>
        </w:rPr>
        <w:fldChar w:fldCharType="end"/>
      </w:r>
      <w:r w:rsidR="001A4057" w:rsidRPr="00D57797">
        <w:rPr>
          <w:lang w:val="es-ES"/>
        </w:rPr>
        <w:t xml:space="preserve"> </w:t>
      </w:r>
    </w:p>
    <w:p w:rsidR="001A4057" w:rsidRPr="00D57797" w:rsidRDefault="008D240C" w:rsidP="00003660">
      <w:pPr>
        <w:pStyle w:val="Bullet1G"/>
        <w:rPr>
          <w:lang w:val="es-ES"/>
        </w:rPr>
      </w:pPr>
      <w:r w:rsidRPr="00D57797">
        <w:rPr>
          <w:lang w:val="es-ES"/>
        </w:rPr>
        <w:t>MINISTERIO DE AGRICULTURA Y RECURSOS ANIMALES</w:t>
      </w:r>
      <w:r w:rsidR="001A4057" w:rsidRPr="00D57797">
        <w:rPr>
          <w:lang w:val="es-ES"/>
        </w:rPr>
        <w:t xml:space="preserve">: Plan </w:t>
      </w:r>
      <w:r w:rsidR="00383E18" w:rsidRPr="00D57797">
        <w:rPr>
          <w:lang w:val="es-ES"/>
        </w:rPr>
        <w:t>estratégico</w:t>
      </w:r>
      <w:r w:rsidR="001A4057" w:rsidRPr="00D57797">
        <w:rPr>
          <w:lang w:val="es-ES"/>
        </w:rPr>
        <w:t xml:space="preserve"> </w:t>
      </w:r>
      <w:r w:rsidR="00383E18" w:rsidRPr="00D57797">
        <w:rPr>
          <w:lang w:val="es-ES"/>
        </w:rPr>
        <w:t>para la transformación de la agricultura</w:t>
      </w:r>
      <w:r w:rsidR="001A4057" w:rsidRPr="00D57797">
        <w:rPr>
          <w:lang w:val="es-ES"/>
        </w:rPr>
        <w:t>, 2004</w:t>
      </w:r>
    </w:p>
    <w:p w:rsidR="001A4057" w:rsidRPr="00D57797" w:rsidRDefault="008D240C" w:rsidP="00003660">
      <w:pPr>
        <w:pStyle w:val="Bullet1G"/>
        <w:rPr>
          <w:lang w:val="es-ES"/>
        </w:rPr>
      </w:pPr>
      <w:r w:rsidRPr="00D57797">
        <w:rPr>
          <w:lang w:val="es-ES"/>
        </w:rPr>
        <w:t>MINISTERIO DE ADMINISTRACIONES LOCALES</w:t>
      </w:r>
      <w:r w:rsidR="001A4057" w:rsidRPr="00D57797">
        <w:rPr>
          <w:lang w:val="es-ES"/>
        </w:rPr>
        <w:t xml:space="preserve">: </w:t>
      </w:r>
      <w:r w:rsidR="00FE7311" w:rsidRPr="00D57797">
        <w:rPr>
          <w:lang w:val="es-ES"/>
        </w:rPr>
        <w:t>Informe</w:t>
      </w:r>
      <w:r w:rsidR="00E2384D" w:rsidRPr="00D57797">
        <w:rPr>
          <w:lang w:val="es-ES"/>
        </w:rPr>
        <w:t xml:space="preserve"> de </w:t>
      </w:r>
      <w:r w:rsidR="00383E18" w:rsidRPr="00D57797">
        <w:rPr>
          <w:lang w:val="es-ES"/>
        </w:rPr>
        <w:t>actividades</w:t>
      </w:r>
      <w:r w:rsidR="001A4057" w:rsidRPr="00D57797">
        <w:rPr>
          <w:lang w:val="es-ES"/>
        </w:rPr>
        <w:t xml:space="preserve"> 2003-2008. </w:t>
      </w:r>
      <w:r w:rsidR="004D43A7" w:rsidRPr="00D57797">
        <w:rPr>
          <w:lang w:val="es-ES"/>
        </w:rPr>
        <w:t>Más información en</w:t>
      </w:r>
      <w:r w:rsidR="001A4057" w:rsidRPr="00D57797">
        <w:rPr>
          <w:lang w:val="es-ES"/>
        </w:rPr>
        <w:t xml:space="preserve">: </w:t>
      </w:r>
      <w:r w:rsidR="001A4057" w:rsidRPr="00D57797">
        <w:rPr>
          <w:lang w:val="es-ES"/>
        </w:rPr>
        <w:fldChar w:fldCharType="begin"/>
      </w:r>
      <w:r w:rsidR="001A4057" w:rsidRPr="00D57797">
        <w:rPr>
          <w:lang w:val="es-ES"/>
        </w:rPr>
        <w:instrText xml:space="preserve"> HYPERLINK "http://www.minaloc.gov.rw/" </w:instrText>
      </w:r>
      <w:r w:rsidR="001A4057" w:rsidRPr="00D57797">
        <w:rPr>
          <w:lang w:val="es-ES"/>
        </w:rPr>
        <w:fldChar w:fldCharType="separate"/>
      </w:r>
      <w:r w:rsidR="001A4057" w:rsidRPr="00D57797">
        <w:rPr>
          <w:rStyle w:val="Hyperlink"/>
          <w:lang w:val="es-ES"/>
        </w:rPr>
        <w:t>http://www.minaloc.gov.rw/</w:t>
      </w:r>
      <w:r w:rsidR="001A4057" w:rsidRPr="00D57797">
        <w:rPr>
          <w:lang w:val="es-ES"/>
        </w:rPr>
        <w:fldChar w:fldCharType="end"/>
      </w:r>
    </w:p>
    <w:p w:rsidR="001A4057" w:rsidRPr="00D57797" w:rsidRDefault="008D240C" w:rsidP="00003660">
      <w:pPr>
        <w:pStyle w:val="Bullet1G"/>
        <w:rPr>
          <w:lang w:val="es-ES"/>
        </w:rPr>
      </w:pPr>
      <w:r w:rsidRPr="00D57797">
        <w:rPr>
          <w:lang w:val="es-ES"/>
        </w:rPr>
        <w:t>MINISTERIO DE ADMINISTRACIONES LOCALES</w:t>
      </w:r>
      <w:r w:rsidR="001A4057" w:rsidRPr="00D57797">
        <w:rPr>
          <w:lang w:val="es-ES"/>
        </w:rPr>
        <w:t xml:space="preserve">: </w:t>
      </w:r>
      <w:r w:rsidR="00383E18" w:rsidRPr="00D57797">
        <w:rPr>
          <w:lang w:val="es-ES"/>
        </w:rPr>
        <w:t xml:space="preserve">Plan </w:t>
      </w:r>
      <w:r w:rsidR="003522A6" w:rsidRPr="00D57797">
        <w:rPr>
          <w:lang w:val="es-ES"/>
        </w:rPr>
        <w:t>e</w:t>
      </w:r>
      <w:r w:rsidR="00383E18" w:rsidRPr="00D57797">
        <w:rPr>
          <w:lang w:val="es-ES"/>
        </w:rPr>
        <w:t>stratégico sobre el subsector de</w:t>
      </w:r>
      <w:r w:rsidR="00E2384D" w:rsidRPr="00D57797">
        <w:rPr>
          <w:lang w:val="es-ES"/>
        </w:rPr>
        <w:t xml:space="preserve"> la vivienda </w:t>
      </w:r>
      <w:r w:rsidR="00383E18" w:rsidRPr="00D57797">
        <w:rPr>
          <w:lang w:val="es-ES"/>
        </w:rPr>
        <w:t>y el urbanismo para la aplicación de la EDPRS</w:t>
      </w:r>
      <w:r w:rsidR="001A4057" w:rsidRPr="00D57797">
        <w:rPr>
          <w:lang w:val="es-ES"/>
        </w:rPr>
        <w:t>, 2008</w:t>
      </w:r>
    </w:p>
    <w:p w:rsidR="001A4057" w:rsidRPr="00D57797" w:rsidRDefault="008D240C" w:rsidP="00003660">
      <w:pPr>
        <w:pStyle w:val="Bullet1G"/>
        <w:rPr>
          <w:lang w:val="es-ES"/>
        </w:rPr>
      </w:pPr>
      <w:r w:rsidRPr="00D57797">
        <w:rPr>
          <w:lang w:val="es-ES"/>
        </w:rPr>
        <w:t>MINISTERIO DE FINANZAS Y PLANIFICACIÓN ECONÓMICA</w:t>
      </w:r>
      <w:r w:rsidR="001A4057" w:rsidRPr="00D57797">
        <w:rPr>
          <w:lang w:val="es-ES"/>
        </w:rPr>
        <w:t>: EDPRS</w:t>
      </w:r>
      <w:r w:rsidR="00383E18" w:rsidRPr="00D57797">
        <w:rPr>
          <w:lang w:val="es-ES"/>
        </w:rPr>
        <w:t>, Informe</w:t>
      </w:r>
      <w:r w:rsidR="001A4057" w:rsidRPr="00D57797">
        <w:rPr>
          <w:lang w:val="es-ES"/>
        </w:rPr>
        <w:t xml:space="preserve"> </w:t>
      </w:r>
      <w:r w:rsidR="00383E18" w:rsidRPr="00D57797">
        <w:rPr>
          <w:lang w:val="es-ES"/>
        </w:rPr>
        <w:t xml:space="preserve">trimestral, </w:t>
      </w:r>
      <w:r w:rsidR="000C3EC8" w:rsidRPr="00D57797">
        <w:rPr>
          <w:lang w:val="es-ES"/>
        </w:rPr>
        <w:t xml:space="preserve">junio </w:t>
      </w:r>
      <w:r w:rsidR="00383E18" w:rsidRPr="00D57797">
        <w:rPr>
          <w:lang w:val="es-ES"/>
        </w:rPr>
        <w:t>de</w:t>
      </w:r>
      <w:r w:rsidR="001A4057" w:rsidRPr="00D57797">
        <w:rPr>
          <w:lang w:val="es-ES"/>
        </w:rPr>
        <w:t xml:space="preserve"> 2008. </w:t>
      </w:r>
      <w:r w:rsidR="004D43A7" w:rsidRPr="00D57797">
        <w:rPr>
          <w:lang w:val="es-ES"/>
        </w:rPr>
        <w:t>Más información en</w:t>
      </w:r>
      <w:r w:rsidR="001A4057" w:rsidRPr="00D57797">
        <w:rPr>
          <w:lang w:val="es-ES"/>
        </w:rPr>
        <w:t xml:space="preserve">: </w:t>
      </w:r>
      <w:r w:rsidR="00F22D2A" w:rsidRPr="00D57797">
        <w:rPr>
          <w:lang w:val="es-ES"/>
        </w:rPr>
        <w:fldChar w:fldCharType="begin"/>
      </w:r>
      <w:r w:rsidR="00F22D2A" w:rsidRPr="00D57797">
        <w:rPr>
          <w:lang w:val="es-ES"/>
        </w:rPr>
        <w:instrText xml:space="preserve"> HYPERLINK "http://www.minecofin.gov.rw/" </w:instrText>
      </w:r>
      <w:r w:rsidR="00F22D2A" w:rsidRPr="00D57797">
        <w:rPr>
          <w:lang w:val="es-ES"/>
        </w:rPr>
      </w:r>
      <w:r w:rsidR="00F22D2A" w:rsidRPr="00D57797">
        <w:rPr>
          <w:lang w:val="es-ES"/>
        </w:rPr>
        <w:fldChar w:fldCharType="separate"/>
      </w:r>
      <w:r w:rsidR="00F22D2A" w:rsidRPr="00D57797">
        <w:rPr>
          <w:rStyle w:val="Hyperlink"/>
          <w:lang w:val="es-ES"/>
        </w:rPr>
        <w:t>http://www.minecofin.gov.rw/</w:t>
      </w:r>
      <w:r w:rsidR="00F22D2A" w:rsidRPr="00D57797">
        <w:rPr>
          <w:lang w:val="es-ES"/>
        </w:rPr>
        <w:fldChar w:fldCharType="end"/>
      </w:r>
      <w:r w:rsidR="001A4057" w:rsidRPr="00D57797">
        <w:rPr>
          <w:lang w:val="es-ES"/>
        </w:rPr>
        <w:t xml:space="preserve"> </w:t>
      </w:r>
    </w:p>
    <w:p w:rsidR="001A4057" w:rsidRPr="00D57797" w:rsidRDefault="008D240C" w:rsidP="00003660">
      <w:pPr>
        <w:pStyle w:val="Bullet1G"/>
        <w:rPr>
          <w:lang w:val="es-ES"/>
        </w:rPr>
      </w:pPr>
      <w:r w:rsidRPr="00D57797">
        <w:rPr>
          <w:lang w:val="es-ES"/>
        </w:rPr>
        <w:t>MINISTERIO DE FINANZAS Y PLANIFICACIÓN ECONÓMICA</w:t>
      </w:r>
      <w:r w:rsidR="00D446FE" w:rsidRPr="00D57797">
        <w:rPr>
          <w:lang w:val="es-ES"/>
        </w:rPr>
        <w:t>: An</w:t>
      </w:r>
      <w:r w:rsidR="001A4057" w:rsidRPr="00D57797">
        <w:rPr>
          <w:lang w:val="es-ES"/>
        </w:rPr>
        <w:t>ex</w:t>
      </w:r>
      <w:r w:rsidR="00D446FE" w:rsidRPr="00D57797">
        <w:rPr>
          <w:lang w:val="es-ES"/>
        </w:rPr>
        <w:t>o</w:t>
      </w:r>
      <w:r w:rsidR="001A4057" w:rsidRPr="00D57797">
        <w:rPr>
          <w:lang w:val="es-ES"/>
        </w:rPr>
        <w:t xml:space="preserve"> II-1: </w:t>
      </w:r>
      <w:r w:rsidR="00D446FE" w:rsidRPr="00D57797">
        <w:rPr>
          <w:lang w:val="es-ES"/>
        </w:rPr>
        <w:t>Gastos por sectores y subsectores</w:t>
      </w:r>
      <w:r w:rsidR="009E0269" w:rsidRPr="00D57797">
        <w:rPr>
          <w:lang w:val="es-ES"/>
        </w:rPr>
        <w:t xml:space="preserve"> </w:t>
      </w:r>
      <w:r w:rsidR="001A4057" w:rsidRPr="00D57797">
        <w:rPr>
          <w:lang w:val="es-ES"/>
        </w:rPr>
        <w:t>2009-2012</w:t>
      </w:r>
    </w:p>
    <w:p w:rsidR="001A4057" w:rsidRPr="00D57797" w:rsidRDefault="008D240C" w:rsidP="00003660">
      <w:pPr>
        <w:pStyle w:val="Bullet1G"/>
        <w:rPr>
          <w:lang w:val="es-ES"/>
        </w:rPr>
      </w:pPr>
      <w:r w:rsidRPr="00D57797">
        <w:rPr>
          <w:lang w:val="es-ES"/>
        </w:rPr>
        <w:t>MINISTERIO DE EDUCACIÓN, CIENCIA, TECNOLOGÍA E INVESTIGACIÓN CIENTÍFICA</w:t>
      </w:r>
      <w:r w:rsidR="001A4057" w:rsidRPr="00D57797">
        <w:rPr>
          <w:lang w:val="es-ES"/>
        </w:rPr>
        <w:t>: D</w:t>
      </w:r>
      <w:r w:rsidR="00D446FE" w:rsidRPr="00D57797">
        <w:rPr>
          <w:lang w:val="es-ES"/>
        </w:rPr>
        <w:t>ocumento conceptual sobre d</w:t>
      </w:r>
      <w:r w:rsidR="001A4057" w:rsidRPr="00D57797">
        <w:rPr>
          <w:lang w:val="es-ES"/>
        </w:rPr>
        <w:t>e</w:t>
      </w:r>
      <w:r w:rsidR="00D446FE" w:rsidRPr="00D57797">
        <w:rPr>
          <w:lang w:val="es-ES"/>
        </w:rPr>
        <w:t xml:space="preserve">sarrollo y aplicación de un sistema integrado de </w:t>
      </w:r>
      <w:r w:rsidR="00AB2827" w:rsidRPr="00D57797">
        <w:rPr>
          <w:lang w:val="es-ES"/>
        </w:rPr>
        <w:t xml:space="preserve">educación técnica y </w:t>
      </w:r>
      <w:r w:rsidR="00D446FE" w:rsidRPr="00D57797">
        <w:rPr>
          <w:lang w:val="es-ES"/>
        </w:rPr>
        <w:t>formación profesional (TVET)</w:t>
      </w:r>
    </w:p>
    <w:p w:rsidR="001A4057" w:rsidRPr="00D57797" w:rsidRDefault="008D240C" w:rsidP="00003660">
      <w:pPr>
        <w:pStyle w:val="Bullet1G"/>
        <w:rPr>
          <w:lang w:val="es-ES"/>
        </w:rPr>
      </w:pPr>
      <w:r w:rsidRPr="00D57797">
        <w:rPr>
          <w:lang w:val="es-ES"/>
        </w:rPr>
        <w:t>MINISTERIO DE EDUCACIÓN, CIENCIA, TECNOLOGÍA E INVESTIGACIÓN CIENTÍFICA</w:t>
      </w:r>
      <w:r w:rsidR="001A4057" w:rsidRPr="00D57797">
        <w:rPr>
          <w:lang w:val="es-ES"/>
        </w:rPr>
        <w:t xml:space="preserve"> Rwanda: </w:t>
      </w:r>
      <w:r w:rsidR="00D446FE" w:rsidRPr="00D57797">
        <w:rPr>
          <w:lang w:val="es-ES"/>
        </w:rPr>
        <w:t>Estudio sobre necesidades de alfabetización y programas para j</w:t>
      </w:r>
      <w:r w:rsidR="00FD468F" w:rsidRPr="00D57797">
        <w:rPr>
          <w:lang w:val="es-ES"/>
        </w:rPr>
        <w:t>óvenes y adultos.</w:t>
      </w:r>
      <w:r w:rsidR="00D446FE" w:rsidRPr="00D57797">
        <w:rPr>
          <w:lang w:val="es-ES"/>
        </w:rPr>
        <w:t xml:space="preserve"> </w:t>
      </w:r>
      <w:r w:rsidR="00E2384D" w:rsidRPr="00D57797">
        <w:rPr>
          <w:lang w:val="es-ES"/>
        </w:rPr>
        <w:t xml:space="preserve">Documento de antecedentes preparado para el Informe de seguimiento global de la educación para todos </w:t>
      </w:r>
      <w:r w:rsidR="001A4057" w:rsidRPr="00D57797">
        <w:rPr>
          <w:lang w:val="es-ES"/>
        </w:rPr>
        <w:t>2006</w:t>
      </w:r>
    </w:p>
    <w:p w:rsidR="001A4057" w:rsidRPr="00D57797" w:rsidRDefault="008D240C" w:rsidP="00003660">
      <w:pPr>
        <w:pStyle w:val="Bullet1G"/>
        <w:rPr>
          <w:lang w:val="es-ES"/>
        </w:rPr>
      </w:pPr>
      <w:r w:rsidRPr="00D57797">
        <w:rPr>
          <w:lang w:val="es-ES"/>
        </w:rPr>
        <w:t>MINISTERIO DE EDUCACIÓN, CIENCIA, TECNOLOGÍA E INVESTIGACIÓN CIENTÍFICA</w:t>
      </w:r>
      <w:r w:rsidR="001A4057" w:rsidRPr="00D57797">
        <w:rPr>
          <w:lang w:val="es-ES"/>
        </w:rPr>
        <w:t xml:space="preserve">: </w:t>
      </w:r>
      <w:r w:rsidR="00E2384D" w:rsidRPr="00D57797">
        <w:rPr>
          <w:lang w:val="es-ES"/>
        </w:rPr>
        <w:t>Resumen</w:t>
      </w:r>
      <w:r w:rsidR="001A4057" w:rsidRPr="00D57797">
        <w:rPr>
          <w:lang w:val="es-ES"/>
        </w:rPr>
        <w:t xml:space="preserve"> </w:t>
      </w:r>
      <w:r w:rsidR="001A6D56" w:rsidRPr="00D57797">
        <w:rPr>
          <w:lang w:val="es-ES"/>
        </w:rPr>
        <w:t>de</w:t>
      </w:r>
      <w:r w:rsidR="001A4057" w:rsidRPr="00D57797">
        <w:rPr>
          <w:lang w:val="es-ES"/>
        </w:rPr>
        <w:t xml:space="preserve"> </w:t>
      </w:r>
      <w:r w:rsidR="00E2384D" w:rsidRPr="00D57797">
        <w:rPr>
          <w:lang w:val="es-ES"/>
        </w:rPr>
        <w:t>resultados</w:t>
      </w:r>
      <w:r w:rsidR="001A4057" w:rsidRPr="00D57797">
        <w:rPr>
          <w:lang w:val="es-ES"/>
        </w:rPr>
        <w:t xml:space="preserve">, 2006-2008: </w:t>
      </w:r>
      <w:r w:rsidR="001A4057" w:rsidRPr="00D57797">
        <w:rPr>
          <w:lang w:val="es-ES"/>
        </w:rPr>
        <w:fldChar w:fldCharType="begin"/>
      </w:r>
      <w:r w:rsidR="001A4057" w:rsidRPr="00D57797">
        <w:rPr>
          <w:lang w:val="es-ES"/>
        </w:rPr>
        <w:instrText xml:space="preserve"> HYPERLINK "http://mineduc.gov.rw/" </w:instrText>
      </w:r>
      <w:r w:rsidR="001A4057" w:rsidRPr="00D57797">
        <w:rPr>
          <w:lang w:val="es-ES"/>
        </w:rPr>
        <w:fldChar w:fldCharType="separate"/>
      </w:r>
      <w:r w:rsidR="001A4057" w:rsidRPr="00D57797">
        <w:rPr>
          <w:rStyle w:val="Hyperlink"/>
          <w:lang w:val="es-ES"/>
        </w:rPr>
        <w:t>http://mineduc.gov.rw/</w:t>
      </w:r>
      <w:r w:rsidR="001A4057" w:rsidRPr="00D57797">
        <w:rPr>
          <w:lang w:val="es-ES"/>
        </w:rPr>
        <w:fldChar w:fldCharType="end"/>
      </w:r>
      <w:r w:rsidR="001A4057" w:rsidRPr="00D57797">
        <w:rPr>
          <w:lang w:val="es-ES"/>
        </w:rPr>
        <w:t xml:space="preserve"> </w:t>
      </w:r>
    </w:p>
    <w:p w:rsidR="001A4057" w:rsidRPr="00D57797" w:rsidRDefault="008D240C" w:rsidP="00003660">
      <w:pPr>
        <w:pStyle w:val="Bullet1G"/>
        <w:rPr>
          <w:lang w:val="es-ES"/>
        </w:rPr>
      </w:pPr>
      <w:r w:rsidRPr="00D57797">
        <w:rPr>
          <w:lang w:val="es-ES"/>
        </w:rPr>
        <w:t>MINISTERIO DE INFRAESTRUCTURAS</w:t>
      </w:r>
      <w:r w:rsidR="00364503" w:rsidRPr="00D57797">
        <w:rPr>
          <w:lang w:val="es-ES"/>
        </w:rPr>
        <w:t>:</w:t>
      </w:r>
      <w:r w:rsidR="001A4057" w:rsidRPr="00D57797">
        <w:rPr>
          <w:lang w:val="es-ES"/>
        </w:rPr>
        <w:t xml:space="preserve"> </w:t>
      </w:r>
      <w:r w:rsidR="00E2384D" w:rsidRPr="00D57797">
        <w:rPr>
          <w:lang w:val="es-ES"/>
        </w:rPr>
        <w:t xml:space="preserve">Política nacional de vivienda en </w:t>
      </w:r>
      <w:r w:rsidR="001A4057" w:rsidRPr="00D57797">
        <w:rPr>
          <w:lang w:val="es-ES"/>
        </w:rPr>
        <w:t>Rwanda, 2004</w:t>
      </w:r>
    </w:p>
    <w:p w:rsidR="001A4057" w:rsidRPr="00D57797" w:rsidRDefault="008D240C" w:rsidP="00003660">
      <w:pPr>
        <w:pStyle w:val="Bullet1G"/>
        <w:rPr>
          <w:lang w:val="es-ES"/>
        </w:rPr>
      </w:pPr>
      <w:r w:rsidRPr="00D57797">
        <w:rPr>
          <w:lang w:val="es-ES"/>
        </w:rPr>
        <w:t>MINISTERIO DE RECURSOS NATURALES</w:t>
      </w:r>
      <w:r w:rsidR="00364503" w:rsidRPr="00D57797">
        <w:rPr>
          <w:lang w:val="es-ES"/>
        </w:rPr>
        <w:t>:</w:t>
      </w:r>
      <w:r w:rsidR="001A4057" w:rsidRPr="00D57797">
        <w:rPr>
          <w:lang w:val="es-ES"/>
        </w:rPr>
        <w:t xml:space="preserve"> </w:t>
      </w:r>
      <w:r w:rsidR="00E2384D" w:rsidRPr="00D57797">
        <w:rPr>
          <w:lang w:val="es-ES"/>
        </w:rPr>
        <w:t>Política nacional de tenencia de la tierra</w:t>
      </w:r>
      <w:r w:rsidR="001A4057" w:rsidRPr="00D57797">
        <w:rPr>
          <w:lang w:val="es-ES"/>
        </w:rPr>
        <w:t xml:space="preserve">: </w:t>
      </w:r>
      <w:r w:rsidR="001A4057" w:rsidRPr="00D57797">
        <w:rPr>
          <w:lang w:val="es-ES"/>
        </w:rPr>
        <w:fldChar w:fldCharType="begin"/>
      </w:r>
      <w:r w:rsidR="001A4057" w:rsidRPr="00D57797">
        <w:rPr>
          <w:lang w:val="es-ES"/>
        </w:rPr>
        <w:instrText xml:space="preserve"> HYPERLINK "http://minirena.gov.rw/" </w:instrText>
      </w:r>
      <w:r w:rsidR="001A4057" w:rsidRPr="00D57797">
        <w:rPr>
          <w:lang w:val="es-ES"/>
        </w:rPr>
        <w:fldChar w:fldCharType="separate"/>
      </w:r>
      <w:r w:rsidR="001A4057" w:rsidRPr="00D57797">
        <w:rPr>
          <w:rStyle w:val="Hyperlink"/>
          <w:lang w:val="es-ES"/>
        </w:rPr>
        <w:t>http://</w:t>
      </w:r>
      <w:r w:rsidRPr="00D57797">
        <w:rPr>
          <w:rStyle w:val="Hyperlink"/>
          <w:lang w:val="es-ES"/>
        </w:rPr>
        <w:t>Ministerio de Recursos Naturales</w:t>
      </w:r>
      <w:r w:rsidR="001A4057" w:rsidRPr="00D57797">
        <w:rPr>
          <w:rStyle w:val="Hyperlink"/>
          <w:lang w:val="es-ES"/>
        </w:rPr>
        <w:t>.gov.rw/</w:t>
      </w:r>
      <w:r w:rsidR="001A4057" w:rsidRPr="00D57797">
        <w:rPr>
          <w:lang w:val="es-ES"/>
        </w:rPr>
        <w:fldChar w:fldCharType="end"/>
      </w:r>
      <w:r w:rsidR="001A4057" w:rsidRPr="00D57797">
        <w:rPr>
          <w:lang w:val="es-ES"/>
        </w:rPr>
        <w:t xml:space="preserve"> </w:t>
      </w:r>
    </w:p>
    <w:p w:rsidR="001A4057" w:rsidRPr="00D57797" w:rsidRDefault="00A0650F" w:rsidP="00003660">
      <w:pPr>
        <w:pStyle w:val="Bullet1G"/>
        <w:rPr>
          <w:lang w:val="es-ES"/>
        </w:rPr>
      </w:pPr>
      <w:r w:rsidRPr="00D57797">
        <w:rPr>
          <w:lang w:val="es-ES"/>
        </w:rPr>
        <w:t>MINISTERIO DE SANIDAD</w:t>
      </w:r>
      <w:r w:rsidR="00364503" w:rsidRPr="00D57797">
        <w:rPr>
          <w:lang w:val="es-ES"/>
        </w:rPr>
        <w:t>:</w:t>
      </w:r>
      <w:r w:rsidR="001A4057" w:rsidRPr="00D57797">
        <w:rPr>
          <w:lang w:val="es-ES"/>
        </w:rPr>
        <w:t xml:space="preserve"> </w:t>
      </w:r>
      <w:r w:rsidR="00E2384D" w:rsidRPr="00D57797">
        <w:rPr>
          <w:lang w:val="es-ES"/>
        </w:rPr>
        <w:t>Política nacional de</w:t>
      </w:r>
      <w:r w:rsidR="001A4057" w:rsidRPr="00D57797">
        <w:rPr>
          <w:lang w:val="es-ES"/>
        </w:rPr>
        <w:t xml:space="preserve"> </w:t>
      </w:r>
      <w:r w:rsidR="00E2384D" w:rsidRPr="00D57797">
        <w:rPr>
          <w:lang w:val="es-ES"/>
        </w:rPr>
        <w:t>nutrición</w:t>
      </w:r>
      <w:r w:rsidR="001A4057" w:rsidRPr="00D57797">
        <w:rPr>
          <w:lang w:val="es-ES"/>
        </w:rPr>
        <w:t xml:space="preserve"> 2007, 2008</w:t>
      </w:r>
    </w:p>
    <w:p w:rsidR="008D240C" w:rsidRPr="00D57797" w:rsidRDefault="00A0650F" w:rsidP="00003660">
      <w:pPr>
        <w:pStyle w:val="Bullet1G"/>
        <w:rPr>
          <w:lang w:val="es-ES"/>
        </w:rPr>
      </w:pPr>
      <w:r w:rsidRPr="00D57797">
        <w:rPr>
          <w:lang w:val="es-ES"/>
        </w:rPr>
        <w:t>MINISTERIO DE SANIDAD</w:t>
      </w:r>
      <w:r w:rsidR="001A4057" w:rsidRPr="00D57797">
        <w:rPr>
          <w:lang w:val="es-ES"/>
        </w:rPr>
        <w:t xml:space="preserve">: </w:t>
      </w:r>
      <w:r w:rsidR="000B4C2D" w:rsidRPr="00D57797">
        <w:rPr>
          <w:lang w:val="es-ES"/>
        </w:rPr>
        <w:t>Informes anuales</w:t>
      </w:r>
      <w:r w:rsidR="001A4057" w:rsidRPr="00D57797">
        <w:rPr>
          <w:lang w:val="es-ES"/>
        </w:rPr>
        <w:t xml:space="preserve">, 2006, 2007 </w:t>
      </w:r>
      <w:r w:rsidR="000B4C2D" w:rsidRPr="00D57797">
        <w:rPr>
          <w:lang w:val="es-ES"/>
        </w:rPr>
        <w:t>y</w:t>
      </w:r>
      <w:r w:rsidR="001A4057" w:rsidRPr="00D57797">
        <w:rPr>
          <w:lang w:val="es-ES"/>
        </w:rPr>
        <w:t xml:space="preserve"> 2008: </w:t>
      </w:r>
      <w:r w:rsidR="001A4057" w:rsidRPr="00D57797">
        <w:rPr>
          <w:lang w:val="es-ES"/>
        </w:rPr>
        <w:fldChar w:fldCharType="begin"/>
      </w:r>
      <w:r w:rsidR="001A4057" w:rsidRPr="00D57797">
        <w:rPr>
          <w:lang w:val="es-ES"/>
        </w:rPr>
        <w:instrText xml:space="preserve"> HYPERLINK "http://moh.gov.rw/" </w:instrText>
      </w:r>
      <w:r w:rsidR="001A4057" w:rsidRPr="00D57797">
        <w:rPr>
          <w:lang w:val="es-ES"/>
        </w:rPr>
        <w:fldChar w:fldCharType="separate"/>
      </w:r>
      <w:r w:rsidR="001A4057" w:rsidRPr="00D57797">
        <w:rPr>
          <w:rStyle w:val="Hyperlink"/>
          <w:lang w:val="es-ES"/>
        </w:rPr>
        <w:t>http://moh.gov.rw/</w:t>
      </w:r>
      <w:r w:rsidR="001A4057" w:rsidRPr="00D57797">
        <w:rPr>
          <w:lang w:val="es-ES"/>
        </w:rPr>
        <w:fldChar w:fldCharType="end"/>
      </w:r>
    </w:p>
    <w:p w:rsidR="008D240C" w:rsidRPr="00D57797" w:rsidRDefault="008D240C" w:rsidP="00003660">
      <w:pPr>
        <w:pStyle w:val="Bullet1G"/>
        <w:rPr>
          <w:lang w:val="es-ES"/>
        </w:rPr>
      </w:pPr>
      <w:r w:rsidRPr="00D57797">
        <w:rPr>
          <w:lang w:val="es-ES"/>
        </w:rPr>
        <w:t xml:space="preserve">Organismo Central para las Inversiones Públicas y la Financiación Externa/MINISTERIO DE FINANZAS Y PLANIFICACIÓN ECONÓMICA: Informe sobre la aplicación de los proyectos de desarrollo, Informe anual 2007, </w:t>
      </w:r>
      <w:r w:rsidR="00D40D53" w:rsidRPr="00D57797">
        <w:rPr>
          <w:lang w:val="es-ES"/>
        </w:rPr>
        <w:t>vol. </w:t>
      </w:r>
      <w:r w:rsidR="000C3EC8" w:rsidRPr="00D57797">
        <w:rPr>
          <w:lang w:val="es-ES"/>
        </w:rPr>
        <w:t xml:space="preserve">I – </w:t>
      </w:r>
      <w:r w:rsidRPr="00D57797">
        <w:rPr>
          <w:lang w:val="es-ES"/>
        </w:rPr>
        <w:t xml:space="preserve">2008 y </w:t>
      </w:r>
      <w:r w:rsidR="00D40D53" w:rsidRPr="00D57797">
        <w:rPr>
          <w:lang w:val="es-ES"/>
        </w:rPr>
        <w:t xml:space="preserve">primer </w:t>
      </w:r>
      <w:r w:rsidRPr="00D57797">
        <w:rPr>
          <w:lang w:val="es-ES"/>
        </w:rPr>
        <w:t xml:space="preserve">semestre de 2008: </w:t>
      </w:r>
      <w:hyperlink r:id="rId13" w:history="1">
        <w:r w:rsidR="000C3EC8" w:rsidRPr="00D57797">
          <w:rPr>
            <w:rStyle w:val="Hyperlink"/>
            <w:lang w:val="es-ES"/>
          </w:rPr>
          <w:t>http://www.cepex.gov.rw/</w:t>
        </w:r>
        <w:r w:rsidR="000C3EC8" w:rsidRPr="00D57797">
          <w:rPr>
            <w:rStyle w:val="Hyperlink"/>
            <w:lang w:val="es-ES"/>
          </w:rPr>
          <w:br/>
          <w:t>sem12008.pdf</w:t>
        </w:r>
      </w:hyperlink>
    </w:p>
    <w:p w:rsidR="008D240C" w:rsidRPr="00D57797" w:rsidRDefault="008D240C" w:rsidP="00003660">
      <w:pPr>
        <w:pStyle w:val="Bullet1G"/>
        <w:rPr>
          <w:lang w:val="es-ES"/>
        </w:rPr>
      </w:pPr>
      <w:r w:rsidRPr="00D57797">
        <w:rPr>
          <w:lang w:val="es-ES"/>
        </w:rPr>
        <w:t xml:space="preserve">Secretaría Ejecutiva de Beijing: Reducción de la pobreza y promoción socioeconómica de la mujer rwandesa. Recopilación y análisis de encuestas y trabajos de investigación en los ámbitos de la pobreza, la promoción social y económica, y definición de indicadores básicos 2005, </w:t>
      </w:r>
      <w:r w:rsidR="004C6772" w:rsidRPr="00D57797">
        <w:rPr>
          <w:lang w:val="es-ES"/>
        </w:rPr>
        <w:t xml:space="preserve">diciembre </w:t>
      </w:r>
      <w:r w:rsidRPr="00D57797">
        <w:rPr>
          <w:lang w:val="es-ES"/>
        </w:rPr>
        <w:t>de 2007</w:t>
      </w:r>
    </w:p>
    <w:p w:rsidR="002F5FFE" w:rsidRPr="00D57797" w:rsidRDefault="001A4057" w:rsidP="00003660">
      <w:pPr>
        <w:pStyle w:val="Bullet1G"/>
        <w:rPr>
          <w:lang w:val="es-ES"/>
        </w:rPr>
      </w:pPr>
      <w:r w:rsidRPr="00D57797">
        <w:rPr>
          <w:lang w:val="es-ES"/>
        </w:rPr>
        <w:t xml:space="preserve">UNESCO Rwanda: </w:t>
      </w:r>
      <w:r w:rsidR="00342DAC" w:rsidRPr="00D57797">
        <w:rPr>
          <w:lang w:val="es-ES"/>
        </w:rPr>
        <w:t>Documento de programa para el país</w:t>
      </w:r>
      <w:r w:rsidRPr="00D57797">
        <w:rPr>
          <w:lang w:val="es-ES"/>
        </w:rPr>
        <w:t>, 1</w:t>
      </w:r>
      <w:r w:rsidR="004C6772" w:rsidRPr="00D57797">
        <w:rPr>
          <w:lang w:val="es-ES"/>
        </w:rPr>
        <w:t>ª</w:t>
      </w:r>
      <w:r w:rsidRPr="00D57797">
        <w:rPr>
          <w:lang w:val="es-ES"/>
        </w:rPr>
        <w:t xml:space="preserve"> </w:t>
      </w:r>
      <w:r w:rsidR="004413A6" w:rsidRPr="00D57797">
        <w:rPr>
          <w:lang w:val="es-ES"/>
        </w:rPr>
        <w:t>edición</w:t>
      </w:r>
      <w:r w:rsidRPr="00D57797">
        <w:rPr>
          <w:lang w:val="es-ES"/>
        </w:rPr>
        <w:t xml:space="preserve">, </w:t>
      </w:r>
      <w:r w:rsidR="004C6772" w:rsidRPr="00D57797">
        <w:rPr>
          <w:lang w:val="es-ES"/>
        </w:rPr>
        <w:t xml:space="preserve">octubre </w:t>
      </w:r>
      <w:r w:rsidR="005F402C" w:rsidRPr="00D57797">
        <w:rPr>
          <w:lang w:val="es-ES"/>
        </w:rPr>
        <w:t>de</w:t>
      </w:r>
      <w:r w:rsidRPr="00D57797">
        <w:rPr>
          <w:lang w:val="es-ES"/>
        </w:rPr>
        <w:t xml:space="preserve"> 2007</w:t>
      </w:r>
    </w:p>
    <w:p w:rsidR="00761B55" w:rsidRPr="00D57797" w:rsidRDefault="00003660" w:rsidP="00003660">
      <w:pPr>
        <w:spacing w:before="240"/>
        <w:jc w:val="center"/>
        <w:rPr>
          <w:u w:val="single"/>
          <w:lang w:val="es-ES"/>
        </w:rPr>
      </w:pPr>
      <w:r w:rsidRPr="00D57797">
        <w:rPr>
          <w:u w:val="single"/>
          <w:lang w:val="es-ES"/>
        </w:rPr>
        <w:tab/>
      </w:r>
      <w:r w:rsidRPr="00D57797">
        <w:rPr>
          <w:u w:val="single"/>
          <w:lang w:val="es-ES"/>
        </w:rPr>
        <w:tab/>
      </w:r>
      <w:r w:rsidRPr="00D57797">
        <w:rPr>
          <w:u w:val="single"/>
          <w:lang w:val="es-ES"/>
        </w:rPr>
        <w:tab/>
      </w:r>
    </w:p>
    <w:sectPr w:rsidR="00761B55" w:rsidRPr="00D57797" w:rsidSect="00CB399B">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2C" w:rsidRDefault="00992E2C"/>
  </w:endnote>
  <w:endnote w:type="continuationSeparator" w:id="0">
    <w:p w:rsidR="00992E2C" w:rsidRDefault="00992E2C"/>
  </w:endnote>
  <w:endnote w:type="continuationNotice" w:id="1">
    <w:p w:rsidR="00992E2C" w:rsidRDefault="00992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CE" w:rsidRPr="00CB399B" w:rsidRDefault="00E068CE" w:rsidP="00CB399B">
    <w:pPr>
      <w:pStyle w:val="Footer"/>
      <w:tabs>
        <w:tab w:val="right" w:pos="9638"/>
      </w:tabs>
    </w:pPr>
    <w:r w:rsidRPr="00CB399B">
      <w:rPr>
        <w:b/>
        <w:sz w:val="18"/>
      </w:rPr>
      <w:fldChar w:fldCharType="begin"/>
    </w:r>
    <w:r w:rsidRPr="00CB399B">
      <w:rPr>
        <w:b/>
        <w:sz w:val="18"/>
      </w:rPr>
      <w:instrText xml:space="preserve"> PAGE  \* MERGEFORMAT </w:instrText>
    </w:r>
    <w:r w:rsidRPr="00CB399B">
      <w:rPr>
        <w:b/>
        <w:sz w:val="18"/>
      </w:rPr>
      <w:fldChar w:fldCharType="separate"/>
    </w:r>
    <w:r w:rsidR="00FF0AD4">
      <w:rPr>
        <w:b/>
        <w:noProof/>
        <w:sz w:val="18"/>
      </w:rPr>
      <w:t>100</w:t>
    </w:r>
    <w:r w:rsidRPr="00CB399B">
      <w:rPr>
        <w:b/>
        <w:sz w:val="18"/>
      </w:rPr>
      <w:fldChar w:fldCharType="end"/>
    </w:r>
    <w:r>
      <w:rPr>
        <w:b/>
        <w:sz w:val="18"/>
      </w:rPr>
      <w:tab/>
    </w:r>
    <w:r>
      <w:t>GE.11-46243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CE" w:rsidRPr="00CB399B" w:rsidRDefault="00E068CE" w:rsidP="00CB399B">
    <w:pPr>
      <w:pStyle w:val="Footer"/>
      <w:tabs>
        <w:tab w:val="right" w:pos="9638"/>
      </w:tabs>
      <w:rPr>
        <w:b/>
        <w:sz w:val="18"/>
      </w:rPr>
    </w:pPr>
    <w:r>
      <w:t>GE.11-46243  (EXT)</w:t>
    </w:r>
    <w:r>
      <w:tab/>
    </w:r>
    <w:r w:rsidRPr="00CB399B">
      <w:rPr>
        <w:b/>
        <w:sz w:val="18"/>
      </w:rPr>
      <w:fldChar w:fldCharType="begin"/>
    </w:r>
    <w:r w:rsidRPr="00CB399B">
      <w:rPr>
        <w:b/>
        <w:sz w:val="18"/>
      </w:rPr>
      <w:instrText xml:space="preserve"> PAGE  \* MERGEFORMAT </w:instrText>
    </w:r>
    <w:r w:rsidRPr="00CB399B">
      <w:rPr>
        <w:b/>
        <w:sz w:val="18"/>
      </w:rPr>
      <w:fldChar w:fldCharType="separate"/>
    </w:r>
    <w:r w:rsidR="00FF0AD4">
      <w:rPr>
        <w:b/>
        <w:noProof/>
        <w:sz w:val="18"/>
      </w:rPr>
      <w:t>101</w:t>
    </w:r>
    <w:r w:rsidRPr="00CB39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CE" w:rsidRPr="00CB399B" w:rsidRDefault="00E068CE">
    <w:pPr>
      <w:pStyle w:val="Footer"/>
      <w:rPr>
        <w:sz w:val="20"/>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7.15pt;margin-top:-7.55pt;width:85.5pt;height:18pt;z-index:1" wrapcoords="18189 0 0 9900 -189 12600 -189 17100 758 19800 19516 19800 20274 19800 21032 14400 21600 14400 21600 8100 20653 0 18189 0">
          <v:imagedata r:id="rId1" o:title="recycle_Spanish"/>
          <w10:anchorlock/>
        </v:shape>
      </w:pict>
    </w:r>
    <w:r>
      <w:rPr>
        <w:sz w:val="20"/>
      </w:rPr>
      <w:t>GE.11-46243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2C" w:rsidRPr="00D27D5E" w:rsidRDefault="00992E2C" w:rsidP="00D27D5E">
      <w:pPr>
        <w:tabs>
          <w:tab w:val="right" w:pos="2155"/>
        </w:tabs>
        <w:spacing w:after="80"/>
        <w:ind w:left="680"/>
        <w:rPr>
          <w:u w:val="single"/>
        </w:rPr>
      </w:pPr>
      <w:r>
        <w:rPr>
          <w:u w:val="single"/>
        </w:rPr>
        <w:tab/>
      </w:r>
    </w:p>
  </w:footnote>
  <w:footnote w:type="continuationSeparator" w:id="0">
    <w:p w:rsidR="00992E2C" w:rsidRPr="005B09DD" w:rsidRDefault="00992E2C" w:rsidP="005B09DD">
      <w:pPr>
        <w:tabs>
          <w:tab w:val="right" w:pos="2155"/>
        </w:tabs>
        <w:spacing w:after="80"/>
        <w:ind w:left="680"/>
        <w:rPr>
          <w:u w:val="single"/>
        </w:rPr>
      </w:pPr>
      <w:r w:rsidRPr="005B09DD">
        <w:rPr>
          <w:u w:val="single"/>
        </w:rPr>
        <w:tab/>
      </w:r>
    </w:p>
  </w:footnote>
  <w:footnote w:type="continuationNotice" w:id="1">
    <w:p w:rsidR="00992E2C" w:rsidRDefault="00992E2C"/>
  </w:footnote>
  <w:footnote w:id="2">
    <w:p w:rsidR="00E068CE" w:rsidRPr="00D57797" w:rsidRDefault="00E068CE" w:rsidP="00CB399B">
      <w:pPr>
        <w:pStyle w:val="FootnoteText"/>
        <w:rPr>
          <w:lang w:val="es-ES"/>
        </w:rPr>
      </w:pPr>
      <w:r w:rsidRPr="00D57797">
        <w:rPr>
          <w:lang w:val="es-ES"/>
        </w:rPr>
        <w:tab/>
      </w:r>
      <w:r w:rsidRPr="00D57797">
        <w:rPr>
          <w:rStyle w:val="FootnoteReference"/>
          <w:sz w:val="20"/>
          <w:vertAlign w:val="baseline"/>
          <w:lang w:val="es-ES"/>
        </w:rPr>
        <w:t>*</w:t>
      </w:r>
      <w:r w:rsidRPr="00D57797">
        <w:rPr>
          <w:sz w:val="20"/>
          <w:lang w:val="es-ES"/>
        </w:rPr>
        <w:tab/>
      </w:r>
      <w:r w:rsidRPr="00D57797">
        <w:rPr>
          <w:lang w:val="es-ES"/>
        </w:rPr>
        <w:t xml:space="preserve">Con arreglo a la información transmitida a los Estados partes acerca de la publicación de sus informes, el presente documento no fue objeto de revisión editorial </w:t>
      </w:r>
      <w:r w:rsidR="00BC1F6E">
        <w:rPr>
          <w:lang w:val="es-ES"/>
        </w:rPr>
        <w:t xml:space="preserve">oficial </w:t>
      </w:r>
      <w:r w:rsidRPr="00D57797">
        <w:rPr>
          <w:lang w:val="es-ES"/>
        </w:rPr>
        <w:t>antes de ser enviado a los servicios de traducción de las Naciones Unidas.</w:t>
      </w:r>
    </w:p>
  </w:footnote>
  <w:footnote w:id="3">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Decreto presidencial</w:t>
      </w:r>
      <w:r w:rsidRPr="00D57797">
        <w:rPr>
          <w:rFonts w:eastAsia="MS Mincho"/>
          <w:lang w:val="es-ES"/>
        </w:rPr>
        <w:t xml:space="preserve"> </w:t>
      </w:r>
      <w:r w:rsidR="006B000D">
        <w:rPr>
          <w:rFonts w:eastAsia="MS Mincho"/>
          <w:lang w:val="es-ES"/>
        </w:rPr>
        <w:t xml:space="preserve">Nº </w:t>
      </w:r>
      <w:r w:rsidRPr="00D57797">
        <w:rPr>
          <w:lang w:val="es-ES"/>
        </w:rPr>
        <w:t>50/01, de 5 de septiembre de 2008 (D.O.</w:t>
      </w:r>
      <w:r w:rsidRPr="00D57797">
        <w:rPr>
          <w:rFonts w:eastAsia="MS Mincho"/>
          <w:lang w:val="es-ES"/>
        </w:rPr>
        <w:t xml:space="preserve"> Nº </w:t>
      </w:r>
      <w:r w:rsidRPr="00D57797">
        <w:rPr>
          <w:lang w:val="es-ES"/>
        </w:rPr>
        <w:t>19 del 1º de octubre de 2008, pág. 68).</w:t>
      </w:r>
    </w:p>
  </w:footnote>
  <w:footnote w:id="4">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La Constitución del 4 de junio de 2003, en su versión enmendada.</w:t>
      </w:r>
    </w:p>
  </w:footnote>
  <w:footnote w:id="5">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Censo general de población y vivienda, Servicio Nacional del Censo, proyección para 2008.</w:t>
      </w:r>
    </w:p>
  </w:footnote>
  <w:footnote w:id="6">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Censo general de población y vivienda</w:t>
      </w:r>
      <w:r w:rsidRPr="002E0F10">
        <w:rPr>
          <w:lang w:val="es-ES"/>
        </w:rPr>
        <w:t xml:space="preserve">, </w:t>
      </w:r>
      <w:r w:rsidRPr="00D57797">
        <w:rPr>
          <w:lang w:val="es-ES"/>
        </w:rPr>
        <w:t>Servicio Nacional del Censo, 2007.</w:t>
      </w:r>
    </w:p>
  </w:footnote>
  <w:footnote w:id="7">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Censo general de población y vivienda, Servicio Nacional del Censo, 2002.</w:t>
      </w:r>
    </w:p>
  </w:footnote>
  <w:footnote w:id="8">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EIDS 2007/08, pág. 11.</w:t>
      </w:r>
    </w:p>
  </w:footnote>
  <w:footnote w:id="9">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i/>
          <w:lang w:val="es-ES"/>
        </w:rPr>
        <w:t>Ibid.</w:t>
      </w:r>
      <w:r w:rsidRPr="00D57797">
        <w:rPr>
          <w:lang w:val="es-ES"/>
        </w:rPr>
        <w:t>, proyección para 2008.</w:t>
      </w:r>
    </w:p>
  </w:footnote>
  <w:footnote w:id="10">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i/>
          <w:lang w:val="es-ES"/>
        </w:rPr>
        <w:t>Ibid.</w:t>
      </w:r>
      <w:r w:rsidRPr="00D57797">
        <w:rPr>
          <w:lang w:val="es-ES"/>
        </w:rPr>
        <w:t>, Servicio Nacional del Censo, 2002.</w:t>
      </w:r>
    </w:p>
  </w:footnote>
  <w:footnote w:id="11">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INER: Indicadores de desarrollo de Rwanda – 2006; INER-Comunicado de prensa.</w:t>
      </w:r>
    </w:p>
  </w:footnote>
  <w:footnote w:id="12">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Finanzas y Planificación Económica, Sección Macro: </w:t>
      </w:r>
      <w:r w:rsidR="00B46B2B" w:rsidRPr="00D57797">
        <w:rPr>
          <w:lang w:val="es-ES"/>
        </w:rPr>
        <w:t xml:space="preserve">Estimación </w:t>
      </w:r>
      <w:r w:rsidRPr="00D57797">
        <w:rPr>
          <w:lang w:val="es-ES"/>
        </w:rPr>
        <w:t xml:space="preserve">para 2006 </w:t>
      </w:r>
      <w:r w:rsidR="00B46B2B" w:rsidRPr="00D57797">
        <w:rPr>
          <w:lang w:val="es-ES"/>
        </w:rPr>
        <w:t xml:space="preserve">e </w:t>
      </w:r>
      <w:r w:rsidRPr="00D57797">
        <w:rPr>
          <w:lang w:val="es-ES"/>
        </w:rPr>
        <w:t xml:space="preserve">INER: </w:t>
      </w:r>
      <w:r w:rsidRPr="006B000D">
        <w:rPr>
          <w:i/>
          <w:lang w:val="es-ES"/>
        </w:rPr>
        <w:t>Quarterly Economic Review</w:t>
      </w:r>
      <w:r w:rsidRPr="00D57797">
        <w:rPr>
          <w:lang w:val="es-ES"/>
        </w:rPr>
        <w:t>, marzo de 2008, pág. 7.</w:t>
      </w:r>
    </w:p>
  </w:footnote>
  <w:footnote w:id="13">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INER: </w:t>
      </w:r>
      <w:r w:rsidRPr="006B000D">
        <w:rPr>
          <w:i/>
          <w:lang w:val="es-ES"/>
        </w:rPr>
        <w:t>Quarterly Economic Review</w:t>
      </w:r>
      <w:r w:rsidRPr="00D57797">
        <w:rPr>
          <w:lang w:val="es-ES"/>
        </w:rPr>
        <w:t xml:space="preserve">, </w:t>
      </w:r>
      <w:r w:rsidRPr="00D57797">
        <w:rPr>
          <w:i/>
          <w:lang w:val="es-ES"/>
        </w:rPr>
        <w:t>supra</w:t>
      </w:r>
      <w:r w:rsidRPr="00D57797">
        <w:rPr>
          <w:lang w:val="es-ES"/>
        </w:rPr>
        <w:t>, pág. 10.</w:t>
      </w:r>
    </w:p>
  </w:footnote>
  <w:footnote w:id="14">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EGCV EDPRS Informe final, mayo de 2007, pág. 20.</w:t>
      </w:r>
    </w:p>
  </w:footnote>
  <w:footnote w:id="15">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INER: </w:t>
      </w:r>
      <w:r w:rsidRPr="006B000D">
        <w:rPr>
          <w:i/>
          <w:lang w:val="es-ES"/>
        </w:rPr>
        <w:t>Quarterly Economic Review</w:t>
      </w:r>
      <w:r w:rsidRPr="00D57797">
        <w:rPr>
          <w:lang w:val="es-ES"/>
        </w:rPr>
        <w:t xml:space="preserve">, </w:t>
      </w:r>
      <w:r w:rsidRPr="00D57797">
        <w:rPr>
          <w:i/>
          <w:lang w:val="es-ES"/>
        </w:rPr>
        <w:t>supra</w:t>
      </w:r>
      <w:r w:rsidRPr="00D57797">
        <w:rPr>
          <w:lang w:val="es-ES"/>
        </w:rPr>
        <w:t>, pág. 7.</w:t>
      </w:r>
    </w:p>
  </w:footnote>
  <w:footnote w:id="16">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El primer programa de reducción de la pobreza, de 2002-2007 (Poverty Reduction Strategy Paper), tuvo resultados desiguales; el segundo programa, de 2008-2012, pretende paliar estas lagunas.</w:t>
      </w:r>
    </w:p>
  </w:footnote>
  <w:footnote w:id="17">
    <w:p w:rsidR="00E068CE" w:rsidRPr="00D57797" w:rsidRDefault="00E068CE" w:rsidP="00E80A0D">
      <w:pPr>
        <w:pStyle w:val="FootnoteText"/>
        <w:rPr>
          <w:lang w:val="es-ES"/>
        </w:rPr>
      </w:pPr>
      <w:r w:rsidRPr="00D57797">
        <w:rPr>
          <w:lang w:val="es-ES"/>
        </w:rPr>
        <w:tab/>
      </w:r>
      <w:r w:rsidRPr="00D57797">
        <w:rPr>
          <w:rStyle w:val="FootnoteReference"/>
          <w:lang w:val="es-ES"/>
        </w:rPr>
        <w:footnoteRef/>
      </w:r>
      <w:r w:rsidRPr="00D57797">
        <w:rPr>
          <w:lang w:val="es-ES"/>
        </w:rPr>
        <w:tab/>
        <w:t>Estas instituciones ya existían previamente: el Organismo de Fomento de la Inversión y la Exportación de Rwanda (RIEPA), el Organismo de Información y Tecnología de Rwanda (RITA), la Oficina del Turismo y los Parques Nacionales de Rwanda (ORTPN), el Organismo de Registro Mercantil de Servicios de Rwanda (RCRSA), la Secretaría de Privatización, un departamento de la Agencia para el Desarrollo de los Recursos Humanos y la Capacidad Institucional (HIDA), el Centro de Apoyo a las Pequeñas y Medianas Empresas de Rwanda y la Evaluación del Impacto Ambiental (EIA), un departamento del Organismo de Gestión Medioambiental de Rwanda (REMA).</w:t>
      </w:r>
    </w:p>
  </w:footnote>
  <w:footnote w:id="18">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6B000D">
        <w:rPr>
          <w:lang w:val="es-ES"/>
        </w:rPr>
        <w:t xml:space="preserve">Nº </w:t>
      </w:r>
      <w:r w:rsidRPr="00D57797">
        <w:rPr>
          <w:lang w:val="es-ES"/>
        </w:rPr>
        <w:t>02/2006 relativa a la organización de las elecciones de las autoridades de la administración local.</w:t>
      </w:r>
    </w:p>
  </w:footnote>
  <w:footnote w:id="19">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6B000D">
        <w:rPr>
          <w:lang w:val="es-ES"/>
        </w:rPr>
        <w:t xml:space="preserve">Nº </w:t>
      </w:r>
      <w:r w:rsidRPr="00D57797">
        <w:rPr>
          <w:lang w:val="es-ES"/>
        </w:rPr>
        <w:t xml:space="preserve">02/2006 relativa a la organización de las elecciones de las autoridades de la administración local; Ley </w:t>
      </w:r>
      <w:r w:rsidR="006B000D">
        <w:rPr>
          <w:lang w:val="es-ES"/>
        </w:rPr>
        <w:t xml:space="preserve">Nº </w:t>
      </w:r>
      <w:r w:rsidRPr="00D57797">
        <w:rPr>
          <w:lang w:val="es-ES"/>
        </w:rPr>
        <w:t xml:space="preserve">08/2006 relativa a la organización y el funcionamiento del distrito; Ley </w:t>
      </w:r>
      <w:r w:rsidR="006B000D">
        <w:rPr>
          <w:lang w:val="es-ES"/>
        </w:rPr>
        <w:t xml:space="preserve">Nº </w:t>
      </w:r>
      <w:r w:rsidRPr="00D57797">
        <w:rPr>
          <w:lang w:val="es-ES"/>
        </w:rPr>
        <w:t xml:space="preserve">10/2006 relativa a la organización y el funcionamiento de la ciudad de Kigali; Ley </w:t>
      </w:r>
      <w:r w:rsidR="006B000D">
        <w:rPr>
          <w:lang w:val="es-ES"/>
        </w:rPr>
        <w:t xml:space="preserve">Nº </w:t>
      </w:r>
      <w:r w:rsidRPr="00D57797">
        <w:rPr>
          <w:lang w:val="es-ES"/>
        </w:rPr>
        <w:t xml:space="preserve">01/2006 relativa a la organización y el funcionamiento de la provincia; Ley </w:t>
      </w:r>
      <w:r w:rsidR="006B000D">
        <w:rPr>
          <w:lang w:val="es-ES"/>
        </w:rPr>
        <w:t xml:space="preserve">Nº </w:t>
      </w:r>
      <w:r w:rsidRPr="00D57797">
        <w:rPr>
          <w:lang w:val="es-ES"/>
        </w:rPr>
        <w:t>29/2005 relativa a la organización de las entidades administrativas de la República de Rwanda; Ley por la que se establece la Comisión Electoral Nacional.</w:t>
      </w:r>
    </w:p>
  </w:footnote>
  <w:footnote w:id="20">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La originalidad de los esfuerzos desplegados en el ámbito de la planificación participativa y la implicación de la población en el proceso de reducción de la pobreza a través del programa </w:t>
      </w:r>
      <w:r w:rsidRPr="00D57797">
        <w:rPr>
          <w:i/>
          <w:lang w:val="es-ES"/>
        </w:rPr>
        <w:t>Ubudehe</w:t>
      </w:r>
      <w:r w:rsidRPr="00D57797">
        <w:rPr>
          <w:lang w:val="es-ES"/>
        </w:rPr>
        <w:t xml:space="preserve"> mereció que Rwanda recibiese el premio "United Nations Public Service Award" en 2008.</w:t>
      </w:r>
    </w:p>
  </w:footnote>
  <w:footnote w:id="21">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Administraciones Locales: </w:t>
      </w:r>
      <w:r w:rsidR="00B46B2B" w:rsidRPr="00D57797">
        <w:rPr>
          <w:lang w:val="es-ES"/>
        </w:rPr>
        <w:t xml:space="preserve">Sección </w:t>
      </w:r>
      <w:r w:rsidRPr="00D57797">
        <w:rPr>
          <w:lang w:val="es-ES"/>
        </w:rPr>
        <w:t>PDL-HIMO, 2009.</w:t>
      </w:r>
    </w:p>
  </w:footnote>
  <w:footnote w:id="22">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Servicio nacional de las jurisdicciones </w:t>
      </w:r>
      <w:r w:rsidRPr="00D57797">
        <w:rPr>
          <w:i/>
          <w:lang w:val="es-ES"/>
        </w:rPr>
        <w:t>Gacaca</w:t>
      </w:r>
      <w:r w:rsidRPr="00D57797">
        <w:rPr>
          <w:lang w:val="es-ES"/>
        </w:rPr>
        <w:t xml:space="preserve">: a 15 de marzo de 2009, las jurisdicciones </w:t>
      </w:r>
      <w:r w:rsidRPr="00D57797">
        <w:rPr>
          <w:i/>
          <w:lang w:val="es-ES"/>
        </w:rPr>
        <w:t>Gacaca</w:t>
      </w:r>
      <w:r w:rsidRPr="00D57797">
        <w:rPr>
          <w:lang w:val="es-ES"/>
        </w:rPr>
        <w:t xml:space="preserve"> se ocupaban de 11.770 casos, en su mayoría casos de violación (7.949).</w:t>
      </w:r>
    </w:p>
  </w:footnote>
  <w:footnote w:id="23">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orgánica </w:t>
      </w:r>
      <w:r w:rsidR="00F15669">
        <w:rPr>
          <w:lang w:val="es-ES"/>
        </w:rPr>
        <w:t xml:space="preserve">Nº </w:t>
      </w:r>
      <w:r w:rsidRPr="00D57797">
        <w:rPr>
          <w:lang w:val="es-ES"/>
        </w:rPr>
        <w:t xml:space="preserve">16/2004 relativa a la organización, la competencia y el funcionamiento de las jurisdicciones </w:t>
      </w:r>
      <w:r w:rsidRPr="00D57797">
        <w:rPr>
          <w:i/>
          <w:lang w:val="es-ES"/>
        </w:rPr>
        <w:t>Gacaca</w:t>
      </w:r>
      <w:r w:rsidRPr="00D57797">
        <w:rPr>
          <w:lang w:val="es-ES"/>
        </w:rPr>
        <w:t xml:space="preserve"> encargadas del procesamiento de las infracciones constitutivas del delito de genocidio y otros crímenes de lesa humanidad cometidos entre el 1º de octubre de 1990 y el 31 de diciembre de 1994, en su versión enmendada y actualizada.</w:t>
      </w:r>
    </w:p>
  </w:footnote>
  <w:footnote w:id="24">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Los trabajos de interés general fueron creados en virtud del Decreto-ley presidencial </w:t>
      </w:r>
      <w:r w:rsidR="00543483">
        <w:rPr>
          <w:lang w:val="es-ES"/>
        </w:rPr>
        <w:t xml:space="preserve">Nº </w:t>
      </w:r>
      <w:r w:rsidRPr="00D57797">
        <w:rPr>
          <w:lang w:val="es-ES"/>
        </w:rPr>
        <w:t>10/01, de 7 de marzo de 2005, por el que se determinan las modalidades de aplicación de los trabajos comunitarios como penas alternativas a la cárcel, en su versión enmendada y actualizada.</w:t>
      </w:r>
    </w:p>
  </w:footnote>
  <w:footnote w:id="25">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6B000D">
        <w:rPr>
          <w:lang w:val="es-ES"/>
        </w:rPr>
        <w:t xml:space="preserve">Nº </w:t>
      </w:r>
      <w:r w:rsidRPr="00D57797">
        <w:rPr>
          <w:lang w:val="es-ES"/>
        </w:rPr>
        <w:t>47/2001, de 18 de diciembre de 2001 (arts. 3 y 4).</w:t>
      </w:r>
    </w:p>
  </w:footnote>
  <w:footnote w:id="26">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6B000D">
        <w:rPr>
          <w:lang w:val="es-ES"/>
        </w:rPr>
        <w:t xml:space="preserve">Nº </w:t>
      </w:r>
      <w:r w:rsidRPr="00D57797">
        <w:rPr>
          <w:lang w:val="es-ES"/>
        </w:rPr>
        <w:t xml:space="preserve">29/2006, de 20 de julio de 2006, sobre los refugiados (D.O. Nº 15 </w:t>
      </w:r>
      <w:r w:rsidR="006B000D">
        <w:rPr>
          <w:lang w:val="es-ES"/>
        </w:rPr>
        <w:t xml:space="preserve">del 1º de agosto de 2006), art. </w:t>
      </w:r>
      <w:r w:rsidRPr="00D57797">
        <w:rPr>
          <w:lang w:val="es-ES"/>
        </w:rPr>
        <w:t>22.</w:t>
      </w:r>
    </w:p>
  </w:footnote>
  <w:footnote w:id="27">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6B000D">
        <w:rPr>
          <w:lang w:val="es-ES"/>
        </w:rPr>
        <w:t xml:space="preserve">Nº </w:t>
      </w:r>
      <w:r w:rsidRPr="00D57797">
        <w:rPr>
          <w:lang w:val="es-ES"/>
        </w:rPr>
        <w:t xml:space="preserve">13/2009, de 27 de mayo de 2009 (D.O. </w:t>
      </w:r>
      <w:r w:rsidRPr="00D57797">
        <w:rPr>
          <w:rFonts w:eastAsia="MS Mincho"/>
          <w:lang w:val="es-ES"/>
        </w:rPr>
        <w:t>número especial del</w:t>
      </w:r>
      <w:r w:rsidRPr="00D57797">
        <w:rPr>
          <w:lang w:val="es-ES"/>
        </w:rPr>
        <w:t xml:space="preserve"> 27 de mayo de 2009).</w:t>
      </w:r>
    </w:p>
  </w:footnote>
  <w:footnote w:id="28">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Ley sobre la reglamentación del trabajo (art. 18).</w:t>
      </w:r>
    </w:p>
  </w:footnote>
  <w:footnote w:id="29">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Orden ministerial </w:t>
      </w:r>
      <w:r w:rsidR="005E41BB">
        <w:rPr>
          <w:lang w:val="es-ES"/>
        </w:rPr>
        <w:t xml:space="preserve">Nº </w:t>
      </w:r>
      <w:r w:rsidRPr="00D57797">
        <w:rPr>
          <w:lang w:val="es-ES"/>
        </w:rPr>
        <w:t>01/19.19, de 25 de febrero de 2009, por la que se determina el procedimiento de contratación de los trabajadores extranjeros (D.O. Nº 10 del 3 de marzo de 2009).</w:t>
      </w:r>
    </w:p>
  </w:footnote>
  <w:footnote w:id="30">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Artículo 28 de la Ley sobre el estatuto general de la función pública rwandesa.</w:t>
      </w:r>
    </w:p>
  </w:footnote>
  <w:footnote w:id="31">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La lista de asociados citados no es exhaustiva: los ejemplos de financiación se refieren a los dos últimos años, 2007 y 2008.</w:t>
      </w:r>
    </w:p>
  </w:footnote>
  <w:footnote w:id="32">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Organismo Central para las Inversiones Públicas y la Financiación Externa, Ministerio de Finanzas y Planificación Económica: Informe sobre la aplicación de los proyectos de desarrollo, Informe anual 2007, vol. I – Enero de 2008 y primer semestre de 2008 – Julio de 2008.</w:t>
      </w:r>
    </w:p>
  </w:footnote>
  <w:footnote w:id="33">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Organismo Central para las Inversiones Públicas y la Financiación Externa, Ministerio de Finanzas y Planificación Económica: Informe sobre la aplicación de los proyectos de desarrollo, Informe anual 2007, vol. II – Enero de 2008: </w:t>
      </w:r>
      <w:r w:rsidR="00B46B2B" w:rsidRPr="00D57797">
        <w:rPr>
          <w:lang w:val="es-ES"/>
        </w:rPr>
        <w:t xml:space="preserve">la </w:t>
      </w:r>
      <w:r w:rsidRPr="00D57797">
        <w:rPr>
          <w:lang w:val="es-ES"/>
        </w:rPr>
        <w:t>financiación prevista en el presupuesto no se incluye en la financiación procedente del DFID.</w:t>
      </w:r>
    </w:p>
  </w:footnote>
  <w:footnote w:id="34">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Administración Pública y Trabajo: Política nacional de empleo, 2007, pág. 20.</w:t>
      </w:r>
    </w:p>
  </w:footnote>
  <w:footnote w:id="35">
    <w:p w:rsidR="00E068CE" w:rsidRPr="00D57797" w:rsidRDefault="00E068CE" w:rsidP="00CB399B">
      <w:pPr>
        <w:pStyle w:val="FootnoteText"/>
        <w:rPr>
          <w:iCs/>
          <w:lang w:val="es-ES"/>
        </w:rPr>
      </w:pPr>
      <w:r w:rsidRPr="00D57797">
        <w:rPr>
          <w:lang w:val="es-ES"/>
        </w:rPr>
        <w:tab/>
      </w:r>
      <w:r w:rsidRPr="00D57797">
        <w:rPr>
          <w:rStyle w:val="FootnoteReference"/>
          <w:lang w:val="es-ES"/>
        </w:rPr>
        <w:footnoteRef/>
      </w:r>
      <w:r w:rsidRPr="00D57797">
        <w:rPr>
          <w:lang w:val="es-ES"/>
        </w:rPr>
        <w:tab/>
        <w:t>En la Ley sobre la reglamentación del trabajo se define que "el trabajador del sector de la economía informal es el que está empleado en una empresa no inscrita en el registro mercantil</w:t>
      </w:r>
      <w:r w:rsidRPr="00D57797">
        <w:rPr>
          <w:iCs/>
          <w:lang w:val="es-ES"/>
        </w:rPr>
        <w:t xml:space="preserve"> o ante una autoridad local o cuyo funcionamiento no ha sido autorizado"; EGCV2.</w:t>
      </w:r>
    </w:p>
  </w:footnote>
  <w:footnote w:id="36">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Instituto Nacional de Estadística de Rwanda: Análisis de las EGCV 1 y 2 sobre las tendencias en el mercado de trabajo y la actividad económica en Rwanda, Kigali (Rwanda), agosto de 2007.</w:t>
      </w:r>
    </w:p>
  </w:footnote>
  <w:footnote w:id="37">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INER: Análisis de la EGCV sobre la pobreza para la estrategia de desarrollo económico y reducción de la pobreza, mayo de 2007.</w:t>
      </w:r>
    </w:p>
  </w:footnote>
  <w:footnote w:id="38">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Secretaría Ejecutiva de Beijing: Reducción de la pobreza y promoción socioeconómica de la mujer rwandesa. Recopilación y análisis de encuestas y trabajos de investigación en los ámbitos de la pobreza, la promoción social y económica, y definición de indicadores básicos. Diciembre de 2007, pág. 10 (datos recogidos en 2005).</w:t>
      </w:r>
    </w:p>
  </w:footnote>
  <w:footnote w:id="39">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INER: </w:t>
      </w:r>
      <w:r w:rsidR="00B46B2B" w:rsidRPr="00D57797">
        <w:rPr>
          <w:lang w:val="es-ES"/>
        </w:rPr>
        <w:t xml:space="preserve">Datos </w:t>
      </w:r>
      <w:r w:rsidRPr="00D57797">
        <w:rPr>
          <w:lang w:val="es-ES"/>
        </w:rPr>
        <w:t xml:space="preserve">de la EGCV 2; </w:t>
      </w:r>
      <w:r w:rsidR="00B46B2B" w:rsidRPr="00D57797">
        <w:rPr>
          <w:lang w:val="es-ES"/>
        </w:rPr>
        <w:t xml:space="preserve">tendencias </w:t>
      </w:r>
      <w:r w:rsidRPr="00D57797">
        <w:rPr>
          <w:lang w:val="es-ES"/>
        </w:rPr>
        <w:t>en el mercado de trabajo y la actividad económica en Rwanda, análisis de la EGCV 2.</w:t>
      </w:r>
    </w:p>
  </w:footnote>
  <w:footnote w:id="40">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Administración Pública y Trabajo: Política nacional de empleo, 2007; pág. 20.</w:t>
      </w:r>
    </w:p>
  </w:footnote>
  <w:footnote w:id="41">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INER: Análisis de la EGCV 2 (2005): </w:t>
      </w:r>
      <w:r w:rsidRPr="00D57797">
        <w:rPr>
          <w:i/>
          <w:lang w:val="es-ES"/>
        </w:rPr>
        <w:t>supra</w:t>
      </w:r>
      <w:r w:rsidRPr="00D57797">
        <w:rPr>
          <w:lang w:val="es-ES"/>
        </w:rPr>
        <w:t>, págs. 56 y 57.</w:t>
      </w:r>
    </w:p>
  </w:footnote>
  <w:footnote w:id="42">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Administración Pública y Trabajo: Política nacional de empleo, </w:t>
      </w:r>
      <w:r w:rsidRPr="00D57797">
        <w:rPr>
          <w:i/>
          <w:lang w:val="es-ES"/>
        </w:rPr>
        <w:t>supra</w:t>
      </w:r>
      <w:r w:rsidRPr="00D57797">
        <w:rPr>
          <w:lang w:val="es-ES"/>
        </w:rPr>
        <w:t>.</w:t>
      </w:r>
    </w:p>
  </w:footnote>
  <w:footnote w:id="43">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Mineduc-TVET: 2009: Lista de los centros de formación de jóvenes y los centros de formación profesional. Entre las especialidades se incluyen, entre otras, carpintería, cocina, costura, soldadura, albañilería, cestería, carpintería metálica y otros.</w:t>
      </w:r>
    </w:p>
  </w:footnote>
  <w:footnote w:id="44">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Con estas medidas, en el primer trimestre de 2008 se registró un aumento del 16% de la producción agrícola y proyecciones al alza de los productos de origen animal y los destinados a la exportación; se han distribuido 22.500 t de fertilizantes, mejorando así los cultivos de mandioca y trigo (67.869 t). La producción de trigo ha superado las previsiones y los objetivos de la EDPRS 2012 (que se estimaban en 30.000 t). </w:t>
      </w:r>
    </w:p>
  </w:footnote>
  <w:footnote w:id="45">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MINEDUC: TVET. Base de datos de los centros de formación profesional, 2008.</w:t>
      </w:r>
    </w:p>
  </w:footnote>
  <w:footnote w:id="46">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Administración Pública y Trabajo: Plan de acción quinquenal para la promoción del empleo de los jóvenes en Rwanda, marzo de 2007, págs. 48 y 49: de 1998 a 2004, recibieron formación 2.219 aprendices de empresarios. Se han considerado grupos específicos, como las mujeres, los jóvenes sin tierra procedentes de las zonas rurales y las familias vulnerables al sida.</w:t>
      </w:r>
    </w:p>
  </w:footnote>
  <w:footnote w:id="47">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i/>
          <w:lang w:val="es-ES"/>
        </w:rPr>
        <w:t>Fuente:</w:t>
      </w:r>
      <w:r w:rsidRPr="00D57797">
        <w:rPr>
          <w:lang w:val="es-ES"/>
        </w:rPr>
        <w:t xml:space="preserve"> RIAM: </w:t>
      </w:r>
      <w:r w:rsidR="00B46B2B" w:rsidRPr="00D57797">
        <w:rPr>
          <w:lang w:val="es-ES"/>
        </w:rPr>
        <w:t xml:space="preserve">en </w:t>
      </w:r>
      <w:r w:rsidRPr="00D57797">
        <w:rPr>
          <w:lang w:val="es-ES"/>
        </w:rPr>
        <w:t>2006, recibieron formación 153 personas; en 2007, ya eran 1.242. En 2008, la formación se extendió a 1.512 personas en el país, mientras que 252 funcionarios públicos se formaron fuera del país.</w:t>
      </w:r>
    </w:p>
  </w:footnote>
  <w:footnote w:id="48">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r>
      <w:r w:rsidR="001E43BE" w:rsidRPr="00D57797">
        <w:rPr>
          <w:lang w:val="es-ES"/>
        </w:rPr>
        <w:t xml:space="preserve">Artículo </w:t>
      </w:r>
      <w:r w:rsidRPr="00D57797">
        <w:rPr>
          <w:lang w:val="es-ES"/>
        </w:rPr>
        <w:t xml:space="preserve">5 de la Orden presidencial relativa al estatuto de los militares, </w:t>
      </w:r>
      <w:r w:rsidR="008F6148" w:rsidRPr="00D57797">
        <w:rPr>
          <w:lang w:val="es-ES"/>
        </w:rPr>
        <w:t xml:space="preserve">artículo </w:t>
      </w:r>
      <w:r w:rsidRPr="00D57797">
        <w:rPr>
          <w:lang w:val="es-ES"/>
        </w:rPr>
        <w:t xml:space="preserve">5 de la Orden presidencial relativa al estatuto que regula la policía nacional y </w:t>
      </w:r>
      <w:r w:rsidR="008F6148" w:rsidRPr="00D57797">
        <w:rPr>
          <w:lang w:val="es-ES"/>
        </w:rPr>
        <w:t xml:space="preserve">artículo </w:t>
      </w:r>
      <w:r w:rsidRPr="00D57797">
        <w:rPr>
          <w:lang w:val="es-ES"/>
        </w:rPr>
        <w:t xml:space="preserve"> 9 de la Ley relativa a la creación y funcionamiento del servicio local encargado de velar por el mantenimiento de la seguridad </w:t>
      </w:r>
      <w:r w:rsidRPr="00D57797">
        <w:rPr>
          <w:i/>
          <w:lang w:val="es-ES"/>
        </w:rPr>
        <w:t>"local defence"</w:t>
      </w:r>
      <w:r w:rsidR="002E0F10">
        <w:rPr>
          <w:lang w:val="es-ES"/>
        </w:rPr>
        <w:t>.</w:t>
      </w:r>
    </w:p>
  </w:footnote>
  <w:footnote w:id="49">
    <w:p w:rsidR="00E068CE" w:rsidRPr="00D57797" w:rsidRDefault="00E068CE" w:rsidP="00CB399B">
      <w:pPr>
        <w:pStyle w:val="FootnoteText"/>
        <w:rPr>
          <w:rFonts w:cs="Arial Narrow"/>
          <w:lang w:val="es-ES"/>
        </w:rPr>
      </w:pPr>
      <w:r w:rsidRPr="00D57797">
        <w:rPr>
          <w:lang w:val="es-ES"/>
        </w:rPr>
        <w:tab/>
      </w:r>
      <w:r w:rsidRPr="00D57797">
        <w:rPr>
          <w:rStyle w:val="FootnoteReference"/>
          <w:lang w:val="es-ES"/>
        </w:rPr>
        <w:footnoteRef/>
      </w:r>
      <w:r w:rsidRPr="00D57797">
        <w:rPr>
          <w:lang w:val="es-ES"/>
        </w:rPr>
        <w:tab/>
        <w:t xml:space="preserve">Constitución, art.9; art. 76 (Cámara de Diputados); art. 82 (Senado); y </w:t>
      </w:r>
      <w:r w:rsidRPr="00D57797">
        <w:rPr>
          <w:rFonts w:cs="Arial Narrow"/>
          <w:lang w:val="es-ES"/>
        </w:rPr>
        <w:t xml:space="preserve">Ley </w:t>
      </w:r>
      <w:r w:rsidR="00E241A3">
        <w:rPr>
          <w:lang w:val="es-ES"/>
        </w:rPr>
        <w:t xml:space="preserve">Nº </w:t>
      </w:r>
      <w:r w:rsidRPr="00D57797">
        <w:rPr>
          <w:rFonts w:cs="Arial Narrow"/>
          <w:lang w:val="es-ES"/>
        </w:rPr>
        <w:t>42/2000, de 15 de diciembre de 2000, relativa a la organización de las elecciones.</w:t>
      </w:r>
    </w:p>
  </w:footnote>
  <w:footnote w:id="50">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INER: Análisis de la EGCV (2005) </w:t>
      </w:r>
      <w:r w:rsidRPr="00D57797">
        <w:rPr>
          <w:szCs w:val="24"/>
          <w:lang w:val="es-ES"/>
        </w:rPr>
        <w:t>–</w:t>
      </w:r>
      <w:r w:rsidRPr="00D57797">
        <w:rPr>
          <w:lang w:val="es-ES"/>
        </w:rPr>
        <w:t xml:space="preserve"> </w:t>
      </w:r>
      <w:r w:rsidRPr="00D57797">
        <w:rPr>
          <w:i/>
          <w:lang w:val="es-ES"/>
        </w:rPr>
        <w:t>supra</w:t>
      </w:r>
      <w:r w:rsidRPr="00D57797">
        <w:rPr>
          <w:lang w:val="es-ES"/>
        </w:rPr>
        <w:t>, pág. 5.</w:t>
      </w:r>
    </w:p>
  </w:footnote>
  <w:footnote w:id="51">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E241A3">
        <w:rPr>
          <w:lang w:val="es-ES"/>
        </w:rPr>
        <w:t xml:space="preserve">Nº </w:t>
      </w:r>
      <w:r w:rsidRPr="00D57797">
        <w:rPr>
          <w:lang w:val="es-ES"/>
        </w:rPr>
        <w:t>01/2007, de 20 de enero de 2007 (D.O. número especial del 21 de mayo de 2007).</w:t>
      </w:r>
    </w:p>
  </w:footnote>
  <w:footnote w:id="52">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E241A3">
        <w:rPr>
          <w:lang w:val="es-ES"/>
        </w:rPr>
        <w:t xml:space="preserve">Nº </w:t>
      </w:r>
      <w:r w:rsidRPr="00D57797">
        <w:rPr>
          <w:lang w:val="es-ES"/>
        </w:rPr>
        <w:t>02/2007 (D.O. Nº 6 del 15 de marzo de 2007).</w:t>
      </w:r>
    </w:p>
  </w:footnote>
  <w:footnote w:id="53">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A modo de ejemplo, puede citarse la </w:t>
      </w:r>
      <w:hyperlink r:id="rId1" w:history="1">
        <w:r w:rsidRPr="00D57797">
          <w:rPr>
            <w:lang w:val="es-ES"/>
          </w:rPr>
          <w:t>Orden mi</w:t>
        </w:r>
        <w:r w:rsidRPr="00D57797">
          <w:rPr>
            <w:lang w:val="es-ES"/>
          </w:rPr>
          <w:t>n</w:t>
        </w:r>
        <w:r w:rsidRPr="00D57797">
          <w:rPr>
            <w:lang w:val="es-ES"/>
          </w:rPr>
          <w:t xml:space="preserve">isterial </w:t>
        </w:r>
        <w:r w:rsidR="00E241A3">
          <w:rPr>
            <w:lang w:val="es-ES"/>
          </w:rPr>
          <w:t xml:space="preserve">Nº </w:t>
        </w:r>
        <w:r w:rsidRPr="00D57797">
          <w:rPr>
            <w:lang w:val="es-ES"/>
          </w:rPr>
          <w:t>19/19, de 8 de julio de 2003, sobre las modalidades de formación de los empleados públicos.</w:t>
        </w:r>
      </w:hyperlink>
    </w:p>
  </w:footnote>
  <w:footnote w:id="54">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Págs. 12 a 17. Se han escogido, como referencia, algunas esferas de actividad y en cada una de ellas diversas categorías. En el cuadro aparecen categorías de empleos de niveles bajos o medios y la del último escalón, cuando se dispone de la información. Las cifras vienen dadas en miles de francos rwandeses.</w:t>
      </w:r>
    </w:p>
  </w:footnote>
  <w:footnote w:id="55">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Orden ministerial </w:t>
      </w:r>
      <w:r w:rsidR="00382F70">
        <w:rPr>
          <w:lang w:val="es-ES"/>
        </w:rPr>
        <w:t xml:space="preserve">Nº </w:t>
      </w:r>
      <w:r w:rsidRPr="00D57797">
        <w:rPr>
          <w:bCs/>
          <w:lang w:val="es-ES"/>
        </w:rPr>
        <w:t>05/19, de 14 de marzo de 2003, por la que se determinan las modalidades de aplicación de la semana laboral de 40 horas y la remuneración de las horas extraordinarias.</w:t>
      </w:r>
    </w:p>
  </w:footnote>
  <w:footnote w:id="56">
    <w:p w:rsidR="00E068CE" w:rsidRPr="00D57797" w:rsidRDefault="00E068CE" w:rsidP="00CB399B">
      <w:pPr>
        <w:pStyle w:val="FootnoteText"/>
        <w:rPr>
          <w:lang w:val="es-ES"/>
        </w:rPr>
      </w:pPr>
      <w:r w:rsidRPr="00D57797">
        <w:rPr>
          <w:lang w:val="es-ES"/>
        </w:rPr>
        <w:tab/>
      </w:r>
      <w:r w:rsidRPr="00D57797">
        <w:rPr>
          <w:rStyle w:val="FootnoteReference"/>
          <w:lang w:val="es-ES"/>
        </w:rPr>
        <w:footnoteRef/>
      </w:r>
      <w:r w:rsidRPr="00D57797">
        <w:rPr>
          <w:lang w:val="es-ES"/>
        </w:rPr>
        <w:tab/>
        <w:t xml:space="preserve">Orden ministerial </w:t>
      </w:r>
      <w:r w:rsidR="00382F70">
        <w:rPr>
          <w:lang w:val="es-ES"/>
        </w:rPr>
        <w:t xml:space="preserve">Nº </w:t>
      </w:r>
      <w:r w:rsidRPr="00D57797">
        <w:rPr>
          <w:lang w:val="es-ES"/>
        </w:rPr>
        <w:t>15/19, de 13 de junio de 2003, por la que se fija la duración de la semana laboral en los servicios públicos, art. 5.</w:t>
      </w:r>
    </w:p>
  </w:footnote>
  <w:footnote w:id="57">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i/>
          <w:lang w:val="es-ES"/>
        </w:rPr>
        <w:t>Ibid.</w:t>
      </w:r>
      <w:r w:rsidRPr="00D57797">
        <w:rPr>
          <w:lang w:val="es-ES"/>
        </w:rPr>
        <w:t>, art. 1.</w:t>
      </w:r>
    </w:p>
  </w:footnote>
  <w:footnote w:id="58">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Ley</w:t>
      </w:r>
      <w:r w:rsidRPr="00D57797">
        <w:rPr>
          <w:bCs/>
          <w:lang w:val="es-ES"/>
        </w:rPr>
        <w:t xml:space="preserve"> </w:t>
      </w:r>
      <w:r w:rsidR="00382F70">
        <w:rPr>
          <w:lang w:val="es-ES"/>
        </w:rPr>
        <w:t xml:space="preserve">Nº </w:t>
      </w:r>
      <w:r w:rsidRPr="00D57797">
        <w:rPr>
          <w:bCs/>
          <w:lang w:val="es-ES"/>
        </w:rPr>
        <w:t>05/1987, de 18 de febrero de 1987, sobre la organización de los deportes y el ocio en Rwanda.</w:t>
      </w:r>
    </w:p>
  </w:footnote>
  <w:footnote w:id="59">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Orden ministerial </w:t>
      </w:r>
      <w:r w:rsidR="00382F70">
        <w:rPr>
          <w:lang w:val="es-ES"/>
        </w:rPr>
        <w:t xml:space="preserve">Nº </w:t>
      </w:r>
      <w:r w:rsidRPr="00D57797">
        <w:rPr>
          <w:bCs/>
          <w:lang w:val="es-ES"/>
        </w:rPr>
        <w:t xml:space="preserve">05/19, de 14 de marzo de 2003, por la que se determinan las modalidades de aplicación de la semana laboral de 40 horas y la remuneración de las horas extraordinarias; Orden ministerial </w:t>
      </w:r>
      <w:r w:rsidR="00382F70">
        <w:rPr>
          <w:lang w:val="es-ES"/>
        </w:rPr>
        <w:t xml:space="preserve">Nº </w:t>
      </w:r>
      <w:r w:rsidRPr="00D57797">
        <w:rPr>
          <w:bCs/>
          <w:lang w:val="es-ES"/>
        </w:rPr>
        <w:t xml:space="preserve">16/19, de 27 de junio de 2003, sobre las modalidades del reconocimiento de la indemnización por despido y la indemnización por jubilación; Orden ministerial </w:t>
      </w:r>
      <w:r w:rsidR="00382F70">
        <w:rPr>
          <w:lang w:val="es-ES"/>
        </w:rPr>
        <w:t xml:space="preserve">Nº </w:t>
      </w:r>
      <w:r w:rsidRPr="00D57797">
        <w:rPr>
          <w:bCs/>
          <w:lang w:val="es-ES"/>
        </w:rPr>
        <w:t xml:space="preserve">1931Bis/06, de 8 de diciembre de 1987, sobre las modalidades de declaración de los accidentes laborales y de las enfermedades profesionales, así como el Convenio </w:t>
      </w:r>
      <w:r w:rsidR="00F32521" w:rsidRPr="00D57797">
        <w:rPr>
          <w:bCs/>
          <w:lang w:val="es-ES"/>
        </w:rPr>
        <w:t xml:space="preserve">Nº </w:t>
      </w:r>
      <w:r w:rsidRPr="00D57797">
        <w:rPr>
          <w:bCs/>
          <w:lang w:val="es-ES"/>
        </w:rPr>
        <w:t xml:space="preserve">132 sobre la vacaciones pagadas (revisado), 1970, ratificado el 9 de noviembre de 1987 (D.O., 1987, pág. 1780); </w:t>
      </w:r>
      <w:r w:rsidRPr="00D57797">
        <w:rPr>
          <w:lang w:val="es-ES"/>
        </w:rPr>
        <w:t>la Convención sobre los Derechos Políticos de la Mujer, ratificada el 31 de diciembre de 2002.</w:t>
      </w:r>
    </w:p>
  </w:footnote>
  <w:footnote w:id="6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PREPAF, PPMER, HIMO.</w:t>
      </w:r>
    </w:p>
  </w:footnote>
  <w:footnote w:id="61">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Administración Pública y Trabajo: Sección – Inspección de Trabajo.</w:t>
      </w:r>
    </w:p>
  </w:footnote>
  <w:footnote w:id="62">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Administración Pública y Trabajo: Estudio sobre el funcionamiento de los sindicatos en Rwanda, 2007; págs. 14 a 17 y 22 a 28.</w:t>
      </w:r>
    </w:p>
  </w:footnote>
  <w:footnote w:id="63">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Información proporcionada por la CESTRAR </w:t>
      </w:r>
      <w:r w:rsidRPr="00D57797">
        <w:rPr>
          <w:szCs w:val="24"/>
          <w:lang w:val="es-ES"/>
        </w:rPr>
        <w:t>–</w:t>
      </w:r>
      <w:r w:rsidRPr="00D57797">
        <w:rPr>
          <w:lang w:val="es-ES"/>
        </w:rPr>
        <w:t xml:space="preserve"> 2008.</w:t>
      </w:r>
    </w:p>
  </w:footnote>
  <w:footnote w:id="64">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FSP: Servicio de Comunicación (datos de 2008). Las cámaras son la Cámara de Agricultura y Ganadería, la Cámara de la Industria, la Cámara de Comercio y Servicios, la Cámara de Turismo, la Cámara de Instituciones Financieras, la Cámara de Artes, Artistas y Artesanos, la Cámara de Profesiones Liberales, la Cámara de Mujeres Empresarias y la Cámara de Jóvenes Empresarios.</w:t>
      </w:r>
    </w:p>
  </w:footnote>
  <w:footnote w:id="65">
    <w:p w:rsidR="00E068CE" w:rsidRPr="00D57797" w:rsidRDefault="00E068CE" w:rsidP="0036354A">
      <w:pPr>
        <w:pStyle w:val="FootnoteText"/>
        <w:rPr>
          <w:bCs/>
          <w:lang w:val="es-ES"/>
        </w:rPr>
      </w:pPr>
      <w:r w:rsidRPr="00D57797">
        <w:rPr>
          <w:lang w:val="es-ES"/>
        </w:rPr>
        <w:tab/>
      </w:r>
      <w:r w:rsidRPr="00D57797">
        <w:rPr>
          <w:rStyle w:val="FootnoteReference"/>
          <w:lang w:val="es-ES"/>
        </w:rPr>
        <w:footnoteRef/>
      </w:r>
      <w:r w:rsidRPr="00D57797">
        <w:rPr>
          <w:lang w:val="es-ES"/>
        </w:rPr>
        <w:tab/>
        <w:t>El artículo 32, párr. 2, del Decreto presidencial</w:t>
      </w:r>
      <w:r w:rsidRPr="00D57797">
        <w:rPr>
          <w:bCs/>
          <w:lang w:val="es-ES"/>
        </w:rPr>
        <w:t xml:space="preserve"> </w:t>
      </w:r>
      <w:r w:rsidR="00382F70">
        <w:rPr>
          <w:lang w:val="es-ES"/>
        </w:rPr>
        <w:t xml:space="preserve">Nº </w:t>
      </w:r>
      <w:r w:rsidRPr="00D57797">
        <w:rPr>
          <w:bCs/>
          <w:lang w:val="es-ES"/>
        </w:rPr>
        <w:t>72/01, de 8 de julio de 2002, relativo al estatuto general de los militares, dispone: "</w:t>
      </w:r>
      <w:r w:rsidRPr="00D57797">
        <w:rPr>
          <w:lang w:val="es-ES"/>
        </w:rPr>
        <w:t>Se prohíbe a todo militar participar en acciones de huelga o intervenir en acciones cuya finalidad sea provocar una huelga".</w:t>
      </w:r>
    </w:p>
  </w:footnote>
  <w:footnote w:id="66">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El artículo 32, párr. 2, del Decreto presidencial</w:t>
      </w:r>
      <w:r w:rsidRPr="00D57797">
        <w:rPr>
          <w:bCs/>
          <w:lang w:val="es-ES"/>
        </w:rPr>
        <w:t xml:space="preserve"> </w:t>
      </w:r>
      <w:r w:rsidR="00382F70">
        <w:rPr>
          <w:lang w:val="es-ES"/>
        </w:rPr>
        <w:t xml:space="preserve">Nº </w:t>
      </w:r>
      <w:r w:rsidRPr="00D57797">
        <w:rPr>
          <w:bCs/>
          <w:lang w:val="es-ES"/>
        </w:rPr>
        <w:t>155/01, de 31 de diciembre de 2002, relativo al estatuto por el que se rige la policía nacional, dispone: "</w:t>
      </w:r>
      <w:r w:rsidRPr="00D57797">
        <w:rPr>
          <w:lang w:val="es-ES"/>
        </w:rPr>
        <w:t>Se prohíbe a todo miembro de la policía participar en acciones de huelga o intervenir en acciones cuya finalidad sea provocar una huelga".</w:t>
      </w:r>
    </w:p>
  </w:footnote>
  <w:footnote w:id="67">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La Instrucción</w:t>
      </w:r>
      <w:r w:rsidRPr="00382F70">
        <w:rPr>
          <w:rFonts w:eastAsia="MS Mincho"/>
          <w:lang w:val="es-ES"/>
        </w:rPr>
        <w:t xml:space="preserve"> </w:t>
      </w:r>
      <w:r w:rsidR="00382F70">
        <w:rPr>
          <w:lang w:val="es-ES"/>
        </w:rPr>
        <w:t xml:space="preserve">Nº </w:t>
      </w:r>
      <w:r w:rsidRPr="00D57797">
        <w:rPr>
          <w:lang w:val="es-ES"/>
        </w:rPr>
        <w:t>1/19.18/2005, de 20 de julio de 2005, del Ministerio de la función pública, el desarrollo de las competencias y el trabajo, relativa a las modalidades de elección de los delegados del personal y a las condiciones de ejercicio de su cometido; la orden sobre el funcionamiento del Consejo Nacional del Trabajo y la Orden ministerial de 27 de junio de 2003 por la que se determina el procedimiento de registro de los estatutos de las organizaciones profesionales.</w:t>
      </w:r>
    </w:p>
  </w:footnote>
  <w:footnote w:id="68">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Se trata de los siguientes convenios de la OIT: Convenio Nº 135 sobre los representantes de los trabajadores, ratificado el 8 de noviembre de 1988; Convenio Nº 98 sobre el derecho de sindicación y de negociación colectiva, ratificado el 3 de diciembre de 1985 (D.O., 1985, pág. 107) y Convenio Nº 87 sobre la libertad sindical y la protección del derecho de sindicación, ratificado el 3 de diciembre de 1985 (D.O., 1986, pág. 106).</w:t>
      </w:r>
    </w:p>
  </w:footnote>
  <w:footnote w:id="69">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Creado por Orden </w:t>
      </w:r>
      <w:r w:rsidR="00382F70">
        <w:rPr>
          <w:lang w:val="es-ES"/>
        </w:rPr>
        <w:t xml:space="preserve">Nº </w:t>
      </w:r>
      <w:r w:rsidRPr="00D57797">
        <w:rPr>
          <w:lang w:val="es-ES"/>
        </w:rPr>
        <w:t>62/03 del Primer Ministro, sobre la creación y el funcionamiento del Consejo Nacional del Trabajo, D.O. Nº 2/2006 del 1º de febrero de 2006.</w:t>
      </w:r>
    </w:p>
  </w:footnote>
  <w:footnote w:id="7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Ley sobre los cometidos, la organización y el funcionamiento de Fondo Social, en su versión enmendada y actualizada.</w:t>
      </w:r>
    </w:p>
  </w:footnote>
  <w:footnote w:id="71">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CSR: Política nacional de seguridad social, febrero de 2009.</w:t>
      </w:r>
    </w:p>
  </w:footnote>
  <w:footnote w:id="72">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i/>
          <w:lang w:val="es-ES"/>
        </w:rPr>
        <w:t>Ibid.</w:t>
      </w:r>
      <w:r w:rsidRPr="00D57797">
        <w:rPr>
          <w:lang w:val="es-ES"/>
        </w:rPr>
        <w:t>, art. 22.</w:t>
      </w:r>
    </w:p>
  </w:footnote>
  <w:footnote w:id="73">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Sanidad: Informe anual 2008.</w:t>
      </w:r>
    </w:p>
  </w:footnote>
  <w:footnote w:id="74">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Ley sobre los cometidos, la organización y el funcionamiento del Seguro Médico de la Administración Pública de Rwanda (RAMA), en su versión enmendada y actualizada.</w:t>
      </w:r>
    </w:p>
  </w:footnote>
  <w:footnote w:id="75">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382F70">
        <w:rPr>
          <w:lang w:val="es-ES"/>
        </w:rPr>
        <w:t xml:space="preserve">Nº </w:t>
      </w:r>
      <w:r w:rsidRPr="00D57797">
        <w:rPr>
          <w:lang w:val="es-ES"/>
        </w:rPr>
        <w:t xml:space="preserve">23/2005 sobre la creación, la organización y el funcionamiento del seguro médico militar (D.O. Nº 6/2006): arts. 1, 21, 23, 24, 30 y 34: </w:t>
      </w:r>
      <w:hyperlink r:id="rId2" w:history="1">
        <w:r w:rsidR="00382F70" w:rsidRPr="0082180C">
          <w:rPr>
            <w:rStyle w:val="Hyperlink"/>
            <w:lang w:val="es-ES"/>
          </w:rPr>
          <w:t>http://www.amategeko.net/</w:t>
        </w:r>
        <w:r w:rsidR="00382F70" w:rsidRPr="0082180C">
          <w:rPr>
            <w:rStyle w:val="Hyperlink"/>
            <w:lang w:val="es-ES"/>
          </w:rPr>
          <w:br/>
          <w:t>index.php?Parent_ID=7570&amp;Langue_ID=Fr</w:t>
        </w:r>
      </w:hyperlink>
      <w:r w:rsidRPr="00D57797">
        <w:rPr>
          <w:lang w:val="es-ES"/>
        </w:rPr>
        <w:t>.</w:t>
      </w:r>
    </w:p>
  </w:footnote>
  <w:footnote w:id="76">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382F70">
        <w:rPr>
          <w:lang w:val="es-ES"/>
        </w:rPr>
        <w:t xml:space="preserve">Nº </w:t>
      </w:r>
      <w:r w:rsidRPr="00D57797">
        <w:rPr>
          <w:lang w:val="es-ES"/>
        </w:rPr>
        <w:t>62/2007, de 30 de diciembre de 2007, sobre la creación, la organización, el funcionamiento y la gestión de las mutualidades de salud, arts. 29, 30, 31 y 37.</w:t>
      </w:r>
    </w:p>
  </w:footnote>
  <w:footnote w:id="77">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Administración Pública y Trabajo: Plan de acción quinquenal para la promoción del empleo de las mujeres en Rwanda, 2007: </w:t>
      </w:r>
      <w:r w:rsidR="00B46B2B" w:rsidRPr="00D57797">
        <w:rPr>
          <w:lang w:val="es-ES"/>
        </w:rPr>
        <w:t xml:space="preserve">el </w:t>
      </w:r>
      <w:r w:rsidRPr="00D57797">
        <w:rPr>
          <w:lang w:val="es-ES"/>
        </w:rPr>
        <w:t>sector informal está constituido básicamente por las actividades agropecuarias; predomina en las zonas rurales y da ocupación a la mayoría de las mujeres activas (pág. 13).</w:t>
      </w:r>
    </w:p>
  </w:footnote>
  <w:footnote w:id="78">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Fondo Social, Departamento de Planificación, Investigación y Estadísticas, 2005; y Ministerio de Administración Pública y Trabajo: Estudio sobre la situación de los trabajadores y trabajadoras en Rwanda, agosto de 2005, </w:t>
      </w:r>
      <w:r w:rsidRPr="00D57797">
        <w:rPr>
          <w:i/>
          <w:lang w:val="es-ES"/>
        </w:rPr>
        <w:t>supra</w:t>
      </w:r>
      <w:r w:rsidRPr="00D57797">
        <w:rPr>
          <w:lang w:val="es-ES"/>
        </w:rPr>
        <w:t>, pág. 19.</w:t>
      </w:r>
    </w:p>
  </w:footnote>
  <w:footnote w:id="79">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Véase: http://www.csr.gov.rw/pdf/Social_Security_Policy.pdf</w:t>
      </w:r>
    </w:p>
  </w:footnote>
  <w:footnote w:id="8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Sanidad: Informe anual 2008, pág. 45: </w:t>
      </w:r>
      <w:r w:rsidR="00B46B2B" w:rsidRPr="00D57797">
        <w:rPr>
          <w:lang w:val="es-ES"/>
        </w:rPr>
        <w:t xml:space="preserve">en </w:t>
      </w:r>
      <w:r w:rsidRPr="00D57797">
        <w:rPr>
          <w:lang w:val="es-ES"/>
        </w:rPr>
        <w:t>este porcentaje no se tiene en cuenta el presupuesto ordinario (en este se reserva una parte a la financiación de las mutualidades de salud: en 2008 esta parte representaba el 5% del presupuesto ordinario transferido a los distritos).</w:t>
      </w:r>
    </w:p>
  </w:footnote>
  <w:footnote w:id="81">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Ley</w:t>
      </w:r>
      <w:r w:rsidRPr="00D57797">
        <w:rPr>
          <w:rFonts w:eastAsia="MS Mincho"/>
          <w:vertAlign w:val="superscript"/>
          <w:lang w:val="es-ES"/>
        </w:rPr>
        <w:t xml:space="preserve"> </w:t>
      </w:r>
      <w:r w:rsidR="00382F70">
        <w:rPr>
          <w:lang w:val="es-ES"/>
        </w:rPr>
        <w:t xml:space="preserve">Nº </w:t>
      </w:r>
      <w:r w:rsidRPr="00D57797">
        <w:rPr>
          <w:lang w:val="es-ES"/>
        </w:rPr>
        <w:t>42/1988: Título preliminar y Libro primero del Código Civil (D</w:t>
      </w:r>
      <w:r w:rsidR="00382F70">
        <w:rPr>
          <w:lang w:val="es-ES"/>
        </w:rPr>
        <w:t>.O., 1989, pág. 9), arts. 153 y </w:t>
      </w:r>
      <w:r w:rsidRPr="00D57797">
        <w:rPr>
          <w:lang w:val="es-ES"/>
        </w:rPr>
        <w:t>155.</w:t>
      </w:r>
    </w:p>
  </w:footnote>
  <w:footnote w:id="82">
    <w:p w:rsidR="00E068CE" w:rsidRPr="00D57797" w:rsidRDefault="00E068CE" w:rsidP="0036354A">
      <w:pPr>
        <w:pStyle w:val="FootnoteText"/>
        <w:tabs>
          <w:tab w:val="left" w:pos="2000"/>
        </w:tabs>
        <w:rPr>
          <w:lang w:val="es-ES"/>
        </w:rPr>
      </w:pPr>
      <w:r w:rsidRPr="00D57797">
        <w:rPr>
          <w:lang w:val="es-ES"/>
        </w:rPr>
        <w:tab/>
      </w:r>
      <w:r w:rsidRPr="00D57797">
        <w:rPr>
          <w:rStyle w:val="FootnoteReference"/>
          <w:lang w:val="es-ES"/>
        </w:rPr>
        <w:footnoteRef/>
      </w:r>
      <w:r w:rsidRPr="00D57797">
        <w:rPr>
          <w:lang w:val="es-ES"/>
        </w:rPr>
        <w:tab/>
      </w:r>
      <w:r w:rsidRPr="00D57797">
        <w:rPr>
          <w:i/>
          <w:lang w:val="es-ES"/>
        </w:rPr>
        <w:t>Ibid.</w:t>
      </w:r>
      <w:r w:rsidRPr="00D57797">
        <w:rPr>
          <w:lang w:val="es-ES"/>
        </w:rPr>
        <w:t>, arts. 360 y 431.</w:t>
      </w:r>
    </w:p>
  </w:footnote>
  <w:footnote w:id="83">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La Ley de 7 de julio de 2003 relativa a las elecciones presidenciales y legislativas (arts. 5 y 21) y la Ley de 25 de enero de 2006 relativa a la organización de las elecciones de las autoridades de la administración local (art. 8).</w:t>
      </w:r>
    </w:p>
  </w:footnote>
  <w:footnote w:id="84">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Artículo 77 del Código Penal.</w:t>
      </w:r>
    </w:p>
  </w:footnote>
  <w:footnote w:id="85">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Artículo 5 del Decreto presidencial </w:t>
      </w:r>
      <w:r w:rsidR="00052766">
        <w:rPr>
          <w:lang w:val="es-ES"/>
        </w:rPr>
        <w:t xml:space="preserve">Nº </w:t>
      </w:r>
      <w:r w:rsidRPr="00D57797">
        <w:rPr>
          <w:lang w:val="es-ES"/>
        </w:rPr>
        <w:t xml:space="preserve">155/01, de 31 de diciembre de 2002, </w:t>
      </w:r>
      <w:r w:rsidRPr="00D57797">
        <w:rPr>
          <w:bCs/>
          <w:lang w:val="es-ES"/>
        </w:rPr>
        <w:t>relativo al estatuto por el que se rige la policía nacional</w:t>
      </w:r>
      <w:r w:rsidRPr="00D57797">
        <w:rPr>
          <w:lang w:val="es-ES"/>
        </w:rPr>
        <w:t xml:space="preserve">; artículo 5 del Decreto presidencial </w:t>
      </w:r>
      <w:r w:rsidR="00052766">
        <w:rPr>
          <w:lang w:val="es-ES"/>
        </w:rPr>
        <w:t xml:space="preserve">Nº </w:t>
      </w:r>
      <w:r w:rsidRPr="00D57797">
        <w:rPr>
          <w:lang w:val="es-ES"/>
        </w:rPr>
        <w:t>72/01, de 8 de julio de 2002, relativo al estatuto general de los militares; Ley</w:t>
      </w:r>
      <w:r w:rsidRPr="00D57797">
        <w:rPr>
          <w:rFonts w:eastAsia="MS Mincho"/>
          <w:lang w:val="es-ES"/>
        </w:rPr>
        <w:t xml:space="preserve"> </w:t>
      </w:r>
      <w:r w:rsidR="00052766">
        <w:rPr>
          <w:lang w:val="es-ES"/>
        </w:rPr>
        <w:t xml:space="preserve">Nº </w:t>
      </w:r>
      <w:r w:rsidRPr="00D57797">
        <w:rPr>
          <w:lang w:val="es-ES"/>
        </w:rPr>
        <w:t>27/01, de 28 de abril de 2001, relativa a los derechos y a la protección del niño, art. 19, y artículo 4 de la Ley orgánica relativa al Código de la Nacionalidad Rwandesa.</w:t>
      </w:r>
    </w:p>
  </w:footnote>
  <w:footnote w:id="86">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orgánica </w:t>
      </w:r>
      <w:r w:rsidR="00052766">
        <w:rPr>
          <w:lang w:val="es-ES"/>
        </w:rPr>
        <w:t xml:space="preserve">Nº </w:t>
      </w:r>
      <w:r w:rsidRPr="00D57797">
        <w:rPr>
          <w:lang w:val="es-ES"/>
        </w:rPr>
        <w:t>29/2004, de 3 de diciembre de 2004, relativa al Código de la Nacionalidad Rwandesa (D.O. Nº 01 de 1º de enero de 2005).</w:t>
      </w:r>
    </w:p>
  </w:footnote>
  <w:footnote w:id="87">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Ley</w:t>
      </w:r>
      <w:r w:rsidRPr="00D57797">
        <w:rPr>
          <w:rFonts w:cs="Arial"/>
          <w:lang w:val="es-ES"/>
        </w:rPr>
        <w:t xml:space="preserve"> </w:t>
      </w:r>
      <w:r w:rsidR="00052766">
        <w:rPr>
          <w:lang w:val="es-ES"/>
        </w:rPr>
        <w:t xml:space="preserve">Nº </w:t>
      </w:r>
      <w:r w:rsidRPr="00D57797">
        <w:rPr>
          <w:rFonts w:cs="Arial"/>
          <w:lang w:val="es-ES"/>
        </w:rPr>
        <w:t>50/2007, de 18 de septiembre de 2007, relativa a la creación, la organización y el funcionamiento de las cooperativas en Rwanda, art. 29.</w:t>
      </w:r>
    </w:p>
  </w:footnote>
  <w:footnote w:id="88">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Título preliminar y Libro primero del Código Civil, arts. 172, 173 y 174.</w:t>
      </w:r>
    </w:p>
  </w:footnote>
  <w:footnote w:id="89">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Constitución; Ley</w:t>
      </w:r>
      <w:r w:rsidRPr="00D57797">
        <w:rPr>
          <w:rFonts w:eastAsia="MS Mincho"/>
          <w:lang w:val="es-ES"/>
        </w:rPr>
        <w:t xml:space="preserve"> </w:t>
      </w:r>
      <w:r w:rsidR="000616F5">
        <w:rPr>
          <w:lang w:val="es-ES"/>
        </w:rPr>
        <w:t xml:space="preserve">Nº </w:t>
      </w:r>
      <w:r w:rsidRPr="00D57797">
        <w:rPr>
          <w:lang w:val="es-ES"/>
        </w:rPr>
        <w:t xml:space="preserve">02/1998 relativa a la creación del Fondo de Asistencia a los Supervivientes del Genocidio contra los Tutsis (D.O. Nº 3 del 1º de febrero de 1998); Ley sobre el </w:t>
      </w:r>
      <w:r w:rsidR="00EC174E" w:rsidRPr="00D57797">
        <w:rPr>
          <w:lang w:val="es-ES"/>
        </w:rPr>
        <w:t xml:space="preserve">Título </w:t>
      </w:r>
      <w:r w:rsidRPr="00D57797">
        <w:rPr>
          <w:lang w:val="es-ES"/>
        </w:rPr>
        <w:t xml:space="preserve">preliminar y Libro primero del Código Civil; Ley </w:t>
      </w:r>
      <w:r w:rsidR="000616F5">
        <w:rPr>
          <w:lang w:val="es-ES"/>
        </w:rPr>
        <w:t xml:space="preserve">Nº </w:t>
      </w:r>
      <w:r w:rsidRPr="00D57797">
        <w:rPr>
          <w:lang w:val="es-ES"/>
        </w:rPr>
        <w:t xml:space="preserve">17/2002, relativa a las finanzas de los distritos y ciudades y a su utilización; Ley </w:t>
      </w:r>
      <w:r w:rsidR="000616F5">
        <w:rPr>
          <w:lang w:val="es-ES"/>
        </w:rPr>
        <w:t xml:space="preserve">Nº </w:t>
      </w:r>
      <w:r w:rsidRPr="00D57797">
        <w:rPr>
          <w:lang w:val="es-ES"/>
        </w:rPr>
        <w:t xml:space="preserve">59/2008, relativa a la prevención y la represión de la violencia de género (D.O. Nº 14 del 6 de abril de 2009); Ley </w:t>
      </w:r>
      <w:r w:rsidR="000616F5">
        <w:rPr>
          <w:lang w:val="es-ES"/>
        </w:rPr>
        <w:t xml:space="preserve">Nº </w:t>
      </w:r>
      <w:r w:rsidRPr="00D57797">
        <w:rPr>
          <w:lang w:val="es-ES"/>
        </w:rPr>
        <w:t xml:space="preserve">27/2001, relativa a los derechos y la protección del niño contra todo acto de violencia; Ley </w:t>
      </w:r>
      <w:r w:rsidR="000616F5">
        <w:rPr>
          <w:lang w:val="es-ES"/>
        </w:rPr>
        <w:t xml:space="preserve">Nº </w:t>
      </w:r>
      <w:r w:rsidRPr="00D57797">
        <w:rPr>
          <w:lang w:val="es-ES"/>
        </w:rPr>
        <w:t xml:space="preserve">01/2007, relativa a la protección de las personas con discapacidad en general (D.O. número especial del 21 de mayo de 2007); y Ley </w:t>
      </w:r>
      <w:r w:rsidR="000616F5">
        <w:rPr>
          <w:lang w:val="es-ES"/>
        </w:rPr>
        <w:t xml:space="preserve">Nº </w:t>
      </w:r>
      <w:r w:rsidRPr="00D57797">
        <w:rPr>
          <w:lang w:val="es-ES"/>
        </w:rPr>
        <w:t>22/99, relativa al régimen matrimonial (D.O. Nº 22 del 15 de noviembre de 1999).</w:t>
      </w:r>
    </w:p>
  </w:footnote>
  <w:footnote w:id="9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Orden ministerial </w:t>
      </w:r>
      <w:r w:rsidR="000616F5">
        <w:rPr>
          <w:lang w:val="es-ES"/>
        </w:rPr>
        <w:t xml:space="preserve">Nº </w:t>
      </w:r>
      <w:r w:rsidRPr="00D57797">
        <w:rPr>
          <w:lang w:val="es-ES"/>
        </w:rPr>
        <w:t>006/08/10/MIN, de 14 de noviembre de 2007 (D.O. Nº 13 del 30 de marzo de 2009).</w:t>
      </w:r>
    </w:p>
  </w:footnote>
  <w:footnote w:id="91">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Respectivamente, Orden ministerial </w:t>
      </w:r>
      <w:r w:rsidR="000616F5">
        <w:rPr>
          <w:lang w:val="es-ES"/>
        </w:rPr>
        <w:t xml:space="preserve">Nº </w:t>
      </w:r>
      <w:r w:rsidRPr="00D57797">
        <w:rPr>
          <w:lang w:val="es-ES"/>
        </w:rPr>
        <w:t xml:space="preserve">03/09, Orden ministerial </w:t>
      </w:r>
      <w:r w:rsidR="000616F5">
        <w:rPr>
          <w:lang w:val="es-ES"/>
        </w:rPr>
        <w:t xml:space="preserve">Nº </w:t>
      </w:r>
      <w:r w:rsidRPr="00D57797">
        <w:rPr>
          <w:lang w:val="es-ES"/>
        </w:rPr>
        <w:t xml:space="preserve">04/09 y Orden ministerial </w:t>
      </w:r>
      <w:r w:rsidR="000616F5">
        <w:rPr>
          <w:lang w:val="es-ES"/>
        </w:rPr>
        <w:t>Nº </w:t>
      </w:r>
      <w:r w:rsidRPr="00D57797">
        <w:rPr>
          <w:lang w:val="es-ES"/>
        </w:rPr>
        <w:t>05/09, todas ellas publicadas en el D.O. Nº 016 bis del 20 abril de 2009.</w:t>
      </w:r>
    </w:p>
  </w:footnote>
  <w:footnote w:id="92">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Minagri: Rendimiento del Sector Agrícola, julio de 2008.</w:t>
      </w:r>
    </w:p>
  </w:footnote>
  <w:footnote w:id="93">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Administraciones Locales: </w:t>
      </w:r>
      <w:r w:rsidR="00B46B2B" w:rsidRPr="00D57797">
        <w:rPr>
          <w:lang w:val="es-ES"/>
        </w:rPr>
        <w:t xml:space="preserve">Sección </w:t>
      </w:r>
      <w:r w:rsidRPr="00D57797">
        <w:rPr>
          <w:i/>
          <w:lang w:val="es-ES"/>
        </w:rPr>
        <w:t>Ubudehe</w:t>
      </w:r>
      <w:r w:rsidRPr="00D57797">
        <w:rPr>
          <w:lang w:val="es-ES"/>
        </w:rPr>
        <w:t xml:space="preserve">. Existen dos categorías de beneficiarios: los de los pueblos </w:t>
      </w:r>
      <w:r w:rsidRPr="00D57797">
        <w:rPr>
          <w:i/>
          <w:lang w:val="es-ES"/>
        </w:rPr>
        <w:t>imidugudu</w:t>
      </w:r>
      <w:r w:rsidRPr="00D57797">
        <w:rPr>
          <w:lang w:val="es-ES"/>
        </w:rPr>
        <w:t>, cuyo número ascendió a 14.837 en 2007/2008, y los llamados "vulnerables", cuyo número también fue de 14.837. En 2005/06, el número total era de casi 20.000 beneficiarios identificados por las células. + Ubudehe Summary, febrero de 2008.</w:t>
      </w:r>
    </w:p>
  </w:footnote>
  <w:footnote w:id="94">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Es un fondo gubernamental, tutelado por el INALOC, destinado a aplicar la política nacional de descentralización. Apoya a las entidades administrativas a través de la financiación de proyectos de desarrollo.</w:t>
      </w:r>
    </w:p>
  </w:footnote>
  <w:footnote w:id="95">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Administraciones Locales: Informe de actividades 2003-2008: desde 2003 hasta el primer trimestre de 2008, se han reintegrado a su vida anterior casi 107.000 refugiados y, si no se les ha proporcionado una vivienda, por lo menos sus hijos han podido asistir a la escuela y han tenido acceso a la asistencia sanitaria a través a través de las mutualidades de salud; se han construido más de 5.800 viviendas para los supervivientes del genocidio. En el período 2003/07, el Fondo de Asistencia a los Supervivientes del Genocidio contra los Tutsis ha proporcionado financiación por lo menos a 36.000 estudiantes de enseñanza secundaria y a 1.500 de nivel superior.</w:t>
      </w:r>
    </w:p>
  </w:footnote>
  <w:footnote w:id="96">
    <w:p w:rsidR="00E068CE" w:rsidRPr="00D57797" w:rsidRDefault="00E068CE" w:rsidP="00B81DFC">
      <w:pPr>
        <w:pStyle w:val="FootnoteText"/>
        <w:rPr>
          <w:lang w:val="es-ES"/>
        </w:rPr>
      </w:pPr>
      <w:r w:rsidRPr="00D57797">
        <w:rPr>
          <w:lang w:val="es-ES"/>
        </w:rPr>
        <w:tab/>
      </w:r>
      <w:r w:rsidRPr="00D57797">
        <w:rPr>
          <w:rStyle w:val="FootnoteReference"/>
          <w:lang w:val="es-ES"/>
        </w:rPr>
        <w:footnoteRef/>
      </w:r>
      <w:r w:rsidRPr="00D57797">
        <w:rPr>
          <w:lang w:val="es-ES"/>
        </w:rPr>
        <w:tab/>
        <w:t>Véase más arriba, en los párrafos correspondientes al art</w:t>
      </w:r>
      <w:r w:rsidR="00B81DFC">
        <w:rPr>
          <w:lang w:val="es-ES"/>
        </w:rPr>
        <w:t>.</w:t>
      </w:r>
      <w:r w:rsidRPr="00D57797">
        <w:rPr>
          <w:lang w:val="es-ES"/>
        </w:rPr>
        <w:t xml:space="preserve"> 9.</w:t>
      </w:r>
    </w:p>
  </w:footnote>
  <w:footnote w:id="97">
    <w:p w:rsidR="00E068CE" w:rsidRPr="00D57797" w:rsidRDefault="00E068CE" w:rsidP="00B81DFC">
      <w:pPr>
        <w:pStyle w:val="FootnoteText"/>
        <w:rPr>
          <w:lang w:val="es-ES"/>
        </w:rPr>
      </w:pPr>
      <w:r w:rsidRPr="00D57797">
        <w:rPr>
          <w:lang w:val="es-ES"/>
        </w:rPr>
        <w:tab/>
      </w:r>
      <w:r w:rsidRPr="00D57797">
        <w:rPr>
          <w:rStyle w:val="FootnoteReference"/>
          <w:lang w:val="es-ES"/>
        </w:rPr>
        <w:footnoteRef/>
      </w:r>
      <w:r w:rsidRPr="00D57797">
        <w:rPr>
          <w:lang w:val="es-ES"/>
        </w:rPr>
        <w:tab/>
        <w:t>Art</w:t>
      </w:r>
      <w:r w:rsidR="00B81DFC">
        <w:rPr>
          <w:lang w:val="es-ES"/>
        </w:rPr>
        <w:t>.</w:t>
      </w:r>
      <w:r w:rsidRPr="00D57797">
        <w:rPr>
          <w:lang w:val="es-ES"/>
        </w:rPr>
        <w:t xml:space="preserve"> 64 a 69.</w:t>
      </w:r>
    </w:p>
  </w:footnote>
  <w:footnote w:id="98">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relativa al estatuto general de los empleados públicos, </w:t>
      </w:r>
      <w:r w:rsidRPr="00D57797">
        <w:rPr>
          <w:i/>
          <w:lang w:val="es-ES"/>
        </w:rPr>
        <w:t>supra</w:t>
      </w:r>
      <w:r w:rsidRPr="00D57797">
        <w:rPr>
          <w:lang w:val="es-ES"/>
        </w:rPr>
        <w:t>, art. 46, párr. 5.</w:t>
      </w:r>
    </w:p>
  </w:footnote>
  <w:footnote w:id="99">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Convenio sobre las peore</w:t>
      </w:r>
      <w:r w:rsidR="000616F5">
        <w:rPr>
          <w:lang w:val="es-ES"/>
        </w:rPr>
        <w:t>s formas de trabajo infantil (C</w:t>
      </w:r>
      <w:r w:rsidRPr="00D57797">
        <w:rPr>
          <w:lang w:val="es-ES"/>
        </w:rPr>
        <w:t>182), 1999; Convenio sobre la edad mínima (C138), 1973; Conve</w:t>
      </w:r>
      <w:r w:rsidR="000616F5">
        <w:rPr>
          <w:lang w:val="es-ES"/>
        </w:rPr>
        <w:t>nio sobre el trabajo forzoso (C</w:t>
      </w:r>
      <w:r w:rsidRPr="00D57797">
        <w:rPr>
          <w:lang w:val="es-ES"/>
        </w:rPr>
        <w:t xml:space="preserve">29), 1930. </w:t>
      </w:r>
    </w:p>
  </w:footnote>
  <w:footnote w:id="10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Convención de las Naciones Unidas sobre los Derechos del Niño (1989); Protocolo Facultativo de la Convención sobre los Derechos del Niño relativo a la venta de niños, la prostitución infantil y la utilización de niños en la pornografía, 2000 (D.O. número especial del 26 de febrero de 2002, pág. 27); Carta Africana sobre los Derechos y el Bienestar del Niño, 1989 (D.O. 2001, Nº 22, pág. 58); Carta Africana de Derechos Humanos y de los Pueblos (1983); Pacto Internacional de Derechos Civiles y Políticos (1976); Convenio sobre las peores for</w:t>
      </w:r>
      <w:r w:rsidR="000616F5">
        <w:rPr>
          <w:lang w:val="es-ES"/>
        </w:rPr>
        <w:t>mas de trabajo infantil (C</w:t>
      </w:r>
      <w:r w:rsidRPr="00D57797">
        <w:rPr>
          <w:lang w:val="es-ES"/>
        </w:rPr>
        <w:t xml:space="preserve">182), 1999 (D.O. Nº 7 du 01/04/2000, pág. 11). </w:t>
      </w:r>
    </w:p>
  </w:footnote>
  <w:footnote w:id="101">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Destaca el ejemplo de la Asociación de Sindicatos Cristianos (ASC)-</w:t>
      </w:r>
      <w:r w:rsidRPr="00D57797">
        <w:rPr>
          <w:i/>
          <w:lang w:val="es-ES"/>
        </w:rPr>
        <w:t>Umurimo</w:t>
      </w:r>
      <w:r w:rsidRPr="00D57797">
        <w:rPr>
          <w:lang w:val="es-ES"/>
        </w:rPr>
        <w:t>, que desde 2003 ha hecho posible la escolarización de 950 niños identificados que trabajan, de edades comprendidas entre 7 y 14 años. Otra intervención ha sido la de World Vision/Kuret, gracias a la que, entre 2005 y 2007, se han escolarizado 1.475 niños.</w:t>
      </w:r>
    </w:p>
  </w:footnote>
  <w:footnote w:id="102">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Finanzas y Planificación Económica: EDPRS Quaterly Report, junio de 2008. Se han creado 15 cooperativas de este tipo y 2 sistemas de crédito-ahorro en los distritos de Bugesera y Kicukiro.</w:t>
      </w:r>
    </w:p>
  </w:footnote>
  <w:footnote w:id="103">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Se pueden citar algunas ONG, como la asociación Muhumurize en Kanombe, World Vision en Musanze y en la provincia del Norte, y Caritas, el punto de escucha en Gisenyi, entre otras; todas se esfuerzan por reinsertar a los niños en sus familias y escolarizarlos o por ofrecer una formación profesional a todos aquellos que han superado la edad de escolarización. </w:t>
      </w:r>
    </w:p>
  </w:footnote>
  <w:footnote w:id="104">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Asuntos de Género y Promoción de la Familia-Campaña de octubre de 2004 a febrero de 2005, Ministerio de Asuntos de Género y Promoción de la Familia con el apoyo de UNICEF.</w:t>
      </w:r>
    </w:p>
  </w:footnote>
  <w:footnote w:id="105">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Mineduc: Resumen de resultados en 2007 + UNESCO: Documento de programa para el país-Rwanda, octubre de 2007, pág. 3.</w:t>
      </w:r>
    </w:p>
  </w:footnote>
  <w:footnote w:id="106">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En primer lugar, la Constitución de Rwanda, en su versión modificada; la Ley sobre la reglamentación del trabajo; la Ley relativa a los derechos y la protección del niño contra todo acto de violencia </w:t>
      </w:r>
      <w:r w:rsidRPr="00D57797">
        <w:rPr>
          <w:i/>
          <w:lang w:val="es-ES"/>
        </w:rPr>
        <w:t>(supra)</w:t>
      </w:r>
      <w:r w:rsidRPr="00D57797">
        <w:rPr>
          <w:lang w:val="es-ES"/>
        </w:rPr>
        <w:t xml:space="preserve">; la Ley relativa a la protección de las personas con discapacidad </w:t>
      </w:r>
      <w:r w:rsidRPr="00D57797">
        <w:rPr>
          <w:i/>
          <w:lang w:val="es-ES"/>
        </w:rPr>
        <w:t>(supra)</w:t>
      </w:r>
      <w:r w:rsidRPr="00D57797">
        <w:rPr>
          <w:lang w:val="es-ES"/>
        </w:rPr>
        <w:t xml:space="preserve">; la Ley </w:t>
      </w:r>
      <w:r w:rsidR="00F15669">
        <w:rPr>
          <w:lang w:val="es-ES"/>
        </w:rPr>
        <w:t>Nº </w:t>
      </w:r>
      <w:r w:rsidRPr="00D57797">
        <w:rPr>
          <w:lang w:val="es-ES"/>
        </w:rPr>
        <w:t>2/99, de 12 de noviembre de 1999, relativa al régimen matrimonial, las donaciones y las sucesiones, por la que todos los hijos tienen derecho a la sucesión, sin discriminación basada en el sexo; el proyecto de ley relativa a la protección del niño contra la trata y la enmienda al Código Penal.</w:t>
      </w:r>
    </w:p>
  </w:footnote>
  <w:footnote w:id="107">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Además de los convenios sobre los derechos del niño citados en las notas 97 y 98, se pueden citar la Carta Africana de la Juventud, en 2004; la Convención sobre el consentimiento para el matrimonio, la edad mínima para contraer matrimonio y el registro de los matrimonios, en 2002; el Protocolo de la Carta Africana de Derechos Humanos y de los Pueblos, relativo a los derechos de la mujer en África, en 2004; la Convención sobre los Derechos Políticos de la Mujer, en 2002; la Convención sobre los derechos de las personas con discapacidad y su Protocolo facultativo, en 2008; el Protocolo Facultativo de la Convención sobre la eliminación de todas las formas de discriminación contra la mujer, 2008; y la Convención Internacional sobre la protección de los derechos de todos los trabajadores migratorios y de sus familiares, en 2008.</w:t>
      </w:r>
    </w:p>
  </w:footnote>
  <w:footnote w:id="108">
    <w:p w:rsidR="00E068CE" w:rsidRPr="00D57797" w:rsidRDefault="00E068CE" w:rsidP="00F66F63">
      <w:pPr>
        <w:pStyle w:val="FootnoteText"/>
        <w:rPr>
          <w:lang w:val="es-ES"/>
        </w:rPr>
      </w:pPr>
      <w:r w:rsidRPr="00D57797">
        <w:rPr>
          <w:lang w:val="es-ES"/>
        </w:rPr>
        <w:tab/>
      </w:r>
      <w:r w:rsidRPr="00D57797">
        <w:rPr>
          <w:rStyle w:val="FootnoteReference"/>
          <w:lang w:val="es-ES"/>
        </w:rPr>
        <w:footnoteRef/>
      </w:r>
      <w:r w:rsidRPr="00D57797">
        <w:rPr>
          <w:lang w:val="es-ES"/>
        </w:rPr>
        <w:tab/>
        <w:t xml:space="preserve">UNICEF, Rwanda: </w:t>
      </w:r>
      <w:hyperlink r:id="rId3" w:history="1">
        <w:r w:rsidRPr="00D57797">
          <w:rPr>
            <w:rStyle w:val="Hyperlink"/>
            <w:lang w:val="es-ES"/>
          </w:rPr>
          <w:t>http://www.unrwanda.org/images/stories/documents/</w:t>
        </w:r>
      </w:hyperlink>
      <w:r w:rsidR="00F66F63">
        <w:rPr>
          <w:lang w:val="es-ES"/>
        </w:rPr>
        <w:br/>
      </w:r>
      <w:r w:rsidRPr="00D57797">
        <w:rPr>
          <w:lang w:val="es-ES"/>
        </w:rPr>
        <w:t>unicef_in_rwanda_for_un_website.pdf</w:t>
      </w:r>
    </w:p>
  </w:footnote>
  <w:footnote w:id="109">
    <w:p w:rsidR="00E068CE" w:rsidRPr="00D57797" w:rsidRDefault="00E068CE" w:rsidP="0036354A">
      <w:pPr>
        <w:pStyle w:val="FootnoteText"/>
        <w:rPr>
          <w:u w:val="single"/>
          <w:lang w:val="es-ES"/>
        </w:rPr>
      </w:pPr>
      <w:r w:rsidRPr="00D57797">
        <w:rPr>
          <w:lang w:val="es-ES"/>
        </w:rPr>
        <w:tab/>
      </w:r>
      <w:r w:rsidRPr="00D57797">
        <w:rPr>
          <w:rStyle w:val="FootnoteReference"/>
          <w:lang w:val="es-ES"/>
        </w:rPr>
        <w:footnoteRef/>
      </w:r>
      <w:r w:rsidRPr="00D57797">
        <w:rPr>
          <w:lang w:val="es-ES"/>
        </w:rPr>
        <w:tab/>
        <w:t>INER: EGCV EDPRS, Informe final, mayo de 2007, pág. ii.</w:t>
      </w:r>
    </w:p>
  </w:footnote>
  <w:footnote w:id="11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i/>
          <w:lang w:val="es-ES"/>
        </w:rPr>
        <w:t>Ibid.</w:t>
      </w:r>
      <w:r w:rsidRPr="00D57797">
        <w:rPr>
          <w:lang w:val="es-ES"/>
        </w:rPr>
        <w:t>, EGCV II.</w:t>
      </w:r>
    </w:p>
  </w:footnote>
  <w:footnote w:id="111">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Indicadores de desarrollo en Rwanda, </w:t>
      </w:r>
      <w:r w:rsidRPr="00D57797">
        <w:rPr>
          <w:i/>
          <w:lang w:val="es-ES"/>
        </w:rPr>
        <w:t>supra</w:t>
      </w:r>
      <w:r w:rsidRPr="00D57797">
        <w:rPr>
          <w:lang w:val="es-ES"/>
        </w:rPr>
        <w:t>, nota 13: pág. xvi.</w:t>
      </w:r>
    </w:p>
  </w:footnote>
  <w:footnote w:id="112">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Minagri: Plan estratégico para la transformación de la agricultura, octubre de 2004. Las necesidades alimentarias medias por habitante y día fijadas por la FAO y la OMS para Rwanda son 2.100 Kcal, 59 g (proteínas) y 40 g (lípidos).</w:t>
      </w:r>
    </w:p>
  </w:footnote>
  <w:footnote w:id="113">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El análisis se refiere a la cobertura de las necesidades alimentarias solo gracias a la producción agrícola. Los alimentos de origen animal ocupan una parte exigua en la ración. Contribuyen en un 2% (calorías), 6% (proteínas) y 40% (lípidos), con medias calculadas para el período 2001-2003.</w:t>
      </w:r>
    </w:p>
  </w:footnote>
  <w:footnote w:id="114">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Sanidad: Política nacional de nutrición, julio de 2007, págs. 11 y 12: </w:t>
      </w:r>
      <w:r w:rsidR="00B46B2B" w:rsidRPr="00D57797">
        <w:rPr>
          <w:lang w:val="es-ES"/>
        </w:rPr>
        <w:t xml:space="preserve">en </w:t>
      </w:r>
      <w:r w:rsidRPr="00D57797">
        <w:rPr>
          <w:lang w:val="es-ES"/>
        </w:rPr>
        <w:t>el segmento de 0 a 6 meses es del 8,4%, en el de 6 a 9 meses, del 20,6%, y en el segmento de 4 a 5 años, del 52,2%, en el caso de la malnutrición crónica.</w:t>
      </w:r>
    </w:p>
  </w:footnote>
  <w:footnote w:id="115">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Rwanda CFSVA 2006, págs. 2 a 4.</w:t>
      </w:r>
    </w:p>
  </w:footnote>
  <w:footnote w:id="116">
    <w:p w:rsidR="00E068CE" w:rsidRPr="00D57797" w:rsidRDefault="00E068CE" w:rsidP="007E6494">
      <w:pPr>
        <w:pStyle w:val="FootnoteText"/>
        <w:rPr>
          <w:lang w:val="es-ES"/>
        </w:rPr>
      </w:pPr>
      <w:r w:rsidRPr="00D57797">
        <w:rPr>
          <w:lang w:val="es-ES"/>
        </w:rPr>
        <w:tab/>
      </w:r>
      <w:r w:rsidRPr="00D57797">
        <w:rPr>
          <w:rStyle w:val="FootnoteReference"/>
          <w:lang w:val="es-ES"/>
        </w:rPr>
        <w:footnoteRef/>
      </w:r>
      <w:r w:rsidRPr="00D57797">
        <w:rPr>
          <w:lang w:val="es-ES"/>
        </w:rPr>
        <w:tab/>
        <w:t xml:space="preserve">Minagri: Plan estratégico para la transformación de la agricultura, </w:t>
      </w:r>
      <w:r w:rsidRPr="00D57797">
        <w:rPr>
          <w:i/>
          <w:lang w:val="es-ES"/>
        </w:rPr>
        <w:t>supra</w:t>
      </w:r>
      <w:r w:rsidRPr="00D57797">
        <w:rPr>
          <w:lang w:val="es-ES"/>
        </w:rPr>
        <w:t>, nota 110. Para 2020 los objetivos son 3.326 Kcal/día (energía), 108 g/día (proteínas) y 90</w:t>
      </w:r>
      <w:r w:rsidR="00AD1F0A" w:rsidRPr="00D57797">
        <w:rPr>
          <w:lang w:val="es-ES"/>
        </w:rPr>
        <w:t xml:space="preserve"> </w:t>
      </w:r>
      <w:r w:rsidRPr="00D57797">
        <w:rPr>
          <w:lang w:val="es-ES"/>
        </w:rPr>
        <w:t>g/día (lípidos).</w:t>
      </w:r>
    </w:p>
  </w:footnote>
  <w:footnote w:id="117">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Agricultura y Recursos Animales: Rendimiento del Sector Agrícola, primer semestre de 2008: Informe de autoevaluación para la revisión conjunta del sector agrícola, julio de 2008.</w:t>
      </w:r>
    </w:p>
  </w:footnote>
  <w:footnote w:id="118">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orgánica </w:t>
      </w:r>
      <w:r w:rsidR="00F271C4">
        <w:rPr>
          <w:lang w:val="es-ES"/>
        </w:rPr>
        <w:t xml:space="preserve">Nº </w:t>
      </w:r>
      <w:r w:rsidRPr="00D57797">
        <w:rPr>
          <w:lang w:val="es-ES"/>
        </w:rPr>
        <w:t>08/2005, de 14 de julio de 2005, sobre el sistema de tenencia de la tierra en Rwanda.</w:t>
      </w:r>
    </w:p>
  </w:footnote>
  <w:footnote w:id="119">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Administraciones Locales: Plan estratégico sobre el subsector de la vivienda y el urbanismo para la aplicación de la EDPRS, 2008: pág. 4.</w:t>
      </w:r>
    </w:p>
  </w:footnote>
  <w:footnote w:id="12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INER: Censo general de población y vivienda en Rwanda, 2002.</w:t>
      </w:r>
    </w:p>
  </w:footnote>
  <w:footnote w:id="121">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Administraciones Locales: Plan estratégico sobre el subsector de la vivienda y el urbanismo, </w:t>
      </w:r>
      <w:r w:rsidRPr="00D57797">
        <w:rPr>
          <w:i/>
          <w:lang w:val="es-ES"/>
        </w:rPr>
        <w:t>supra</w:t>
      </w:r>
      <w:r w:rsidRPr="00D57797">
        <w:rPr>
          <w:lang w:val="es-ES"/>
        </w:rPr>
        <w:t>, pág. 4.</w:t>
      </w:r>
    </w:p>
  </w:footnote>
  <w:footnote w:id="122">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Administraciones Locales: Informe de actividades, octubre de 2007, datos recopilados a 21 de septiembre de 2007. </w:t>
      </w:r>
    </w:p>
  </w:footnote>
  <w:footnote w:id="123">
    <w:p w:rsidR="00E068CE" w:rsidRPr="00D57797" w:rsidRDefault="00E068CE" w:rsidP="00E25165">
      <w:pPr>
        <w:pStyle w:val="FootnoteText"/>
        <w:rPr>
          <w:lang w:val="es-ES"/>
        </w:rPr>
      </w:pPr>
      <w:r w:rsidRPr="00D57797">
        <w:rPr>
          <w:lang w:val="es-ES"/>
        </w:rPr>
        <w:tab/>
      </w:r>
      <w:r w:rsidRPr="00D57797">
        <w:rPr>
          <w:rStyle w:val="FootnoteReference"/>
          <w:lang w:val="es-ES"/>
        </w:rPr>
        <w:footnoteRef/>
      </w:r>
      <w:r w:rsidRPr="00D57797">
        <w:rPr>
          <w:lang w:val="es-ES"/>
        </w:rPr>
        <w:tab/>
        <w:t>Ley de 19 de abril de 2007, relativa a la expropiación por causa de utilidad pública (véase la bibliografía en el anexo).</w:t>
      </w:r>
    </w:p>
  </w:footnote>
  <w:footnote w:id="124">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orgánica </w:t>
      </w:r>
      <w:r w:rsidR="00F271C4">
        <w:rPr>
          <w:lang w:val="es-ES"/>
        </w:rPr>
        <w:t xml:space="preserve">Nº </w:t>
      </w:r>
      <w:r w:rsidRPr="00D57797">
        <w:rPr>
          <w:lang w:val="es-ES"/>
        </w:rPr>
        <w:t>29/2005, de 23 de diciembre de 2005.</w:t>
      </w:r>
    </w:p>
  </w:footnote>
  <w:footnote w:id="125">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orgánica sobre el sistema de tenencia de la tierra en Rwanda (arts. 3, 5, 9, 11, 19, 54 y 56); Ley orgánica </w:t>
      </w:r>
      <w:r w:rsidR="00F271C4">
        <w:rPr>
          <w:lang w:val="es-ES"/>
        </w:rPr>
        <w:t xml:space="preserve">Nº </w:t>
      </w:r>
      <w:r w:rsidRPr="00D57797">
        <w:rPr>
          <w:lang w:val="es-ES"/>
        </w:rPr>
        <w:t xml:space="preserve">04/2005, de 8 de abril de 2005, sobre modalidades de protección, salvaguardia y promoción del medio ambiente en Rwanda (arts. 12 y 28); Decreto-ley </w:t>
      </w:r>
      <w:r w:rsidR="00F271C4">
        <w:rPr>
          <w:lang w:val="es-ES"/>
        </w:rPr>
        <w:t xml:space="preserve">Nº 4/81, </w:t>
      </w:r>
      <w:r w:rsidRPr="00D57797">
        <w:rPr>
          <w:lang w:val="es-ES"/>
        </w:rPr>
        <w:t xml:space="preserve">de 29 de enero de 1981, sobre planificación urbana y ordenación del territorio (arts. 7 y 12); Ley </w:t>
      </w:r>
      <w:r w:rsidR="00F271C4">
        <w:rPr>
          <w:lang w:val="es-ES"/>
        </w:rPr>
        <w:t xml:space="preserve">Nº </w:t>
      </w:r>
      <w:r w:rsidRPr="00D57797">
        <w:rPr>
          <w:lang w:val="es-ES"/>
        </w:rPr>
        <w:t>18/2007, de 19 de abril de 2007, relativa a la expropiación por causa de utilidad pública (arts. 3 y 23) y el artículo 29 de la Constitución sobre la expropiación.</w:t>
      </w:r>
    </w:p>
  </w:footnote>
  <w:footnote w:id="126">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Finanzas y Planificación Económica, Información macroeconómica e Informe de actividades del Ministerio de Administraciones Locales para el año 2007, pág. 26.</w:t>
      </w:r>
    </w:p>
  </w:footnote>
  <w:footnote w:id="127">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Ministerio de Infraestructuras: Política nacional de vivienda en Rwanda, julio de 2004, pág. 30.</w:t>
      </w:r>
    </w:p>
  </w:footnote>
  <w:footnote w:id="128">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F271C4">
        <w:rPr>
          <w:lang w:val="es-ES"/>
        </w:rPr>
        <w:t xml:space="preserve">Nº </w:t>
      </w:r>
      <w:r w:rsidRPr="00D57797">
        <w:rPr>
          <w:lang w:val="es-ES"/>
        </w:rPr>
        <w:t xml:space="preserve">57/2008, de 10 de septiembre de 2009, relativa a la prohibición de fabricar, importar, utilizar y comercializar bolsas de plástico en Rwanda (D.O. Nº 12 </w:t>
      </w:r>
      <w:r w:rsidRPr="00D57797">
        <w:rPr>
          <w:i/>
          <w:lang w:val="es-ES"/>
        </w:rPr>
        <w:t>bis</w:t>
      </w:r>
      <w:r w:rsidRPr="00D57797">
        <w:rPr>
          <w:lang w:val="es-ES"/>
        </w:rPr>
        <w:t xml:space="preserve"> del 23 de marzo de 2009).</w:t>
      </w:r>
    </w:p>
  </w:footnote>
  <w:footnote w:id="129">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Agricultura y Recursos Animales: Rendimiento del Sector Agrícola, primer semestre de 2008, </w:t>
      </w:r>
      <w:r w:rsidRPr="00D57797">
        <w:rPr>
          <w:i/>
          <w:lang w:val="es-ES"/>
        </w:rPr>
        <w:t>supra</w:t>
      </w:r>
      <w:r w:rsidRPr="00D57797">
        <w:rPr>
          <w:lang w:val="es-ES"/>
        </w:rPr>
        <w:t>, nota 99.</w:t>
      </w:r>
    </w:p>
  </w:footnote>
  <w:footnote w:id="130">
    <w:p w:rsidR="00E068CE" w:rsidRPr="00D57797" w:rsidRDefault="00E068CE" w:rsidP="0036354A">
      <w:pPr>
        <w:pStyle w:val="FootnoteText"/>
        <w:rPr>
          <w:lang w:val="es-ES"/>
        </w:rPr>
      </w:pPr>
      <w:r w:rsidRPr="00D57797">
        <w:rPr>
          <w:lang w:val="es-ES"/>
        </w:rPr>
        <w:tab/>
      </w:r>
      <w:r w:rsidRPr="00D57797">
        <w:rPr>
          <w:rStyle w:val="FootnoteReference"/>
          <w:lang w:val="es-ES"/>
        </w:rPr>
        <w:footnoteRef/>
      </w:r>
      <w:r w:rsidRPr="00D57797">
        <w:rPr>
          <w:lang w:val="es-ES"/>
        </w:rPr>
        <w:tab/>
        <w:t>Organismo Central para las Inversiones Públicas y la Financiación Externa: Informe sobre la aplicación de los proyectos de desarrollo, primer semestre de 2008, julio de 2008.</w:t>
      </w:r>
    </w:p>
  </w:footnote>
  <w:footnote w:id="131">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Agricultura y Recursos Animales: </w:t>
      </w:r>
      <w:r w:rsidR="00B46B2B" w:rsidRPr="00D57797">
        <w:rPr>
          <w:lang w:val="es-ES"/>
        </w:rPr>
        <w:t xml:space="preserve">Asociados </w:t>
      </w:r>
      <w:r w:rsidRPr="00D57797">
        <w:rPr>
          <w:lang w:val="es-ES"/>
        </w:rPr>
        <w:t>del Minagri: http://minagri.gov.rw/</w:t>
      </w:r>
      <w:r w:rsidRPr="00D57797">
        <w:rPr>
          <w:lang w:val="es-ES"/>
        </w:rPr>
        <w:br/>
        <w:t>article.php3?id_article=19.</w:t>
      </w:r>
    </w:p>
  </w:footnote>
  <w:footnote w:id="132">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ONU-HABITAT: Actividades en Rwanda: http://www.unhabitat.org/list</w:t>
      </w:r>
      <w:r w:rsidR="00565789" w:rsidRPr="00D57797">
        <w:rPr>
          <w:lang w:val="es-ES"/>
        </w:rPr>
        <w:t>.</w:t>
      </w:r>
    </w:p>
  </w:footnote>
  <w:footnote w:id="133">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Sanidad: Informe anual 2008.</w:t>
      </w:r>
    </w:p>
  </w:footnote>
  <w:footnote w:id="134">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Sanidad: Informe anual 2008.</w:t>
      </w:r>
    </w:p>
  </w:footnote>
  <w:footnote w:id="135">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Sanidad: Informe anual 2007, págs. 12 y 13.</w:t>
      </w:r>
    </w:p>
  </w:footnote>
  <w:footnote w:id="136">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Finanzas y Planificación Económica: Anexo II-1: Gastos por sectores y subsectores – 2009-2012.</w:t>
      </w:r>
    </w:p>
  </w:footnote>
  <w:footnote w:id="137">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Finanzas y Planificación Económica: Presupuesto por sectores – Año fiscal 2007.</w:t>
      </w:r>
    </w:p>
  </w:footnote>
  <w:footnote w:id="138">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Finanzas y Planificación Económica: Presupuesto revisado por sectores – Año fiscal 2006.</w:t>
      </w:r>
    </w:p>
  </w:footnote>
  <w:footnote w:id="139">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Sanidad: Informe 2007, </w:t>
      </w:r>
      <w:r w:rsidRPr="00D57797">
        <w:rPr>
          <w:i/>
          <w:lang w:val="es-ES"/>
        </w:rPr>
        <w:t>supra</w:t>
      </w:r>
      <w:r w:rsidRPr="00D57797">
        <w:rPr>
          <w:lang w:val="es-ES"/>
        </w:rPr>
        <w:t>, pág. 40.</w:t>
      </w:r>
    </w:p>
  </w:footnote>
  <w:footnote w:id="140">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Sanidad: Informe 2006, </w:t>
      </w:r>
      <w:r w:rsidRPr="00D57797">
        <w:rPr>
          <w:i/>
          <w:lang w:val="es-ES"/>
        </w:rPr>
        <w:t>supra</w:t>
      </w:r>
      <w:r w:rsidRPr="00D57797">
        <w:rPr>
          <w:lang w:val="es-ES"/>
        </w:rPr>
        <w:t xml:space="preserve">, pág. 105: </w:t>
      </w:r>
      <w:r w:rsidR="00B46B2B" w:rsidRPr="00D57797">
        <w:rPr>
          <w:lang w:val="es-ES"/>
        </w:rPr>
        <w:t xml:space="preserve">el </w:t>
      </w:r>
      <w:r w:rsidRPr="00D57797">
        <w:rPr>
          <w:lang w:val="es-ES"/>
        </w:rPr>
        <w:t xml:space="preserve">100% de los niños menores de </w:t>
      </w:r>
      <w:r w:rsidR="00F57CAC" w:rsidRPr="00D57797">
        <w:rPr>
          <w:lang w:val="es-ES"/>
        </w:rPr>
        <w:t xml:space="preserve">5 </w:t>
      </w:r>
      <w:r w:rsidRPr="00D57797">
        <w:rPr>
          <w:lang w:val="es-ES"/>
        </w:rPr>
        <w:t>años han recibido suplementos de vitamina A, así como el 87% de las mujeres en el puerperio; el 100% de los niños han recibido tratamiento contra los parásitos, y también el 95% de las mujeres en el puerperio.</w:t>
      </w:r>
    </w:p>
  </w:footnote>
  <w:footnote w:id="141">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Ministerio de Sanidad: Informe 2007, </w:t>
      </w:r>
      <w:r w:rsidRPr="00D57797">
        <w:rPr>
          <w:i/>
          <w:lang w:val="es-ES"/>
        </w:rPr>
        <w:t>supra</w:t>
      </w:r>
      <w:r w:rsidRPr="00D57797">
        <w:rPr>
          <w:lang w:val="es-ES"/>
        </w:rPr>
        <w:t>, págs. 86 y 87.</w:t>
      </w:r>
    </w:p>
  </w:footnote>
  <w:footnote w:id="142">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Administración Pública y Trabajo: Oficina de Inspección de Trabajo.</w:t>
      </w:r>
    </w:p>
  </w:footnote>
  <w:footnote w:id="143">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Sanidad: Informe 2008.</w:t>
      </w:r>
    </w:p>
  </w:footnote>
  <w:footnote w:id="144">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F271C4">
        <w:rPr>
          <w:lang w:val="es-ES"/>
        </w:rPr>
        <w:t xml:space="preserve">Nº </w:t>
      </w:r>
      <w:r w:rsidRPr="00D57797">
        <w:rPr>
          <w:lang w:val="es-ES"/>
        </w:rPr>
        <w:t>29/2003, de 30 de agosto de 2003, relativa a la organización y el funcionamiento de la educación preescolar y la enseñanza primaria y secundaria.</w:t>
      </w:r>
    </w:p>
  </w:footnote>
  <w:footnote w:id="145">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Datos para el año escolar 2008. Desde el año escolar 2009, el examen de ingreso a la enseñanza secundaria se realiza al final del tronco común.</w:t>
      </w:r>
    </w:p>
  </w:footnote>
  <w:footnote w:id="146">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szCs w:val="18"/>
          <w:lang w:val="es-ES"/>
        </w:rPr>
        <w:t>Ministerio de Educación, Ciencia, Tecnología e Investigación Científica</w:t>
      </w:r>
      <w:r w:rsidRPr="00D57797">
        <w:rPr>
          <w:lang w:val="es-ES"/>
        </w:rPr>
        <w:t>: Rwanda: Estudio sobre necesidades de alfabetización y programas para jóvenes y adultos. Documento de antecedentes preparado para el Informe de seguimiento global de la educación para todos 2006, pág. 10.</w:t>
      </w:r>
    </w:p>
  </w:footnote>
  <w:footnote w:id="147">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 EGCV-2, 2008.</w:t>
      </w:r>
    </w:p>
  </w:footnote>
  <w:footnote w:id="148">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szCs w:val="18"/>
          <w:lang w:val="es-ES"/>
        </w:rPr>
        <w:t>Ministerio de Educación, Ciencia, Tecnología e Investigación Científica</w:t>
      </w:r>
      <w:r w:rsidRPr="00D57797">
        <w:rPr>
          <w:lang w:val="es-ES"/>
        </w:rPr>
        <w:t>: 2008.</w:t>
      </w:r>
    </w:p>
  </w:footnote>
  <w:footnote w:id="149">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Finanzas y Planificación Económica: Presupuesto por sectores.</w:t>
      </w:r>
    </w:p>
  </w:footnote>
  <w:footnote w:id="150">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szCs w:val="18"/>
          <w:lang w:val="es-ES"/>
        </w:rPr>
        <w:t>Ministerio de Educación, Ciencia, Tecnología e Investigación Científica</w:t>
      </w:r>
      <w:r w:rsidR="003716B8" w:rsidRPr="00D57797">
        <w:rPr>
          <w:lang w:val="es-ES"/>
        </w:rPr>
        <w:t>: Resumen de resultados en </w:t>
      </w:r>
      <w:r w:rsidRPr="00D57797">
        <w:rPr>
          <w:lang w:val="es-ES"/>
        </w:rPr>
        <w:t>2007.</w:t>
      </w:r>
    </w:p>
  </w:footnote>
  <w:footnote w:id="151">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F271C4">
        <w:rPr>
          <w:lang w:val="es-ES"/>
        </w:rPr>
        <w:t xml:space="preserve">Nº </w:t>
      </w:r>
      <w:r w:rsidRPr="00D57797">
        <w:rPr>
          <w:lang w:val="es-ES"/>
        </w:rPr>
        <w:t>20/2003 sobre la organización de la educación.</w:t>
      </w:r>
    </w:p>
  </w:footnote>
  <w:footnote w:id="152">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r>
      <w:r w:rsidRPr="00D57797">
        <w:rPr>
          <w:szCs w:val="18"/>
          <w:lang w:val="es-ES"/>
        </w:rPr>
        <w:t>Ministerio de Educación, Ciencia, Tecnología e Investigación Científica</w:t>
      </w:r>
      <w:r w:rsidRPr="00D57797">
        <w:rPr>
          <w:lang w:val="es-ES"/>
        </w:rPr>
        <w:t>: Resumen de resultados, 2006-2007.</w:t>
      </w:r>
    </w:p>
  </w:footnote>
  <w:footnote w:id="153">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Ley </w:t>
      </w:r>
      <w:r w:rsidR="00F271C4">
        <w:rPr>
          <w:lang w:val="es-ES"/>
        </w:rPr>
        <w:t xml:space="preserve">Nº </w:t>
      </w:r>
      <w:r w:rsidRPr="00D57797">
        <w:rPr>
          <w:lang w:val="es-ES"/>
        </w:rPr>
        <w:t xml:space="preserve">29/2003, </w:t>
      </w:r>
      <w:r w:rsidRPr="00D57797">
        <w:rPr>
          <w:i/>
          <w:lang w:val="es-ES"/>
        </w:rPr>
        <w:t>supra</w:t>
      </w:r>
      <w:r w:rsidRPr="00D57797">
        <w:rPr>
          <w:lang w:val="es-ES"/>
        </w:rPr>
        <w:t>, art. 3, párr. 2.</w:t>
      </w:r>
    </w:p>
  </w:footnote>
  <w:footnote w:id="154">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La Comisión Nacional de Derechos Humanos, Informe 2006, pág. 25.</w:t>
      </w:r>
    </w:p>
  </w:footnote>
  <w:footnote w:id="155">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Fondo de Asistencia a los Supervivientes del Genocidio contra los Tutsis: julio de 2008.</w:t>
      </w:r>
    </w:p>
  </w:footnote>
  <w:footnote w:id="156">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INER: Censo general de población y vivienda, 2002.</w:t>
      </w:r>
    </w:p>
  </w:footnote>
  <w:footnote w:id="157">
    <w:p w:rsidR="00E068CE" w:rsidRPr="00D57797" w:rsidRDefault="00E068CE" w:rsidP="001A4057">
      <w:pPr>
        <w:pStyle w:val="FootnoteText"/>
        <w:rPr>
          <w:b/>
          <w:lang w:val="es-ES"/>
        </w:rPr>
      </w:pPr>
      <w:r w:rsidRPr="00D57797">
        <w:rPr>
          <w:lang w:val="es-ES"/>
        </w:rPr>
        <w:tab/>
      </w:r>
      <w:r w:rsidRPr="00D57797">
        <w:rPr>
          <w:rStyle w:val="FootnoteReference"/>
          <w:lang w:val="es-ES"/>
        </w:rPr>
        <w:footnoteRef/>
      </w:r>
      <w:r w:rsidRPr="00D57797">
        <w:rPr>
          <w:lang w:val="es-ES"/>
        </w:rPr>
        <w:tab/>
        <w:t xml:space="preserve">Ley </w:t>
      </w:r>
      <w:r w:rsidR="00EE66DD">
        <w:rPr>
          <w:lang w:val="es-ES"/>
        </w:rPr>
        <w:t xml:space="preserve">Nº </w:t>
      </w:r>
      <w:r w:rsidRPr="00D57797">
        <w:rPr>
          <w:lang w:val="es-ES"/>
        </w:rPr>
        <w:t xml:space="preserve">29/2003, </w:t>
      </w:r>
      <w:r w:rsidRPr="00D57797">
        <w:rPr>
          <w:i/>
          <w:lang w:val="es-ES"/>
        </w:rPr>
        <w:t>supra</w:t>
      </w:r>
      <w:r w:rsidRPr="00D57797">
        <w:rPr>
          <w:lang w:val="es-ES"/>
        </w:rPr>
        <w:t>, nota 136: arts. 34 y 35.</w:t>
      </w:r>
    </w:p>
  </w:footnote>
  <w:footnote w:id="158">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La institución pública en cuestión es la Universidad Nacional de Rwanda y la universidad privada es la UNILAK.</w:t>
      </w:r>
    </w:p>
  </w:footnote>
  <w:footnote w:id="159">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Año 2007.</w:t>
      </w:r>
    </w:p>
  </w:footnote>
  <w:footnote w:id="160">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En 2000, Rwanda se adhirió a los convenios internacionales siguientes: Convención relativa a la lucha contra las discriminaciones en la esfera de la enseñanza (1960); Convención internacional sobre el reconocimiento de estudios y títulos o diplomas relativos a la educación superior en los Estados árabes y los Estados europeos del Mediterráneo (1976); Convención sobre el reconocimiento de estudios y diplomas relativos a la educación superior en los Estados de la región Europa (1979); Convención regional sobre el reconocimiento de estudios y títulos o diplomas relativos a la educación superior en Asia y el Pacífico (1983); Convención regional sobre el reconocimiento de estudios y títulos o diplomas relativos a la educación superior en América Latina y la región del Caribe (1974); Carta Africana sobre los Derechos y el Bienestar del Niño (1989). En 1990 Rwanda se adhirió a la Convención sobre los Derechos del Niño.</w:t>
      </w:r>
    </w:p>
  </w:footnote>
  <w:footnote w:id="161">
    <w:p w:rsidR="00E068CE" w:rsidRPr="00D57797" w:rsidRDefault="00E068CE" w:rsidP="00FF0AD4">
      <w:pPr>
        <w:pStyle w:val="FootnoteText"/>
        <w:rPr>
          <w:szCs w:val="18"/>
          <w:lang w:val="es-ES"/>
        </w:rPr>
      </w:pPr>
      <w:r w:rsidRPr="00D57797">
        <w:rPr>
          <w:lang w:val="es-ES"/>
        </w:rPr>
        <w:tab/>
      </w:r>
      <w:r w:rsidRPr="00D57797">
        <w:rPr>
          <w:rStyle w:val="FootnoteReference"/>
          <w:lang w:val="es-ES"/>
        </w:rPr>
        <w:footnoteRef/>
      </w:r>
      <w:r w:rsidRPr="00D57797">
        <w:rPr>
          <w:lang w:val="es-ES"/>
        </w:rPr>
        <w:tab/>
        <w:t xml:space="preserve">Se pueden citar, entre otras, las siguientes disposiciones: Ley </w:t>
      </w:r>
      <w:r w:rsidR="00EE66DD">
        <w:rPr>
          <w:lang w:val="es-ES"/>
        </w:rPr>
        <w:t xml:space="preserve">Nº </w:t>
      </w:r>
      <w:r w:rsidRPr="00D57797">
        <w:rPr>
          <w:lang w:val="es-ES"/>
        </w:rPr>
        <w:t xml:space="preserve">23/2006, de 28 de abril de 2006, sobre la creación del Consejo Nacional de la Enseñanza Superior; Ley </w:t>
      </w:r>
      <w:r w:rsidR="00EE66DD">
        <w:rPr>
          <w:lang w:val="es-ES"/>
        </w:rPr>
        <w:t xml:space="preserve">Nº </w:t>
      </w:r>
      <w:r w:rsidRPr="00D57797">
        <w:rPr>
          <w:lang w:val="es-ES"/>
        </w:rPr>
        <w:t xml:space="preserve">20/2005, de 20 de octubre de 2005, sobre la organización y el funcionamiento de la enseñanza superior; Ley </w:t>
      </w:r>
      <w:r w:rsidR="00F15669">
        <w:rPr>
          <w:lang w:val="es-ES"/>
        </w:rPr>
        <w:t xml:space="preserve">Nº </w:t>
      </w:r>
      <w:r w:rsidRPr="00D57797">
        <w:rPr>
          <w:lang w:val="es-ES"/>
        </w:rPr>
        <w:t>20/2003 sobre la organización de la educación: su objetivo es formar ciudadanos libres de cualquier tipo de discriminación [</w:t>
      </w:r>
      <w:r w:rsidR="00FF0AD4">
        <w:rPr>
          <w:lang w:val="es-ES"/>
        </w:rPr>
        <w:t>…]</w:t>
      </w:r>
      <w:r w:rsidRPr="00D57797">
        <w:rPr>
          <w:lang w:val="es-ES"/>
        </w:rPr>
        <w:t xml:space="preserve"> 2; Ley por la que se determinan las responsabilidades, la organización y el funcionamiento del Organismo de Financiación de los Estudiantes de Rwanda (SFAR); Decreto presidencial por el que se determinan las modalidades de concesión de becas de estudio [...]; Decreto presidencial, de 7 de marzo de 2005, por el que se crea el premio de excelencia para los alumnos y estudiantes que obtengan los mejores resultados; Orden del Primer Ministro, de 16 de marzo de 2001, sobre la organización y las atribuciones del Ministerio de Educación; Orden del Primer Ministro, de 23 de diciembre de 2002, sobre la creación de una comisión encargada de conceder las becas de estudio en el extranjero [...]; Orden del Primer Ministro, de 15 de marzo de 2003, por la que se crea [...] la Inspección General de la Educación.</w:t>
      </w:r>
    </w:p>
  </w:footnote>
  <w:footnote w:id="162">
    <w:p w:rsidR="00E068CE" w:rsidRPr="00D57797" w:rsidRDefault="00E068CE" w:rsidP="004111FA">
      <w:pPr>
        <w:pStyle w:val="FootnoteText"/>
        <w:ind w:hanging="567"/>
        <w:rPr>
          <w:lang w:val="es-ES"/>
        </w:rPr>
      </w:pPr>
      <w:r w:rsidRPr="00D57797">
        <w:rPr>
          <w:lang w:val="es-ES"/>
        </w:rPr>
        <w:tab/>
      </w:r>
      <w:r w:rsidRPr="00D57797">
        <w:rPr>
          <w:rStyle w:val="FootnoteReference"/>
          <w:lang w:val="es-ES"/>
        </w:rPr>
        <w:footnoteRef/>
      </w:r>
      <w:r w:rsidRPr="00D57797">
        <w:rPr>
          <w:lang w:val="es-ES"/>
        </w:rPr>
        <w:tab/>
        <w:t>Ministerio de Finanzas y Planificación Económica: Organismo Central para las Inversiones Públicas y la Financiación Externa, primer semestre de 2008: Informe sobre la aplicación de los proyectos de desarrollo: este presupuesto ha servido, entre muchas otras cosas, a mejorar y adquirir equipos de laboratorio en centros de enseñanza superior, construir escuelas y aulas de primaria y pagar a los profesores expatriados: http://www.cepex.gov.rw/RAPPORT2008.pdf</w:t>
      </w:r>
    </w:p>
  </w:footnote>
  <w:footnote w:id="163">
    <w:p w:rsidR="00E068CE" w:rsidRPr="00D57797" w:rsidRDefault="00E068CE" w:rsidP="00D74B39">
      <w:pPr>
        <w:pStyle w:val="FootnoteText"/>
        <w:rPr>
          <w:rFonts w:cs="Arial"/>
          <w:bCs/>
          <w:lang w:val="es-ES"/>
        </w:rPr>
      </w:pPr>
      <w:r w:rsidRPr="00D57797">
        <w:rPr>
          <w:lang w:val="es-ES"/>
        </w:rPr>
        <w:tab/>
      </w:r>
      <w:r w:rsidRPr="00D57797">
        <w:rPr>
          <w:rStyle w:val="FootnoteReference"/>
          <w:lang w:val="es-ES"/>
        </w:rPr>
        <w:footnoteRef/>
      </w:r>
      <w:r w:rsidRPr="00D57797">
        <w:rPr>
          <w:lang w:val="es-ES"/>
        </w:rPr>
        <w:tab/>
        <w:t xml:space="preserve">Rwanda se adhirió, el 10 de agosto de 1989, a los siguientes instrumentos: Convención Universal sobre Derechos de Autor, con la Declaración anexa relativa al artículo XVII y la Resolución sobre el artículo XI 1952; Protocolo anexo 1 a la Convención Universal sobre Derechos de Autor, relativo a la protección de las obras de apátridas y de refugiados 1952; Protocolo anexo 2 a la Convención Universal sobre Derechos de Autor, relativo a la aplicación de la Convención a las obras de ciertas organizaciones internacionales 1952; Protocolo anexo 3 a la Convención Universal sobre Derechos de Autor, relativo a la ratificación, aceptación o adhesión condicional; Convención Universal sobre Derechos de Autor revisada en París el 24 julio de 1971, con la Declaración anexa relativa al artículo XVII y la Resolución sobre el artículo XI 1971; Protocolo anexo 1 a la Convención Universal sobre Derechos de Autor revisada en París el 24 julio de 1971, relativo a la protección de las obras de apátridas y de refugiados 1971; Protocolo anexo 2 a la Convención Universal sobre Derechos de Autor revisada en París el 24 julio de 1971, relativo a la aplicación de la Convención a las obras de ciertas organizaciones internacionales 1971; Rwanda también se adhirió, en 2000, al Convenio sobre la protección del patrimonio mundial, cultural y natural 1972; y a la Convención para la protección de los bienes culturales en caso de conflicto armado, con el Reglamento de ejecución 1954; </w:t>
      </w:r>
      <w:r w:rsidR="00D74B39" w:rsidRPr="00D57797">
        <w:rPr>
          <w:rFonts w:cs="Arial"/>
          <w:bCs/>
          <w:lang w:val="es-ES"/>
        </w:rPr>
        <w:t>asimismo</w:t>
      </w:r>
      <w:r w:rsidRPr="00D57797">
        <w:rPr>
          <w:rFonts w:cs="Arial"/>
          <w:bCs/>
          <w:lang w:val="es-ES"/>
        </w:rPr>
        <w:t>, Rwanda se adhirió, en 2001, a la Convención sobre las medidas que deben adoptarse para prohibir e impedir la importación, la exportación y la transferencia de propiedad ilícitas de bienes culturales 1970.</w:t>
      </w:r>
    </w:p>
  </w:footnote>
  <w:footnote w:id="164">
    <w:p w:rsidR="00E068CE" w:rsidRPr="00D57797" w:rsidRDefault="00E068CE" w:rsidP="001A4057">
      <w:pPr>
        <w:pStyle w:val="FootnoteText"/>
        <w:rPr>
          <w:rFonts w:cs="Arial"/>
          <w:bCs/>
          <w:lang w:val="es-ES"/>
        </w:rPr>
      </w:pPr>
      <w:r w:rsidRPr="00D57797">
        <w:rPr>
          <w:lang w:val="es-ES"/>
        </w:rPr>
        <w:tab/>
      </w:r>
      <w:r w:rsidRPr="00D57797">
        <w:rPr>
          <w:rStyle w:val="FootnoteReference"/>
          <w:lang w:val="es-ES"/>
        </w:rPr>
        <w:footnoteRef/>
      </w:r>
      <w:r w:rsidRPr="00D57797">
        <w:rPr>
          <w:lang w:val="es-ES"/>
        </w:rPr>
        <w:tab/>
        <w:t xml:space="preserve">La </w:t>
      </w:r>
      <w:r w:rsidRPr="00D57797">
        <w:rPr>
          <w:rFonts w:cs="Arial"/>
          <w:bCs/>
          <w:lang w:val="es-ES"/>
        </w:rPr>
        <w:t xml:space="preserve">Ley </w:t>
      </w:r>
      <w:r w:rsidR="006C16D4">
        <w:rPr>
          <w:lang w:val="es-ES"/>
        </w:rPr>
        <w:t xml:space="preserve">Nº </w:t>
      </w:r>
      <w:r w:rsidRPr="00D57797">
        <w:rPr>
          <w:rFonts w:cs="Arial"/>
          <w:bCs/>
          <w:lang w:val="es-ES"/>
        </w:rPr>
        <w:t>06/2004, de 27 de marzo de 2004 (</w:t>
      </w:r>
      <w:r w:rsidRPr="00D57797">
        <w:rPr>
          <w:lang w:val="es-ES"/>
        </w:rPr>
        <w:t xml:space="preserve">D.O. </w:t>
      </w:r>
      <w:r w:rsidRPr="00D57797">
        <w:rPr>
          <w:rFonts w:eastAsia="MS Mincho"/>
          <w:lang w:val="es-ES"/>
        </w:rPr>
        <w:t>número especial del</w:t>
      </w:r>
      <w:r w:rsidRPr="00D57797">
        <w:rPr>
          <w:lang w:val="es-ES"/>
        </w:rPr>
        <w:t xml:space="preserve"> </w:t>
      </w:r>
      <w:r w:rsidRPr="00D57797">
        <w:rPr>
          <w:rFonts w:cs="Arial"/>
          <w:bCs/>
          <w:lang w:val="es-ES"/>
        </w:rPr>
        <w:t xml:space="preserve">30 de marzo de 2004), autorizó la ratificación de los estatutos del </w:t>
      </w:r>
      <w:r w:rsidRPr="00D57797">
        <w:rPr>
          <w:lang w:val="es-ES"/>
        </w:rPr>
        <w:t>Centro Internacional de Estudios de Conservación y Restauración de los Bienes Culturales</w:t>
      </w:r>
      <w:r w:rsidRPr="00D57797">
        <w:rPr>
          <w:rFonts w:cs="Arial"/>
          <w:bCs/>
          <w:lang w:val="es-ES"/>
        </w:rPr>
        <w:t xml:space="preserve"> (ICCROM); la Ley sobre </w:t>
      </w:r>
      <w:r w:rsidRPr="00D57797">
        <w:rPr>
          <w:lang w:val="es-ES"/>
        </w:rPr>
        <w:t>la preservación del medio ambiente</w:t>
      </w:r>
      <w:r w:rsidRPr="00D57797">
        <w:rPr>
          <w:rFonts w:cs="Arial"/>
          <w:bCs/>
          <w:lang w:val="es-ES"/>
        </w:rPr>
        <w:t xml:space="preserve"> (Ley orgánica </w:t>
      </w:r>
      <w:r w:rsidR="006C16D4">
        <w:rPr>
          <w:lang w:val="es-ES"/>
        </w:rPr>
        <w:t xml:space="preserve">Nº </w:t>
      </w:r>
      <w:r w:rsidRPr="00D57797">
        <w:rPr>
          <w:rFonts w:cs="Arial"/>
          <w:bCs/>
          <w:lang w:val="es-ES"/>
        </w:rPr>
        <w:t xml:space="preserve">04/2005, de 8 de abril de 2005) establece que cualquiera tiene el deber de contribuir a salvaguardar el patrimonio natural e histórico y las actividades culturales; la Ley </w:t>
      </w:r>
      <w:r w:rsidR="006C16D4">
        <w:rPr>
          <w:lang w:val="es-ES"/>
        </w:rPr>
        <w:t xml:space="preserve">Nº </w:t>
      </w:r>
      <w:r w:rsidRPr="00D57797">
        <w:rPr>
          <w:rFonts w:cs="Arial"/>
          <w:bCs/>
          <w:lang w:val="es-ES"/>
        </w:rPr>
        <w:t>56/2008 sobre la organización de monumentos funerarios y cementerios de las víctimas del genocidio contra los tutsis</w:t>
      </w:r>
      <w:r w:rsidR="00F22220">
        <w:rPr>
          <w:rFonts w:cs="Arial"/>
          <w:bCs/>
          <w:lang w:val="es-ES"/>
        </w:rPr>
        <w:t xml:space="preserve"> </w:t>
      </w:r>
      <w:r w:rsidRPr="00D57797">
        <w:rPr>
          <w:rFonts w:cs="Arial"/>
          <w:bCs/>
          <w:lang w:val="es-ES"/>
        </w:rPr>
        <w:t xml:space="preserve">en Rwanda (D.O. Nº 12 </w:t>
      </w:r>
      <w:r w:rsidRPr="00D57797">
        <w:rPr>
          <w:rFonts w:cs="Arial"/>
          <w:bCs/>
          <w:i/>
          <w:lang w:val="es-ES"/>
        </w:rPr>
        <w:t>bis</w:t>
      </w:r>
      <w:r w:rsidRPr="00D57797">
        <w:rPr>
          <w:rFonts w:cs="Arial"/>
          <w:bCs/>
          <w:lang w:val="es-ES"/>
        </w:rPr>
        <w:t xml:space="preserve"> de 23 de marzo de 2009).</w:t>
      </w:r>
    </w:p>
  </w:footnote>
  <w:footnote w:id="165">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Ministerio de Finanzas y Planificación Económica, Presupuesto por sectores, 2008: representaba casi el 1% del presupuesto total del Gobierno para 2008. En ese momento, el Ministerio era responsable tanto de deportes y cultura como de la juventud.</w:t>
      </w:r>
    </w:p>
  </w:footnote>
  <w:footnote w:id="166">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UNESCO Rwanda: Documento de programa para el país, primera edición, octubre de 2007, pág. 6.</w:t>
      </w:r>
    </w:p>
  </w:footnote>
  <w:footnote w:id="167">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Instrucción ministerial Nº 20/37, de 2 de octubre de 2008, por la que se crea un comité nacional de ética sobre la investigación con personas humanas (art. 4).</w:t>
      </w:r>
    </w:p>
  </w:footnote>
  <w:footnote w:id="168">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Se trata de un programa de corta duración por el que se alienta a la diáspora rwandesa a poner sus capacidades científicas al servicio de su país.</w:t>
      </w:r>
    </w:p>
  </w:footnote>
  <w:footnote w:id="169">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A los convenios citados anteriormente, hay que añadir la Convención Universal sobre Derechos de Autor y los Protocolos anexos (ratificación en 1989 de los Protocolos anexos 1 y 2); la Declaración de los Estados ACP sobre el retorno o la restitución de los bienes culturales; la Carta Africana de los Jóvenes, ratificada por </w:t>
      </w:r>
      <w:r w:rsidR="00543483" w:rsidRPr="00D57797">
        <w:rPr>
          <w:lang w:val="es-ES"/>
        </w:rPr>
        <w:t>Decreto</w:t>
      </w:r>
      <w:r w:rsidRPr="00D57797">
        <w:rPr>
          <w:lang w:val="es-ES"/>
        </w:rPr>
        <w:t xml:space="preserve"> presidencial de 14 de junio de 2007; la Carta Africana sobre los Derechos y el Bienestar del Niño Africano, ratificada el 30 de mayo de 2000; la Convención de las Naciones Unidas sobre los Derechos del Niño, ratificada el 19 de septiembre de 1990. </w:t>
      </w:r>
    </w:p>
  </w:footnote>
  <w:footnote w:id="170">
    <w:p w:rsidR="00E068CE" w:rsidRPr="00D57797" w:rsidRDefault="00E068CE" w:rsidP="001A4057">
      <w:pPr>
        <w:pStyle w:val="FootnoteText"/>
        <w:rPr>
          <w:lang w:val="es-ES"/>
        </w:rPr>
      </w:pPr>
      <w:r w:rsidRPr="00D57797">
        <w:rPr>
          <w:lang w:val="es-ES"/>
        </w:rPr>
        <w:tab/>
      </w:r>
      <w:r w:rsidRPr="00D57797">
        <w:rPr>
          <w:rStyle w:val="FootnoteReference"/>
          <w:lang w:val="es-ES"/>
        </w:rPr>
        <w:footnoteRef/>
      </w:r>
      <w:r w:rsidRPr="00D57797">
        <w:rPr>
          <w:lang w:val="es-ES"/>
        </w:rPr>
        <w:tab/>
        <w:t xml:space="preserve">Decreto presidencial </w:t>
      </w:r>
      <w:r w:rsidR="006C16D4">
        <w:rPr>
          <w:lang w:val="es-ES"/>
        </w:rPr>
        <w:t xml:space="preserve">Nº </w:t>
      </w:r>
      <w:r w:rsidRPr="00D57797">
        <w:rPr>
          <w:lang w:val="es-ES"/>
        </w:rPr>
        <w:t xml:space="preserve">20/09 sobre el estatuto de los investigadores científicos en los centros públicos de investigación (1993); Decreto presidencial </w:t>
      </w:r>
      <w:r w:rsidR="006C16D4">
        <w:rPr>
          <w:lang w:val="es-ES"/>
        </w:rPr>
        <w:t xml:space="preserve">Nº </w:t>
      </w:r>
      <w:r w:rsidRPr="00D57797">
        <w:rPr>
          <w:lang w:val="es-ES"/>
        </w:rPr>
        <w:t xml:space="preserve">241/14, de 20 de abril de1989, relativo a la creación y organización del organismo encargado del Museo Nacional de Rwanda.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CE" w:rsidRPr="00CB399B" w:rsidRDefault="00E068CE">
    <w:pPr>
      <w:pStyle w:val="Header"/>
    </w:pPr>
    <w:r>
      <w:t>E/C.12/RWA/2-4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CE" w:rsidRPr="00CB399B" w:rsidRDefault="00E068CE" w:rsidP="00CB399B">
    <w:pPr>
      <w:pStyle w:val="Header"/>
      <w:jc w:val="right"/>
    </w:pPr>
    <w:r>
      <w:t>E/C.12/RWA/2-4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427280CA"/>
    <w:lvl w:ilvl="0" w:tplc="62C6D53C">
      <w:start w:val="1"/>
      <w:numFmt w:val="bullet"/>
      <w:pStyle w:val="Bullet2G"/>
      <w:lvlText w:val="•"/>
      <w:lvlJc w:val="left"/>
      <w:pPr>
        <w:tabs>
          <w:tab w:val="num" w:pos="2268"/>
        </w:tabs>
        <w:ind w:left="2268"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0DC0CA10"/>
    <w:lvl w:ilvl="0" w:tplc="5CBC26D0">
      <w:start w:val="1"/>
      <w:numFmt w:val="bullet"/>
      <w:pStyle w:val="Bullet1G"/>
      <w:lvlText w:val="•"/>
      <w:lvlJc w:val="left"/>
      <w:pPr>
        <w:tabs>
          <w:tab w:val="num" w:pos="1730"/>
        </w:tabs>
        <w:ind w:left="1730" w:hanging="17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s-E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37A"/>
    <w:rsid w:val="00003660"/>
    <w:rsid w:val="0000452B"/>
    <w:rsid w:val="000058BB"/>
    <w:rsid w:val="00006316"/>
    <w:rsid w:val="0000696F"/>
    <w:rsid w:val="000073C9"/>
    <w:rsid w:val="00007726"/>
    <w:rsid w:val="00007CAC"/>
    <w:rsid w:val="00011146"/>
    <w:rsid w:val="0001137A"/>
    <w:rsid w:val="00016AA9"/>
    <w:rsid w:val="00016AC5"/>
    <w:rsid w:val="0002115C"/>
    <w:rsid w:val="00022164"/>
    <w:rsid w:val="0002529A"/>
    <w:rsid w:val="0002569E"/>
    <w:rsid w:val="000261DC"/>
    <w:rsid w:val="00026309"/>
    <w:rsid w:val="0002659E"/>
    <w:rsid w:val="00027096"/>
    <w:rsid w:val="00030438"/>
    <w:rsid w:val="00030ADE"/>
    <w:rsid w:val="0003478F"/>
    <w:rsid w:val="00034A51"/>
    <w:rsid w:val="00034A8F"/>
    <w:rsid w:val="00035433"/>
    <w:rsid w:val="0003557E"/>
    <w:rsid w:val="00035D9E"/>
    <w:rsid w:val="00042D9E"/>
    <w:rsid w:val="00043211"/>
    <w:rsid w:val="000432C1"/>
    <w:rsid w:val="000454DD"/>
    <w:rsid w:val="000457D5"/>
    <w:rsid w:val="00050BDF"/>
    <w:rsid w:val="00050F00"/>
    <w:rsid w:val="00052766"/>
    <w:rsid w:val="000558B7"/>
    <w:rsid w:val="00060350"/>
    <w:rsid w:val="000616F5"/>
    <w:rsid w:val="00061959"/>
    <w:rsid w:val="0006195C"/>
    <w:rsid w:val="00062D86"/>
    <w:rsid w:val="0006485F"/>
    <w:rsid w:val="00070C3D"/>
    <w:rsid w:val="000712F8"/>
    <w:rsid w:val="000717E4"/>
    <w:rsid w:val="00072D07"/>
    <w:rsid w:val="000742AD"/>
    <w:rsid w:val="00074E9D"/>
    <w:rsid w:val="0007717D"/>
    <w:rsid w:val="00077791"/>
    <w:rsid w:val="00080010"/>
    <w:rsid w:val="000812A2"/>
    <w:rsid w:val="00081BAC"/>
    <w:rsid w:val="000829B7"/>
    <w:rsid w:val="00083011"/>
    <w:rsid w:val="00083392"/>
    <w:rsid w:val="00083FC3"/>
    <w:rsid w:val="000858AF"/>
    <w:rsid w:val="00086CF9"/>
    <w:rsid w:val="00091814"/>
    <w:rsid w:val="00091F22"/>
    <w:rsid w:val="00093FEC"/>
    <w:rsid w:val="00096D30"/>
    <w:rsid w:val="00096F64"/>
    <w:rsid w:val="000A00A5"/>
    <w:rsid w:val="000A1B27"/>
    <w:rsid w:val="000A2850"/>
    <w:rsid w:val="000A29EB"/>
    <w:rsid w:val="000A433F"/>
    <w:rsid w:val="000A4E3F"/>
    <w:rsid w:val="000A54F0"/>
    <w:rsid w:val="000A5676"/>
    <w:rsid w:val="000A6581"/>
    <w:rsid w:val="000B1A41"/>
    <w:rsid w:val="000B3401"/>
    <w:rsid w:val="000B3BE6"/>
    <w:rsid w:val="000B4C2D"/>
    <w:rsid w:val="000B596C"/>
    <w:rsid w:val="000C0E04"/>
    <w:rsid w:val="000C0E52"/>
    <w:rsid w:val="000C1448"/>
    <w:rsid w:val="000C22D2"/>
    <w:rsid w:val="000C32C9"/>
    <w:rsid w:val="000C3EC8"/>
    <w:rsid w:val="000C574E"/>
    <w:rsid w:val="000C78F2"/>
    <w:rsid w:val="000D058B"/>
    <w:rsid w:val="000D10DD"/>
    <w:rsid w:val="000D14F1"/>
    <w:rsid w:val="000D1540"/>
    <w:rsid w:val="000D1577"/>
    <w:rsid w:val="000D2480"/>
    <w:rsid w:val="000D38EA"/>
    <w:rsid w:val="000D45FF"/>
    <w:rsid w:val="000D5E44"/>
    <w:rsid w:val="000D7F35"/>
    <w:rsid w:val="000E1D9A"/>
    <w:rsid w:val="000E2AFF"/>
    <w:rsid w:val="000E365A"/>
    <w:rsid w:val="000E3B8F"/>
    <w:rsid w:val="000E3CDD"/>
    <w:rsid w:val="000E4112"/>
    <w:rsid w:val="000E54FC"/>
    <w:rsid w:val="000E5F66"/>
    <w:rsid w:val="000E6942"/>
    <w:rsid w:val="000E71ED"/>
    <w:rsid w:val="000E74BD"/>
    <w:rsid w:val="000F1AE3"/>
    <w:rsid w:val="000F25FB"/>
    <w:rsid w:val="000F2CD8"/>
    <w:rsid w:val="000F3726"/>
    <w:rsid w:val="000F3772"/>
    <w:rsid w:val="000F39A1"/>
    <w:rsid w:val="000F41F2"/>
    <w:rsid w:val="000F5542"/>
    <w:rsid w:val="000F7069"/>
    <w:rsid w:val="000F75B9"/>
    <w:rsid w:val="000F7738"/>
    <w:rsid w:val="000F797C"/>
    <w:rsid w:val="0010028A"/>
    <w:rsid w:val="00101317"/>
    <w:rsid w:val="00101ED7"/>
    <w:rsid w:val="00101F5F"/>
    <w:rsid w:val="00102775"/>
    <w:rsid w:val="00102787"/>
    <w:rsid w:val="00103D77"/>
    <w:rsid w:val="001045EB"/>
    <w:rsid w:val="001048C8"/>
    <w:rsid w:val="0010527B"/>
    <w:rsid w:val="00105BE5"/>
    <w:rsid w:val="001074CA"/>
    <w:rsid w:val="0010763B"/>
    <w:rsid w:val="00113D42"/>
    <w:rsid w:val="001157BE"/>
    <w:rsid w:val="00116194"/>
    <w:rsid w:val="00116199"/>
    <w:rsid w:val="0011768B"/>
    <w:rsid w:val="00121A91"/>
    <w:rsid w:val="001236EF"/>
    <w:rsid w:val="00124054"/>
    <w:rsid w:val="00124A74"/>
    <w:rsid w:val="001277FF"/>
    <w:rsid w:val="001306B1"/>
    <w:rsid w:val="00131B87"/>
    <w:rsid w:val="00132118"/>
    <w:rsid w:val="00134E2E"/>
    <w:rsid w:val="00135652"/>
    <w:rsid w:val="00135779"/>
    <w:rsid w:val="00135C0D"/>
    <w:rsid w:val="00135D94"/>
    <w:rsid w:val="00140767"/>
    <w:rsid w:val="0014202E"/>
    <w:rsid w:val="00142499"/>
    <w:rsid w:val="00147357"/>
    <w:rsid w:val="00147E99"/>
    <w:rsid w:val="00150222"/>
    <w:rsid w:val="00150826"/>
    <w:rsid w:val="00150D11"/>
    <w:rsid w:val="00155A1E"/>
    <w:rsid w:val="00157199"/>
    <w:rsid w:val="00160540"/>
    <w:rsid w:val="00161101"/>
    <w:rsid w:val="001611D9"/>
    <w:rsid w:val="00162483"/>
    <w:rsid w:val="00163EBB"/>
    <w:rsid w:val="00164183"/>
    <w:rsid w:val="001643C4"/>
    <w:rsid w:val="00164C15"/>
    <w:rsid w:val="00165B14"/>
    <w:rsid w:val="00166E7E"/>
    <w:rsid w:val="0016755B"/>
    <w:rsid w:val="001701B2"/>
    <w:rsid w:val="00170225"/>
    <w:rsid w:val="00170759"/>
    <w:rsid w:val="00171713"/>
    <w:rsid w:val="00171FD0"/>
    <w:rsid w:val="00172386"/>
    <w:rsid w:val="00173A2F"/>
    <w:rsid w:val="0017476E"/>
    <w:rsid w:val="001752F6"/>
    <w:rsid w:val="00177007"/>
    <w:rsid w:val="001776A7"/>
    <w:rsid w:val="0018038C"/>
    <w:rsid w:val="00180877"/>
    <w:rsid w:val="00181880"/>
    <w:rsid w:val="00181D7D"/>
    <w:rsid w:val="00184038"/>
    <w:rsid w:val="001863EA"/>
    <w:rsid w:val="00186498"/>
    <w:rsid w:val="00186EE9"/>
    <w:rsid w:val="001870F6"/>
    <w:rsid w:val="00190254"/>
    <w:rsid w:val="00191116"/>
    <w:rsid w:val="0019214E"/>
    <w:rsid w:val="001929DE"/>
    <w:rsid w:val="00192EEB"/>
    <w:rsid w:val="001939A1"/>
    <w:rsid w:val="00194058"/>
    <w:rsid w:val="00195AC6"/>
    <w:rsid w:val="00195D4A"/>
    <w:rsid w:val="001960D6"/>
    <w:rsid w:val="00196360"/>
    <w:rsid w:val="00196C29"/>
    <w:rsid w:val="00197092"/>
    <w:rsid w:val="00197513"/>
    <w:rsid w:val="001A20FB"/>
    <w:rsid w:val="001A21A4"/>
    <w:rsid w:val="001A3172"/>
    <w:rsid w:val="001A365E"/>
    <w:rsid w:val="001A3C09"/>
    <w:rsid w:val="001A4057"/>
    <w:rsid w:val="001A439D"/>
    <w:rsid w:val="001A5044"/>
    <w:rsid w:val="001A6D56"/>
    <w:rsid w:val="001A7842"/>
    <w:rsid w:val="001B1DB3"/>
    <w:rsid w:val="001B472F"/>
    <w:rsid w:val="001B5324"/>
    <w:rsid w:val="001B6F40"/>
    <w:rsid w:val="001B738C"/>
    <w:rsid w:val="001C5029"/>
    <w:rsid w:val="001C51B6"/>
    <w:rsid w:val="001C67B7"/>
    <w:rsid w:val="001C68ED"/>
    <w:rsid w:val="001C6D47"/>
    <w:rsid w:val="001C7B94"/>
    <w:rsid w:val="001D3E77"/>
    <w:rsid w:val="001D4725"/>
    <w:rsid w:val="001D6C56"/>
    <w:rsid w:val="001D7F8A"/>
    <w:rsid w:val="001E1131"/>
    <w:rsid w:val="001E1B0E"/>
    <w:rsid w:val="001E2227"/>
    <w:rsid w:val="001E2759"/>
    <w:rsid w:val="001E2B53"/>
    <w:rsid w:val="001E3FEB"/>
    <w:rsid w:val="001E41BA"/>
    <w:rsid w:val="001E43BE"/>
    <w:rsid w:val="001E4406"/>
    <w:rsid w:val="001E4A02"/>
    <w:rsid w:val="001E63BD"/>
    <w:rsid w:val="001E7886"/>
    <w:rsid w:val="001F0745"/>
    <w:rsid w:val="001F0D47"/>
    <w:rsid w:val="001F18FD"/>
    <w:rsid w:val="001F20B8"/>
    <w:rsid w:val="001F2156"/>
    <w:rsid w:val="001F2A31"/>
    <w:rsid w:val="001F3861"/>
    <w:rsid w:val="001F4E4F"/>
    <w:rsid w:val="001F6458"/>
    <w:rsid w:val="001F662F"/>
    <w:rsid w:val="001F72D8"/>
    <w:rsid w:val="001F7605"/>
    <w:rsid w:val="00200E9B"/>
    <w:rsid w:val="002011D1"/>
    <w:rsid w:val="00202B5B"/>
    <w:rsid w:val="00202FE7"/>
    <w:rsid w:val="0020311C"/>
    <w:rsid w:val="00204AB5"/>
    <w:rsid w:val="00205BA1"/>
    <w:rsid w:val="00206657"/>
    <w:rsid w:val="00206DBC"/>
    <w:rsid w:val="00207877"/>
    <w:rsid w:val="00211197"/>
    <w:rsid w:val="00211472"/>
    <w:rsid w:val="00212387"/>
    <w:rsid w:val="00212740"/>
    <w:rsid w:val="00216515"/>
    <w:rsid w:val="00216829"/>
    <w:rsid w:val="00216BFB"/>
    <w:rsid w:val="00216E61"/>
    <w:rsid w:val="00216E91"/>
    <w:rsid w:val="002170FC"/>
    <w:rsid w:val="00217A23"/>
    <w:rsid w:val="002215B5"/>
    <w:rsid w:val="002218F1"/>
    <w:rsid w:val="00223B89"/>
    <w:rsid w:val="002259C3"/>
    <w:rsid w:val="00225A8C"/>
    <w:rsid w:val="00225B22"/>
    <w:rsid w:val="00225E48"/>
    <w:rsid w:val="00226530"/>
    <w:rsid w:val="002275AD"/>
    <w:rsid w:val="002310F7"/>
    <w:rsid w:val="00231723"/>
    <w:rsid w:val="00231E0B"/>
    <w:rsid w:val="0023208F"/>
    <w:rsid w:val="002324CF"/>
    <w:rsid w:val="002357DB"/>
    <w:rsid w:val="002360B1"/>
    <w:rsid w:val="002407ED"/>
    <w:rsid w:val="00244796"/>
    <w:rsid w:val="002455E9"/>
    <w:rsid w:val="00246744"/>
    <w:rsid w:val="002467AF"/>
    <w:rsid w:val="00247E95"/>
    <w:rsid w:val="00250915"/>
    <w:rsid w:val="00252705"/>
    <w:rsid w:val="00254844"/>
    <w:rsid w:val="0025542D"/>
    <w:rsid w:val="002633D6"/>
    <w:rsid w:val="002635B5"/>
    <w:rsid w:val="002639D1"/>
    <w:rsid w:val="0026551F"/>
    <w:rsid w:val="002659F1"/>
    <w:rsid w:val="00265ED0"/>
    <w:rsid w:val="00270B0F"/>
    <w:rsid w:val="002741C2"/>
    <w:rsid w:val="002749DD"/>
    <w:rsid w:val="0027641A"/>
    <w:rsid w:val="0027675E"/>
    <w:rsid w:val="00276CEC"/>
    <w:rsid w:val="0027783D"/>
    <w:rsid w:val="00280D8A"/>
    <w:rsid w:val="0028129B"/>
    <w:rsid w:val="00281510"/>
    <w:rsid w:val="002817FC"/>
    <w:rsid w:val="0028194C"/>
    <w:rsid w:val="00281AD1"/>
    <w:rsid w:val="002834F7"/>
    <w:rsid w:val="00285D68"/>
    <w:rsid w:val="00286461"/>
    <w:rsid w:val="002874F4"/>
    <w:rsid w:val="00287E79"/>
    <w:rsid w:val="00291016"/>
    <w:rsid w:val="0029110F"/>
    <w:rsid w:val="00291212"/>
    <w:rsid w:val="002928F9"/>
    <w:rsid w:val="00294B51"/>
    <w:rsid w:val="00295133"/>
    <w:rsid w:val="00295C68"/>
    <w:rsid w:val="0029607E"/>
    <w:rsid w:val="002971D1"/>
    <w:rsid w:val="00297BE4"/>
    <w:rsid w:val="002A0BD9"/>
    <w:rsid w:val="002A13CC"/>
    <w:rsid w:val="002A1BF6"/>
    <w:rsid w:val="002A2F22"/>
    <w:rsid w:val="002A31A8"/>
    <w:rsid w:val="002A3691"/>
    <w:rsid w:val="002A5D07"/>
    <w:rsid w:val="002A63C5"/>
    <w:rsid w:val="002A6FB0"/>
    <w:rsid w:val="002A7A8E"/>
    <w:rsid w:val="002B0EA9"/>
    <w:rsid w:val="002B2FAB"/>
    <w:rsid w:val="002B3073"/>
    <w:rsid w:val="002B4901"/>
    <w:rsid w:val="002B5932"/>
    <w:rsid w:val="002B6D0F"/>
    <w:rsid w:val="002C1C44"/>
    <w:rsid w:val="002C347E"/>
    <w:rsid w:val="002C4372"/>
    <w:rsid w:val="002C460A"/>
    <w:rsid w:val="002C4CE2"/>
    <w:rsid w:val="002C6A4A"/>
    <w:rsid w:val="002D10CF"/>
    <w:rsid w:val="002D3A4F"/>
    <w:rsid w:val="002D462F"/>
    <w:rsid w:val="002D48FC"/>
    <w:rsid w:val="002D734C"/>
    <w:rsid w:val="002D7D17"/>
    <w:rsid w:val="002E0F10"/>
    <w:rsid w:val="002E1A1A"/>
    <w:rsid w:val="002E212A"/>
    <w:rsid w:val="002E231D"/>
    <w:rsid w:val="002E417B"/>
    <w:rsid w:val="002E6F0F"/>
    <w:rsid w:val="002F007D"/>
    <w:rsid w:val="002F265C"/>
    <w:rsid w:val="002F2680"/>
    <w:rsid w:val="002F282E"/>
    <w:rsid w:val="002F376E"/>
    <w:rsid w:val="002F4002"/>
    <w:rsid w:val="002F5FFE"/>
    <w:rsid w:val="002F765A"/>
    <w:rsid w:val="003016B7"/>
    <w:rsid w:val="003019C6"/>
    <w:rsid w:val="00301FEF"/>
    <w:rsid w:val="00302252"/>
    <w:rsid w:val="00302ECF"/>
    <w:rsid w:val="003036A3"/>
    <w:rsid w:val="00303B67"/>
    <w:rsid w:val="00305EE4"/>
    <w:rsid w:val="00307C54"/>
    <w:rsid w:val="00307DD2"/>
    <w:rsid w:val="003104D1"/>
    <w:rsid w:val="003113D0"/>
    <w:rsid w:val="00311793"/>
    <w:rsid w:val="00312DED"/>
    <w:rsid w:val="0031595E"/>
    <w:rsid w:val="00315C5B"/>
    <w:rsid w:val="00316142"/>
    <w:rsid w:val="00317C2F"/>
    <w:rsid w:val="00321B79"/>
    <w:rsid w:val="003230CD"/>
    <w:rsid w:val="00323354"/>
    <w:rsid w:val="0032360F"/>
    <w:rsid w:val="003254C6"/>
    <w:rsid w:val="00325E29"/>
    <w:rsid w:val="00325FEE"/>
    <w:rsid w:val="00326ED3"/>
    <w:rsid w:val="00331440"/>
    <w:rsid w:val="00331584"/>
    <w:rsid w:val="003316BC"/>
    <w:rsid w:val="00332C5D"/>
    <w:rsid w:val="003331F6"/>
    <w:rsid w:val="00334BE1"/>
    <w:rsid w:val="00334C40"/>
    <w:rsid w:val="00335688"/>
    <w:rsid w:val="00336881"/>
    <w:rsid w:val="00336B74"/>
    <w:rsid w:val="00337CB7"/>
    <w:rsid w:val="00340473"/>
    <w:rsid w:val="0034065D"/>
    <w:rsid w:val="00340C35"/>
    <w:rsid w:val="00340FB8"/>
    <w:rsid w:val="00341509"/>
    <w:rsid w:val="00341C6B"/>
    <w:rsid w:val="00342DAC"/>
    <w:rsid w:val="00343761"/>
    <w:rsid w:val="00344735"/>
    <w:rsid w:val="00345C73"/>
    <w:rsid w:val="00346323"/>
    <w:rsid w:val="00346EEA"/>
    <w:rsid w:val="00347759"/>
    <w:rsid w:val="003478DC"/>
    <w:rsid w:val="00347A34"/>
    <w:rsid w:val="00347EB0"/>
    <w:rsid w:val="00350F70"/>
    <w:rsid w:val="003515AA"/>
    <w:rsid w:val="003516AB"/>
    <w:rsid w:val="003522A6"/>
    <w:rsid w:val="00352385"/>
    <w:rsid w:val="00353172"/>
    <w:rsid w:val="00353703"/>
    <w:rsid w:val="0035389C"/>
    <w:rsid w:val="003543AD"/>
    <w:rsid w:val="0035470E"/>
    <w:rsid w:val="00354CE1"/>
    <w:rsid w:val="00355B9E"/>
    <w:rsid w:val="003569EC"/>
    <w:rsid w:val="00357BD6"/>
    <w:rsid w:val="0036104C"/>
    <w:rsid w:val="00362EBC"/>
    <w:rsid w:val="0036354A"/>
    <w:rsid w:val="00363949"/>
    <w:rsid w:val="00363F13"/>
    <w:rsid w:val="00364503"/>
    <w:rsid w:val="003650BC"/>
    <w:rsid w:val="00365BC8"/>
    <w:rsid w:val="00366910"/>
    <w:rsid w:val="00366B83"/>
    <w:rsid w:val="00370368"/>
    <w:rsid w:val="0037066C"/>
    <w:rsid w:val="00370E0F"/>
    <w:rsid w:val="003716B8"/>
    <w:rsid w:val="00372D63"/>
    <w:rsid w:val="00372D6F"/>
    <w:rsid w:val="00374106"/>
    <w:rsid w:val="003741D4"/>
    <w:rsid w:val="00375E90"/>
    <w:rsid w:val="00376A26"/>
    <w:rsid w:val="00376F47"/>
    <w:rsid w:val="003774A3"/>
    <w:rsid w:val="00380B1F"/>
    <w:rsid w:val="00380D84"/>
    <w:rsid w:val="00381D1C"/>
    <w:rsid w:val="00382F70"/>
    <w:rsid w:val="00383E18"/>
    <w:rsid w:val="0038512E"/>
    <w:rsid w:val="00385C3B"/>
    <w:rsid w:val="0039107E"/>
    <w:rsid w:val="00391613"/>
    <w:rsid w:val="00393404"/>
    <w:rsid w:val="00393DED"/>
    <w:rsid w:val="003976D5"/>
    <w:rsid w:val="003A0CBC"/>
    <w:rsid w:val="003A169C"/>
    <w:rsid w:val="003A3B0D"/>
    <w:rsid w:val="003A4372"/>
    <w:rsid w:val="003A67FE"/>
    <w:rsid w:val="003A6E4C"/>
    <w:rsid w:val="003A6E77"/>
    <w:rsid w:val="003A6FCC"/>
    <w:rsid w:val="003B2E97"/>
    <w:rsid w:val="003B4859"/>
    <w:rsid w:val="003B7511"/>
    <w:rsid w:val="003B76E0"/>
    <w:rsid w:val="003B7BF0"/>
    <w:rsid w:val="003C28D1"/>
    <w:rsid w:val="003C2987"/>
    <w:rsid w:val="003C347F"/>
    <w:rsid w:val="003C385A"/>
    <w:rsid w:val="003C40D6"/>
    <w:rsid w:val="003C5053"/>
    <w:rsid w:val="003C5928"/>
    <w:rsid w:val="003C6E26"/>
    <w:rsid w:val="003C744F"/>
    <w:rsid w:val="003D08E9"/>
    <w:rsid w:val="003D1DF3"/>
    <w:rsid w:val="003D1E81"/>
    <w:rsid w:val="003D46A7"/>
    <w:rsid w:val="003D50CD"/>
    <w:rsid w:val="003D56A8"/>
    <w:rsid w:val="003D58A4"/>
    <w:rsid w:val="003D652D"/>
    <w:rsid w:val="003D6659"/>
    <w:rsid w:val="003D6BAF"/>
    <w:rsid w:val="003D6C68"/>
    <w:rsid w:val="003E15B6"/>
    <w:rsid w:val="003E2D3C"/>
    <w:rsid w:val="003E3D84"/>
    <w:rsid w:val="003E3DF0"/>
    <w:rsid w:val="003E4531"/>
    <w:rsid w:val="003F0258"/>
    <w:rsid w:val="003F1A3C"/>
    <w:rsid w:val="003F1AA8"/>
    <w:rsid w:val="003F376D"/>
    <w:rsid w:val="003F3C76"/>
    <w:rsid w:val="003F3CD1"/>
    <w:rsid w:val="003F4D67"/>
    <w:rsid w:val="003F51DA"/>
    <w:rsid w:val="003F52D6"/>
    <w:rsid w:val="003F5FFF"/>
    <w:rsid w:val="00400165"/>
    <w:rsid w:val="00400AF3"/>
    <w:rsid w:val="00400EC7"/>
    <w:rsid w:val="0040257D"/>
    <w:rsid w:val="0040621E"/>
    <w:rsid w:val="00410D8F"/>
    <w:rsid w:val="0041103E"/>
    <w:rsid w:val="004111FA"/>
    <w:rsid w:val="0041332B"/>
    <w:rsid w:val="0041423B"/>
    <w:rsid w:val="00414C48"/>
    <w:rsid w:val="004155DE"/>
    <w:rsid w:val="00415700"/>
    <w:rsid w:val="004159D0"/>
    <w:rsid w:val="00420AEF"/>
    <w:rsid w:val="004239FC"/>
    <w:rsid w:val="004249E7"/>
    <w:rsid w:val="004272AD"/>
    <w:rsid w:val="00427BC5"/>
    <w:rsid w:val="00427DDE"/>
    <w:rsid w:val="004301F1"/>
    <w:rsid w:val="00431F4C"/>
    <w:rsid w:val="00431F51"/>
    <w:rsid w:val="00434808"/>
    <w:rsid w:val="00436AC7"/>
    <w:rsid w:val="00437F74"/>
    <w:rsid w:val="00440554"/>
    <w:rsid w:val="004412C2"/>
    <w:rsid w:val="0044133D"/>
    <w:rsid w:val="004413A6"/>
    <w:rsid w:val="00441E9F"/>
    <w:rsid w:val="004423FF"/>
    <w:rsid w:val="0044467C"/>
    <w:rsid w:val="004455C5"/>
    <w:rsid w:val="00445DFE"/>
    <w:rsid w:val="00446A55"/>
    <w:rsid w:val="0045090E"/>
    <w:rsid w:val="0045251E"/>
    <w:rsid w:val="00452759"/>
    <w:rsid w:val="00452F74"/>
    <w:rsid w:val="00453431"/>
    <w:rsid w:val="00453DE8"/>
    <w:rsid w:val="0045461F"/>
    <w:rsid w:val="00460D51"/>
    <w:rsid w:val="00461142"/>
    <w:rsid w:val="004620E1"/>
    <w:rsid w:val="004630AA"/>
    <w:rsid w:val="004637CF"/>
    <w:rsid w:val="00464FB1"/>
    <w:rsid w:val="00467290"/>
    <w:rsid w:val="00467A23"/>
    <w:rsid w:val="004706BD"/>
    <w:rsid w:val="00472590"/>
    <w:rsid w:val="00472C6D"/>
    <w:rsid w:val="004745C1"/>
    <w:rsid w:val="004756FE"/>
    <w:rsid w:val="004818A2"/>
    <w:rsid w:val="00483630"/>
    <w:rsid w:val="00483A44"/>
    <w:rsid w:val="00483D59"/>
    <w:rsid w:val="00487E31"/>
    <w:rsid w:val="0049088B"/>
    <w:rsid w:val="0049340E"/>
    <w:rsid w:val="004942BC"/>
    <w:rsid w:val="004952D6"/>
    <w:rsid w:val="004968FD"/>
    <w:rsid w:val="00497206"/>
    <w:rsid w:val="00497E19"/>
    <w:rsid w:val="004A014A"/>
    <w:rsid w:val="004A078E"/>
    <w:rsid w:val="004A0E2D"/>
    <w:rsid w:val="004A2622"/>
    <w:rsid w:val="004A28F4"/>
    <w:rsid w:val="004A5989"/>
    <w:rsid w:val="004A5C8B"/>
    <w:rsid w:val="004A663E"/>
    <w:rsid w:val="004A7FCC"/>
    <w:rsid w:val="004B0913"/>
    <w:rsid w:val="004B0C54"/>
    <w:rsid w:val="004B2799"/>
    <w:rsid w:val="004B2B83"/>
    <w:rsid w:val="004B3964"/>
    <w:rsid w:val="004B4026"/>
    <w:rsid w:val="004B4CB5"/>
    <w:rsid w:val="004B5A09"/>
    <w:rsid w:val="004B63CF"/>
    <w:rsid w:val="004B77FC"/>
    <w:rsid w:val="004C0BE1"/>
    <w:rsid w:val="004C0D14"/>
    <w:rsid w:val="004C1358"/>
    <w:rsid w:val="004C1B48"/>
    <w:rsid w:val="004C2CE6"/>
    <w:rsid w:val="004C5E87"/>
    <w:rsid w:val="004C6772"/>
    <w:rsid w:val="004D00D0"/>
    <w:rsid w:val="004D267E"/>
    <w:rsid w:val="004D2F4A"/>
    <w:rsid w:val="004D42EF"/>
    <w:rsid w:val="004D43A7"/>
    <w:rsid w:val="004D4924"/>
    <w:rsid w:val="004D4ADB"/>
    <w:rsid w:val="004D7801"/>
    <w:rsid w:val="004D7ED7"/>
    <w:rsid w:val="004E04EC"/>
    <w:rsid w:val="004E1188"/>
    <w:rsid w:val="004E19AE"/>
    <w:rsid w:val="004E48FE"/>
    <w:rsid w:val="004E5ABD"/>
    <w:rsid w:val="004E5F8A"/>
    <w:rsid w:val="004E6F75"/>
    <w:rsid w:val="004E72C4"/>
    <w:rsid w:val="004F0352"/>
    <w:rsid w:val="004F057C"/>
    <w:rsid w:val="004F0E06"/>
    <w:rsid w:val="004F10DB"/>
    <w:rsid w:val="004F3E8B"/>
    <w:rsid w:val="004F6285"/>
    <w:rsid w:val="004F741F"/>
    <w:rsid w:val="005010E8"/>
    <w:rsid w:val="00501262"/>
    <w:rsid w:val="005046DB"/>
    <w:rsid w:val="00505A35"/>
    <w:rsid w:val="005103D4"/>
    <w:rsid w:val="00510409"/>
    <w:rsid w:val="00510A61"/>
    <w:rsid w:val="00510E97"/>
    <w:rsid w:val="00511816"/>
    <w:rsid w:val="00511AE6"/>
    <w:rsid w:val="00511D0C"/>
    <w:rsid w:val="00512160"/>
    <w:rsid w:val="00512ED5"/>
    <w:rsid w:val="00512F9B"/>
    <w:rsid w:val="005142A8"/>
    <w:rsid w:val="00516620"/>
    <w:rsid w:val="00516EE9"/>
    <w:rsid w:val="005201D2"/>
    <w:rsid w:val="005209A2"/>
    <w:rsid w:val="0052115F"/>
    <w:rsid w:val="005213C1"/>
    <w:rsid w:val="00522B65"/>
    <w:rsid w:val="00523808"/>
    <w:rsid w:val="00524C44"/>
    <w:rsid w:val="00526BBC"/>
    <w:rsid w:val="00527B9A"/>
    <w:rsid w:val="00530F3A"/>
    <w:rsid w:val="00530F6A"/>
    <w:rsid w:val="0053141F"/>
    <w:rsid w:val="00534621"/>
    <w:rsid w:val="00534D3E"/>
    <w:rsid w:val="005400FB"/>
    <w:rsid w:val="00540B30"/>
    <w:rsid w:val="00540F22"/>
    <w:rsid w:val="0054111F"/>
    <w:rsid w:val="00542339"/>
    <w:rsid w:val="00543483"/>
    <w:rsid w:val="00543576"/>
    <w:rsid w:val="00543CF4"/>
    <w:rsid w:val="00543D5E"/>
    <w:rsid w:val="00544AC3"/>
    <w:rsid w:val="005471C2"/>
    <w:rsid w:val="00547A77"/>
    <w:rsid w:val="005508C2"/>
    <w:rsid w:val="00550A30"/>
    <w:rsid w:val="005519DB"/>
    <w:rsid w:val="00553766"/>
    <w:rsid w:val="005555BA"/>
    <w:rsid w:val="005562CC"/>
    <w:rsid w:val="00556829"/>
    <w:rsid w:val="00556F49"/>
    <w:rsid w:val="005576C9"/>
    <w:rsid w:val="00557FBA"/>
    <w:rsid w:val="005609D0"/>
    <w:rsid w:val="00560AD4"/>
    <w:rsid w:val="0056295E"/>
    <w:rsid w:val="00565789"/>
    <w:rsid w:val="00566785"/>
    <w:rsid w:val="00571F41"/>
    <w:rsid w:val="00572617"/>
    <w:rsid w:val="00573C64"/>
    <w:rsid w:val="0057554B"/>
    <w:rsid w:val="0057614D"/>
    <w:rsid w:val="005805A4"/>
    <w:rsid w:val="00581917"/>
    <w:rsid w:val="00584BB4"/>
    <w:rsid w:val="00586669"/>
    <w:rsid w:val="00586B63"/>
    <w:rsid w:val="0058728D"/>
    <w:rsid w:val="00587664"/>
    <w:rsid w:val="00590014"/>
    <w:rsid w:val="00591111"/>
    <w:rsid w:val="0059269A"/>
    <w:rsid w:val="0059331D"/>
    <w:rsid w:val="00596017"/>
    <w:rsid w:val="0059622A"/>
    <w:rsid w:val="00596396"/>
    <w:rsid w:val="0059700A"/>
    <w:rsid w:val="005A1FAC"/>
    <w:rsid w:val="005A2371"/>
    <w:rsid w:val="005A2A41"/>
    <w:rsid w:val="005A3B2D"/>
    <w:rsid w:val="005A3FFA"/>
    <w:rsid w:val="005A5F96"/>
    <w:rsid w:val="005A6ABF"/>
    <w:rsid w:val="005A75E3"/>
    <w:rsid w:val="005A76AD"/>
    <w:rsid w:val="005A7892"/>
    <w:rsid w:val="005B09DD"/>
    <w:rsid w:val="005B239D"/>
    <w:rsid w:val="005B2D3F"/>
    <w:rsid w:val="005B2E27"/>
    <w:rsid w:val="005B361B"/>
    <w:rsid w:val="005B3EE6"/>
    <w:rsid w:val="005B5109"/>
    <w:rsid w:val="005B52CA"/>
    <w:rsid w:val="005B55CB"/>
    <w:rsid w:val="005B79C9"/>
    <w:rsid w:val="005C00B8"/>
    <w:rsid w:val="005C0C47"/>
    <w:rsid w:val="005C18B2"/>
    <w:rsid w:val="005C401D"/>
    <w:rsid w:val="005D0003"/>
    <w:rsid w:val="005D1208"/>
    <w:rsid w:val="005D1B12"/>
    <w:rsid w:val="005D485F"/>
    <w:rsid w:val="005D50CF"/>
    <w:rsid w:val="005D6E5A"/>
    <w:rsid w:val="005D7023"/>
    <w:rsid w:val="005D7849"/>
    <w:rsid w:val="005D7D76"/>
    <w:rsid w:val="005E28B5"/>
    <w:rsid w:val="005E41BB"/>
    <w:rsid w:val="005E4BC1"/>
    <w:rsid w:val="005E5D1F"/>
    <w:rsid w:val="005E5F7C"/>
    <w:rsid w:val="005E6A42"/>
    <w:rsid w:val="005F0445"/>
    <w:rsid w:val="005F047C"/>
    <w:rsid w:val="005F0B9B"/>
    <w:rsid w:val="005F402C"/>
    <w:rsid w:val="005F4304"/>
    <w:rsid w:val="005F5A21"/>
    <w:rsid w:val="005F5ADB"/>
    <w:rsid w:val="005F677F"/>
    <w:rsid w:val="005F7A2C"/>
    <w:rsid w:val="005F7C13"/>
    <w:rsid w:val="006013FE"/>
    <w:rsid w:val="00601546"/>
    <w:rsid w:val="00603391"/>
    <w:rsid w:val="00606D34"/>
    <w:rsid w:val="0061017A"/>
    <w:rsid w:val="006110B4"/>
    <w:rsid w:val="00611D43"/>
    <w:rsid w:val="00612BD2"/>
    <w:rsid w:val="00612D48"/>
    <w:rsid w:val="00613876"/>
    <w:rsid w:val="0061443A"/>
    <w:rsid w:val="006144B9"/>
    <w:rsid w:val="006149D3"/>
    <w:rsid w:val="00616B45"/>
    <w:rsid w:val="0062127D"/>
    <w:rsid w:val="0062149F"/>
    <w:rsid w:val="0062180D"/>
    <w:rsid w:val="00624515"/>
    <w:rsid w:val="00624945"/>
    <w:rsid w:val="00624B88"/>
    <w:rsid w:val="00625516"/>
    <w:rsid w:val="00627656"/>
    <w:rsid w:val="00630BC0"/>
    <w:rsid w:val="00630D9B"/>
    <w:rsid w:val="00631344"/>
    <w:rsid w:val="00631953"/>
    <w:rsid w:val="006331B9"/>
    <w:rsid w:val="00634C52"/>
    <w:rsid w:val="00635000"/>
    <w:rsid w:val="00635551"/>
    <w:rsid w:val="00635593"/>
    <w:rsid w:val="00635A40"/>
    <w:rsid w:val="00637425"/>
    <w:rsid w:val="0063776D"/>
    <w:rsid w:val="00640E34"/>
    <w:rsid w:val="0064217B"/>
    <w:rsid w:val="0064374E"/>
    <w:rsid w:val="00643957"/>
    <w:rsid w:val="006439EC"/>
    <w:rsid w:val="00643C1E"/>
    <w:rsid w:val="006446A7"/>
    <w:rsid w:val="00644FDD"/>
    <w:rsid w:val="00645BC8"/>
    <w:rsid w:val="00646DF2"/>
    <w:rsid w:val="00646FCC"/>
    <w:rsid w:val="00652353"/>
    <w:rsid w:val="006524FE"/>
    <w:rsid w:val="00652771"/>
    <w:rsid w:val="0065311B"/>
    <w:rsid w:val="00653D84"/>
    <w:rsid w:val="0065567D"/>
    <w:rsid w:val="00655D3B"/>
    <w:rsid w:val="00656199"/>
    <w:rsid w:val="00656DCA"/>
    <w:rsid w:val="00657D72"/>
    <w:rsid w:val="00660449"/>
    <w:rsid w:val="0066293E"/>
    <w:rsid w:val="00665BDB"/>
    <w:rsid w:val="00666B32"/>
    <w:rsid w:val="00666E2C"/>
    <w:rsid w:val="006679A2"/>
    <w:rsid w:val="00667D69"/>
    <w:rsid w:val="00667E35"/>
    <w:rsid w:val="0067054F"/>
    <w:rsid w:val="00670AAC"/>
    <w:rsid w:val="00674720"/>
    <w:rsid w:val="00675969"/>
    <w:rsid w:val="00680041"/>
    <w:rsid w:val="006804C9"/>
    <w:rsid w:val="00681E11"/>
    <w:rsid w:val="00681F5C"/>
    <w:rsid w:val="0068286A"/>
    <w:rsid w:val="006835A9"/>
    <w:rsid w:val="0068472B"/>
    <w:rsid w:val="00687D6F"/>
    <w:rsid w:val="00691489"/>
    <w:rsid w:val="006914B8"/>
    <w:rsid w:val="00693C03"/>
    <w:rsid w:val="006966A7"/>
    <w:rsid w:val="00696A7C"/>
    <w:rsid w:val="00697809"/>
    <w:rsid w:val="006A0C04"/>
    <w:rsid w:val="006A1D89"/>
    <w:rsid w:val="006A1FF5"/>
    <w:rsid w:val="006A33D8"/>
    <w:rsid w:val="006A4061"/>
    <w:rsid w:val="006A4E11"/>
    <w:rsid w:val="006A56D1"/>
    <w:rsid w:val="006A6ADF"/>
    <w:rsid w:val="006A6C51"/>
    <w:rsid w:val="006A7F37"/>
    <w:rsid w:val="006B000D"/>
    <w:rsid w:val="006B0ECB"/>
    <w:rsid w:val="006B4590"/>
    <w:rsid w:val="006B518F"/>
    <w:rsid w:val="006B571A"/>
    <w:rsid w:val="006B7774"/>
    <w:rsid w:val="006C0C06"/>
    <w:rsid w:val="006C16D4"/>
    <w:rsid w:val="006C300B"/>
    <w:rsid w:val="006C340C"/>
    <w:rsid w:val="006C381D"/>
    <w:rsid w:val="006C3CC1"/>
    <w:rsid w:val="006C4892"/>
    <w:rsid w:val="006C5471"/>
    <w:rsid w:val="006C6648"/>
    <w:rsid w:val="006C6A17"/>
    <w:rsid w:val="006C7AC0"/>
    <w:rsid w:val="006C7E2D"/>
    <w:rsid w:val="006D0881"/>
    <w:rsid w:val="006D0C86"/>
    <w:rsid w:val="006D2A13"/>
    <w:rsid w:val="006D4438"/>
    <w:rsid w:val="006D454B"/>
    <w:rsid w:val="006E0295"/>
    <w:rsid w:val="006E04A0"/>
    <w:rsid w:val="006E108C"/>
    <w:rsid w:val="006E1494"/>
    <w:rsid w:val="006E3259"/>
    <w:rsid w:val="006E5690"/>
    <w:rsid w:val="006E5865"/>
    <w:rsid w:val="006E6818"/>
    <w:rsid w:val="006E6A21"/>
    <w:rsid w:val="006E6EEC"/>
    <w:rsid w:val="006E784B"/>
    <w:rsid w:val="006F05A4"/>
    <w:rsid w:val="006F361A"/>
    <w:rsid w:val="006F52B6"/>
    <w:rsid w:val="006F71F7"/>
    <w:rsid w:val="00700526"/>
    <w:rsid w:val="00700B82"/>
    <w:rsid w:val="007014BF"/>
    <w:rsid w:val="00702759"/>
    <w:rsid w:val="0070347C"/>
    <w:rsid w:val="00703E38"/>
    <w:rsid w:val="007043DE"/>
    <w:rsid w:val="00704744"/>
    <w:rsid w:val="007050CF"/>
    <w:rsid w:val="00705EDD"/>
    <w:rsid w:val="007067FD"/>
    <w:rsid w:val="0070729B"/>
    <w:rsid w:val="007078AF"/>
    <w:rsid w:val="007118A9"/>
    <w:rsid w:val="00711B8D"/>
    <w:rsid w:val="00712784"/>
    <w:rsid w:val="00712B0D"/>
    <w:rsid w:val="00712FEE"/>
    <w:rsid w:val="0071526B"/>
    <w:rsid w:val="007176C1"/>
    <w:rsid w:val="00717D16"/>
    <w:rsid w:val="00722166"/>
    <w:rsid w:val="007228B9"/>
    <w:rsid w:val="00723610"/>
    <w:rsid w:val="007269C1"/>
    <w:rsid w:val="00731266"/>
    <w:rsid w:val="00731578"/>
    <w:rsid w:val="0073371A"/>
    <w:rsid w:val="007345CF"/>
    <w:rsid w:val="00734E8F"/>
    <w:rsid w:val="0073585A"/>
    <w:rsid w:val="00736BB9"/>
    <w:rsid w:val="0074000A"/>
    <w:rsid w:val="00740CAA"/>
    <w:rsid w:val="00740FDE"/>
    <w:rsid w:val="00741D7F"/>
    <w:rsid w:val="007444DF"/>
    <w:rsid w:val="00745930"/>
    <w:rsid w:val="00746376"/>
    <w:rsid w:val="00746B28"/>
    <w:rsid w:val="007503C7"/>
    <w:rsid w:val="007509DC"/>
    <w:rsid w:val="007524FC"/>
    <w:rsid w:val="00752650"/>
    <w:rsid w:val="007544F3"/>
    <w:rsid w:val="00755A57"/>
    <w:rsid w:val="00755C04"/>
    <w:rsid w:val="00755E70"/>
    <w:rsid w:val="0075635A"/>
    <w:rsid w:val="00761B55"/>
    <w:rsid w:val="00762879"/>
    <w:rsid w:val="00762B35"/>
    <w:rsid w:val="00764FE0"/>
    <w:rsid w:val="007659D6"/>
    <w:rsid w:val="007661A4"/>
    <w:rsid w:val="007678F3"/>
    <w:rsid w:val="007706AF"/>
    <w:rsid w:val="0077133B"/>
    <w:rsid w:val="00773CCD"/>
    <w:rsid w:val="007746DF"/>
    <w:rsid w:val="00774D13"/>
    <w:rsid w:val="007756C4"/>
    <w:rsid w:val="00776AEF"/>
    <w:rsid w:val="00776EC9"/>
    <w:rsid w:val="0077742D"/>
    <w:rsid w:val="00780EDD"/>
    <w:rsid w:val="00782D9D"/>
    <w:rsid w:val="00785115"/>
    <w:rsid w:val="007864E1"/>
    <w:rsid w:val="007878B9"/>
    <w:rsid w:val="00787EB5"/>
    <w:rsid w:val="00790193"/>
    <w:rsid w:val="00790C9F"/>
    <w:rsid w:val="007925E0"/>
    <w:rsid w:val="00792727"/>
    <w:rsid w:val="00795E65"/>
    <w:rsid w:val="00796F63"/>
    <w:rsid w:val="007A1850"/>
    <w:rsid w:val="007B0591"/>
    <w:rsid w:val="007B344C"/>
    <w:rsid w:val="007B43B9"/>
    <w:rsid w:val="007B47D1"/>
    <w:rsid w:val="007B56B3"/>
    <w:rsid w:val="007B5E2E"/>
    <w:rsid w:val="007B6A49"/>
    <w:rsid w:val="007B6D87"/>
    <w:rsid w:val="007B74D7"/>
    <w:rsid w:val="007B797F"/>
    <w:rsid w:val="007C0023"/>
    <w:rsid w:val="007C0E8B"/>
    <w:rsid w:val="007C1CD1"/>
    <w:rsid w:val="007C2B9E"/>
    <w:rsid w:val="007C2FB4"/>
    <w:rsid w:val="007C3563"/>
    <w:rsid w:val="007C4FBB"/>
    <w:rsid w:val="007C674F"/>
    <w:rsid w:val="007C780A"/>
    <w:rsid w:val="007C7C16"/>
    <w:rsid w:val="007D0EB1"/>
    <w:rsid w:val="007D1B3A"/>
    <w:rsid w:val="007D68FD"/>
    <w:rsid w:val="007D7C4F"/>
    <w:rsid w:val="007E1724"/>
    <w:rsid w:val="007E1CF8"/>
    <w:rsid w:val="007E3294"/>
    <w:rsid w:val="007E44B0"/>
    <w:rsid w:val="007E481B"/>
    <w:rsid w:val="007E51D1"/>
    <w:rsid w:val="007E6494"/>
    <w:rsid w:val="007E667C"/>
    <w:rsid w:val="007E710D"/>
    <w:rsid w:val="007E7BD2"/>
    <w:rsid w:val="007E7E72"/>
    <w:rsid w:val="007F0F25"/>
    <w:rsid w:val="007F11B8"/>
    <w:rsid w:val="007F144F"/>
    <w:rsid w:val="007F2539"/>
    <w:rsid w:val="007F2571"/>
    <w:rsid w:val="007F39B8"/>
    <w:rsid w:val="007F5096"/>
    <w:rsid w:val="007F55CB"/>
    <w:rsid w:val="007F5B31"/>
    <w:rsid w:val="007F77A0"/>
    <w:rsid w:val="007F7B42"/>
    <w:rsid w:val="00801056"/>
    <w:rsid w:val="008013C7"/>
    <w:rsid w:val="00803BFA"/>
    <w:rsid w:val="00804A95"/>
    <w:rsid w:val="008059B7"/>
    <w:rsid w:val="00806562"/>
    <w:rsid w:val="0080676F"/>
    <w:rsid w:val="0080686F"/>
    <w:rsid w:val="00807EB8"/>
    <w:rsid w:val="00813046"/>
    <w:rsid w:val="00814625"/>
    <w:rsid w:val="00814CAF"/>
    <w:rsid w:val="0081565B"/>
    <w:rsid w:val="008162BA"/>
    <w:rsid w:val="00817853"/>
    <w:rsid w:val="00820E59"/>
    <w:rsid w:val="00822C6C"/>
    <w:rsid w:val="0082378B"/>
    <w:rsid w:val="00824528"/>
    <w:rsid w:val="0083119E"/>
    <w:rsid w:val="008317F6"/>
    <w:rsid w:val="00832A28"/>
    <w:rsid w:val="00832B9F"/>
    <w:rsid w:val="0083319C"/>
    <w:rsid w:val="00833B57"/>
    <w:rsid w:val="00841939"/>
    <w:rsid w:val="00841DD0"/>
    <w:rsid w:val="008429C5"/>
    <w:rsid w:val="00842C18"/>
    <w:rsid w:val="00843C91"/>
    <w:rsid w:val="00843EA6"/>
    <w:rsid w:val="00844367"/>
    <w:rsid w:val="0084448D"/>
    <w:rsid w:val="00844645"/>
    <w:rsid w:val="00844750"/>
    <w:rsid w:val="00851F43"/>
    <w:rsid w:val="0085344C"/>
    <w:rsid w:val="008548CF"/>
    <w:rsid w:val="008565C5"/>
    <w:rsid w:val="00860F16"/>
    <w:rsid w:val="008613F0"/>
    <w:rsid w:val="00863749"/>
    <w:rsid w:val="008639F7"/>
    <w:rsid w:val="00863E6F"/>
    <w:rsid w:val="00865ED4"/>
    <w:rsid w:val="00865F53"/>
    <w:rsid w:val="008669A6"/>
    <w:rsid w:val="0087448B"/>
    <w:rsid w:val="00876D8E"/>
    <w:rsid w:val="00877E9C"/>
    <w:rsid w:val="00880A22"/>
    <w:rsid w:val="00880BAF"/>
    <w:rsid w:val="0088190B"/>
    <w:rsid w:val="00881CF6"/>
    <w:rsid w:val="008841F7"/>
    <w:rsid w:val="00885667"/>
    <w:rsid w:val="008914AD"/>
    <w:rsid w:val="0089189C"/>
    <w:rsid w:val="00892D22"/>
    <w:rsid w:val="00894FDD"/>
    <w:rsid w:val="0089687E"/>
    <w:rsid w:val="008A0BA4"/>
    <w:rsid w:val="008A0F18"/>
    <w:rsid w:val="008A3187"/>
    <w:rsid w:val="008A36EC"/>
    <w:rsid w:val="008A3C6E"/>
    <w:rsid w:val="008A50F3"/>
    <w:rsid w:val="008A56A8"/>
    <w:rsid w:val="008A6726"/>
    <w:rsid w:val="008B05C9"/>
    <w:rsid w:val="008B103F"/>
    <w:rsid w:val="008B15B8"/>
    <w:rsid w:val="008B2951"/>
    <w:rsid w:val="008B2A76"/>
    <w:rsid w:val="008B2ECA"/>
    <w:rsid w:val="008B3944"/>
    <w:rsid w:val="008B44C4"/>
    <w:rsid w:val="008B5D51"/>
    <w:rsid w:val="008B5D5A"/>
    <w:rsid w:val="008B60B6"/>
    <w:rsid w:val="008B7792"/>
    <w:rsid w:val="008B784E"/>
    <w:rsid w:val="008B7879"/>
    <w:rsid w:val="008C0C4D"/>
    <w:rsid w:val="008C1AA0"/>
    <w:rsid w:val="008C1DCE"/>
    <w:rsid w:val="008C21F2"/>
    <w:rsid w:val="008C2843"/>
    <w:rsid w:val="008C3CC0"/>
    <w:rsid w:val="008C67B6"/>
    <w:rsid w:val="008D057A"/>
    <w:rsid w:val="008D0662"/>
    <w:rsid w:val="008D1CCE"/>
    <w:rsid w:val="008D1F2B"/>
    <w:rsid w:val="008D240C"/>
    <w:rsid w:val="008D47B9"/>
    <w:rsid w:val="008D5520"/>
    <w:rsid w:val="008D5C24"/>
    <w:rsid w:val="008D5CB9"/>
    <w:rsid w:val="008D65AB"/>
    <w:rsid w:val="008D67A8"/>
    <w:rsid w:val="008D68EA"/>
    <w:rsid w:val="008D785A"/>
    <w:rsid w:val="008D7F25"/>
    <w:rsid w:val="008E1473"/>
    <w:rsid w:val="008E17F2"/>
    <w:rsid w:val="008E1D04"/>
    <w:rsid w:val="008E276F"/>
    <w:rsid w:val="008E4851"/>
    <w:rsid w:val="008E5415"/>
    <w:rsid w:val="008E746C"/>
    <w:rsid w:val="008E7FAE"/>
    <w:rsid w:val="008F0581"/>
    <w:rsid w:val="008F1159"/>
    <w:rsid w:val="008F1DB1"/>
    <w:rsid w:val="008F2F6F"/>
    <w:rsid w:val="008F4372"/>
    <w:rsid w:val="008F546E"/>
    <w:rsid w:val="008F6148"/>
    <w:rsid w:val="00901014"/>
    <w:rsid w:val="00901D4C"/>
    <w:rsid w:val="00902375"/>
    <w:rsid w:val="00903DEE"/>
    <w:rsid w:val="00907A01"/>
    <w:rsid w:val="00910657"/>
    <w:rsid w:val="00911638"/>
    <w:rsid w:val="0091189C"/>
    <w:rsid w:val="00911BF7"/>
    <w:rsid w:val="00912A8D"/>
    <w:rsid w:val="00912CCF"/>
    <w:rsid w:val="00915661"/>
    <w:rsid w:val="00917CB0"/>
    <w:rsid w:val="009205EF"/>
    <w:rsid w:val="00920B4F"/>
    <w:rsid w:val="00922A33"/>
    <w:rsid w:val="00923410"/>
    <w:rsid w:val="00923672"/>
    <w:rsid w:val="00923F5B"/>
    <w:rsid w:val="0092584D"/>
    <w:rsid w:val="00925F84"/>
    <w:rsid w:val="009273EC"/>
    <w:rsid w:val="009274F2"/>
    <w:rsid w:val="00927523"/>
    <w:rsid w:val="00927C69"/>
    <w:rsid w:val="00934590"/>
    <w:rsid w:val="00934E7C"/>
    <w:rsid w:val="0093586E"/>
    <w:rsid w:val="00936291"/>
    <w:rsid w:val="00936522"/>
    <w:rsid w:val="0093743D"/>
    <w:rsid w:val="00937C96"/>
    <w:rsid w:val="00940348"/>
    <w:rsid w:val="00940464"/>
    <w:rsid w:val="009415FD"/>
    <w:rsid w:val="009417D6"/>
    <w:rsid w:val="00941B30"/>
    <w:rsid w:val="009420B7"/>
    <w:rsid w:val="009422C4"/>
    <w:rsid w:val="00942F0F"/>
    <w:rsid w:val="00943069"/>
    <w:rsid w:val="009436DC"/>
    <w:rsid w:val="009438BE"/>
    <w:rsid w:val="00945B40"/>
    <w:rsid w:val="00947534"/>
    <w:rsid w:val="00951F18"/>
    <w:rsid w:val="0095552A"/>
    <w:rsid w:val="00955776"/>
    <w:rsid w:val="009574EF"/>
    <w:rsid w:val="009600BE"/>
    <w:rsid w:val="009607DE"/>
    <w:rsid w:val="00961347"/>
    <w:rsid w:val="00961B99"/>
    <w:rsid w:val="00962284"/>
    <w:rsid w:val="00964FE8"/>
    <w:rsid w:val="009654C7"/>
    <w:rsid w:val="0096581F"/>
    <w:rsid w:val="009658F4"/>
    <w:rsid w:val="00965D80"/>
    <w:rsid w:val="00966A36"/>
    <w:rsid w:val="0096709B"/>
    <w:rsid w:val="0096732E"/>
    <w:rsid w:val="0096763B"/>
    <w:rsid w:val="00972C6F"/>
    <w:rsid w:val="0097471A"/>
    <w:rsid w:val="009749E1"/>
    <w:rsid w:val="00976704"/>
    <w:rsid w:val="00977EC8"/>
    <w:rsid w:val="00977FB0"/>
    <w:rsid w:val="0098147C"/>
    <w:rsid w:val="009815FB"/>
    <w:rsid w:val="00981633"/>
    <w:rsid w:val="00983CD0"/>
    <w:rsid w:val="00984D44"/>
    <w:rsid w:val="00985487"/>
    <w:rsid w:val="00987036"/>
    <w:rsid w:val="00990007"/>
    <w:rsid w:val="0099013C"/>
    <w:rsid w:val="009911B1"/>
    <w:rsid w:val="00991704"/>
    <w:rsid w:val="00992E2C"/>
    <w:rsid w:val="0099358D"/>
    <w:rsid w:val="00993FB8"/>
    <w:rsid w:val="009940E5"/>
    <w:rsid w:val="009942DA"/>
    <w:rsid w:val="00995906"/>
    <w:rsid w:val="009964C5"/>
    <w:rsid w:val="009A03AC"/>
    <w:rsid w:val="009A07B3"/>
    <w:rsid w:val="009A18DB"/>
    <w:rsid w:val="009A24A2"/>
    <w:rsid w:val="009A3A12"/>
    <w:rsid w:val="009A53B2"/>
    <w:rsid w:val="009B076A"/>
    <w:rsid w:val="009B167F"/>
    <w:rsid w:val="009B299B"/>
    <w:rsid w:val="009B4E27"/>
    <w:rsid w:val="009B50E2"/>
    <w:rsid w:val="009B605D"/>
    <w:rsid w:val="009B62E8"/>
    <w:rsid w:val="009B6735"/>
    <w:rsid w:val="009B6C14"/>
    <w:rsid w:val="009C1860"/>
    <w:rsid w:val="009C2597"/>
    <w:rsid w:val="009C5932"/>
    <w:rsid w:val="009C65B3"/>
    <w:rsid w:val="009C6A87"/>
    <w:rsid w:val="009C7460"/>
    <w:rsid w:val="009D15AE"/>
    <w:rsid w:val="009D2B69"/>
    <w:rsid w:val="009D3894"/>
    <w:rsid w:val="009D3A8C"/>
    <w:rsid w:val="009D3CE9"/>
    <w:rsid w:val="009D401F"/>
    <w:rsid w:val="009D4F81"/>
    <w:rsid w:val="009D528B"/>
    <w:rsid w:val="009D6D39"/>
    <w:rsid w:val="009E0262"/>
    <w:rsid w:val="009E0269"/>
    <w:rsid w:val="009E0867"/>
    <w:rsid w:val="009E2257"/>
    <w:rsid w:val="009E3D49"/>
    <w:rsid w:val="009E58D9"/>
    <w:rsid w:val="009E638E"/>
    <w:rsid w:val="009E68F3"/>
    <w:rsid w:val="009E6AAE"/>
    <w:rsid w:val="009E6C00"/>
    <w:rsid w:val="009E7956"/>
    <w:rsid w:val="009F051E"/>
    <w:rsid w:val="009F0D3B"/>
    <w:rsid w:val="009F174D"/>
    <w:rsid w:val="009F1914"/>
    <w:rsid w:val="009F197F"/>
    <w:rsid w:val="009F2000"/>
    <w:rsid w:val="009F440B"/>
    <w:rsid w:val="009F5257"/>
    <w:rsid w:val="009F5282"/>
    <w:rsid w:val="009F5314"/>
    <w:rsid w:val="009F5E72"/>
    <w:rsid w:val="009F67E3"/>
    <w:rsid w:val="009F700F"/>
    <w:rsid w:val="009F759C"/>
    <w:rsid w:val="00A00488"/>
    <w:rsid w:val="00A0164D"/>
    <w:rsid w:val="00A01FEB"/>
    <w:rsid w:val="00A0239C"/>
    <w:rsid w:val="00A02E14"/>
    <w:rsid w:val="00A030DC"/>
    <w:rsid w:val="00A0405D"/>
    <w:rsid w:val="00A0650F"/>
    <w:rsid w:val="00A06FC9"/>
    <w:rsid w:val="00A072CD"/>
    <w:rsid w:val="00A07FB0"/>
    <w:rsid w:val="00A107DF"/>
    <w:rsid w:val="00A1087C"/>
    <w:rsid w:val="00A10EBC"/>
    <w:rsid w:val="00A13BFB"/>
    <w:rsid w:val="00A1404C"/>
    <w:rsid w:val="00A1459C"/>
    <w:rsid w:val="00A14E30"/>
    <w:rsid w:val="00A1516A"/>
    <w:rsid w:val="00A157F8"/>
    <w:rsid w:val="00A16894"/>
    <w:rsid w:val="00A21746"/>
    <w:rsid w:val="00A22AE4"/>
    <w:rsid w:val="00A24384"/>
    <w:rsid w:val="00A2492E"/>
    <w:rsid w:val="00A253A5"/>
    <w:rsid w:val="00A26721"/>
    <w:rsid w:val="00A34A35"/>
    <w:rsid w:val="00A36CAE"/>
    <w:rsid w:val="00A36EC6"/>
    <w:rsid w:val="00A3756A"/>
    <w:rsid w:val="00A40C63"/>
    <w:rsid w:val="00A42557"/>
    <w:rsid w:val="00A42B2A"/>
    <w:rsid w:val="00A432DE"/>
    <w:rsid w:val="00A43D74"/>
    <w:rsid w:val="00A44955"/>
    <w:rsid w:val="00A47B63"/>
    <w:rsid w:val="00A5077C"/>
    <w:rsid w:val="00A5322A"/>
    <w:rsid w:val="00A54F31"/>
    <w:rsid w:val="00A56857"/>
    <w:rsid w:val="00A574C3"/>
    <w:rsid w:val="00A60399"/>
    <w:rsid w:val="00A6172A"/>
    <w:rsid w:val="00A61E90"/>
    <w:rsid w:val="00A62601"/>
    <w:rsid w:val="00A6294C"/>
    <w:rsid w:val="00A63A4F"/>
    <w:rsid w:val="00A64670"/>
    <w:rsid w:val="00A64963"/>
    <w:rsid w:val="00A65F81"/>
    <w:rsid w:val="00A6780B"/>
    <w:rsid w:val="00A67CAD"/>
    <w:rsid w:val="00A70163"/>
    <w:rsid w:val="00A71BA7"/>
    <w:rsid w:val="00A76A2B"/>
    <w:rsid w:val="00A81342"/>
    <w:rsid w:val="00A81BD0"/>
    <w:rsid w:val="00A82F6D"/>
    <w:rsid w:val="00A83368"/>
    <w:rsid w:val="00A83F0F"/>
    <w:rsid w:val="00A844C2"/>
    <w:rsid w:val="00A85974"/>
    <w:rsid w:val="00A85A86"/>
    <w:rsid w:val="00A85B8C"/>
    <w:rsid w:val="00A85BDD"/>
    <w:rsid w:val="00A86BEB"/>
    <w:rsid w:val="00A86D65"/>
    <w:rsid w:val="00A90CAC"/>
    <w:rsid w:val="00A90EFC"/>
    <w:rsid w:val="00A91621"/>
    <w:rsid w:val="00A91FA5"/>
    <w:rsid w:val="00A93647"/>
    <w:rsid w:val="00A93AC5"/>
    <w:rsid w:val="00A948B4"/>
    <w:rsid w:val="00A97CD0"/>
    <w:rsid w:val="00AA028E"/>
    <w:rsid w:val="00AA127B"/>
    <w:rsid w:val="00AA2CF1"/>
    <w:rsid w:val="00AA2F4D"/>
    <w:rsid w:val="00AA3272"/>
    <w:rsid w:val="00AA3616"/>
    <w:rsid w:val="00AA39F3"/>
    <w:rsid w:val="00AA5918"/>
    <w:rsid w:val="00AA6E6A"/>
    <w:rsid w:val="00AA7F58"/>
    <w:rsid w:val="00AB18ED"/>
    <w:rsid w:val="00AB2827"/>
    <w:rsid w:val="00AB3A3F"/>
    <w:rsid w:val="00AB3DF9"/>
    <w:rsid w:val="00AB7B6A"/>
    <w:rsid w:val="00AC0EEB"/>
    <w:rsid w:val="00AC20C0"/>
    <w:rsid w:val="00AC3A7A"/>
    <w:rsid w:val="00AC41EA"/>
    <w:rsid w:val="00AC5E74"/>
    <w:rsid w:val="00AC67A1"/>
    <w:rsid w:val="00AC7977"/>
    <w:rsid w:val="00AC7A5B"/>
    <w:rsid w:val="00AD10BE"/>
    <w:rsid w:val="00AD17FD"/>
    <w:rsid w:val="00AD1F0A"/>
    <w:rsid w:val="00AD30DD"/>
    <w:rsid w:val="00AD383B"/>
    <w:rsid w:val="00AD4B6E"/>
    <w:rsid w:val="00AE061B"/>
    <w:rsid w:val="00AE07CD"/>
    <w:rsid w:val="00AE08C0"/>
    <w:rsid w:val="00AE1101"/>
    <w:rsid w:val="00AE1194"/>
    <w:rsid w:val="00AE18CB"/>
    <w:rsid w:val="00AE24E4"/>
    <w:rsid w:val="00AE2FE2"/>
    <w:rsid w:val="00AE34DA"/>
    <w:rsid w:val="00AE352C"/>
    <w:rsid w:val="00AE3639"/>
    <w:rsid w:val="00AE3D62"/>
    <w:rsid w:val="00AF029B"/>
    <w:rsid w:val="00AF032D"/>
    <w:rsid w:val="00AF0897"/>
    <w:rsid w:val="00AF094E"/>
    <w:rsid w:val="00AF1466"/>
    <w:rsid w:val="00AF14BC"/>
    <w:rsid w:val="00AF2DFB"/>
    <w:rsid w:val="00AF3742"/>
    <w:rsid w:val="00AF38EC"/>
    <w:rsid w:val="00AF3AC8"/>
    <w:rsid w:val="00AF3DBA"/>
    <w:rsid w:val="00AF698B"/>
    <w:rsid w:val="00AF7E5D"/>
    <w:rsid w:val="00B00511"/>
    <w:rsid w:val="00B02509"/>
    <w:rsid w:val="00B0293E"/>
    <w:rsid w:val="00B03C3B"/>
    <w:rsid w:val="00B04116"/>
    <w:rsid w:val="00B05B82"/>
    <w:rsid w:val="00B07F77"/>
    <w:rsid w:val="00B100BD"/>
    <w:rsid w:val="00B11144"/>
    <w:rsid w:val="00B1178F"/>
    <w:rsid w:val="00B131DE"/>
    <w:rsid w:val="00B147B8"/>
    <w:rsid w:val="00B15F95"/>
    <w:rsid w:val="00B161A1"/>
    <w:rsid w:val="00B20F60"/>
    <w:rsid w:val="00B212EB"/>
    <w:rsid w:val="00B21CE6"/>
    <w:rsid w:val="00B235E6"/>
    <w:rsid w:val="00B23A93"/>
    <w:rsid w:val="00B252EA"/>
    <w:rsid w:val="00B254F9"/>
    <w:rsid w:val="00B2566C"/>
    <w:rsid w:val="00B2589E"/>
    <w:rsid w:val="00B2725A"/>
    <w:rsid w:val="00B27ECF"/>
    <w:rsid w:val="00B27F4C"/>
    <w:rsid w:val="00B31047"/>
    <w:rsid w:val="00B31A15"/>
    <w:rsid w:val="00B31DA2"/>
    <w:rsid w:val="00B32E2D"/>
    <w:rsid w:val="00B33DB5"/>
    <w:rsid w:val="00B3404A"/>
    <w:rsid w:val="00B34DE5"/>
    <w:rsid w:val="00B35C84"/>
    <w:rsid w:val="00B36A2B"/>
    <w:rsid w:val="00B37079"/>
    <w:rsid w:val="00B371C6"/>
    <w:rsid w:val="00B4031A"/>
    <w:rsid w:val="00B4091B"/>
    <w:rsid w:val="00B42057"/>
    <w:rsid w:val="00B44482"/>
    <w:rsid w:val="00B4466B"/>
    <w:rsid w:val="00B45864"/>
    <w:rsid w:val="00B45F12"/>
    <w:rsid w:val="00B4680A"/>
    <w:rsid w:val="00B46B2B"/>
    <w:rsid w:val="00B50995"/>
    <w:rsid w:val="00B519D7"/>
    <w:rsid w:val="00B52250"/>
    <w:rsid w:val="00B537FB"/>
    <w:rsid w:val="00B54638"/>
    <w:rsid w:val="00B61990"/>
    <w:rsid w:val="00B6201A"/>
    <w:rsid w:val="00B626FC"/>
    <w:rsid w:val="00B672B7"/>
    <w:rsid w:val="00B72BBC"/>
    <w:rsid w:val="00B76260"/>
    <w:rsid w:val="00B772E4"/>
    <w:rsid w:val="00B77942"/>
    <w:rsid w:val="00B818CD"/>
    <w:rsid w:val="00B81DFC"/>
    <w:rsid w:val="00B844DE"/>
    <w:rsid w:val="00B8537C"/>
    <w:rsid w:val="00B85B08"/>
    <w:rsid w:val="00B85D99"/>
    <w:rsid w:val="00B861F1"/>
    <w:rsid w:val="00B86EF2"/>
    <w:rsid w:val="00B906FD"/>
    <w:rsid w:val="00B9089D"/>
    <w:rsid w:val="00B9116F"/>
    <w:rsid w:val="00B91486"/>
    <w:rsid w:val="00B91A4B"/>
    <w:rsid w:val="00B9403C"/>
    <w:rsid w:val="00B960F4"/>
    <w:rsid w:val="00B96369"/>
    <w:rsid w:val="00BA0919"/>
    <w:rsid w:val="00BA25DA"/>
    <w:rsid w:val="00BA458E"/>
    <w:rsid w:val="00BA520D"/>
    <w:rsid w:val="00BA5610"/>
    <w:rsid w:val="00BA598E"/>
    <w:rsid w:val="00BA6664"/>
    <w:rsid w:val="00BA75D6"/>
    <w:rsid w:val="00BA7A4D"/>
    <w:rsid w:val="00BB0415"/>
    <w:rsid w:val="00BB07C7"/>
    <w:rsid w:val="00BB1B7E"/>
    <w:rsid w:val="00BB1DFA"/>
    <w:rsid w:val="00BB313F"/>
    <w:rsid w:val="00BB3635"/>
    <w:rsid w:val="00BB3D7C"/>
    <w:rsid w:val="00BB5774"/>
    <w:rsid w:val="00BB5B10"/>
    <w:rsid w:val="00BB5F1B"/>
    <w:rsid w:val="00BB6FE0"/>
    <w:rsid w:val="00BC0F71"/>
    <w:rsid w:val="00BC0F82"/>
    <w:rsid w:val="00BC161A"/>
    <w:rsid w:val="00BC1D53"/>
    <w:rsid w:val="00BC1F6E"/>
    <w:rsid w:val="00BC289D"/>
    <w:rsid w:val="00BC3959"/>
    <w:rsid w:val="00BC3F53"/>
    <w:rsid w:val="00BC56A6"/>
    <w:rsid w:val="00BC6921"/>
    <w:rsid w:val="00BC6D0B"/>
    <w:rsid w:val="00BC718C"/>
    <w:rsid w:val="00BC7A31"/>
    <w:rsid w:val="00BC7A95"/>
    <w:rsid w:val="00BD00F4"/>
    <w:rsid w:val="00BD161E"/>
    <w:rsid w:val="00BD16C6"/>
    <w:rsid w:val="00BD1E6F"/>
    <w:rsid w:val="00BD2BB2"/>
    <w:rsid w:val="00BD2D82"/>
    <w:rsid w:val="00BD3BE2"/>
    <w:rsid w:val="00BD5953"/>
    <w:rsid w:val="00BD6708"/>
    <w:rsid w:val="00BD7F52"/>
    <w:rsid w:val="00BE0666"/>
    <w:rsid w:val="00BE3A8C"/>
    <w:rsid w:val="00BE3B96"/>
    <w:rsid w:val="00BE3FF2"/>
    <w:rsid w:val="00BE4807"/>
    <w:rsid w:val="00BF0556"/>
    <w:rsid w:val="00BF4750"/>
    <w:rsid w:val="00BF491A"/>
    <w:rsid w:val="00BF57BE"/>
    <w:rsid w:val="00BF5D77"/>
    <w:rsid w:val="00BF62F5"/>
    <w:rsid w:val="00C02325"/>
    <w:rsid w:val="00C023F1"/>
    <w:rsid w:val="00C026A2"/>
    <w:rsid w:val="00C033AC"/>
    <w:rsid w:val="00C06702"/>
    <w:rsid w:val="00C10FE9"/>
    <w:rsid w:val="00C118C6"/>
    <w:rsid w:val="00C12D91"/>
    <w:rsid w:val="00C13FE4"/>
    <w:rsid w:val="00C17516"/>
    <w:rsid w:val="00C20338"/>
    <w:rsid w:val="00C2474D"/>
    <w:rsid w:val="00C247A6"/>
    <w:rsid w:val="00C261F8"/>
    <w:rsid w:val="00C31E7A"/>
    <w:rsid w:val="00C3217C"/>
    <w:rsid w:val="00C3240D"/>
    <w:rsid w:val="00C32763"/>
    <w:rsid w:val="00C33100"/>
    <w:rsid w:val="00C347B0"/>
    <w:rsid w:val="00C35F93"/>
    <w:rsid w:val="00C37F2F"/>
    <w:rsid w:val="00C40003"/>
    <w:rsid w:val="00C40402"/>
    <w:rsid w:val="00C41C20"/>
    <w:rsid w:val="00C425D5"/>
    <w:rsid w:val="00C42728"/>
    <w:rsid w:val="00C42EED"/>
    <w:rsid w:val="00C43B28"/>
    <w:rsid w:val="00C464C9"/>
    <w:rsid w:val="00C46EAB"/>
    <w:rsid w:val="00C50212"/>
    <w:rsid w:val="00C516D8"/>
    <w:rsid w:val="00C5172A"/>
    <w:rsid w:val="00C520B1"/>
    <w:rsid w:val="00C52757"/>
    <w:rsid w:val="00C533B8"/>
    <w:rsid w:val="00C54CB1"/>
    <w:rsid w:val="00C552C8"/>
    <w:rsid w:val="00C55D0B"/>
    <w:rsid w:val="00C563BD"/>
    <w:rsid w:val="00C5758A"/>
    <w:rsid w:val="00C57671"/>
    <w:rsid w:val="00C61294"/>
    <w:rsid w:val="00C61AD3"/>
    <w:rsid w:val="00C61F45"/>
    <w:rsid w:val="00C63075"/>
    <w:rsid w:val="00C6577E"/>
    <w:rsid w:val="00C65967"/>
    <w:rsid w:val="00C659C9"/>
    <w:rsid w:val="00C666E4"/>
    <w:rsid w:val="00C6799D"/>
    <w:rsid w:val="00C67B03"/>
    <w:rsid w:val="00C7047A"/>
    <w:rsid w:val="00C70C02"/>
    <w:rsid w:val="00C70C6F"/>
    <w:rsid w:val="00C70E65"/>
    <w:rsid w:val="00C71B60"/>
    <w:rsid w:val="00C72482"/>
    <w:rsid w:val="00C74011"/>
    <w:rsid w:val="00C752D9"/>
    <w:rsid w:val="00C76042"/>
    <w:rsid w:val="00C80EA6"/>
    <w:rsid w:val="00C816E9"/>
    <w:rsid w:val="00C81A00"/>
    <w:rsid w:val="00C81E0A"/>
    <w:rsid w:val="00C81E27"/>
    <w:rsid w:val="00C842A7"/>
    <w:rsid w:val="00C849A9"/>
    <w:rsid w:val="00C853E2"/>
    <w:rsid w:val="00C85B84"/>
    <w:rsid w:val="00C85BF3"/>
    <w:rsid w:val="00C85D4C"/>
    <w:rsid w:val="00C87EA1"/>
    <w:rsid w:val="00C90B56"/>
    <w:rsid w:val="00C91E55"/>
    <w:rsid w:val="00C91EAB"/>
    <w:rsid w:val="00C92123"/>
    <w:rsid w:val="00C92A2A"/>
    <w:rsid w:val="00C940E9"/>
    <w:rsid w:val="00C9573E"/>
    <w:rsid w:val="00C95CA4"/>
    <w:rsid w:val="00C97137"/>
    <w:rsid w:val="00C97867"/>
    <w:rsid w:val="00C9797F"/>
    <w:rsid w:val="00CA1F91"/>
    <w:rsid w:val="00CA3356"/>
    <w:rsid w:val="00CA5D98"/>
    <w:rsid w:val="00CA75E0"/>
    <w:rsid w:val="00CA7665"/>
    <w:rsid w:val="00CA79B6"/>
    <w:rsid w:val="00CB027C"/>
    <w:rsid w:val="00CB059A"/>
    <w:rsid w:val="00CB203A"/>
    <w:rsid w:val="00CB25DD"/>
    <w:rsid w:val="00CB2B07"/>
    <w:rsid w:val="00CB399B"/>
    <w:rsid w:val="00CB56A7"/>
    <w:rsid w:val="00CB5FCE"/>
    <w:rsid w:val="00CB6EAF"/>
    <w:rsid w:val="00CC0249"/>
    <w:rsid w:val="00CC07C6"/>
    <w:rsid w:val="00CC0958"/>
    <w:rsid w:val="00CC11C8"/>
    <w:rsid w:val="00CC2765"/>
    <w:rsid w:val="00CC2EDA"/>
    <w:rsid w:val="00CC3748"/>
    <w:rsid w:val="00CC5C16"/>
    <w:rsid w:val="00CC65BC"/>
    <w:rsid w:val="00CC6CDE"/>
    <w:rsid w:val="00CC7850"/>
    <w:rsid w:val="00CD0E23"/>
    <w:rsid w:val="00CD1107"/>
    <w:rsid w:val="00CD1742"/>
    <w:rsid w:val="00CD1A71"/>
    <w:rsid w:val="00CD1FBB"/>
    <w:rsid w:val="00CD2904"/>
    <w:rsid w:val="00CD3754"/>
    <w:rsid w:val="00CD45FB"/>
    <w:rsid w:val="00CD4696"/>
    <w:rsid w:val="00CD492A"/>
    <w:rsid w:val="00CE186C"/>
    <w:rsid w:val="00CE36F0"/>
    <w:rsid w:val="00CE4C7F"/>
    <w:rsid w:val="00CE58FB"/>
    <w:rsid w:val="00CE5DFE"/>
    <w:rsid w:val="00CE7AFD"/>
    <w:rsid w:val="00CE7F3E"/>
    <w:rsid w:val="00CF0E65"/>
    <w:rsid w:val="00CF0FA8"/>
    <w:rsid w:val="00CF18BD"/>
    <w:rsid w:val="00CF2624"/>
    <w:rsid w:val="00CF380B"/>
    <w:rsid w:val="00CF3D8C"/>
    <w:rsid w:val="00CF3DC1"/>
    <w:rsid w:val="00CF4888"/>
    <w:rsid w:val="00CF58D4"/>
    <w:rsid w:val="00CF731C"/>
    <w:rsid w:val="00CF7D75"/>
    <w:rsid w:val="00D009AE"/>
    <w:rsid w:val="00D00CE8"/>
    <w:rsid w:val="00D016B5"/>
    <w:rsid w:val="00D034F1"/>
    <w:rsid w:val="00D03BE3"/>
    <w:rsid w:val="00D0566D"/>
    <w:rsid w:val="00D109E0"/>
    <w:rsid w:val="00D11B17"/>
    <w:rsid w:val="00D1279A"/>
    <w:rsid w:val="00D1684E"/>
    <w:rsid w:val="00D16A1D"/>
    <w:rsid w:val="00D17357"/>
    <w:rsid w:val="00D20847"/>
    <w:rsid w:val="00D215B8"/>
    <w:rsid w:val="00D24906"/>
    <w:rsid w:val="00D26845"/>
    <w:rsid w:val="00D273AD"/>
    <w:rsid w:val="00D27D5E"/>
    <w:rsid w:val="00D30B05"/>
    <w:rsid w:val="00D33960"/>
    <w:rsid w:val="00D37665"/>
    <w:rsid w:val="00D376A3"/>
    <w:rsid w:val="00D40D53"/>
    <w:rsid w:val="00D410C5"/>
    <w:rsid w:val="00D41C11"/>
    <w:rsid w:val="00D43259"/>
    <w:rsid w:val="00D43409"/>
    <w:rsid w:val="00D4362C"/>
    <w:rsid w:val="00D44056"/>
    <w:rsid w:val="00D446FE"/>
    <w:rsid w:val="00D44ACC"/>
    <w:rsid w:val="00D473BC"/>
    <w:rsid w:val="00D47591"/>
    <w:rsid w:val="00D50EDA"/>
    <w:rsid w:val="00D54705"/>
    <w:rsid w:val="00D5499E"/>
    <w:rsid w:val="00D559C8"/>
    <w:rsid w:val="00D560E4"/>
    <w:rsid w:val="00D57797"/>
    <w:rsid w:val="00D57BE4"/>
    <w:rsid w:val="00D611C2"/>
    <w:rsid w:val="00D638C7"/>
    <w:rsid w:val="00D6469A"/>
    <w:rsid w:val="00D64ED8"/>
    <w:rsid w:val="00D660D9"/>
    <w:rsid w:val="00D67E81"/>
    <w:rsid w:val="00D7120B"/>
    <w:rsid w:val="00D745C1"/>
    <w:rsid w:val="00D74B39"/>
    <w:rsid w:val="00D75065"/>
    <w:rsid w:val="00D7580E"/>
    <w:rsid w:val="00D80BC7"/>
    <w:rsid w:val="00D830A2"/>
    <w:rsid w:val="00D8617E"/>
    <w:rsid w:val="00D86CF4"/>
    <w:rsid w:val="00D8710A"/>
    <w:rsid w:val="00D873A7"/>
    <w:rsid w:val="00D903CE"/>
    <w:rsid w:val="00D90B3B"/>
    <w:rsid w:val="00D91874"/>
    <w:rsid w:val="00D91CEC"/>
    <w:rsid w:val="00D924DC"/>
    <w:rsid w:val="00D93C5F"/>
    <w:rsid w:val="00D944AE"/>
    <w:rsid w:val="00D946C6"/>
    <w:rsid w:val="00D95347"/>
    <w:rsid w:val="00D97209"/>
    <w:rsid w:val="00D972E5"/>
    <w:rsid w:val="00DA0D36"/>
    <w:rsid w:val="00DA20A7"/>
    <w:rsid w:val="00DA293E"/>
    <w:rsid w:val="00DA33CE"/>
    <w:rsid w:val="00DA352D"/>
    <w:rsid w:val="00DA394B"/>
    <w:rsid w:val="00DA57AA"/>
    <w:rsid w:val="00DA57D4"/>
    <w:rsid w:val="00DA65E0"/>
    <w:rsid w:val="00DA6815"/>
    <w:rsid w:val="00DB1C29"/>
    <w:rsid w:val="00DB2D73"/>
    <w:rsid w:val="00DB37A3"/>
    <w:rsid w:val="00DB38AF"/>
    <w:rsid w:val="00DB45DE"/>
    <w:rsid w:val="00DB4793"/>
    <w:rsid w:val="00DB5420"/>
    <w:rsid w:val="00DB6EBE"/>
    <w:rsid w:val="00DB714E"/>
    <w:rsid w:val="00DC5555"/>
    <w:rsid w:val="00DC556B"/>
    <w:rsid w:val="00DC5755"/>
    <w:rsid w:val="00DC709E"/>
    <w:rsid w:val="00DD0751"/>
    <w:rsid w:val="00DD10E5"/>
    <w:rsid w:val="00DD1570"/>
    <w:rsid w:val="00DD17C0"/>
    <w:rsid w:val="00DD2ABA"/>
    <w:rsid w:val="00DD48F2"/>
    <w:rsid w:val="00DD628E"/>
    <w:rsid w:val="00DD644A"/>
    <w:rsid w:val="00DD64BC"/>
    <w:rsid w:val="00DD6F65"/>
    <w:rsid w:val="00DD72B0"/>
    <w:rsid w:val="00DD7E7C"/>
    <w:rsid w:val="00DE01E3"/>
    <w:rsid w:val="00DE0E11"/>
    <w:rsid w:val="00DE34C0"/>
    <w:rsid w:val="00DE56C5"/>
    <w:rsid w:val="00DE6D90"/>
    <w:rsid w:val="00DF002F"/>
    <w:rsid w:val="00DF387C"/>
    <w:rsid w:val="00DF4511"/>
    <w:rsid w:val="00DF6BF6"/>
    <w:rsid w:val="00DF7EBD"/>
    <w:rsid w:val="00E0173F"/>
    <w:rsid w:val="00E0244D"/>
    <w:rsid w:val="00E02BD7"/>
    <w:rsid w:val="00E03247"/>
    <w:rsid w:val="00E04423"/>
    <w:rsid w:val="00E04C21"/>
    <w:rsid w:val="00E05EF5"/>
    <w:rsid w:val="00E068CE"/>
    <w:rsid w:val="00E11092"/>
    <w:rsid w:val="00E11DC6"/>
    <w:rsid w:val="00E125CA"/>
    <w:rsid w:val="00E12FCF"/>
    <w:rsid w:val="00E133C3"/>
    <w:rsid w:val="00E1471A"/>
    <w:rsid w:val="00E14E68"/>
    <w:rsid w:val="00E20661"/>
    <w:rsid w:val="00E21A1E"/>
    <w:rsid w:val="00E22D7C"/>
    <w:rsid w:val="00E230DD"/>
    <w:rsid w:val="00E2384D"/>
    <w:rsid w:val="00E241A3"/>
    <w:rsid w:val="00E24659"/>
    <w:rsid w:val="00E25165"/>
    <w:rsid w:val="00E2667F"/>
    <w:rsid w:val="00E2791A"/>
    <w:rsid w:val="00E31BC9"/>
    <w:rsid w:val="00E32179"/>
    <w:rsid w:val="00E3275D"/>
    <w:rsid w:val="00E33483"/>
    <w:rsid w:val="00E33EA3"/>
    <w:rsid w:val="00E355C1"/>
    <w:rsid w:val="00E35616"/>
    <w:rsid w:val="00E376BD"/>
    <w:rsid w:val="00E37E73"/>
    <w:rsid w:val="00E40510"/>
    <w:rsid w:val="00E415C2"/>
    <w:rsid w:val="00E468C7"/>
    <w:rsid w:val="00E47148"/>
    <w:rsid w:val="00E475E1"/>
    <w:rsid w:val="00E503AE"/>
    <w:rsid w:val="00E51D48"/>
    <w:rsid w:val="00E52CE3"/>
    <w:rsid w:val="00E55176"/>
    <w:rsid w:val="00E55D71"/>
    <w:rsid w:val="00E56472"/>
    <w:rsid w:val="00E56BF8"/>
    <w:rsid w:val="00E56BFD"/>
    <w:rsid w:val="00E56F44"/>
    <w:rsid w:val="00E6089C"/>
    <w:rsid w:val="00E61128"/>
    <w:rsid w:val="00E6161D"/>
    <w:rsid w:val="00E62984"/>
    <w:rsid w:val="00E63200"/>
    <w:rsid w:val="00E63526"/>
    <w:rsid w:val="00E63965"/>
    <w:rsid w:val="00E64830"/>
    <w:rsid w:val="00E65FFA"/>
    <w:rsid w:val="00E66FCE"/>
    <w:rsid w:val="00E670DD"/>
    <w:rsid w:val="00E67163"/>
    <w:rsid w:val="00E672E1"/>
    <w:rsid w:val="00E678F6"/>
    <w:rsid w:val="00E7156D"/>
    <w:rsid w:val="00E71801"/>
    <w:rsid w:val="00E71CBA"/>
    <w:rsid w:val="00E72E8F"/>
    <w:rsid w:val="00E73526"/>
    <w:rsid w:val="00E74C1A"/>
    <w:rsid w:val="00E74D93"/>
    <w:rsid w:val="00E75CA0"/>
    <w:rsid w:val="00E76A63"/>
    <w:rsid w:val="00E76B63"/>
    <w:rsid w:val="00E76B9D"/>
    <w:rsid w:val="00E76DBC"/>
    <w:rsid w:val="00E775F6"/>
    <w:rsid w:val="00E777A8"/>
    <w:rsid w:val="00E77D50"/>
    <w:rsid w:val="00E80A0D"/>
    <w:rsid w:val="00E81089"/>
    <w:rsid w:val="00E81CED"/>
    <w:rsid w:val="00E81E94"/>
    <w:rsid w:val="00E82607"/>
    <w:rsid w:val="00E83AD7"/>
    <w:rsid w:val="00E86A60"/>
    <w:rsid w:val="00E86ACB"/>
    <w:rsid w:val="00E8716B"/>
    <w:rsid w:val="00E87F6A"/>
    <w:rsid w:val="00E9058D"/>
    <w:rsid w:val="00E90A1D"/>
    <w:rsid w:val="00E90CF2"/>
    <w:rsid w:val="00E92380"/>
    <w:rsid w:val="00E92D26"/>
    <w:rsid w:val="00E95271"/>
    <w:rsid w:val="00E95454"/>
    <w:rsid w:val="00E9771E"/>
    <w:rsid w:val="00EA0999"/>
    <w:rsid w:val="00EA0BE5"/>
    <w:rsid w:val="00EA154D"/>
    <w:rsid w:val="00EA245F"/>
    <w:rsid w:val="00EA31C2"/>
    <w:rsid w:val="00EA350B"/>
    <w:rsid w:val="00EA514A"/>
    <w:rsid w:val="00EA718E"/>
    <w:rsid w:val="00EB00D2"/>
    <w:rsid w:val="00EB0885"/>
    <w:rsid w:val="00EB18D3"/>
    <w:rsid w:val="00EB2BBF"/>
    <w:rsid w:val="00EB478A"/>
    <w:rsid w:val="00EB4942"/>
    <w:rsid w:val="00EB709A"/>
    <w:rsid w:val="00EB7425"/>
    <w:rsid w:val="00EC174E"/>
    <w:rsid w:val="00EC1B22"/>
    <w:rsid w:val="00EC2190"/>
    <w:rsid w:val="00EC2A3B"/>
    <w:rsid w:val="00EC2BD8"/>
    <w:rsid w:val="00EC3882"/>
    <w:rsid w:val="00EC39EC"/>
    <w:rsid w:val="00EC463A"/>
    <w:rsid w:val="00EC4698"/>
    <w:rsid w:val="00EC4E76"/>
    <w:rsid w:val="00EC6113"/>
    <w:rsid w:val="00ED034D"/>
    <w:rsid w:val="00ED05B2"/>
    <w:rsid w:val="00ED161E"/>
    <w:rsid w:val="00ED2485"/>
    <w:rsid w:val="00ED3BEB"/>
    <w:rsid w:val="00ED5D77"/>
    <w:rsid w:val="00ED5FB0"/>
    <w:rsid w:val="00ED701E"/>
    <w:rsid w:val="00ED7F98"/>
    <w:rsid w:val="00EE0B68"/>
    <w:rsid w:val="00EE1523"/>
    <w:rsid w:val="00EE1835"/>
    <w:rsid w:val="00EE2EA3"/>
    <w:rsid w:val="00EE4F95"/>
    <w:rsid w:val="00EE606C"/>
    <w:rsid w:val="00EE66DD"/>
    <w:rsid w:val="00EE7933"/>
    <w:rsid w:val="00EE7AFB"/>
    <w:rsid w:val="00EF19A4"/>
    <w:rsid w:val="00EF1C98"/>
    <w:rsid w:val="00EF1D59"/>
    <w:rsid w:val="00EF3123"/>
    <w:rsid w:val="00EF3676"/>
    <w:rsid w:val="00EF3C86"/>
    <w:rsid w:val="00EF4387"/>
    <w:rsid w:val="00EF5EDB"/>
    <w:rsid w:val="00EF707A"/>
    <w:rsid w:val="00EF75AD"/>
    <w:rsid w:val="00EF79FF"/>
    <w:rsid w:val="00EF7BCA"/>
    <w:rsid w:val="00F01516"/>
    <w:rsid w:val="00F01A85"/>
    <w:rsid w:val="00F025CF"/>
    <w:rsid w:val="00F030D2"/>
    <w:rsid w:val="00F03353"/>
    <w:rsid w:val="00F03705"/>
    <w:rsid w:val="00F04A16"/>
    <w:rsid w:val="00F05CAE"/>
    <w:rsid w:val="00F07ED9"/>
    <w:rsid w:val="00F106C9"/>
    <w:rsid w:val="00F1122C"/>
    <w:rsid w:val="00F12347"/>
    <w:rsid w:val="00F134C2"/>
    <w:rsid w:val="00F13ADA"/>
    <w:rsid w:val="00F14014"/>
    <w:rsid w:val="00F143B8"/>
    <w:rsid w:val="00F14AC5"/>
    <w:rsid w:val="00F15669"/>
    <w:rsid w:val="00F16A1F"/>
    <w:rsid w:val="00F22220"/>
    <w:rsid w:val="00F22D2A"/>
    <w:rsid w:val="00F22D73"/>
    <w:rsid w:val="00F26E8D"/>
    <w:rsid w:val="00F27123"/>
    <w:rsid w:val="00F271C4"/>
    <w:rsid w:val="00F30E22"/>
    <w:rsid w:val="00F30FF8"/>
    <w:rsid w:val="00F31894"/>
    <w:rsid w:val="00F32521"/>
    <w:rsid w:val="00F325CA"/>
    <w:rsid w:val="00F33E3F"/>
    <w:rsid w:val="00F35622"/>
    <w:rsid w:val="00F40792"/>
    <w:rsid w:val="00F4316D"/>
    <w:rsid w:val="00F432B3"/>
    <w:rsid w:val="00F4370C"/>
    <w:rsid w:val="00F446BE"/>
    <w:rsid w:val="00F45550"/>
    <w:rsid w:val="00F46A49"/>
    <w:rsid w:val="00F478B1"/>
    <w:rsid w:val="00F47F63"/>
    <w:rsid w:val="00F47F93"/>
    <w:rsid w:val="00F513FC"/>
    <w:rsid w:val="00F52219"/>
    <w:rsid w:val="00F52DF8"/>
    <w:rsid w:val="00F55319"/>
    <w:rsid w:val="00F5580B"/>
    <w:rsid w:val="00F55CA5"/>
    <w:rsid w:val="00F57738"/>
    <w:rsid w:val="00F57CAC"/>
    <w:rsid w:val="00F60AAE"/>
    <w:rsid w:val="00F6253F"/>
    <w:rsid w:val="00F66E1C"/>
    <w:rsid w:val="00F66F63"/>
    <w:rsid w:val="00F677DF"/>
    <w:rsid w:val="00F70159"/>
    <w:rsid w:val="00F70BD9"/>
    <w:rsid w:val="00F72954"/>
    <w:rsid w:val="00F72E4C"/>
    <w:rsid w:val="00F76A8E"/>
    <w:rsid w:val="00F7798F"/>
    <w:rsid w:val="00F84FF6"/>
    <w:rsid w:val="00F85180"/>
    <w:rsid w:val="00F85649"/>
    <w:rsid w:val="00F8581C"/>
    <w:rsid w:val="00F903C3"/>
    <w:rsid w:val="00F917CF"/>
    <w:rsid w:val="00F923CC"/>
    <w:rsid w:val="00F927D6"/>
    <w:rsid w:val="00F95D83"/>
    <w:rsid w:val="00F97378"/>
    <w:rsid w:val="00F97C10"/>
    <w:rsid w:val="00FA01F1"/>
    <w:rsid w:val="00FA1646"/>
    <w:rsid w:val="00FA29F8"/>
    <w:rsid w:val="00FA351C"/>
    <w:rsid w:val="00FA5A79"/>
    <w:rsid w:val="00FA5FBB"/>
    <w:rsid w:val="00FA68A3"/>
    <w:rsid w:val="00FA6C5C"/>
    <w:rsid w:val="00FA7AA5"/>
    <w:rsid w:val="00FA7DBE"/>
    <w:rsid w:val="00FB0BFE"/>
    <w:rsid w:val="00FB291E"/>
    <w:rsid w:val="00FB2EEB"/>
    <w:rsid w:val="00FB3BD8"/>
    <w:rsid w:val="00FB41BA"/>
    <w:rsid w:val="00FB4C51"/>
    <w:rsid w:val="00FB57E9"/>
    <w:rsid w:val="00FB5ED4"/>
    <w:rsid w:val="00FB6D81"/>
    <w:rsid w:val="00FB7F59"/>
    <w:rsid w:val="00FC14B5"/>
    <w:rsid w:val="00FC187F"/>
    <w:rsid w:val="00FC1B22"/>
    <w:rsid w:val="00FC3783"/>
    <w:rsid w:val="00FC5A85"/>
    <w:rsid w:val="00FD0115"/>
    <w:rsid w:val="00FD123F"/>
    <w:rsid w:val="00FD1A7E"/>
    <w:rsid w:val="00FD20FB"/>
    <w:rsid w:val="00FD2F3B"/>
    <w:rsid w:val="00FD373C"/>
    <w:rsid w:val="00FD468F"/>
    <w:rsid w:val="00FD5094"/>
    <w:rsid w:val="00FD6217"/>
    <w:rsid w:val="00FD64CF"/>
    <w:rsid w:val="00FD707E"/>
    <w:rsid w:val="00FD787A"/>
    <w:rsid w:val="00FE08E0"/>
    <w:rsid w:val="00FE1B35"/>
    <w:rsid w:val="00FE1B68"/>
    <w:rsid w:val="00FE1F33"/>
    <w:rsid w:val="00FE3226"/>
    <w:rsid w:val="00FE433A"/>
    <w:rsid w:val="00FE5433"/>
    <w:rsid w:val="00FE627D"/>
    <w:rsid w:val="00FE70D7"/>
    <w:rsid w:val="00FE7311"/>
    <w:rsid w:val="00FE7DB2"/>
    <w:rsid w:val="00FF0AD4"/>
    <w:rsid w:val="00FF0E0F"/>
    <w:rsid w:val="00FF1434"/>
    <w:rsid w:val="00FF1B11"/>
    <w:rsid w:val="00FF1DBD"/>
    <w:rsid w:val="00FF1E90"/>
    <w:rsid w:val="00FF2FF5"/>
    <w:rsid w:val="00FF30D2"/>
    <w:rsid w:val="00FF3ADA"/>
    <w:rsid w:val="00FF427C"/>
    <w:rsid w:val="00FF4B1E"/>
    <w:rsid w:val="00FF4D4F"/>
    <w:rsid w:val="00FF4FAC"/>
    <w:rsid w:val="00FF72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96F"/>
    <w:pPr>
      <w:suppressAutoHyphens/>
      <w:spacing w:line="240" w:lineRule="atLeast"/>
    </w:pPr>
    <w:rPr>
      <w:lang w:eastAsia="en-US"/>
    </w:rPr>
  </w:style>
  <w:style w:type="paragraph" w:styleId="Heading1">
    <w:name w:val="heading 1"/>
    <w:aliases w:val="Table_G"/>
    <w:basedOn w:val="SingleTxtG"/>
    <w:next w:val="SingleTxtG"/>
    <w:link w:val="Heading1Char"/>
    <w:qFormat/>
    <w:rsid w:val="0000696F"/>
    <w:pPr>
      <w:keepNext/>
      <w:keepLines/>
      <w:spacing w:after="0" w:line="240" w:lineRule="auto"/>
      <w:ind w:right="0"/>
      <w:jc w:val="left"/>
      <w:outlineLvl w:val="0"/>
    </w:pPr>
  </w:style>
  <w:style w:type="paragraph" w:styleId="Heading2">
    <w:name w:val="heading 2"/>
    <w:basedOn w:val="Normal"/>
    <w:next w:val="Normal"/>
    <w:qFormat/>
    <w:rsid w:val="0000696F"/>
    <w:pPr>
      <w:outlineLvl w:val="1"/>
    </w:pPr>
  </w:style>
  <w:style w:type="paragraph" w:styleId="Heading3">
    <w:name w:val="heading 3"/>
    <w:basedOn w:val="Normal"/>
    <w:next w:val="Normal"/>
    <w:qFormat/>
    <w:rsid w:val="0000696F"/>
    <w:pPr>
      <w:outlineLvl w:val="2"/>
    </w:pPr>
  </w:style>
  <w:style w:type="paragraph" w:styleId="Heading4">
    <w:name w:val="heading 4"/>
    <w:basedOn w:val="Normal"/>
    <w:next w:val="Normal"/>
    <w:qFormat/>
    <w:rsid w:val="0000696F"/>
    <w:pPr>
      <w:outlineLvl w:val="3"/>
    </w:pPr>
  </w:style>
  <w:style w:type="paragraph" w:styleId="Heading5">
    <w:name w:val="heading 5"/>
    <w:basedOn w:val="Normal"/>
    <w:next w:val="Normal"/>
    <w:qFormat/>
    <w:rsid w:val="0000696F"/>
    <w:pPr>
      <w:outlineLvl w:val="4"/>
    </w:pPr>
  </w:style>
  <w:style w:type="paragraph" w:styleId="Heading6">
    <w:name w:val="heading 6"/>
    <w:basedOn w:val="Normal"/>
    <w:next w:val="Normal"/>
    <w:qFormat/>
    <w:rsid w:val="0000696F"/>
    <w:pPr>
      <w:outlineLvl w:val="5"/>
    </w:pPr>
  </w:style>
  <w:style w:type="paragraph" w:styleId="Heading7">
    <w:name w:val="heading 7"/>
    <w:basedOn w:val="Normal"/>
    <w:next w:val="Normal"/>
    <w:qFormat/>
    <w:rsid w:val="0000696F"/>
    <w:pPr>
      <w:outlineLvl w:val="6"/>
    </w:pPr>
  </w:style>
  <w:style w:type="paragraph" w:styleId="Heading8">
    <w:name w:val="heading 8"/>
    <w:basedOn w:val="Normal"/>
    <w:next w:val="Normal"/>
    <w:qFormat/>
    <w:rsid w:val="0000696F"/>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semiHidden/>
    <w:rsid w:val="0000696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0696F"/>
  </w:style>
  <w:style w:type="paragraph" w:customStyle="1" w:styleId="HMG">
    <w:name w:val="_ H __M_G"/>
    <w:basedOn w:val="Normal"/>
    <w:next w:val="Normal"/>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ar"/>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link w:val="Bullet1GCar"/>
    <w:rsid w:val="0000696F"/>
    <w:pPr>
      <w:numPr>
        <w:numId w:val="1"/>
      </w:numPr>
      <w:spacing w:after="120"/>
      <w:ind w:right="1134"/>
      <w:jc w:val="both"/>
    </w:pPr>
  </w:style>
  <w:style w:type="paragraph" w:customStyle="1" w:styleId="Bullet2G">
    <w:name w:val="_Bullet 2_G"/>
    <w:basedOn w:val="Normal"/>
    <w:link w:val="Bullet2GCar"/>
    <w:rsid w:val="0000696F"/>
    <w:pPr>
      <w:numPr>
        <w:numId w:val="2"/>
      </w:numPr>
      <w:spacing w:after="120"/>
      <w:ind w:right="1134"/>
      <w:jc w:val="both"/>
    </w:pPr>
  </w:style>
  <w:style w:type="character" w:styleId="FootnoteReference">
    <w:name w:val="footnote reference"/>
    <w:aliases w:val="4_G"/>
    <w:rsid w:val="0000696F"/>
    <w:rPr>
      <w:rFonts w:ascii="Times New Roman" w:hAnsi="Times New Roman"/>
      <w:sz w:val="18"/>
      <w:vertAlign w:val="superscript"/>
      <w:lang w:val="fr-CH"/>
    </w:rPr>
  </w:style>
  <w:style w:type="character" w:styleId="EndnoteReference">
    <w:name w:val="endnote reference"/>
    <w:aliases w:val="1_G"/>
    <w:basedOn w:val="FootnoteReference"/>
    <w:rsid w:val="0000696F"/>
    <w:rPr>
      <w:rFonts w:ascii="Times New Roman" w:hAnsi="Times New Roman"/>
      <w:sz w:val="18"/>
      <w:vertAlign w:val="superscript"/>
      <w:lang w:val="fr-CH"/>
    </w:rPr>
  </w:style>
  <w:style w:type="paragraph" w:styleId="Header">
    <w:name w:val="header"/>
    <w:aliases w:val="6_G"/>
    <w:basedOn w:val="Normal"/>
    <w:next w:val="Normal"/>
    <w:rsid w:val="0000696F"/>
    <w:pPr>
      <w:pBdr>
        <w:bottom w:val="single" w:sz="4" w:space="4" w:color="auto"/>
      </w:pBdr>
      <w:spacing w:line="240" w:lineRule="auto"/>
    </w:pPr>
    <w:rPr>
      <w:b/>
      <w:sz w:val="18"/>
    </w:rPr>
  </w:style>
  <w:style w:type="paragraph" w:styleId="FootnoteText">
    <w:name w:val="footnote text"/>
    <w:aliases w:val="5_G"/>
    <w:basedOn w:val="Normal"/>
    <w:rsid w:val="0000696F"/>
    <w:pPr>
      <w:tabs>
        <w:tab w:val="right" w:pos="1021"/>
      </w:tabs>
      <w:spacing w:line="220" w:lineRule="exact"/>
      <w:ind w:left="1134" w:right="1134" w:hanging="1134"/>
    </w:pPr>
    <w:rPr>
      <w:sz w:val="18"/>
    </w:rPr>
  </w:style>
  <w:style w:type="paragraph" w:styleId="EndnoteText">
    <w:name w:val="endnote text"/>
    <w:aliases w:val="2_G"/>
    <w:basedOn w:val="FootnoteText"/>
    <w:rsid w:val="0000696F"/>
  </w:style>
  <w:style w:type="character" w:styleId="PageNumber">
    <w:name w:val="page number"/>
    <w:aliases w:val="7_G"/>
    <w:rsid w:val="0000696F"/>
    <w:rPr>
      <w:rFonts w:ascii="Times New Roman" w:hAnsi="Times New Roman"/>
      <w:b/>
      <w:sz w:val="18"/>
      <w:lang w:val="fr-CH"/>
    </w:rPr>
  </w:style>
  <w:style w:type="paragraph" w:styleId="Footer">
    <w:name w:val="footer"/>
    <w:aliases w:val="3_G"/>
    <w:basedOn w:val="Normal"/>
    <w:next w:val="Normal"/>
    <w:rsid w:val="0000696F"/>
    <w:pPr>
      <w:spacing w:line="240" w:lineRule="auto"/>
    </w:pPr>
    <w:rPr>
      <w:sz w:val="16"/>
    </w:rPr>
  </w:style>
  <w:style w:type="character" w:styleId="Hyperlink">
    <w:name w:val="Hyperlink"/>
    <w:semiHidden/>
    <w:rsid w:val="0000696F"/>
    <w:rPr>
      <w:color w:val="auto"/>
      <w:u w:val="none"/>
    </w:rPr>
  </w:style>
  <w:style w:type="character" w:styleId="FollowedHyperlink">
    <w:name w:val="FollowedHyperlink"/>
    <w:semiHidden/>
    <w:rsid w:val="0000696F"/>
    <w:rPr>
      <w:color w:val="auto"/>
      <w:u w:val="none"/>
    </w:rPr>
  </w:style>
  <w:style w:type="table" w:styleId="TableGrid1">
    <w:name w:val="Table Grid 1"/>
    <w:basedOn w:val="TableNormal"/>
    <w:semiHidden/>
    <w:rsid w:val="0000696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0696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llet1GCar">
    <w:name w:val="_Bullet 1_G Car"/>
    <w:link w:val="Bullet1G"/>
    <w:rsid w:val="00CB399B"/>
    <w:rPr>
      <w:lang w:val="fr-CH" w:eastAsia="en-US" w:bidi="ar-SA"/>
    </w:rPr>
  </w:style>
  <w:style w:type="character" w:customStyle="1" w:styleId="SingleTxtGCar">
    <w:name w:val="_ Single Txt_G Car"/>
    <w:link w:val="SingleTxtG"/>
    <w:rsid w:val="00CB399B"/>
    <w:rPr>
      <w:lang w:val="fr-CH" w:eastAsia="en-US" w:bidi="ar-SA"/>
    </w:rPr>
  </w:style>
  <w:style w:type="character" w:customStyle="1" w:styleId="H56GCar">
    <w:name w:val="_ H_5/6_G Car"/>
    <w:link w:val="H56G"/>
    <w:rsid w:val="00CB399B"/>
    <w:rPr>
      <w:lang w:val="fr-CH" w:eastAsia="en-US" w:bidi="ar-SA"/>
    </w:rPr>
  </w:style>
  <w:style w:type="character" w:customStyle="1" w:styleId="Bullet2GCar">
    <w:name w:val="_Bullet 2_G Car"/>
    <w:link w:val="Bullet2G"/>
    <w:rsid w:val="00CB399B"/>
    <w:rPr>
      <w:lang w:val="fr-CH" w:eastAsia="en-US" w:bidi="ar-SA"/>
    </w:rPr>
  </w:style>
  <w:style w:type="character" w:customStyle="1" w:styleId="Heading1Char">
    <w:name w:val="Heading 1 Char"/>
    <w:aliases w:val="Table_G Char"/>
    <w:basedOn w:val="SingleTxtGCar"/>
    <w:link w:val="Heading1"/>
    <w:rsid w:val="001A4057"/>
    <w:rPr>
      <w:lang w:val="fr-CH" w:eastAsia="en-US" w:bidi="ar-SA"/>
    </w:rPr>
  </w:style>
  <w:style w:type="character" w:customStyle="1" w:styleId="hps">
    <w:name w:val="hps"/>
    <w:basedOn w:val="DefaultParagraphFont"/>
    <w:rsid w:val="00CB027C"/>
  </w:style>
  <w:style w:type="character" w:customStyle="1" w:styleId="st1">
    <w:name w:val="st1"/>
    <w:basedOn w:val="DefaultParagraphFont"/>
    <w:rsid w:val="00F4370C"/>
  </w:style>
  <w:style w:type="character" w:customStyle="1" w:styleId="title1">
    <w:name w:val="title1"/>
    <w:rsid w:val="0014202E"/>
    <w:rPr>
      <w:rFonts w:ascii="Verdana" w:hAnsi="Verdana" w:hint="default"/>
      <w:b/>
      <w:bCs/>
      <w:strike w:val="0"/>
      <w:dstrike w:val="0"/>
      <w:color w:val="000000"/>
      <w:sz w:val="12"/>
      <w:szCs w:val="12"/>
      <w:u w:val="none"/>
      <w:effect w:val="none"/>
    </w:rPr>
  </w:style>
  <w:style w:type="character" w:customStyle="1" w:styleId="highlightedsentence1">
    <w:name w:val="highlightedsentence1"/>
    <w:rsid w:val="0064374E"/>
    <w:rPr>
      <w:rFonts w:ascii="Arial" w:hAnsi="Arial" w:cs="Arial" w:hint="default"/>
      <w:color w:val="FF0000"/>
      <w:sz w:val="22"/>
      <w:szCs w:val="22"/>
      <w:shd w:val="clear" w:color="auto" w:fill="FFFF00"/>
    </w:rPr>
  </w:style>
  <w:style w:type="paragraph" w:styleId="BalloonText">
    <w:name w:val="Balloon Text"/>
    <w:basedOn w:val="Normal"/>
    <w:semiHidden/>
    <w:rsid w:val="00A61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90319">
      <w:bodyDiv w:val="1"/>
      <w:marLeft w:val="0"/>
      <w:marRight w:val="0"/>
      <w:marTop w:val="0"/>
      <w:marBottom w:val="0"/>
      <w:divBdr>
        <w:top w:val="none" w:sz="0" w:space="0" w:color="auto"/>
        <w:left w:val="none" w:sz="0" w:space="0" w:color="auto"/>
        <w:bottom w:val="none" w:sz="0" w:space="0" w:color="auto"/>
        <w:right w:val="none" w:sz="0" w:space="0" w:color="auto"/>
      </w:divBdr>
    </w:div>
    <w:div w:id="1609659577">
      <w:bodyDiv w:val="1"/>
      <w:marLeft w:val="0"/>
      <w:marRight w:val="0"/>
      <w:marTop w:val="0"/>
      <w:marBottom w:val="0"/>
      <w:divBdr>
        <w:top w:val="none" w:sz="0" w:space="0" w:color="auto"/>
        <w:left w:val="none" w:sz="0" w:space="0" w:color="auto"/>
        <w:bottom w:val="none" w:sz="0" w:space="0" w:color="auto"/>
        <w:right w:val="none" w:sz="0" w:space="0" w:color="auto"/>
      </w:divBdr>
      <w:divsChild>
        <w:div w:id="834607038">
          <w:marLeft w:val="0"/>
          <w:marRight w:val="0"/>
          <w:marTop w:val="0"/>
          <w:marBottom w:val="0"/>
          <w:divBdr>
            <w:top w:val="none" w:sz="0" w:space="0" w:color="auto"/>
            <w:left w:val="none" w:sz="0" w:space="0" w:color="auto"/>
            <w:bottom w:val="none" w:sz="0" w:space="0" w:color="auto"/>
            <w:right w:val="none" w:sz="0" w:space="0" w:color="auto"/>
          </w:divBdr>
          <w:divsChild>
            <w:div w:id="197939911">
              <w:marLeft w:val="0"/>
              <w:marRight w:val="0"/>
              <w:marTop w:val="91"/>
              <w:marBottom w:val="0"/>
              <w:divBdr>
                <w:top w:val="dotted" w:sz="4" w:space="0" w:color="C0C0C0"/>
                <w:left w:val="none" w:sz="0" w:space="0" w:color="auto"/>
                <w:bottom w:val="none" w:sz="0" w:space="0" w:color="auto"/>
                <w:right w:val="none" w:sz="0" w:space="0" w:color="auto"/>
              </w:divBdr>
              <w:divsChild>
                <w:div w:id="8026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epex.gov.rw/sem12008.pdf"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atistics.gov.r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gov.r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ategeko.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ategeko.net/display_rubrique.php?Information_ID=944&amp;Parent_ID=3070625&amp;type=public&amp;Langue_ID=F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nrwanda.org/images/stories/documents/" TargetMode="External"/><Relationship Id="rId2" Type="http://schemas.openxmlformats.org/officeDocument/2006/relationships/hyperlink" Target="http://www.amategeko.net/index.php?Parent_ID=7570&amp;Langue_ID=Fr" TargetMode="External"/><Relationship Id="rId1" Type="http://schemas.openxmlformats.org/officeDocument/2006/relationships/hyperlink" Target="http://amategeko.net/display_rubrique.php?Information_ID=944&amp;Parent_ID=3070625&amp;type=public&amp;Langue_ID=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16</TotalTime>
  <Pages>1</Pages>
  <Words>35106</Words>
  <Characters>200108</Characters>
  <Application>Microsoft Office Word</Application>
  <DocSecurity>4</DocSecurity>
  <Lines>1667</Lines>
  <Paragraphs>469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234745</CharactersWithSpaces>
  <SharedDoc>false</SharedDoc>
  <HLinks>
    <vt:vector size="96" baseType="variant">
      <vt:variant>
        <vt:i4>5898351</vt:i4>
      </vt:variant>
      <vt:variant>
        <vt:i4>42</vt:i4>
      </vt:variant>
      <vt:variant>
        <vt:i4>0</vt:i4>
      </vt:variant>
      <vt:variant>
        <vt:i4>5</vt:i4>
      </vt:variant>
      <vt:variant>
        <vt:lpwstr>http://www.cepex.gov.rw/_x000b_sem12008.pdf</vt:lpwstr>
      </vt:variant>
      <vt:variant>
        <vt:lpwstr/>
      </vt:variant>
      <vt:variant>
        <vt:i4>6422654</vt:i4>
      </vt:variant>
      <vt:variant>
        <vt:i4>39</vt:i4>
      </vt:variant>
      <vt:variant>
        <vt:i4>0</vt:i4>
      </vt:variant>
      <vt:variant>
        <vt:i4>5</vt:i4>
      </vt:variant>
      <vt:variant>
        <vt:lpwstr>http://moh.gov.rw/</vt:lpwstr>
      </vt:variant>
      <vt:variant>
        <vt:lpwstr/>
      </vt:variant>
      <vt:variant>
        <vt:i4>2883694</vt:i4>
      </vt:variant>
      <vt:variant>
        <vt:i4>36</vt:i4>
      </vt:variant>
      <vt:variant>
        <vt:i4>0</vt:i4>
      </vt:variant>
      <vt:variant>
        <vt:i4>5</vt:i4>
      </vt:variant>
      <vt:variant>
        <vt:lpwstr>http://minirena.gov.rw/</vt:lpwstr>
      </vt:variant>
      <vt:variant>
        <vt:lpwstr/>
      </vt:variant>
      <vt:variant>
        <vt:i4>6488168</vt:i4>
      </vt:variant>
      <vt:variant>
        <vt:i4>33</vt:i4>
      </vt:variant>
      <vt:variant>
        <vt:i4>0</vt:i4>
      </vt:variant>
      <vt:variant>
        <vt:i4>5</vt:i4>
      </vt:variant>
      <vt:variant>
        <vt:lpwstr>http://mineduc.gov.rw/</vt:lpwstr>
      </vt:variant>
      <vt:variant>
        <vt:lpwstr/>
      </vt:variant>
      <vt:variant>
        <vt:i4>983106</vt:i4>
      </vt:variant>
      <vt:variant>
        <vt:i4>30</vt:i4>
      </vt:variant>
      <vt:variant>
        <vt:i4>0</vt:i4>
      </vt:variant>
      <vt:variant>
        <vt:i4>5</vt:i4>
      </vt:variant>
      <vt:variant>
        <vt:lpwstr>http://www.minecofin.gov.rw/</vt:lpwstr>
      </vt:variant>
      <vt:variant>
        <vt:lpwstr/>
      </vt:variant>
      <vt:variant>
        <vt:i4>7012399</vt:i4>
      </vt:variant>
      <vt:variant>
        <vt:i4>27</vt:i4>
      </vt:variant>
      <vt:variant>
        <vt:i4>0</vt:i4>
      </vt:variant>
      <vt:variant>
        <vt:i4>5</vt:i4>
      </vt:variant>
      <vt:variant>
        <vt:lpwstr>http://www.minaloc.gov.rw/</vt:lpwstr>
      </vt:variant>
      <vt:variant>
        <vt:lpwstr/>
      </vt:variant>
      <vt:variant>
        <vt:i4>6946923</vt:i4>
      </vt:variant>
      <vt:variant>
        <vt:i4>24</vt:i4>
      </vt:variant>
      <vt:variant>
        <vt:i4>0</vt:i4>
      </vt:variant>
      <vt:variant>
        <vt:i4>5</vt:i4>
      </vt:variant>
      <vt:variant>
        <vt:lpwstr>http://minagri.gov.rw/</vt:lpwstr>
      </vt:variant>
      <vt:variant>
        <vt:lpwstr/>
      </vt:variant>
      <vt:variant>
        <vt:i4>2490411</vt:i4>
      </vt:variant>
      <vt:variant>
        <vt:i4>21</vt:i4>
      </vt:variant>
      <vt:variant>
        <vt:i4>0</vt:i4>
      </vt:variant>
      <vt:variant>
        <vt:i4>5</vt:i4>
      </vt:variant>
      <vt:variant>
        <vt:lpwstr>http://www.migeprof.gov.rw/</vt:lpwstr>
      </vt:variant>
      <vt:variant>
        <vt:lpwstr/>
      </vt:variant>
      <vt:variant>
        <vt:i4>7995427</vt:i4>
      </vt:variant>
      <vt:variant>
        <vt:i4>18</vt:i4>
      </vt:variant>
      <vt:variant>
        <vt:i4>0</vt:i4>
      </vt:variant>
      <vt:variant>
        <vt:i4>5</vt:i4>
      </vt:variant>
      <vt:variant>
        <vt:lpwstr>http://www.mifotra.gov.rw/documents/Guidelines/Guides Salaries.pdf</vt:lpwstr>
      </vt:variant>
      <vt:variant>
        <vt:lpwstr/>
      </vt:variant>
      <vt:variant>
        <vt:i4>6226010</vt:i4>
      </vt:variant>
      <vt:variant>
        <vt:i4>15</vt:i4>
      </vt:variant>
      <vt:variant>
        <vt:i4>0</vt:i4>
      </vt:variant>
      <vt:variant>
        <vt:i4>5</vt:i4>
      </vt:variant>
      <vt:variant>
        <vt:lpwstr>http://www.statistics.gov.rw/</vt:lpwstr>
      </vt:variant>
      <vt:variant>
        <vt:lpwstr/>
      </vt:variant>
      <vt:variant>
        <vt:i4>7733307</vt:i4>
      </vt:variant>
      <vt:variant>
        <vt:i4>12</vt:i4>
      </vt:variant>
      <vt:variant>
        <vt:i4>0</vt:i4>
      </vt:variant>
      <vt:variant>
        <vt:i4>5</vt:i4>
      </vt:variant>
      <vt:variant>
        <vt:lpwstr>http://www.csr.gov.rw/</vt:lpwstr>
      </vt:variant>
      <vt:variant>
        <vt:lpwstr/>
      </vt:variant>
      <vt:variant>
        <vt:i4>6160398</vt:i4>
      </vt:variant>
      <vt:variant>
        <vt:i4>9</vt:i4>
      </vt:variant>
      <vt:variant>
        <vt:i4>0</vt:i4>
      </vt:variant>
      <vt:variant>
        <vt:i4>5</vt:i4>
      </vt:variant>
      <vt:variant>
        <vt:lpwstr>http://www.amategeko.net/</vt:lpwstr>
      </vt:variant>
      <vt:variant>
        <vt:lpwstr/>
      </vt:variant>
      <vt:variant>
        <vt:i4>5308503</vt:i4>
      </vt:variant>
      <vt:variant>
        <vt:i4>6</vt:i4>
      </vt:variant>
      <vt:variant>
        <vt:i4>0</vt:i4>
      </vt:variant>
      <vt:variant>
        <vt:i4>5</vt:i4>
      </vt:variant>
      <vt:variant>
        <vt:lpwstr>http://amategeko.net/display_rubrique.php?Information_ID=944&amp;Parent_ID=3070625&amp;type=public&amp;Langue_ID=Fr</vt:lpwstr>
      </vt:variant>
      <vt:variant>
        <vt:lpwstr/>
      </vt:variant>
      <vt:variant>
        <vt:i4>5374027</vt:i4>
      </vt:variant>
      <vt:variant>
        <vt:i4>6</vt:i4>
      </vt:variant>
      <vt:variant>
        <vt:i4>0</vt:i4>
      </vt:variant>
      <vt:variant>
        <vt:i4>5</vt:i4>
      </vt:variant>
      <vt:variant>
        <vt:lpwstr>http://www.unrwanda.org/images/stories/documents/</vt:lpwstr>
      </vt:variant>
      <vt:variant>
        <vt:lpwstr/>
      </vt:variant>
      <vt:variant>
        <vt:i4>2883602</vt:i4>
      </vt:variant>
      <vt:variant>
        <vt:i4>3</vt:i4>
      </vt:variant>
      <vt:variant>
        <vt:i4>0</vt:i4>
      </vt:variant>
      <vt:variant>
        <vt:i4>5</vt:i4>
      </vt:variant>
      <vt:variant>
        <vt:lpwstr>http://www.amategeko.net/_x000b_index.php?Parent_ID=7570&amp;Langue_ID=Fr</vt:lpwstr>
      </vt:variant>
      <vt:variant>
        <vt:lpwstr/>
      </vt:variant>
      <vt:variant>
        <vt:i4>5308503</vt:i4>
      </vt:variant>
      <vt:variant>
        <vt:i4>0</vt:i4>
      </vt:variant>
      <vt:variant>
        <vt:i4>0</vt:i4>
      </vt:variant>
      <vt:variant>
        <vt:i4>5</vt:i4>
      </vt:variant>
      <vt:variant>
        <vt:lpwstr>http://amategeko.net/display_rubrique.php?Information_ID=944&amp;Parent_ID=3070625&amp;type=public&amp;Langue_ID=Fr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cp:lastModifiedBy>CSD</cp:lastModifiedBy>
  <cp:revision>9</cp:revision>
  <cp:lastPrinted>2012-02-07T10:55:00Z</cp:lastPrinted>
  <dcterms:created xsi:type="dcterms:W3CDTF">2012-02-17T13:32:00Z</dcterms:created>
  <dcterms:modified xsi:type="dcterms:W3CDTF">2012-02-17T13:43:00Z</dcterms:modified>
</cp:coreProperties>
</file>