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222FCE" w:rsidP="001601AC">
            <w:pPr>
              <w:jc w:val="right"/>
            </w:pPr>
            <w:r w:rsidRPr="00222FCE">
              <w:rPr>
                <w:sz w:val="40"/>
              </w:rPr>
              <w:t>E</w:t>
            </w:r>
            <w:r w:rsidR="004E4800">
              <w:t>/C.12/CAN/Q/6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93C2D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690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222FCE" w:rsidP="00222FCE">
            <w:pPr>
              <w:spacing w:before="240" w:line="240" w:lineRule="exact"/>
            </w:pPr>
            <w:r>
              <w:t xml:space="preserve">Distr.: </w:t>
            </w:r>
            <w:r w:rsidR="001601AC">
              <w:t>General</w:t>
            </w:r>
          </w:p>
          <w:p w:rsidR="00222FCE" w:rsidRDefault="00C0423B" w:rsidP="00C0423B">
            <w:pPr>
              <w:spacing w:line="240" w:lineRule="exact"/>
            </w:pPr>
            <w:r>
              <w:t>3</w:t>
            </w:r>
            <w:r w:rsidR="00BD728E">
              <w:t>1</w:t>
            </w:r>
            <w:r w:rsidR="0042316F">
              <w:t xml:space="preserve"> </w:t>
            </w:r>
            <w:r w:rsidR="001601AC">
              <w:t xml:space="preserve">March </w:t>
            </w:r>
            <w:r w:rsidR="00222FCE">
              <w:t>201</w:t>
            </w:r>
            <w:r w:rsidR="009B2EA3">
              <w:t>5</w:t>
            </w:r>
          </w:p>
          <w:p w:rsidR="00222FCE" w:rsidRDefault="00222FCE" w:rsidP="00222FCE">
            <w:pPr>
              <w:spacing w:line="240" w:lineRule="exact"/>
            </w:pPr>
          </w:p>
          <w:p w:rsidR="00222FCE" w:rsidRDefault="00222FCE" w:rsidP="00222FCE">
            <w:pPr>
              <w:spacing w:line="240" w:lineRule="exact"/>
            </w:pPr>
            <w:r>
              <w:t>Original: English</w:t>
            </w:r>
          </w:p>
          <w:p w:rsidR="008A1D36" w:rsidRDefault="008A1D36" w:rsidP="00222FCE">
            <w:pPr>
              <w:spacing w:line="240" w:lineRule="exact"/>
            </w:pPr>
            <w:r>
              <w:t>English, Frenc</w:t>
            </w:r>
            <w:r w:rsidR="00B93C2D"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margin">
                    <wp:posOffset>5489575</wp:posOffset>
                  </wp:positionH>
                  <wp:positionV relativeFrom="margin">
                    <wp:posOffset>8027670</wp:posOffset>
                  </wp:positionV>
                  <wp:extent cx="638175" cy="638175"/>
                  <wp:effectExtent l="0" t="0" r="9525" b="9525"/>
                  <wp:wrapNone/>
                  <wp:docPr id="4" name="Picture 2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 and Spanish</w:t>
            </w:r>
            <w:r w:rsidR="00315FEB">
              <w:t xml:space="preserve"> only</w:t>
            </w:r>
          </w:p>
        </w:tc>
      </w:tr>
    </w:tbl>
    <w:p w:rsidR="00222FCE" w:rsidRDefault="00222FCE" w:rsidP="00222FCE">
      <w:pPr>
        <w:spacing w:before="120"/>
      </w:pPr>
      <w:r>
        <w:rPr>
          <w:rFonts w:eastAsia="SimHei"/>
          <w:b/>
          <w:sz w:val="24"/>
          <w:szCs w:val="24"/>
        </w:rPr>
        <w:t>Committee on E</w:t>
      </w:r>
      <w:r>
        <w:rPr>
          <w:rFonts w:eastAsia="SimHei"/>
          <w:b/>
          <w:sz w:val="24"/>
          <w:szCs w:val="24"/>
        </w:rPr>
        <w:t>conomic, Social and Cultural Rights</w:t>
      </w:r>
    </w:p>
    <w:p w:rsidR="00222FCE" w:rsidRDefault="00222FCE" w:rsidP="00B73196">
      <w:pPr>
        <w:pStyle w:val="HChG"/>
      </w:pPr>
      <w:r>
        <w:tab/>
      </w:r>
      <w:r>
        <w:tab/>
      </w:r>
      <w:r w:rsidRPr="001815E9">
        <w:t xml:space="preserve">List of issues in relation to the </w:t>
      </w:r>
      <w:r w:rsidR="004E4800">
        <w:t>sixth</w:t>
      </w:r>
      <w:r w:rsidRPr="001815E9">
        <w:t xml:space="preserve"> p</w:t>
      </w:r>
      <w:r w:rsidR="004E4800">
        <w:t>eriodic report of Canada</w:t>
      </w:r>
      <w:r w:rsidRPr="00B7319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870445" w:rsidRPr="00870445" w:rsidRDefault="00870445" w:rsidP="004B5BA1">
      <w:pPr>
        <w:pStyle w:val="HChG"/>
      </w:pPr>
      <w:r w:rsidRPr="00870445">
        <w:tab/>
      </w:r>
      <w:r>
        <w:t>I</w:t>
      </w:r>
      <w:r w:rsidRPr="00870445">
        <w:t>.</w:t>
      </w:r>
      <w:r w:rsidRPr="00870445">
        <w:tab/>
      </w:r>
      <w:r>
        <w:t>General information</w:t>
      </w:r>
    </w:p>
    <w:p w:rsidR="004E4800" w:rsidRPr="00C0423B" w:rsidRDefault="004E4800" w:rsidP="00C0423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 w:rsidRPr="00C0423B">
        <w:rPr>
          <w:lang w:val="en-US"/>
        </w:rPr>
        <w:t xml:space="preserve">Please describe </w:t>
      </w:r>
      <w:r w:rsidR="00822D4E">
        <w:rPr>
          <w:lang w:val="en-US"/>
        </w:rPr>
        <w:t xml:space="preserve">the </w:t>
      </w:r>
      <w:r w:rsidRPr="00C0423B">
        <w:rPr>
          <w:lang w:val="en-US"/>
        </w:rPr>
        <w:t xml:space="preserve">legislative measures taken to </w:t>
      </w:r>
      <w:r w:rsidR="00CB375E" w:rsidRPr="00C0423B">
        <w:rPr>
          <w:lang w:val="en-US"/>
        </w:rPr>
        <w:t>give</w:t>
      </w:r>
      <w:r w:rsidRPr="00C0423B">
        <w:rPr>
          <w:lang w:val="en-US"/>
        </w:rPr>
        <w:t xml:space="preserve"> full effect </w:t>
      </w:r>
      <w:r w:rsidR="00822D4E">
        <w:rPr>
          <w:lang w:val="en-US"/>
        </w:rPr>
        <w:t xml:space="preserve">to the </w:t>
      </w:r>
      <w:r w:rsidR="00822D4E" w:rsidRPr="00990212">
        <w:rPr>
          <w:lang w:val="en-US"/>
        </w:rPr>
        <w:t xml:space="preserve">provisions </w:t>
      </w:r>
      <w:r w:rsidR="00822D4E">
        <w:rPr>
          <w:lang w:val="en-US"/>
        </w:rPr>
        <w:t xml:space="preserve">of </w:t>
      </w:r>
      <w:r w:rsidR="00822D4E" w:rsidRPr="00990212">
        <w:rPr>
          <w:lang w:val="en-US"/>
        </w:rPr>
        <w:t xml:space="preserve">the Covenant </w:t>
      </w:r>
      <w:r w:rsidRPr="00C0423B">
        <w:rPr>
          <w:lang w:val="en-US"/>
        </w:rPr>
        <w:t xml:space="preserve">in </w:t>
      </w:r>
      <w:r w:rsidR="004B1B6E" w:rsidRPr="00C0423B">
        <w:rPr>
          <w:lang w:val="en-US"/>
        </w:rPr>
        <w:t>the State party’s</w:t>
      </w:r>
      <w:r w:rsidRPr="00C0423B">
        <w:rPr>
          <w:lang w:val="en-US"/>
        </w:rPr>
        <w:t xml:space="preserve"> domestic legal order.</w:t>
      </w:r>
      <w:r w:rsidR="007B3DB4" w:rsidRPr="00C0423B">
        <w:rPr>
          <w:lang w:val="en-US"/>
        </w:rPr>
        <w:t xml:space="preserve"> Please provide examples of cases in which the provisions of the Covenant have been invoked before and applied by domestic courts, in particular by the Supreme Court of Cana</w:t>
      </w:r>
      <w:r w:rsidR="007B3DB4" w:rsidRPr="00B73196">
        <w:rPr>
          <w:lang w:val="en-US"/>
        </w:rPr>
        <w:t xml:space="preserve">da. Please also provide information on follow-up actions taken by the State party concerning courts’ rulings with </w:t>
      </w:r>
      <w:r w:rsidR="00822D4E">
        <w:rPr>
          <w:lang w:val="en-US"/>
        </w:rPr>
        <w:t xml:space="preserve">an </w:t>
      </w:r>
      <w:r w:rsidR="007B3DB4" w:rsidRPr="00C0423B">
        <w:rPr>
          <w:lang w:val="en-US"/>
        </w:rPr>
        <w:t>impact on economic, social and cultural rights.</w:t>
      </w:r>
    </w:p>
    <w:p w:rsidR="00B5015D" w:rsidRDefault="00870445" w:rsidP="00B5015D">
      <w:pPr>
        <w:pStyle w:val="HChG"/>
        <w:rPr>
          <w:b w:val="0"/>
          <w:szCs w:val="28"/>
        </w:rPr>
      </w:pPr>
      <w:r w:rsidRPr="00870445">
        <w:rPr>
          <w:rFonts w:cs="Angsana New"/>
          <w:sz w:val="24"/>
        </w:rPr>
        <w:tab/>
      </w:r>
      <w:r w:rsidR="00B5015D" w:rsidRPr="00B5015D">
        <w:t>II</w:t>
      </w:r>
      <w:r w:rsidRPr="00B5015D">
        <w:t>.</w:t>
      </w:r>
      <w:r w:rsidRPr="00B5015D">
        <w:tab/>
      </w:r>
      <w:r w:rsidR="00B5015D" w:rsidRPr="00B5015D">
        <w:t>Issues</w:t>
      </w:r>
      <w:r w:rsidR="00B5015D">
        <w:t xml:space="preserve"> relating to general provisions of the Covenant </w:t>
      </w:r>
      <w:r w:rsidR="005F07DE">
        <w:br/>
      </w:r>
      <w:r w:rsidR="00B5015D">
        <w:t>(arts. 1</w:t>
      </w:r>
      <w:r w:rsidR="00B73196">
        <w:t>–</w:t>
      </w:r>
      <w:r w:rsidR="00B5015D">
        <w:t>5)</w:t>
      </w:r>
    </w:p>
    <w:p w:rsidR="004E4800" w:rsidRPr="00CE747C" w:rsidRDefault="00B5015D" w:rsidP="00B7319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F72C7">
        <w:rPr>
          <w:lang w:val="en-US"/>
        </w:rPr>
        <w:t>Article 1 – F</w:t>
      </w:r>
      <w:r w:rsidR="00002555">
        <w:rPr>
          <w:lang w:val="en-US"/>
        </w:rPr>
        <w:t>ree disposal</w:t>
      </w:r>
      <w:r w:rsidR="004E4800" w:rsidRPr="00CE747C">
        <w:rPr>
          <w:lang w:val="en-US"/>
        </w:rPr>
        <w:t xml:space="preserve"> of natural wealth and resources</w:t>
      </w:r>
    </w:p>
    <w:p w:rsidR="008910F2" w:rsidRDefault="004E4800" w:rsidP="004E4800">
      <w:pPr>
        <w:pStyle w:val="SingleTxtG"/>
        <w:numPr>
          <w:ilvl w:val="0"/>
          <w:numId w:val="19"/>
        </w:numPr>
        <w:ind w:left="1134" w:firstLine="0"/>
      </w:pPr>
      <w:r>
        <w:t>Further to the Committee’s previous concern (</w:t>
      </w:r>
      <w:r w:rsidR="00822D4E" w:rsidRPr="00B73196">
        <w:t>E/C.12/CAN/CO/4</w:t>
      </w:r>
      <w:r w:rsidR="00707B98" w:rsidRPr="00B73196">
        <w:t>-E/C.12/CAN/CO/</w:t>
      </w:r>
      <w:r w:rsidR="00707B98">
        <w:t>5</w:t>
      </w:r>
      <w:r w:rsidR="00707B98" w:rsidRPr="00B73196">
        <w:t xml:space="preserve">, </w:t>
      </w:r>
      <w:r>
        <w:t>para</w:t>
      </w:r>
      <w:r w:rsidR="005F07DE">
        <w:t>. </w:t>
      </w:r>
      <w:r>
        <w:t>16) p</w:t>
      </w:r>
      <w:r w:rsidRPr="00F30E9F">
        <w:t xml:space="preserve">lease provide updated information on the policies and practices initiated to </w:t>
      </w:r>
      <w:r w:rsidR="007B3DB4">
        <w:t xml:space="preserve">ensure </w:t>
      </w:r>
      <w:r w:rsidR="00BC4C6C">
        <w:t xml:space="preserve">the </w:t>
      </w:r>
      <w:r w:rsidR="007B3DB4">
        <w:t>full protection</w:t>
      </w:r>
      <w:r w:rsidRPr="00F30E9F">
        <w:t xml:space="preserve"> of inherent </w:t>
      </w:r>
      <w:r w:rsidR="00A90198">
        <w:rPr>
          <w:lang w:eastAsia="ja-JP"/>
        </w:rPr>
        <w:t>indigenous</w:t>
      </w:r>
      <w:r w:rsidRPr="00F30E9F">
        <w:t xml:space="preserve"> </w:t>
      </w:r>
      <w:r w:rsidR="009F3676">
        <w:t xml:space="preserve">treaty </w:t>
      </w:r>
      <w:r w:rsidRPr="00F30E9F">
        <w:t>rights and titles.</w:t>
      </w:r>
      <w:r w:rsidR="001601AC">
        <w:t xml:space="preserve"> </w:t>
      </w:r>
      <w:r w:rsidRPr="00315FEB">
        <w:rPr>
          <w:vertAlign w:val="superscript"/>
        </w:rPr>
        <w:t xml:space="preserve"> </w:t>
      </w:r>
      <w:r w:rsidR="00C21F45">
        <w:t xml:space="preserve">Please provide information on </w:t>
      </w:r>
      <w:r w:rsidR="00822D4E">
        <w:t xml:space="preserve">the </w:t>
      </w:r>
      <w:r w:rsidR="00C21F45">
        <w:t xml:space="preserve">measures taken to address the impact of climate change on indigenous peoples, including </w:t>
      </w:r>
      <w:r w:rsidR="00197B3F">
        <w:t xml:space="preserve">on </w:t>
      </w:r>
      <w:r w:rsidR="00C21F45">
        <w:t xml:space="preserve">their living environment and way of life. </w:t>
      </w:r>
      <w:r w:rsidRPr="00F30E9F">
        <w:t>Please update the Committee on the results of the talks with the Innu in Quebec and Labrador a</w:t>
      </w:r>
      <w:r>
        <w:t>s well as with the Lubic</w:t>
      </w:r>
      <w:r w:rsidR="009F3676">
        <w:t>o</w:t>
      </w:r>
      <w:r>
        <w:t>n Lake Band</w:t>
      </w:r>
      <w:r w:rsidRPr="00F30E9F">
        <w:t xml:space="preserve"> in </w:t>
      </w:r>
      <w:r>
        <w:t xml:space="preserve">Northern </w:t>
      </w:r>
      <w:r w:rsidRPr="00F30E9F">
        <w:t>Alberta regarding t</w:t>
      </w:r>
      <w:bookmarkStart w:id="0" w:name="_GoBack"/>
      <w:bookmarkEnd w:id="0"/>
      <w:r w:rsidRPr="00F30E9F">
        <w:t>heir land claims</w:t>
      </w:r>
      <w:r w:rsidR="009A40DA">
        <w:t xml:space="preserve">. </w:t>
      </w:r>
    </w:p>
    <w:p w:rsidR="004E4800" w:rsidRPr="00FE38B9" w:rsidRDefault="00B93C2D" w:rsidP="00C0423B">
      <w:pPr>
        <w:pStyle w:val="SingleTxtG"/>
        <w:numPr>
          <w:ilvl w:val="0"/>
          <w:numId w:val="19"/>
        </w:numPr>
        <w:ind w:left="1134" w:firstLine="0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1713865</wp:posOffset>
            </wp:positionV>
            <wp:extent cx="638175" cy="638175"/>
            <wp:effectExtent l="0" t="0" r="9525" b="9525"/>
            <wp:wrapNone/>
            <wp:docPr id="2" name="Picture 3" descr="http://undocs.org/m2/QRCode.ashx?DS=E/C.12/CAN/Q/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docs.org/m2/QRCode.ashx?DS=E/C.12/CAN/Q/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618">
        <w:t xml:space="preserve">In </w:t>
      </w:r>
      <w:r w:rsidR="00707B98">
        <w:t xml:space="preserve">the </w:t>
      </w:r>
      <w:r w:rsidR="00064618">
        <w:t>light of the increasing resource development projects in the State party</w:t>
      </w:r>
      <w:r w:rsidR="00B41916">
        <w:t xml:space="preserve">, </w:t>
      </w:r>
      <w:r w:rsidR="00B41916" w:rsidRPr="00F30E9F">
        <w:t xml:space="preserve"> </w:t>
      </w:r>
      <w:r w:rsidR="00064618">
        <w:t>please</w:t>
      </w:r>
      <w:r w:rsidR="004E4800" w:rsidRPr="00F30E9F">
        <w:t xml:space="preserve"> </w:t>
      </w:r>
      <w:r w:rsidR="00BD78E1">
        <w:t>demonstrate how</w:t>
      </w:r>
      <w:r w:rsidR="009F72C7">
        <w:t xml:space="preserve"> the State party is </w:t>
      </w:r>
      <w:r w:rsidR="00064618">
        <w:t>ensuring</w:t>
      </w:r>
      <w:r w:rsidR="00CB375E">
        <w:t xml:space="preserve"> </w:t>
      </w:r>
      <w:r w:rsidR="00064618">
        <w:t xml:space="preserve">the </w:t>
      </w:r>
      <w:r w:rsidR="00CB375E">
        <w:t xml:space="preserve">free, prior and informed consent of the </w:t>
      </w:r>
      <w:r w:rsidR="00197B3F">
        <w:t>i</w:t>
      </w:r>
      <w:r w:rsidR="009F3676">
        <w:t xml:space="preserve">ndigenous </w:t>
      </w:r>
      <w:r w:rsidR="00CB375E">
        <w:t>p</w:t>
      </w:r>
      <w:r w:rsidR="009F3676">
        <w:t>eople</w:t>
      </w:r>
      <w:r w:rsidR="00064618">
        <w:t>s affected by such projects</w:t>
      </w:r>
      <w:r w:rsidR="00CB375E">
        <w:t xml:space="preserve"> in advance </w:t>
      </w:r>
      <w:r w:rsidR="009F72C7">
        <w:t xml:space="preserve">to </w:t>
      </w:r>
      <w:r w:rsidR="00707B98">
        <w:t>the G</w:t>
      </w:r>
      <w:r w:rsidR="004E4800" w:rsidRPr="00F30E9F">
        <w:t xml:space="preserve">overnment </w:t>
      </w:r>
      <w:r w:rsidR="00064618">
        <w:t>launching these projects</w:t>
      </w:r>
      <w:r w:rsidR="004E4800" w:rsidRPr="00F30E9F">
        <w:t>.</w:t>
      </w:r>
      <w:r w:rsidR="008910F2">
        <w:t xml:space="preserve"> </w:t>
      </w:r>
      <w:r w:rsidR="00AB01D3">
        <w:t>Please explain</w:t>
      </w:r>
      <w:r w:rsidR="008910F2">
        <w:t xml:space="preserve"> if and how gender-based analysis of </w:t>
      </w:r>
      <w:r w:rsidR="00AB01D3">
        <w:t>development projects is</w:t>
      </w:r>
      <w:r w:rsidR="008910F2">
        <w:t xml:space="preserve"> carried out</w:t>
      </w:r>
      <w:r w:rsidR="00AB01D3">
        <w:t xml:space="preserve"> before embarking on such</w:t>
      </w:r>
      <w:r w:rsidR="008910F2">
        <w:t xml:space="preserve"> projects on </w:t>
      </w:r>
      <w:r w:rsidR="00AB01D3">
        <w:t xml:space="preserve">or nearby </w:t>
      </w:r>
      <w:r w:rsidR="00B41916">
        <w:t>lands</w:t>
      </w:r>
      <w:r w:rsidR="009F3676">
        <w:t>, territories and resources traditionally owned, occupied or otherwise used or acquired by</w:t>
      </w:r>
      <w:r w:rsidR="005F07DE">
        <w:t xml:space="preserve"> </w:t>
      </w:r>
      <w:r w:rsidR="008910F2">
        <w:t xml:space="preserve">indigenous </w:t>
      </w:r>
      <w:r w:rsidR="00AB01D3">
        <w:t>peoples</w:t>
      </w:r>
      <w:r w:rsidR="008910F2">
        <w:t xml:space="preserve">. </w:t>
      </w:r>
    </w:p>
    <w:p w:rsidR="004E4800" w:rsidRPr="00F30E9F" w:rsidRDefault="004E4800" w:rsidP="00A90198">
      <w:pPr>
        <w:pStyle w:val="SingleTxtG"/>
        <w:numPr>
          <w:ilvl w:val="0"/>
          <w:numId w:val="19"/>
        </w:numPr>
        <w:ind w:left="1134" w:firstLine="0"/>
        <w:rPr>
          <w:b/>
          <w:sz w:val="24"/>
          <w:lang w:val="en-US"/>
        </w:rPr>
      </w:pPr>
      <w:r w:rsidRPr="00CE747C">
        <w:rPr>
          <w:lang w:val="en-US"/>
        </w:rPr>
        <w:t>Please</w:t>
      </w:r>
      <w:r w:rsidR="00B41916">
        <w:rPr>
          <w:lang w:val="en-US"/>
        </w:rPr>
        <w:t xml:space="preserve"> provide </w:t>
      </w:r>
      <w:r>
        <w:rPr>
          <w:lang w:val="en-US"/>
        </w:rPr>
        <w:t xml:space="preserve">information on </w:t>
      </w:r>
      <w:r w:rsidR="00822D4E">
        <w:rPr>
          <w:lang w:val="en-US"/>
        </w:rPr>
        <w:t xml:space="preserve">the </w:t>
      </w:r>
      <w:r>
        <w:rPr>
          <w:lang w:val="en-US"/>
        </w:rPr>
        <w:t>measures taken, including legislative, regulatory, policies and guidance</w:t>
      </w:r>
      <w:r w:rsidR="00707B98">
        <w:rPr>
          <w:lang w:val="en-US"/>
        </w:rPr>
        <w:t>,</w:t>
      </w:r>
      <w:r>
        <w:rPr>
          <w:lang w:val="en-US"/>
        </w:rPr>
        <w:t xml:space="preserve"> to ensure that </w:t>
      </w:r>
      <w:r w:rsidR="009F3676">
        <w:rPr>
          <w:lang w:val="en-US"/>
        </w:rPr>
        <w:t xml:space="preserve">private companies </w:t>
      </w:r>
      <w:r>
        <w:rPr>
          <w:lang w:val="en-US"/>
        </w:rPr>
        <w:t xml:space="preserve">respect economic, social and </w:t>
      </w:r>
      <w:r>
        <w:rPr>
          <w:lang w:val="en-US"/>
        </w:rPr>
        <w:lastRenderedPageBreak/>
        <w:t>cultural rights throughout their operations, including when operating abroad.</w:t>
      </w:r>
      <w:r w:rsidR="006F76F6" w:rsidRPr="006F76F6">
        <w:rPr>
          <w:rFonts w:cs="GalliardStd-Roman"/>
          <w:lang w:eastAsia="en-GB"/>
        </w:rPr>
        <w:t xml:space="preserve"> </w:t>
      </w:r>
      <w:r w:rsidR="00AE56FD" w:rsidRPr="00315FEB">
        <w:rPr>
          <w:vertAlign w:val="superscript"/>
          <w:lang w:val="en-US"/>
        </w:rPr>
        <w:t xml:space="preserve"> </w:t>
      </w:r>
      <w:r>
        <w:rPr>
          <w:lang w:val="en-US"/>
        </w:rPr>
        <w:t>In doing s</w:t>
      </w:r>
      <w:r w:rsidR="001B30F3">
        <w:rPr>
          <w:lang w:val="en-US"/>
        </w:rPr>
        <w:t xml:space="preserve">o, please also </w:t>
      </w:r>
      <w:r w:rsidR="00197B3F">
        <w:rPr>
          <w:lang w:val="en-US"/>
        </w:rPr>
        <w:t xml:space="preserve">inform on </w:t>
      </w:r>
      <w:r w:rsidR="00680D2E">
        <w:rPr>
          <w:lang w:val="en-US"/>
        </w:rPr>
        <w:t xml:space="preserve">remedies available for victims and </w:t>
      </w:r>
      <w:r w:rsidR="00197B3F">
        <w:rPr>
          <w:lang w:val="en-US"/>
        </w:rPr>
        <w:t xml:space="preserve">describe </w:t>
      </w:r>
      <w:r w:rsidR="001B30F3">
        <w:rPr>
          <w:lang w:val="en-US"/>
        </w:rPr>
        <w:t>grievance</w:t>
      </w:r>
      <w:r>
        <w:rPr>
          <w:lang w:val="en-US"/>
        </w:rPr>
        <w:t xml:space="preserve"> mechanisms in place and </w:t>
      </w:r>
      <w:r w:rsidR="00A90198">
        <w:rPr>
          <w:lang w:val="en-US"/>
        </w:rPr>
        <w:t xml:space="preserve">elaborate on </w:t>
      </w:r>
      <w:r>
        <w:rPr>
          <w:lang w:val="en-US"/>
        </w:rPr>
        <w:t>their mandates.</w:t>
      </w:r>
      <w:r w:rsidR="005F07DE">
        <w:rPr>
          <w:lang w:val="en-US"/>
        </w:rPr>
        <w:t xml:space="preserve"> </w:t>
      </w:r>
    </w:p>
    <w:p w:rsidR="004E4800" w:rsidRPr="00A42F80" w:rsidRDefault="004E4800" w:rsidP="00B73196">
      <w:pPr>
        <w:pStyle w:val="H1G"/>
        <w:rPr>
          <w:lang w:val="en-US"/>
        </w:rPr>
      </w:pPr>
      <w:r w:rsidRPr="00A42F80">
        <w:rPr>
          <w:lang w:val="en-US"/>
        </w:rPr>
        <w:tab/>
      </w:r>
      <w:r w:rsidRPr="00A42F80">
        <w:rPr>
          <w:lang w:val="en-US"/>
        </w:rPr>
        <w:tab/>
        <w:t>Article 2</w:t>
      </w:r>
      <w:r w:rsidR="00707B98">
        <w:rPr>
          <w:lang w:val="en-US"/>
        </w:rPr>
        <w:t xml:space="preserve">, paragraph </w:t>
      </w:r>
      <w:r w:rsidRPr="00A42F80">
        <w:rPr>
          <w:lang w:val="en-US"/>
        </w:rPr>
        <w:t>1 – Maximum available resources</w:t>
      </w:r>
    </w:p>
    <w:p w:rsidR="004E4800" w:rsidRPr="00197B3F" w:rsidRDefault="004E4800" w:rsidP="00C0423B">
      <w:pPr>
        <w:pStyle w:val="SingleTxtG"/>
        <w:numPr>
          <w:ilvl w:val="0"/>
          <w:numId w:val="19"/>
        </w:numPr>
        <w:ind w:left="1134" w:firstLine="0"/>
        <w:rPr>
          <w:color w:val="000000"/>
          <w:lang w:val="en-US"/>
        </w:rPr>
      </w:pPr>
      <w:r w:rsidRPr="00A42F80">
        <w:rPr>
          <w:lang w:val="en-US"/>
        </w:rPr>
        <w:t xml:space="preserve">Please </w:t>
      </w:r>
      <w:r w:rsidR="00B41916">
        <w:rPr>
          <w:lang w:val="en-US"/>
        </w:rPr>
        <w:t>provide</w:t>
      </w:r>
      <w:r>
        <w:rPr>
          <w:lang w:val="en-US"/>
        </w:rPr>
        <w:t xml:space="preserve"> information on the impact of </w:t>
      </w:r>
      <w:r w:rsidR="00822D4E">
        <w:rPr>
          <w:lang w:val="en-US"/>
        </w:rPr>
        <w:t xml:space="preserve">the </w:t>
      </w:r>
      <w:r>
        <w:rPr>
          <w:lang w:val="en-US"/>
        </w:rPr>
        <w:t xml:space="preserve">austerity measures introduced in 2010 </w:t>
      </w:r>
      <w:r w:rsidR="00B41916">
        <w:rPr>
          <w:lang w:val="en-US"/>
        </w:rPr>
        <w:t xml:space="preserve">and </w:t>
      </w:r>
      <w:r>
        <w:rPr>
          <w:lang w:val="en-US"/>
        </w:rPr>
        <w:t>onwards, as sugges</w:t>
      </w:r>
      <w:r w:rsidR="00AE56FD">
        <w:rPr>
          <w:lang w:val="en-US"/>
        </w:rPr>
        <w:t xml:space="preserve">ted in </w:t>
      </w:r>
      <w:r w:rsidR="00707B98">
        <w:rPr>
          <w:lang w:val="en-US"/>
        </w:rPr>
        <w:t xml:space="preserve">paragraph 15 of </w:t>
      </w:r>
      <w:r w:rsidR="00AE56FD">
        <w:rPr>
          <w:lang w:val="en-US"/>
        </w:rPr>
        <w:t>the State party’s report</w:t>
      </w:r>
      <w:r w:rsidR="00707B98">
        <w:rPr>
          <w:lang w:val="en-US"/>
        </w:rPr>
        <w:t xml:space="preserve"> (</w:t>
      </w:r>
      <w:r w:rsidR="00707B98">
        <w:t>E/C.12/CAN/6)</w:t>
      </w:r>
      <w:r w:rsidR="00BC4C6C">
        <w:rPr>
          <w:lang w:val="en-US"/>
        </w:rPr>
        <w:t>,</w:t>
      </w:r>
      <w:r w:rsidR="007B3DB4">
        <w:rPr>
          <w:lang w:val="en-US"/>
        </w:rPr>
        <w:t xml:space="preserve"> on the </w:t>
      </w:r>
      <w:r w:rsidR="00BC4C6C">
        <w:rPr>
          <w:lang w:val="en-US"/>
        </w:rPr>
        <w:t xml:space="preserve">actual </w:t>
      </w:r>
      <w:r w:rsidR="007B3DB4">
        <w:rPr>
          <w:lang w:val="en-US"/>
        </w:rPr>
        <w:t>enjoyment of economic, social and cultural rights</w:t>
      </w:r>
      <w:r>
        <w:rPr>
          <w:lang w:val="en-US"/>
        </w:rPr>
        <w:t xml:space="preserve">. Please also </w:t>
      </w:r>
      <w:r w:rsidR="003C0830">
        <w:rPr>
          <w:lang w:val="en-US"/>
        </w:rPr>
        <w:t xml:space="preserve">indicate </w:t>
      </w:r>
      <w:r w:rsidR="00AB01D3">
        <w:rPr>
          <w:lang w:val="en-US"/>
        </w:rPr>
        <w:t xml:space="preserve">the </w:t>
      </w:r>
      <w:r w:rsidR="003C0830">
        <w:rPr>
          <w:lang w:val="en-US"/>
        </w:rPr>
        <w:t xml:space="preserve">steps taken to ensure that </w:t>
      </w:r>
      <w:r w:rsidR="00822D4E">
        <w:rPr>
          <w:lang w:val="en-US"/>
        </w:rPr>
        <w:t xml:space="preserve">the </w:t>
      </w:r>
      <w:r w:rsidR="003C0830">
        <w:rPr>
          <w:lang w:val="en-US"/>
        </w:rPr>
        <w:t>measure</w:t>
      </w:r>
      <w:r w:rsidR="00AB01D3">
        <w:rPr>
          <w:lang w:val="en-US"/>
        </w:rPr>
        <w:t>s</w:t>
      </w:r>
      <w:r w:rsidR="003C0830">
        <w:rPr>
          <w:lang w:val="en-US"/>
        </w:rPr>
        <w:t xml:space="preserve"> under</w:t>
      </w:r>
      <w:r w:rsidR="00AB01D3">
        <w:rPr>
          <w:lang w:val="en-US"/>
        </w:rPr>
        <w:t xml:space="preserve"> the 2010 federal budget did </w:t>
      </w:r>
      <w:r w:rsidR="00B41916">
        <w:rPr>
          <w:lang w:val="en-US"/>
        </w:rPr>
        <w:t xml:space="preserve">not </w:t>
      </w:r>
      <w:r w:rsidR="00AB01D3">
        <w:rPr>
          <w:lang w:val="en-US"/>
        </w:rPr>
        <w:t>generate disproportionate</w:t>
      </w:r>
      <w:r w:rsidR="003C0830">
        <w:rPr>
          <w:lang w:val="en-US"/>
        </w:rPr>
        <w:t xml:space="preserve"> impact </w:t>
      </w:r>
      <w:r w:rsidR="00AB01D3">
        <w:rPr>
          <w:lang w:val="en-US"/>
        </w:rPr>
        <w:t xml:space="preserve">on </w:t>
      </w:r>
      <w:r w:rsidR="003C0830">
        <w:rPr>
          <w:lang w:val="en-US"/>
        </w:rPr>
        <w:t>disadvantaged and marginalized groups and individuals.</w:t>
      </w:r>
      <w:r w:rsidR="005F07DE">
        <w:rPr>
          <w:lang w:val="en-US"/>
        </w:rPr>
        <w:t xml:space="preserve"> </w:t>
      </w:r>
    </w:p>
    <w:p w:rsidR="00680D2E" w:rsidRPr="00A42F80" w:rsidRDefault="00680D2E" w:rsidP="00B73196">
      <w:pPr>
        <w:pStyle w:val="SingleTxtG"/>
        <w:numPr>
          <w:ilvl w:val="0"/>
          <w:numId w:val="19"/>
        </w:numPr>
        <w:ind w:left="1134" w:firstLine="0"/>
        <w:rPr>
          <w:color w:val="000000"/>
          <w:lang w:val="en-US"/>
        </w:rPr>
      </w:pPr>
      <w:r>
        <w:rPr>
          <w:lang w:val="en-US"/>
        </w:rPr>
        <w:t xml:space="preserve">Please </w:t>
      </w:r>
      <w:r w:rsidR="004D257E">
        <w:rPr>
          <w:lang w:val="en-US"/>
        </w:rPr>
        <w:t xml:space="preserve">provide information to the Committee </w:t>
      </w:r>
      <w:r w:rsidR="00707B98">
        <w:rPr>
          <w:lang w:val="en-US"/>
        </w:rPr>
        <w:t xml:space="preserve">as to </w:t>
      </w:r>
      <w:r w:rsidR="00197B3F">
        <w:rPr>
          <w:lang w:val="en-US"/>
        </w:rPr>
        <w:t>if</w:t>
      </w:r>
      <w:r w:rsidR="00C20FBC">
        <w:rPr>
          <w:lang w:val="en-US"/>
        </w:rPr>
        <w:t xml:space="preserve"> and when the State party intends to</w:t>
      </w:r>
      <w:r w:rsidR="004D257E">
        <w:rPr>
          <w:lang w:val="en-US"/>
        </w:rPr>
        <w:t xml:space="preserve"> </w:t>
      </w:r>
      <w:r w:rsidR="00C20FBC">
        <w:rPr>
          <w:lang w:val="en-US"/>
        </w:rPr>
        <w:t>increase</w:t>
      </w:r>
      <w:r w:rsidR="004D257E">
        <w:rPr>
          <w:lang w:val="en-US"/>
        </w:rPr>
        <w:t xml:space="preserve"> the official development assistance</w:t>
      </w:r>
      <w:r w:rsidR="00707B98">
        <w:rPr>
          <w:lang w:val="en-US"/>
        </w:rPr>
        <w:t>,</w:t>
      </w:r>
      <w:r w:rsidR="004D257E">
        <w:rPr>
          <w:lang w:val="en-US"/>
        </w:rPr>
        <w:t xml:space="preserve"> which underwent cuts in recent years. Please also </w:t>
      </w:r>
      <w:r w:rsidR="00197B3F">
        <w:rPr>
          <w:lang w:val="en-US"/>
        </w:rPr>
        <w:t>provide</w:t>
      </w:r>
      <w:r w:rsidR="004D257E">
        <w:rPr>
          <w:lang w:val="en-US"/>
        </w:rPr>
        <w:t xml:space="preserve"> information as to what extent the State party seeks to </w:t>
      </w:r>
      <w:r w:rsidR="00C20FBC">
        <w:rPr>
          <w:lang w:val="en-US"/>
        </w:rPr>
        <w:t>promote</w:t>
      </w:r>
      <w:r w:rsidR="004D257E">
        <w:rPr>
          <w:lang w:val="en-US"/>
        </w:rPr>
        <w:t xml:space="preserve"> the realization of economic</w:t>
      </w:r>
      <w:r w:rsidR="00C20FBC">
        <w:rPr>
          <w:lang w:val="en-US"/>
        </w:rPr>
        <w:t>, social and cultural rights through its international development cooperation policy.</w:t>
      </w:r>
      <w:r w:rsidR="004D257E">
        <w:rPr>
          <w:lang w:val="en-US"/>
        </w:rPr>
        <w:t xml:space="preserve"> </w:t>
      </w:r>
    </w:p>
    <w:p w:rsidR="00B5015D" w:rsidRPr="00B73196" w:rsidRDefault="004E4800" w:rsidP="00B73196">
      <w:pPr>
        <w:pStyle w:val="H1G"/>
      </w:pPr>
      <w:r w:rsidRPr="00B73196">
        <w:tab/>
      </w:r>
      <w:r w:rsidRPr="00B73196">
        <w:tab/>
      </w:r>
      <w:r w:rsidR="00B5015D" w:rsidRPr="00B73196">
        <w:t>Article 2</w:t>
      </w:r>
      <w:r w:rsidR="00707B98">
        <w:rPr>
          <w:lang w:val="en-US"/>
        </w:rPr>
        <w:t xml:space="preserve">, paragraph </w:t>
      </w:r>
      <w:r w:rsidR="00AE56FD" w:rsidRPr="00B73196">
        <w:t>2</w:t>
      </w:r>
      <w:r w:rsidR="00B5015D" w:rsidRPr="00B73196">
        <w:t xml:space="preserve"> – Non-discrimination</w:t>
      </w:r>
    </w:p>
    <w:p w:rsidR="007B3DB4" w:rsidRPr="00B73196" w:rsidRDefault="007B3DB4" w:rsidP="00C0423B">
      <w:pPr>
        <w:pStyle w:val="SingleTxtG"/>
        <w:numPr>
          <w:ilvl w:val="0"/>
          <w:numId w:val="19"/>
        </w:numPr>
        <w:ind w:left="1134" w:firstLine="0"/>
      </w:pPr>
      <w:r>
        <w:rPr>
          <w:lang w:val="en-US"/>
        </w:rPr>
        <w:t>Please provide information on the existence of comprehensive anti-discrimination legislation that contains all prohibited grounds of discrimination</w:t>
      </w:r>
      <w:r w:rsidR="00707B98">
        <w:rPr>
          <w:lang w:val="en-US"/>
        </w:rPr>
        <w:t>,</w:t>
      </w:r>
      <w:r>
        <w:rPr>
          <w:lang w:val="en-US"/>
        </w:rPr>
        <w:t xml:space="preserve"> in line with article</w:t>
      </w:r>
      <w:r w:rsidR="000328AD">
        <w:rPr>
          <w:lang w:val="en-US"/>
        </w:rPr>
        <w:t> </w:t>
      </w:r>
      <w:r>
        <w:rPr>
          <w:lang w:val="en-US"/>
        </w:rPr>
        <w:t>2, para</w:t>
      </w:r>
      <w:r w:rsidR="000328AD">
        <w:rPr>
          <w:lang w:val="en-US"/>
        </w:rPr>
        <w:t>graph </w:t>
      </w:r>
      <w:r>
        <w:rPr>
          <w:lang w:val="en-US"/>
        </w:rPr>
        <w:t>2, of the Covenant.</w:t>
      </w:r>
    </w:p>
    <w:p w:rsidR="004E4800" w:rsidRPr="00F30E9F" w:rsidRDefault="004E4800" w:rsidP="004E4800">
      <w:pPr>
        <w:pStyle w:val="SingleTxtG"/>
        <w:numPr>
          <w:ilvl w:val="0"/>
          <w:numId w:val="19"/>
        </w:numPr>
        <w:ind w:left="1134" w:firstLine="0"/>
      </w:pPr>
      <w:r>
        <w:t>Further to the Committee’s prev</w:t>
      </w:r>
      <w:r w:rsidR="00A90198">
        <w:t>ious concerns (</w:t>
      </w:r>
      <w:r w:rsidR="00E9398C" w:rsidRPr="00990212">
        <w:t>E/C.12/CAN/CO/4-E/C.12/CAN/CO/</w:t>
      </w:r>
      <w:r w:rsidR="00E9398C">
        <w:t>5</w:t>
      </w:r>
      <w:r w:rsidR="00E9398C" w:rsidRPr="00990212">
        <w:t xml:space="preserve">, </w:t>
      </w:r>
      <w:r w:rsidR="00A90198">
        <w:t>para</w:t>
      </w:r>
      <w:r w:rsidR="000328AD">
        <w:t>s. </w:t>
      </w:r>
      <w:r w:rsidR="00A90198">
        <w:t>11(d)</w:t>
      </w:r>
      <w:r>
        <w:t xml:space="preserve"> and 15), please elaborate on the impact of </w:t>
      </w:r>
      <w:r w:rsidR="00822D4E">
        <w:t xml:space="preserve">the </w:t>
      </w:r>
      <w:r>
        <w:t xml:space="preserve">measures taken to </w:t>
      </w:r>
      <w:r w:rsidR="00CF4C54">
        <w:t>reduce</w:t>
      </w:r>
      <w:r w:rsidRPr="00F30E9F">
        <w:t xml:space="preserve"> disparities between </w:t>
      </w:r>
      <w:r>
        <w:rPr>
          <w:lang w:eastAsia="ja-JP"/>
        </w:rPr>
        <w:t>indigenous</w:t>
      </w:r>
      <w:r w:rsidRPr="00F30E9F">
        <w:t xml:space="preserve"> and non-</w:t>
      </w:r>
      <w:r>
        <w:rPr>
          <w:lang w:eastAsia="ja-JP"/>
        </w:rPr>
        <w:t>indigenous</w:t>
      </w:r>
      <w:r>
        <w:t xml:space="preserve"> peoples</w:t>
      </w:r>
      <w:r w:rsidRPr="00F30E9F">
        <w:t xml:space="preserve"> in relation to poverty prevalence and access to basic </w:t>
      </w:r>
      <w:r w:rsidR="002453CD">
        <w:t>rights</w:t>
      </w:r>
      <w:r w:rsidRPr="00F30E9F">
        <w:t>, including housing</w:t>
      </w:r>
      <w:r w:rsidR="00B41916">
        <w:t>,</w:t>
      </w:r>
      <w:r w:rsidRPr="00F30E9F">
        <w:t xml:space="preserve"> education and health</w:t>
      </w:r>
      <w:r w:rsidR="00707B98">
        <w:t>-</w:t>
      </w:r>
      <w:r w:rsidRPr="00F30E9F">
        <w:t>care services.</w:t>
      </w:r>
    </w:p>
    <w:p w:rsidR="00870445" w:rsidRPr="00B73196" w:rsidRDefault="00870445" w:rsidP="00C0423B">
      <w:pPr>
        <w:pStyle w:val="H1G"/>
      </w:pPr>
      <w:r w:rsidRPr="00C0423B">
        <w:tab/>
      </w:r>
      <w:r w:rsidR="00B5015D" w:rsidRPr="00C0423B">
        <w:tab/>
        <w:t>Article 3 – Equal rights of men and women</w:t>
      </w:r>
    </w:p>
    <w:p w:rsidR="00AB01D3" w:rsidRDefault="004E4800" w:rsidP="00CF4C54">
      <w:pPr>
        <w:pStyle w:val="SingleTxtG"/>
        <w:numPr>
          <w:ilvl w:val="0"/>
          <w:numId w:val="19"/>
        </w:numPr>
        <w:ind w:left="1134" w:firstLine="0"/>
      </w:pPr>
      <w:r>
        <w:t xml:space="preserve">Please indicate </w:t>
      </w:r>
      <w:r w:rsidR="00822D4E">
        <w:t xml:space="preserve">the </w:t>
      </w:r>
      <w:r w:rsidRPr="00AE4901">
        <w:t xml:space="preserve">measures taken </w:t>
      </w:r>
      <w:r>
        <w:t xml:space="preserve">including under the </w:t>
      </w:r>
      <w:r w:rsidRPr="00666E18">
        <w:t>Employment Equity Ac</w:t>
      </w:r>
      <w:r>
        <w:t>t</w:t>
      </w:r>
      <w:r w:rsidR="000328A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E4901">
        <w:t>to promot</w:t>
      </w:r>
      <w:r>
        <w:t xml:space="preserve">e </w:t>
      </w:r>
      <w:r w:rsidR="002453CD">
        <w:t>women’s representation in power-sharing and decision-</w:t>
      </w:r>
      <w:r>
        <w:t>making positions</w:t>
      </w:r>
      <w:r w:rsidR="00D87E64">
        <w:t xml:space="preserve"> in the public and private sectors</w:t>
      </w:r>
      <w:r>
        <w:t xml:space="preserve">, and to </w:t>
      </w:r>
      <w:r>
        <w:rPr>
          <w:rFonts w:eastAsia="SimSun"/>
        </w:rPr>
        <w:t xml:space="preserve">address </w:t>
      </w:r>
      <w:r w:rsidR="00B41916">
        <w:rPr>
          <w:rFonts w:eastAsia="SimSun"/>
        </w:rPr>
        <w:t xml:space="preserve">the </w:t>
      </w:r>
      <w:r>
        <w:rPr>
          <w:rFonts w:eastAsia="SimSun"/>
        </w:rPr>
        <w:t>gender wag</w:t>
      </w:r>
      <w:r w:rsidR="006A049E">
        <w:rPr>
          <w:rFonts w:eastAsia="SimSun"/>
        </w:rPr>
        <w:t>e</w:t>
      </w:r>
      <w:r>
        <w:rPr>
          <w:rFonts w:eastAsia="SimSun"/>
        </w:rPr>
        <w:t xml:space="preserve"> gap as well as the occupational segregation by sex</w:t>
      </w:r>
      <w:r>
        <w:t>.</w:t>
      </w:r>
    </w:p>
    <w:p w:rsidR="00B5015D" w:rsidRDefault="00AB01D3" w:rsidP="00AB01D3">
      <w:pPr>
        <w:pStyle w:val="HChG"/>
      </w:pPr>
      <w:r>
        <w:tab/>
      </w:r>
      <w:r w:rsidR="00B5015D">
        <w:t>III.</w:t>
      </w:r>
      <w:r>
        <w:tab/>
      </w:r>
      <w:r w:rsidR="00B5015D">
        <w:t>Issues relating to the specific provisions of the Covenant (arts.</w:t>
      </w:r>
      <w:r w:rsidR="000328AD">
        <w:t> </w:t>
      </w:r>
      <w:r w:rsidR="00B5015D">
        <w:t>6</w:t>
      </w:r>
      <w:r w:rsidR="00C0423B">
        <w:t>–</w:t>
      </w:r>
      <w:r w:rsidR="00B5015D">
        <w:t>15)</w:t>
      </w:r>
    </w:p>
    <w:p w:rsidR="00B5015D" w:rsidRDefault="00B5015D" w:rsidP="00B7319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Article 6 – The right to work</w:t>
      </w:r>
    </w:p>
    <w:p w:rsidR="004E4800" w:rsidRPr="00A42F80" w:rsidRDefault="004E4800" w:rsidP="00C0423B">
      <w:pPr>
        <w:pStyle w:val="SingleTxtG"/>
        <w:numPr>
          <w:ilvl w:val="0"/>
          <w:numId w:val="19"/>
        </w:numPr>
        <w:ind w:left="1134" w:firstLine="0"/>
        <w:rPr>
          <w:color w:val="000000"/>
        </w:rPr>
      </w:pPr>
      <w:r>
        <w:t>Please update the Committee on the impact</w:t>
      </w:r>
      <w:r w:rsidRPr="00A42F80">
        <w:t xml:space="preserve"> </w:t>
      </w:r>
      <w:r>
        <w:t xml:space="preserve">of </w:t>
      </w:r>
      <w:r w:rsidR="00822D4E">
        <w:t xml:space="preserve">the </w:t>
      </w:r>
      <w:r>
        <w:t>measures taken</w:t>
      </w:r>
      <w:r w:rsidR="008D473F">
        <w:t xml:space="preserve">, including under the Racism-Free </w:t>
      </w:r>
      <w:r w:rsidR="006A049E">
        <w:t>W</w:t>
      </w:r>
      <w:r w:rsidR="008D473F">
        <w:t>orkplace Strategy</w:t>
      </w:r>
      <w:r w:rsidR="00F27672">
        <w:t xml:space="preserve">, </w:t>
      </w:r>
      <w:r w:rsidR="006A049E">
        <w:t xml:space="preserve">the </w:t>
      </w:r>
      <w:r w:rsidR="00F27672">
        <w:t>O</w:t>
      </w:r>
      <w:r w:rsidR="008D473F">
        <w:t>pportuni</w:t>
      </w:r>
      <w:r w:rsidR="00F27672">
        <w:t>ti</w:t>
      </w:r>
      <w:r w:rsidR="008D473F">
        <w:t xml:space="preserve">es </w:t>
      </w:r>
      <w:r w:rsidR="00F27672">
        <w:t xml:space="preserve">Fund for Persons with Disabilities and the </w:t>
      </w:r>
      <w:r w:rsidR="008D473F">
        <w:t xml:space="preserve">Aboriginal </w:t>
      </w:r>
      <w:r w:rsidR="00F27672">
        <w:t>Skills and Training Strategy,</w:t>
      </w:r>
      <w:r>
        <w:t xml:space="preserve"> to improve</w:t>
      </w:r>
      <w:r w:rsidRPr="00A42F80">
        <w:t xml:space="preserve"> </w:t>
      </w:r>
      <w:r w:rsidR="00CF4C54">
        <w:t>access to work opportunities</w:t>
      </w:r>
      <w:r w:rsidRPr="00A42F80">
        <w:t xml:space="preserve"> </w:t>
      </w:r>
      <w:r w:rsidR="00CF4C54">
        <w:t xml:space="preserve">by </w:t>
      </w:r>
      <w:r w:rsidR="001C06AA">
        <w:t xml:space="preserve">indigenous peoples, </w:t>
      </w:r>
      <w:r>
        <w:t>minority groups</w:t>
      </w:r>
      <w:r w:rsidR="00C55613">
        <w:t xml:space="preserve">, </w:t>
      </w:r>
      <w:r w:rsidR="001C06AA">
        <w:t>persons with disabilities</w:t>
      </w:r>
      <w:r w:rsidR="00B60474">
        <w:t xml:space="preserve"> and </w:t>
      </w:r>
      <w:r w:rsidR="006A049E">
        <w:t>young people</w:t>
      </w:r>
      <w:r>
        <w:t>. Please also provide the Commit</w:t>
      </w:r>
      <w:r w:rsidR="00B60474">
        <w:t>tee with up-to-date data on these</w:t>
      </w:r>
      <w:r>
        <w:t xml:space="preserve"> groups’ access to employment.</w:t>
      </w:r>
    </w:p>
    <w:p w:rsidR="00B5015D" w:rsidRPr="00B73196" w:rsidRDefault="004E4800" w:rsidP="00C0423B">
      <w:pPr>
        <w:pStyle w:val="H1G"/>
      </w:pPr>
      <w:r>
        <w:rPr>
          <w:lang w:val="en-US"/>
        </w:rPr>
        <w:lastRenderedPageBreak/>
        <w:tab/>
      </w:r>
      <w:r w:rsidRPr="00B73196">
        <w:tab/>
      </w:r>
      <w:r w:rsidR="00183996" w:rsidRPr="00B73196">
        <w:t>Article 7 – The right to just and favourable conditions of work</w:t>
      </w:r>
    </w:p>
    <w:p w:rsidR="004E4800" w:rsidRDefault="004E4800" w:rsidP="004E4800">
      <w:pPr>
        <w:pStyle w:val="SingleTxtG"/>
        <w:numPr>
          <w:ilvl w:val="0"/>
          <w:numId w:val="19"/>
        </w:numPr>
        <w:ind w:left="1134" w:firstLine="0"/>
      </w:pPr>
      <w:r w:rsidRPr="00A42F80">
        <w:t xml:space="preserve">Please indicate whether </w:t>
      </w:r>
      <w:r w:rsidR="007D16B5">
        <w:t xml:space="preserve">the </w:t>
      </w:r>
      <w:r w:rsidRPr="00A42F80">
        <w:t>adjustments</w:t>
      </w:r>
      <w:r>
        <w:t xml:space="preserve"> to minimum w</w:t>
      </w:r>
      <w:r w:rsidRPr="00A42F80">
        <w:t>age</w:t>
      </w:r>
      <w:r>
        <w:t>s</w:t>
      </w:r>
      <w:r w:rsidRPr="00A42F80">
        <w:t xml:space="preserve"> </w:t>
      </w:r>
      <w:r>
        <w:t xml:space="preserve">introduced in the State party’s provinces and territories </w:t>
      </w:r>
      <w:r w:rsidR="00A755B6">
        <w:t>provide</w:t>
      </w:r>
      <w:r w:rsidR="00A755B6" w:rsidRPr="00A42F80">
        <w:t xml:space="preserve"> </w:t>
      </w:r>
      <w:r w:rsidRPr="00A42F80">
        <w:t>workers and the</w:t>
      </w:r>
      <w:r w:rsidR="00B41916">
        <w:t xml:space="preserve">ir families </w:t>
      </w:r>
      <w:r w:rsidR="00A755B6">
        <w:t xml:space="preserve">with </w:t>
      </w:r>
      <w:r w:rsidR="00B41916">
        <w:t>a decent</w:t>
      </w:r>
      <w:r w:rsidRPr="00A42F80">
        <w:t xml:space="preserve"> living.</w:t>
      </w:r>
      <w:r>
        <w:t xml:space="preserve"> Please also indicate the impact of such a</w:t>
      </w:r>
      <w:r w:rsidR="00AE56FD">
        <w:t>djustments on reducing poverty.</w:t>
      </w:r>
    </w:p>
    <w:p w:rsidR="00CE4E2F" w:rsidRDefault="004E4800" w:rsidP="004E4800">
      <w:pPr>
        <w:pStyle w:val="SingleTxtG"/>
        <w:numPr>
          <w:ilvl w:val="0"/>
          <w:numId w:val="19"/>
        </w:numPr>
        <w:ind w:left="1134" w:firstLine="0"/>
      </w:pPr>
      <w:r>
        <w:t xml:space="preserve">Please update the Committee on the coverage of employment insurance benefits, indicating whether workers in part-time and temporary jobs have access to such benefits. Please also provide information on </w:t>
      </w:r>
      <w:r w:rsidR="00822D4E">
        <w:t xml:space="preserve">the </w:t>
      </w:r>
      <w:r>
        <w:t xml:space="preserve">measures taken to </w:t>
      </w:r>
      <w:r w:rsidR="00A755B6">
        <w:t>ameliorate the situation</w:t>
      </w:r>
      <w:r>
        <w:t xml:space="preserve"> of migrant workers who are under the federal Live-In Caregiver Program</w:t>
      </w:r>
      <w:r w:rsidR="00D006C8">
        <w:t>me</w:t>
      </w:r>
      <w:r>
        <w:t>,</w:t>
      </w:r>
      <w:r w:rsidR="00315FEB">
        <w:rPr>
          <w:vertAlign w:val="superscript"/>
        </w:rPr>
        <w:t xml:space="preserve"> </w:t>
      </w:r>
      <w:r>
        <w:t>and indicate if all jurisdictions have adopted or</w:t>
      </w:r>
      <w:r w:rsidR="00D81A2C">
        <w:t xml:space="preserve"> plan to adopt legislation aimed</w:t>
      </w:r>
      <w:r w:rsidR="001957CC">
        <w:t xml:space="preserve"> at protecting migrant </w:t>
      </w:r>
      <w:r w:rsidR="00B41916">
        <w:t xml:space="preserve">domestic </w:t>
      </w:r>
      <w:r w:rsidR="001957CC">
        <w:t>workers</w:t>
      </w:r>
      <w:r>
        <w:t>.</w:t>
      </w:r>
    </w:p>
    <w:p w:rsidR="001957CC" w:rsidRPr="001957CC" w:rsidRDefault="00CE4E2F" w:rsidP="001957CC">
      <w:pPr>
        <w:pStyle w:val="SingleTxtG"/>
        <w:numPr>
          <w:ilvl w:val="0"/>
          <w:numId w:val="19"/>
        </w:numPr>
        <w:ind w:left="1134" w:firstLine="0"/>
        <w:rPr>
          <w:vertAlign w:val="superscript"/>
        </w:rPr>
      </w:pPr>
      <w:r>
        <w:t xml:space="preserve">Please update the Committee on </w:t>
      </w:r>
      <w:r w:rsidR="00822D4E">
        <w:t xml:space="preserve">the </w:t>
      </w:r>
      <w:r>
        <w:t>measures taken to address sexual harassment in the workplace. In this regard, please indicate if all provinces and territories have adopted and effectively implement</w:t>
      </w:r>
      <w:r w:rsidR="00EC7680">
        <w:t>ed legislation that criminalizes sexual harassment in the work</w:t>
      </w:r>
      <w:r>
        <w:t xml:space="preserve">place, while describing the </w:t>
      </w:r>
      <w:r w:rsidR="00EC7680">
        <w:t xml:space="preserve">available </w:t>
      </w:r>
      <w:r>
        <w:t>mechanisms to monitor such implementation</w:t>
      </w:r>
      <w:r w:rsidR="008F2047">
        <w:t>.</w:t>
      </w:r>
      <w:r w:rsidR="00CF4C54">
        <w:t xml:space="preserve"> Please indicate if the principle of</w:t>
      </w:r>
      <w:r w:rsidR="00CF4C54" w:rsidRPr="00AE4901">
        <w:t xml:space="preserve"> equal remuneration for work </w:t>
      </w:r>
      <w:r w:rsidR="00CF4C54">
        <w:t xml:space="preserve">of equal value is incorporated in the State party’s legislation in all jurisdictions, and applied in practice. </w:t>
      </w:r>
      <w:r w:rsidR="00CF4C54" w:rsidRPr="00AE4901">
        <w:rPr>
          <w:vertAlign w:val="superscript"/>
        </w:rPr>
        <w:t xml:space="preserve"> </w:t>
      </w:r>
    </w:p>
    <w:p w:rsidR="00870445" w:rsidRPr="00B73196" w:rsidRDefault="00870445" w:rsidP="00C0423B">
      <w:pPr>
        <w:pStyle w:val="H1G"/>
      </w:pPr>
      <w:r w:rsidRPr="00870445">
        <w:rPr>
          <w:rFonts w:cs="Angsana New"/>
        </w:rPr>
        <w:tab/>
      </w:r>
      <w:r w:rsidR="004E4800" w:rsidRPr="00B73196">
        <w:tab/>
      </w:r>
      <w:r w:rsidR="00183996" w:rsidRPr="00B73196">
        <w:t>Article 8 – Trade union rights</w:t>
      </w:r>
    </w:p>
    <w:p w:rsidR="004E4800" w:rsidRPr="00A42F80" w:rsidRDefault="004E4800" w:rsidP="004E4800">
      <w:pPr>
        <w:pStyle w:val="SingleTxtG"/>
        <w:numPr>
          <w:ilvl w:val="0"/>
          <w:numId w:val="19"/>
        </w:numPr>
        <w:ind w:left="1134" w:firstLine="0"/>
        <w:rPr>
          <w:color w:val="000000"/>
          <w:lang w:val="en-US"/>
        </w:rPr>
      </w:pPr>
      <w:r>
        <w:rPr>
          <w:color w:val="000000"/>
          <w:lang w:val="en-US"/>
        </w:rPr>
        <w:t xml:space="preserve">Please update the Committee on </w:t>
      </w:r>
      <w:r w:rsidR="00822D4E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 xml:space="preserve">measures taken to </w:t>
      </w:r>
      <w:r w:rsidR="00275D98">
        <w:rPr>
          <w:color w:val="000000"/>
          <w:lang w:val="en-US"/>
        </w:rPr>
        <w:t>revi</w:t>
      </w:r>
      <w:r w:rsidR="00764724">
        <w:rPr>
          <w:color w:val="000000"/>
          <w:lang w:val="en-US"/>
        </w:rPr>
        <w:t>ew the legislation on the right to strike</w:t>
      </w:r>
      <w:r w:rsidR="00D006C8">
        <w:rPr>
          <w:color w:val="000000"/>
          <w:lang w:val="en-US"/>
        </w:rPr>
        <w:t>,</w:t>
      </w:r>
      <w:r w:rsidR="00764724">
        <w:rPr>
          <w:color w:val="000000"/>
          <w:lang w:val="en-US"/>
        </w:rPr>
        <w:t xml:space="preserve"> particularly by workers</w:t>
      </w:r>
      <w:r w:rsidR="00275D98">
        <w:rPr>
          <w:color w:val="000000"/>
          <w:lang w:val="en-US"/>
        </w:rPr>
        <w:t xml:space="preserve"> in t</w:t>
      </w:r>
      <w:r w:rsidR="00764724">
        <w:rPr>
          <w:color w:val="000000"/>
          <w:lang w:val="en-US"/>
        </w:rPr>
        <w:t>he education and health sectors</w:t>
      </w:r>
      <w:r w:rsidR="00D006C8">
        <w:rPr>
          <w:color w:val="000000"/>
          <w:lang w:val="en-US"/>
        </w:rPr>
        <w:t>,</w:t>
      </w:r>
      <w:r w:rsidR="00A755B6">
        <w:rPr>
          <w:color w:val="000000"/>
          <w:lang w:val="en-US"/>
        </w:rPr>
        <w:t xml:space="preserve"> with a view to accord these workers the right to strike</w:t>
      </w:r>
      <w:r w:rsidR="00764724">
        <w:rPr>
          <w:color w:val="000000"/>
          <w:lang w:val="en-US"/>
        </w:rPr>
        <w:t xml:space="preserve">. Please also provide information on </w:t>
      </w:r>
      <w:r w:rsidR="00EC7680">
        <w:rPr>
          <w:color w:val="000000"/>
          <w:lang w:val="en-US"/>
        </w:rPr>
        <w:t xml:space="preserve">the </w:t>
      </w:r>
      <w:r w:rsidR="00764724">
        <w:rPr>
          <w:color w:val="000000"/>
          <w:lang w:val="en-US"/>
        </w:rPr>
        <w:t xml:space="preserve">existing restrictions on the right to form or join </w:t>
      </w:r>
      <w:r w:rsidR="00D006C8">
        <w:rPr>
          <w:color w:val="000000"/>
          <w:lang w:val="en-US"/>
        </w:rPr>
        <w:t xml:space="preserve">a </w:t>
      </w:r>
      <w:r w:rsidR="00764724">
        <w:rPr>
          <w:color w:val="000000"/>
          <w:lang w:val="en-US"/>
        </w:rPr>
        <w:t>trade union by various categories of workers in all provinces and territories.</w:t>
      </w:r>
    </w:p>
    <w:p w:rsidR="00183996" w:rsidRPr="00B73196" w:rsidRDefault="00183996" w:rsidP="00C0423B">
      <w:pPr>
        <w:pStyle w:val="H1G"/>
      </w:pPr>
      <w:r>
        <w:rPr>
          <w:b w:val="0"/>
          <w:lang w:val="en-US"/>
        </w:rPr>
        <w:tab/>
      </w:r>
      <w:r w:rsidRPr="00B73196">
        <w:tab/>
        <w:t>Article 9 – The right to social security</w:t>
      </w:r>
    </w:p>
    <w:p w:rsidR="004E4800" w:rsidRPr="00EA4F70" w:rsidRDefault="004E4800" w:rsidP="004E4800">
      <w:pPr>
        <w:pStyle w:val="SingleTxtG"/>
        <w:numPr>
          <w:ilvl w:val="0"/>
          <w:numId w:val="19"/>
        </w:numPr>
        <w:ind w:left="1134" w:firstLine="0"/>
        <w:rPr>
          <w:b/>
          <w:sz w:val="24"/>
          <w:lang w:val="en-US"/>
        </w:rPr>
      </w:pPr>
      <w:r>
        <w:rPr>
          <w:color w:val="000000"/>
        </w:rPr>
        <w:t xml:space="preserve">Please also </w:t>
      </w:r>
      <w:r>
        <w:rPr>
          <w:color w:val="000000"/>
          <w:lang w:val="en-US"/>
        </w:rPr>
        <w:t xml:space="preserve">indicate if accountability provisions exist in the Canada Social Transfer </w:t>
      </w:r>
      <w:r w:rsidR="00BC4C6C">
        <w:rPr>
          <w:color w:val="000000"/>
          <w:lang w:val="en-US"/>
        </w:rPr>
        <w:t>for</w:t>
      </w:r>
      <w:r w:rsidR="00C31463">
        <w:rPr>
          <w:color w:val="000000"/>
          <w:lang w:val="en-US"/>
        </w:rPr>
        <w:t xml:space="preserve"> social assistance and social services</w:t>
      </w:r>
      <w:r w:rsidR="00BC4C6C">
        <w:rPr>
          <w:color w:val="000000"/>
          <w:lang w:val="en-US"/>
        </w:rPr>
        <w:t>,</w:t>
      </w:r>
      <w:r w:rsidR="00C3146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 as to ensure that social assistance levels as decided by each province and territory are sufficient for the realization of adequate standard of living for all</w:t>
      </w:r>
      <w:r w:rsidR="00A755B6">
        <w:rPr>
          <w:color w:val="000000"/>
          <w:lang w:val="en-US"/>
        </w:rPr>
        <w:t xml:space="preserve"> beneficiaries</w:t>
      </w:r>
      <w:r>
        <w:rPr>
          <w:color w:val="000000"/>
          <w:lang w:val="en-US"/>
        </w:rPr>
        <w:t>.</w:t>
      </w:r>
    </w:p>
    <w:p w:rsidR="004E4800" w:rsidRPr="00960748" w:rsidRDefault="004E4800" w:rsidP="00C0423B">
      <w:pPr>
        <w:pStyle w:val="SingleTxtG"/>
        <w:numPr>
          <w:ilvl w:val="0"/>
          <w:numId w:val="19"/>
        </w:numPr>
        <w:ind w:left="1134" w:firstLine="0"/>
        <w:rPr>
          <w:b/>
          <w:sz w:val="24"/>
          <w:lang w:val="en-US"/>
        </w:rPr>
      </w:pPr>
      <w:r>
        <w:rPr>
          <w:color w:val="000000"/>
          <w:lang w:val="en-US"/>
        </w:rPr>
        <w:t>Please indicate if social assistance levels have been revised in all jurisdictions since 2009 and</w:t>
      </w:r>
      <w:r w:rsidR="00D006C8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if so, please explain whether the current rates allow individuals and families to meet their basic </w:t>
      </w:r>
      <w:r w:rsidR="00EC7680">
        <w:rPr>
          <w:color w:val="000000"/>
          <w:lang w:val="en-US"/>
        </w:rPr>
        <w:t>needs</w:t>
      </w:r>
      <w:r>
        <w:rPr>
          <w:color w:val="000000"/>
          <w:lang w:val="en-US"/>
        </w:rPr>
        <w:t xml:space="preserve">, including housing and food. </w:t>
      </w:r>
    </w:p>
    <w:p w:rsidR="004E4800" w:rsidRPr="00B73196" w:rsidRDefault="00183996" w:rsidP="00C0423B">
      <w:pPr>
        <w:pStyle w:val="H1G"/>
      </w:pPr>
      <w:r>
        <w:rPr>
          <w:b w:val="0"/>
          <w:lang w:val="en-US"/>
        </w:rPr>
        <w:tab/>
      </w:r>
      <w:r w:rsidRPr="00B73196">
        <w:tab/>
      </w:r>
      <w:r w:rsidR="004E4800" w:rsidRPr="00B73196">
        <w:t xml:space="preserve">Article 10 </w:t>
      </w:r>
      <w:r w:rsidR="000328AD" w:rsidRPr="00B73196">
        <w:t>–</w:t>
      </w:r>
      <w:r w:rsidR="004E4800" w:rsidRPr="00B73196">
        <w:t xml:space="preserve"> Protection of the family, mothers and children </w:t>
      </w:r>
    </w:p>
    <w:p w:rsidR="004E4800" w:rsidRDefault="004E4800" w:rsidP="00C0423B">
      <w:pPr>
        <w:pStyle w:val="SingleTxtG"/>
        <w:numPr>
          <w:ilvl w:val="0"/>
          <w:numId w:val="19"/>
        </w:numPr>
        <w:ind w:left="1134" w:firstLine="0"/>
        <w:rPr>
          <w:color w:val="000000"/>
          <w:lang w:val="en-US"/>
        </w:rPr>
      </w:pPr>
      <w:r w:rsidRPr="00151B34">
        <w:rPr>
          <w:color w:val="000000"/>
          <w:lang w:val="en-US"/>
        </w:rPr>
        <w:t>Please indicate</w:t>
      </w:r>
      <w:r w:rsidR="00455C83">
        <w:rPr>
          <w:color w:val="000000"/>
          <w:lang w:val="en-US"/>
        </w:rPr>
        <w:t xml:space="preserve"> if </w:t>
      </w:r>
      <w:r w:rsidR="00D006C8">
        <w:rPr>
          <w:color w:val="000000"/>
          <w:lang w:val="en-US"/>
        </w:rPr>
        <w:t xml:space="preserve">the </w:t>
      </w:r>
      <w:r w:rsidR="00513753">
        <w:rPr>
          <w:color w:val="000000"/>
          <w:lang w:val="en-US"/>
        </w:rPr>
        <w:t>State party has taken steps to</w:t>
      </w:r>
      <w:r w:rsidR="00E83EA1">
        <w:rPr>
          <w:color w:val="000000"/>
          <w:lang w:val="en-US"/>
        </w:rPr>
        <w:t xml:space="preserve"> criminal</w:t>
      </w:r>
      <w:r w:rsidR="00513753">
        <w:rPr>
          <w:color w:val="000000"/>
          <w:lang w:val="en-US"/>
        </w:rPr>
        <w:t>ize domestic violence as a separate offence</w:t>
      </w:r>
      <w:r w:rsidR="00E83EA1">
        <w:rPr>
          <w:color w:val="000000"/>
          <w:lang w:val="en-US"/>
        </w:rPr>
        <w:t xml:space="preserve">, and </w:t>
      </w:r>
      <w:r w:rsidR="007D16B5">
        <w:rPr>
          <w:color w:val="000000"/>
          <w:lang w:val="en-US"/>
        </w:rPr>
        <w:t>describe</w:t>
      </w:r>
      <w:r w:rsidR="00E83EA1">
        <w:rPr>
          <w:color w:val="000000"/>
          <w:lang w:val="en-US"/>
        </w:rPr>
        <w:t xml:space="preserve"> </w:t>
      </w:r>
      <w:r w:rsidR="00822D4E">
        <w:rPr>
          <w:color w:val="000000"/>
          <w:lang w:val="en-US"/>
        </w:rPr>
        <w:t xml:space="preserve">the </w:t>
      </w:r>
      <w:r w:rsidR="00E83EA1">
        <w:rPr>
          <w:color w:val="000000"/>
          <w:lang w:val="en-US"/>
        </w:rPr>
        <w:t xml:space="preserve">measures </w:t>
      </w:r>
      <w:r w:rsidR="007D16B5">
        <w:rPr>
          <w:color w:val="000000"/>
          <w:lang w:val="en-US"/>
        </w:rPr>
        <w:t xml:space="preserve">adopted to </w:t>
      </w:r>
      <w:r w:rsidR="00E83EA1">
        <w:rPr>
          <w:color w:val="000000"/>
          <w:lang w:val="en-US"/>
        </w:rPr>
        <w:t>address violence against women.</w:t>
      </w:r>
      <w:r w:rsidR="00F33D22">
        <w:rPr>
          <w:color w:val="000000"/>
          <w:lang w:val="en-US"/>
        </w:rPr>
        <w:t xml:space="preserve"> </w:t>
      </w:r>
      <w:r w:rsidRPr="00151B34">
        <w:rPr>
          <w:color w:val="000000"/>
          <w:lang w:val="en-US"/>
        </w:rPr>
        <w:t xml:space="preserve">Please also </w:t>
      </w:r>
      <w:r w:rsidR="007D16B5">
        <w:rPr>
          <w:color w:val="000000"/>
          <w:lang w:val="en-US"/>
        </w:rPr>
        <w:t xml:space="preserve">provide information on </w:t>
      </w:r>
      <w:r w:rsidR="00D006C8">
        <w:rPr>
          <w:color w:val="000000"/>
          <w:lang w:val="en-US"/>
        </w:rPr>
        <w:t xml:space="preserve">the </w:t>
      </w:r>
      <w:r w:rsidR="007D16B5">
        <w:rPr>
          <w:color w:val="000000"/>
          <w:lang w:val="en-US"/>
        </w:rPr>
        <w:t>steps taken</w:t>
      </w:r>
      <w:r w:rsidRPr="00151B34">
        <w:rPr>
          <w:color w:val="000000"/>
          <w:lang w:val="en-US"/>
        </w:rPr>
        <w:t xml:space="preserve"> to facilitate access to shelters an</w:t>
      </w:r>
      <w:r w:rsidR="00AE56FD">
        <w:rPr>
          <w:color w:val="000000"/>
          <w:lang w:val="en-US"/>
        </w:rPr>
        <w:t>d long-term housing solutions for</w:t>
      </w:r>
      <w:r w:rsidRPr="00151B34">
        <w:rPr>
          <w:color w:val="000000"/>
          <w:lang w:val="en-US"/>
        </w:rPr>
        <w:t xml:space="preserve"> girls and women victims of do</w:t>
      </w:r>
      <w:r w:rsidR="00455C83">
        <w:rPr>
          <w:color w:val="000000"/>
          <w:lang w:val="en-US"/>
        </w:rPr>
        <w:t>mestic violence, including indigenous women.</w:t>
      </w:r>
    </w:p>
    <w:p w:rsidR="004E4800" w:rsidRPr="00151B34" w:rsidRDefault="00D16269" w:rsidP="00B73196">
      <w:pPr>
        <w:pStyle w:val="SingleTxtG"/>
        <w:numPr>
          <w:ilvl w:val="0"/>
          <w:numId w:val="19"/>
        </w:numPr>
        <w:ind w:left="1134" w:firstLine="0"/>
        <w:rPr>
          <w:color w:val="000000"/>
          <w:lang w:val="en-US"/>
        </w:rPr>
      </w:pPr>
      <w:r>
        <w:rPr>
          <w:color w:val="000000"/>
          <w:lang w:val="en-US"/>
        </w:rPr>
        <w:t xml:space="preserve">Please </w:t>
      </w:r>
      <w:r w:rsidR="004E4800" w:rsidRPr="00151B34">
        <w:rPr>
          <w:color w:val="000000"/>
          <w:lang w:val="en-US"/>
        </w:rPr>
        <w:t xml:space="preserve">describe </w:t>
      </w:r>
      <w:r w:rsidR="00513753">
        <w:rPr>
          <w:color w:val="000000"/>
          <w:lang w:val="en-US"/>
        </w:rPr>
        <w:t xml:space="preserve">the </w:t>
      </w:r>
      <w:r w:rsidR="004E4800" w:rsidRPr="00151B34">
        <w:rPr>
          <w:color w:val="000000"/>
          <w:lang w:val="en-US"/>
        </w:rPr>
        <w:t xml:space="preserve">impact of </w:t>
      </w:r>
      <w:r w:rsidR="00822D4E">
        <w:rPr>
          <w:color w:val="000000"/>
          <w:lang w:val="en-US"/>
        </w:rPr>
        <w:t xml:space="preserve">the </w:t>
      </w:r>
      <w:r w:rsidR="004E4800">
        <w:rPr>
          <w:color w:val="000000"/>
          <w:lang w:val="en-US"/>
        </w:rPr>
        <w:t>measures</w:t>
      </w:r>
      <w:r w:rsidR="00791CB9">
        <w:rPr>
          <w:color w:val="000000"/>
          <w:lang w:val="en-US"/>
        </w:rPr>
        <w:t xml:space="preserve"> taken,</w:t>
      </w:r>
      <w:r w:rsidR="004E4800">
        <w:rPr>
          <w:color w:val="000000"/>
          <w:lang w:val="en-US"/>
        </w:rPr>
        <w:t xml:space="preserve"> </w:t>
      </w:r>
      <w:r w:rsidR="00791CB9">
        <w:t>including transitioning the</w:t>
      </w:r>
      <w:r w:rsidR="00791CB9" w:rsidRPr="00A46899">
        <w:t xml:space="preserve"> First Nations Child and Family Services</w:t>
      </w:r>
      <w:r w:rsidR="00791CB9" w:rsidRPr="00743485">
        <w:t xml:space="preserve"> Program</w:t>
      </w:r>
      <w:r w:rsidR="00D006C8">
        <w:t>me</w:t>
      </w:r>
      <w:r w:rsidR="00791CB9" w:rsidRPr="00743485">
        <w:t xml:space="preserve"> to a more prevention-based model</w:t>
      </w:r>
      <w:r w:rsidR="00791CB9">
        <w:t>,</w:t>
      </w:r>
      <w:r w:rsidR="004E4800">
        <w:rPr>
          <w:color w:val="000000"/>
          <w:lang w:val="en-US"/>
        </w:rPr>
        <w:t xml:space="preserve"> to reduce the frequency of removing </w:t>
      </w:r>
      <w:r w:rsidR="004E4800">
        <w:t>indigenous children from their parental h</w:t>
      </w:r>
      <w:r w:rsidR="00791CB9">
        <w:t xml:space="preserve">ome </w:t>
      </w:r>
      <w:r w:rsidR="00513753">
        <w:t>and placing them in</w:t>
      </w:r>
      <w:r w:rsidR="00791CB9">
        <w:t xml:space="preserve"> foster care. </w:t>
      </w:r>
      <w:r w:rsidR="00C71BAD">
        <w:t xml:space="preserve"> Please update the Committee if the </w:t>
      </w:r>
      <w:r w:rsidR="005E6ED7">
        <w:t xml:space="preserve">Canadian Human Rights Tribunal has released its judgement concerning the complaint filed by </w:t>
      </w:r>
      <w:r w:rsidR="007D16B5">
        <w:t xml:space="preserve">civil society </w:t>
      </w:r>
      <w:r w:rsidR="00510218">
        <w:t xml:space="preserve">in 2007 </w:t>
      </w:r>
      <w:r w:rsidR="005E6ED7">
        <w:t xml:space="preserve">on the </w:t>
      </w:r>
      <w:r w:rsidR="005E6ED7">
        <w:lastRenderedPageBreak/>
        <w:t xml:space="preserve">adequacy of funding provided to the First Nations </w:t>
      </w:r>
      <w:r w:rsidR="00E9398C">
        <w:t>C</w:t>
      </w:r>
      <w:r w:rsidR="005E6ED7">
        <w:t xml:space="preserve">hild and </w:t>
      </w:r>
      <w:r w:rsidR="00E9398C">
        <w:t>F</w:t>
      </w:r>
      <w:r w:rsidR="005E6ED7">
        <w:t xml:space="preserve">amily </w:t>
      </w:r>
      <w:r w:rsidR="00E9398C">
        <w:t>S</w:t>
      </w:r>
      <w:r w:rsidR="005E6ED7">
        <w:t>ervices</w:t>
      </w:r>
      <w:r w:rsidR="00E9398C">
        <w:t xml:space="preserve"> </w:t>
      </w:r>
      <w:r w:rsidR="00E9398C" w:rsidRPr="00743485">
        <w:t>Program</w:t>
      </w:r>
      <w:r w:rsidR="00E9398C">
        <w:t>me</w:t>
      </w:r>
      <w:r w:rsidR="005E6ED7">
        <w:t xml:space="preserve">, and outline </w:t>
      </w:r>
      <w:r w:rsidR="00C71BAD">
        <w:t>the main aspects of the judgement.</w:t>
      </w:r>
    </w:p>
    <w:p w:rsidR="00183996" w:rsidRDefault="004E4800" w:rsidP="00DB7F3B">
      <w:pPr>
        <w:pStyle w:val="H1G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83996" w:rsidRPr="00DB7F3B">
        <w:rPr>
          <w:lang w:val="en-US"/>
        </w:rPr>
        <w:t>Article 11 – The right to an adequate standard of living</w:t>
      </w:r>
    </w:p>
    <w:p w:rsidR="004E4800" w:rsidRPr="000125C4" w:rsidRDefault="004E4800" w:rsidP="00C0423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 w:rsidRPr="000125C4">
        <w:rPr>
          <w:rFonts w:cs="Angsana New"/>
          <w:lang w:val="en-US"/>
        </w:rPr>
        <w:t xml:space="preserve">Please </w:t>
      </w:r>
      <w:r>
        <w:rPr>
          <w:lang w:val="en-US"/>
        </w:rPr>
        <w:t xml:space="preserve">update the </w:t>
      </w:r>
      <w:r w:rsidR="00B52434">
        <w:rPr>
          <w:lang w:val="en-US"/>
        </w:rPr>
        <w:t xml:space="preserve">Committee on the </w:t>
      </w:r>
      <w:r>
        <w:rPr>
          <w:lang w:val="en-US"/>
        </w:rPr>
        <w:t>impact of</w:t>
      </w:r>
      <w:r w:rsidRPr="000125C4">
        <w:rPr>
          <w:rFonts w:cs="Angsana New"/>
          <w:lang w:val="en-US"/>
        </w:rPr>
        <w:t xml:space="preserve"> </w:t>
      </w:r>
      <w:r w:rsidR="00822D4E">
        <w:rPr>
          <w:rFonts w:cs="Angsana New"/>
          <w:lang w:val="en-US"/>
        </w:rPr>
        <w:t xml:space="preserve">the </w:t>
      </w:r>
      <w:r w:rsidRPr="000125C4">
        <w:rPr>
          <w:rFonts w:cs="Angsana New"/>
          <w:lang w:val="en-US"/>
        </w:rPr>
        <w:t xml:space="preserve">measures taken to reduce poverty among </w:t>
      </w:r>
      <w:r w:rsidR="00617175">
        <w:rPr>
          <w:rFonts w:cs="Angsana New"/>
          <w:lang w:val="en-US"/>
        </w:rPr>
        <w:t xml:space="preserve">marginalized and </w:t>
      </w:r>
      <w:r w:rsidRPr="000125C4">
        <w:rPr>
          <w:rFonts w:cs="Angsana New"/>
          <w:lang w:val="en-US"/>
        </w:rPr>
        <w:t xml:space="preserve">disadvantaged individuals and groups, </w:t>
      </w:r>
      <w:r w:rsidR="00317788">
        <w:rPr>
          <w:rFonts w:cs="Angsana New"/>
          <w:lang w:val="en-US"/>
        </w:rPr>
        <w:t>including</w:t>
      </w:r>
      <w:r w:rsidRPr="000125C4">
        <w:rPr>
          <w:rFonts w:cs="Angsana New"/>
          <w:lang w:val="en-US"/>
        </w:rPr>
        <w:t xml:space="preserve"> </w:t>
      </w:r>
      <w:r>
        <w:rPr>
          <w:lang w:val="en-US"/>
        </w:rPr>
        <w:t>i</w:t>
      </w:r>
      <w:r w:rsidRPr="000125C4">
        <w:rPr>
          <w:rFonts w:cs="Angsana New"/>
          <w:lang w:val="en-US"/>
        </w:rPr>
        <w:t>ndigenou</w:t>
      </w:r>
      <w:r>
        <w:rPr>
          <w:lang w:val="en-US"/>
        </w:rPr>
        <w:t xml:space="preserve">s peoples, single mothers, </w:t>
      </w:r>
      <w:r w:rsidR="0063624A">
        <w:rPr>
          <w:lang w:val="en-US"/>
        </w:rPr>
        <w:t>recently arrived</w:t>
      </w:r>
      <w:r>
        <w:rPr>
          <w:lang w:val="en-US"/>
        </w:rPr>
        <w:t xml:space="preserve"> immigrants</w:t>
      </w:r>
      <w:r w:rsidRPr="000125C4">
        <w:rPr>
          <w:rFonts w:cs="Angsana New"/>
          <w:lang w:val="en-US"/>
        </w:rPr>
        <w:t>, p</w:t>
      </w:r>
      <w:r w:rsidR="00317788">
        <w:rPr>
          <w:rFonts w:cs="Angsana New"/>
          <w:lang w:val="en-US"/>
        </w:rPr>
        <w:t xml:space="preserve">ersons with disabilities </w:t>
      </w:r>
      <w:r w:rsidRPr="000125C4">
        <w:rPr>
          <w:rFonts w:cs="Angsana New"/>
          <w:lang w:val="en-US"/>
        </w:rPr>
        <w:t>and children</w:t>
      </w:r>
      <w:r>
        <w:rPr>
          <w:lang w:val="en-US"/>
        </w:rPr>
        <w:t>.</w:t>
      </w:r>
    </w:p>
    <w:p w:rsidR="00183996" w:rsidRDefault="0043353D" w:rsidP="00B73196">
      <w:pPr>
        <w:pStyle w:val="SingleTxtG"/>
        <w:numPr>
          <w:ilvl w:val="0"/>
          <w:numId w:val="19"/>
        </w:numPr>
        <w:ind w:left="1134" w:firstLine="0"/>
        <w:rPr>
          <w:rFonts w:cs="Angsana New"/>
          <w:lang w:val="en-US"/>
        </w:rPr>
      </w:pPr>
      <w:r>
        <w:rPr>
          <w:rFonts w:cs="Angsana New"/>
          <w:lang w:val="en-US"/>
        </w:rPr>
        <w:t>Further to the Committee’s previous recommendation (</w:t>
      </w:r>
      <w:r w:rsidR="00E9398C" w:rsidRPr="00990212">
        <w:t>E/C.12/CAN/CO/4-E/C.12/CAN/CO/</w:t>
      </w:r>
      <w:r w:rsidR="00E9398C">
        <w:t>5</w:t>
      </w:r>
      <w:r w:rsidR="00E9398C" w:rsidRPr="00990212">
        <w:t xml:space="preserve">, </w:t>
      </w:r>
      <w:r>
        <w:rPr>
          <w:rFonts w:cs="Angsana New"/>
          <w:lang w:val="en-US"/>
        </w:rPr>
        <w:t>para</w:t>
      </w:r>
      <w:r w:rsidR="000328AD">
        <w:rPr>
          <w:rFonts w:cs="Angsana New"/>
          <w:lang w:val="en-US"/>
        </w:rPr>
        <w:t>. </w:t>
      </w:r>
      <w:r>
        <w:rPr>
          <w:rFonts w:cs="Angsana New"/>
          <w:lang w:val="en-US"/>
        </w:rPr>
        <w:t>61), p</w:t>
      </w:r>
      <w:r w:rsidR="00CB7300" w:rsidRPr="00CB7300">
        <w:rPr>
          <w:rFonts w:cs="Angsana New"/>
          <w:lang w:val="en-US"/>
        </w:rPr>
        <w:t xml:space="preserve">lease indicate </w:t>
      </w:r>
      <w:r w:rsidR="00822D4E">
        <w:rPr>
          <w:rFonts w:cs="Angsana New"/>
          <w:lang w:val="en-US"/>
        </w:rPr>
        <w:t xml:space="preserve">the </w:t>
      </w:r>
      <w:r w:rsidR="00CB7300" w:rsidRPr="00CB7300">
        <w:rPr>
          <w:rFonts w:cs="Angsana New"/>
          <w:lang w:val="en-US"/>
        </w:rPr>
        <w:t xml:space="preserve">measures adopted to reduce </w:t>
      </w:r>
      <w:r w:rsidR="00E757AA">
        <w:rPr>
          <w:rFonts w:cs="Angsana New"/>
          <w:lang w:val="en-US"/>
        </w:rPr>
        <w:t xml:space="preserve">hunger and </w:t>
      </w:r>
      <w:r w:rsidR="00CB7300" w:rsidRPr="00CB7300">
        <w:rPr>
          <w:rFonts w:cs="Angsana New"/>
          <w:lang w:val="en-US"/>
        </w:rPr>
        <w:t>food insecurity</w:t>
      </w:r>
      <w:r w:rsidR="00E9398C">
        <w:rPr>
          <w:rFonts w:cs="Angsana New"/>
          <w:lang w:val="en-US"/>
        </w:rPr>
        <w:t>,</w:t>
      </w:r>
      <w:r w:rsidR="00CB7300" w:rsidRPr="00CB7300">
        <w:rPr>
          <w:rFonts w:cs="Angsana New"/>
          <w:lang w:val="en-US"/>
        </w:rPr>
        <w:t xml:space="preserve"> in particular amo</w:t>
      </w:r>
      <w:r w:rsidR="0011630D">
        <w:rPr>
          <w:rFonts w:cs="Angsana New"/>
          <w:lang w:val="en-US"/>
        </w:rPr>
        <w:t xml:space="preserve">ng indigenous peoples living </w:t>
      </w:r>
      <w:r w:rsidR="00317788">
        <w:rPr>
          <w:rFonts w:cs="Angsana New"/>
          <w:lang w:val="en-US"/>
        </w:rPr>
        <w:t>on</w:t>
      </w:r>
      <w:r w:rsidR="00E9398C" w:rsidRPr="00CB7300">
        <w:rPr>
          <w:rFonts w:cs="Angsana New"/>
          <w:lang w:val="en-US"/>
        </w:rPr>
        <w:t>-reserve</w:t>
      </w:r>
      <w:r w:rsidR="00CB7300" w:rsidRPr="00CB7300">
        <w:rPr>
          <w:rFonts w:cs="Angsana New"/>
          <w:lang w:val="en-US"/>
        </w:rPr>
        <w:t xml:space="preserve"> and </w:t>
      </w:r>
      <w:r w:rsidR="00317788">
        <w:rPr>
          <w:rFonts w:cs="Angsana New"/>
          <w:lang w:val="en-US"/>
        </w:rPr>
        <w:t>living</w:t>
      </w:r>
      <w:r w:rsidR="0011630D">
        <w:rPr>
          <w:rFonts w:cs="Angsana New"/>
          <w:lang w:val="en-US"/>
        </w:rPr>
        <w:t xml:space="preserve"> </w:t>
      </w:r>
      <w:r w:rsidR="00CB7300" w:rsidRPr="00CB7300">
        <w:rPr>
          <w:rFonts w:cs="Angsana New"/>
          <w:lang w:val="en-US"/>
        </w:rPr>
        <w:t>off-reserve</w:t>
      </w:r>
      <w:r w:rsidR="0011630D">
        <w:rPr>
          <w:rFonts w:cs="Angsana New"/>
          <w:lang w:val="en-US"/>
        </w:rPr>
        <w:t>, as well as among</w:t>
      </w:r>
      <w:r w:rsidR="00CB7300" w:rsidRPr="00CB7300">
        <w:rPr>
          <w:rFonts w:cs="Angsana New"/>
          <w:lang w:val="en-US"/>
        </w:rPr>
        <w:t xml:space="preserve"> </w:t>
      </w:r>
      <w:r w:rsidR="00317788">
        <w:rPr>
          <w:rFonts w:cs="Angsana New"/>
          <w:lang w:val="en-US"/>
        </w:rPr>
        <w:t>recently arrived</w:t>
      </w:r>
      <w:r w:rsidR="00CB7300" w:rsidRPr="00CB7300">
        <w:rPr>
          <w:rFonts w:cs="Angsana New"/>
          <w:lang w:val="en-US"/>
        </w:rPr>
        <w:t xml:space="preserve"> immigrant household</w:t>
      </w:r>
      <w:r w:rsidR="00317788">
        <w:rPr>
          <w:rFonts w:cs="Angsana New"/>
          <w:lang w:val="en-US"/>
        </w:rPr>
        <w:t>s</w:t>
      </w:r>
      <w:r w:rsidR="00CB7300" w:rsidRPr="00CB7300">
        <w:rPr>
          <w:rFonts w:cs="Angsana New"/>
          <w:lang w:val="en-US"/>
        </w:rPr>
        <w:t>.</w:t>
      </w:r>
      <w:r w:rsidR="00AE56FD" w:rsidRPr="00315FEB">
        <w:rPr>
          <w:rFonts w:cs="Angsana New"/>
          <w:sz w:val="18"/>
          <w:szCs w:val="18"/>
          <w:vertAlign w:val="superscript"/>
          <w:lang w:val="en-US"/>
        </w:rPr>
        <w:t xml:space="preserve"> </w:t>
      </w:r>
      <w:r w:rsidR="00CB7300">
        <w:rPr>
          <w:rFonts w:cs="Angsana New"/>
          <w:lang w:val="en-US"/>
        </w:rPr>
        <w:t>Please</w:t>
      </w:r>
      <w:r w:rsidR="00E757AA">
        <w:rPr>
          <w:rFonts w:cs="Angsana New"/>
          <w:lang w:val="en-US"/>
        </w:rPr>
        <w:t xml:space="preserve"> also indicate </w:t>
      </w:r>
      <w:r w:rsidR="00CB7300">
        <w:rPr>
          <w:rFonts w:cs="Angsana New"/>
          <w:lang w:val="en-US"/>
        </w:rPr>
        <w:t>if the State party intends to adopt a national right to food strategy.</w:t>
      </w:r>
    </w:p>
    <w:p w:rsidR="006A523A" w:rsidRDefault="004113B8" w:rsidP="00CB7300">
      <w:pPr>
        <w:pStyle w:val="SingleTxtG"/>
        <w:numPr>
          <w:ilvl w:val="0"/>
          <w:numId w:val="19"/>
        </w:numPr>
        <w:ind w:left="1134" w:firstLine="0"/>
        <w:rPr>
          <w:rFonts w:cs="Angsana New"/>
          <w:lang w:val="en-US"/>
        </w:rPr>
      </w:pPr>
      <w:r>
        <w:rPr>
          <w:rFonts w:cs="Angsana New"/>
          <w:lang w:val="en-US"/>
        </w:rPr>
        <w:t>Further to the Committee’s previous concern (</w:t>
      </w:r>
      <w:r w:rsidR="00E9398C" w:rsidRPr="00990212">
        <w:t>E/C.12/CAN/CO/4-E/C.12/CAN/CO/</w:t>
      </w:r>
      <w:r w:rsidR="00E9398C">
        <w:t>5</w:t>
      </w:r>
      <w:r w:rsidR="00E9398C" w:rsidRPr="00990212">
        <w:t xml:space="preserve">, </w:t>
      </w:r>
      <w:r>
        <w:rPr>
          <w:rFonts w:cs="Angsana New"/>
          <w:lang w:val="en-US"/>
        </w:rPr>
        <w:t>para</w:t>
      </w:r>
      <w:r w:rsidR="000328AD">
        <w:rPr>
          <w:rFonts w:cs="Angsana New"/>
          <w:lang w:val="en-US"/>
        </w:rPr>
        <w:t>. </w:t>
      </w:r>
      <w:r>
        <w:rPr>
          <w:rFonts w:cs="Angsana New"/>
          <w:lang w:val="en-US"/>
        </w:rPr>
        <w:t>28)</w:t>
      </w:r>
      <w:r w:rsidR="00E9398C">
        <w:rPr>
          <w:rFonts w:cs="Angsana New"/>
          <w:lang w:val="en-US"/>
        </w:rPr>
        <w:t>,</w:t>
      </w:r>
      <w:r>
        <w:rPr>
          <w:rFonts w:cs="Angsana New"/>
          <w:lang w:val="en-US"/>
        </w:rPr>
        <w:t xml:space="preserve"> and in </w:t>
      </w:r>
      <w:r w:rsidR="00707B98">
        <w:rPr>
          <w:rFonts w:cs="Angsana New"/>
          <w:lang w:val="en-US"/>
        </w:rPr>
        <w:t xml:space="preserve">the </w:t>
      </w:r>
      <w:r>
        <w:rPr>
          <w:rFonts w:cs="Angsana New"/>
          <w:lang w:val="en-US"/>
        </w:rPr>
        <w:t>light of the State party’s statement that the number of homeless persons is increasing in Canada</w:t>
      </w:r>
      <w:r w:rsidR="006A523A">
        <w:rPr>
          <w:rFonts w:cs="Angsana New"/>
          <w:lang w:val="en-US"/>
        </w:rPr>
        <w:t xml:space="preserve"> (</w:t>
      </w:r>
      <w:r w:rsidR="00E9398C">
        <w:t xml:space="preserve">E/C.12/CAN/6, </w:t>
      </w:r>
      <w:r w:rsidR="006A523A">
        <w:rPr>
          <w:rFonts w:cs="Angsana New"/>
          <w:lang w:val="en-US"/>
        </w:rPr>
        <w:t>para</w:t>
      </w:r>
      <w:r w:rsidR="000328AD">
        <w:rPr>
          <w:rFonts w:cs="Angsana New"/>
          <w:lang w:val="en-US"/>
        </w:rPr>
        <w:t>. </w:t>
      </w:r>
      <w:r w:rsidR="006A523A">
        <w:rPr>
          <w:rFonts w:cs="Angsana New"/>
          <w:lang w:val="en-US"/>
        </w:rPr>
        <w:t>125)</w:t>
      </w:r>
      <w:r>
        <w:rPr>
          <w:rFonts w:cs="Angsana New"/>
          <w:lang w:val="en-US"/>
        </w:rPr>
        <w:t xml:space="preserve">, please provide updated information on the impact of </w:t>
      </w:r>
      <w:r w:rsidR="00822D4E">
        <w:rPr>
          <w:rFonts w:cs="Angsana New"/>
          <w:lang w:val="en-US"/>
        </w:rPr>
        <w:t xml:space="preserve">the </w:t>
      </w:r>
      <w:r>
        <w:rPr>
          <w:rFonts w:cs="Angsana New"/>
          <w:lang w:val="en-US"/>
        </w:rPr>
        <w:t xml:space="preserve">measures taken to tackle homelessness. Please also describe </w:t>
      </w:r>
      <w:r w:rsidR="00D006C8">
        <w:rPr>
          <w:rFonts w:cs="Angsana New"/>
          <w:lang w:val="en-US"/>
        </w:rPr>
        <w:t xml:space="preserve">the </w:t>
      </w:r>
      <w:r>
        <w:rPr>
          <w:rFonts w:cs="Angsana New"/>
          <w:lang w:val="en-US"/>
        </w:rPr>
        <w:t xml:space="preserve">steps targeting groups who are more vulnerable to homelessness, including abused women and girls, </w:t>
      </w:r>
      <w:r w:rsidR="006A523A">
        <w:rPr>
          <w:rFonts w:cs="Angsana New"/>
          <w:lang w:val="en-US"/>
        </w:rPr>
        <w:t>persons with disabilities, families with low income, and indigenous peoples.</w:t>
      </w:r>
    </w:p>
    <w:p w:rsidR="009B76DE" w:rsidRDefault="00183996" w:rsidP="00A419EA">
      <w:pPr>
        <w:pStyle w:val="H1G"/>
        <w:ind w:left="0" w:firstLine="0"/>
        <w:rPr>
          <w:rFonts w:eastAsia="SimSun"/>
        </w:rPr>
      </w:pPr>
      <w:r>
        <w:rPr>
          <w:b w:val="0"/>
          <w:lang w:val="en-US"/>
        </w:rPr>
        <w:tab/>
      </w:r>
      <w:r w:rsidRPr="00DB7F3B">
        <w:rPr>
          <w:lang w:val="en-US"/>
        </w:rPr>
        <w:tab/>
      </w:r>
      <w:r w:rsidR="009B76DE">
        <w:rPr>
          <w:rFonts w:eastAsia="SimSun"/>
        </w:rPr>
        <w:t xml:space="preserve">Article 12 </w:t>
      </w:r>
      <w:r w:rsidR="000328AD">
        <w:rPr>
          <w:rFonts w:eastAsia="SimSun"/>
        </w:rPr>
        <w:t>–</w:t>
      </w:r>
      <w:r w:rsidR="009B76DE">
        <w:rPr>
          <w:rFonts w:eastAsia="SimSun"/>
        </w:rPr>
        <w:t xml:space="preserve"> The right to physical and mental health</w:t>
      </w:r>
    </w:p>
    <w:p w:rsidR="00235A8F" w:rsidRPr="00235A8F" w:rsidRDefault="00235A8F" w:rsidP="00C0423B">
      <w:pPr>
        <w:pStyle w:val="SingleTxtG"/>
        <w:numPr>
          <w:ilvl w:val="0"/>
          <w:numId w:val="19"/>
        </w:numPr>
        <w:ind w:left="1134" w:firstLine="0"/>
      </w:pPr>
      <w:r>
        <w:t xml:space="preserve">Please </w:t>
      </w:r>
      <w:r w:rsidR="00317788">
        <w:t xml:space="preserve">provide information on </w:t>
      </w:r>
      <w:r w:rsidR="00372400">
        <w:t xml:space="preserve">the causes of the disparities </w:t>
      </w:r>
      <w:r w:rsidR="00E9398C">
        <w:t xml:space="preserve">that </w:t>
      </w:r>
      <w:r w:rsidR="009F3676">
        <w:t xml:space="preserve">particularly </w:t>
      </w:r>
      <w:r w:rsidR="00E9398C">
        <w:t xml:space="preserve">affect </w:t>
      </w:r>
      <w:r w:rsidR="00372400">
        <w:t>indigenous peoples in th</w:t>
      </w:r>
      <w:r w:rsidR="00617175">
        <w:t>e enjoyment of the right to health</w:t>
      </w:r>
      <w:r w:rsidR="00372400">
        <w:t xml:space="preserve"> by referring to the availability, accessibility, adequacy and quality </w:t>
      </w:r>
      <w:r w:rsidR="00617175">
        <w:t xml:space="preserve">of </w:t>
      </w:r>
      <w:r w:rsidR="00372400">
        <w:t xml:space="preserve">health facilities, goods and services. Please explain to what extent </w:t>
      </w:r>
      <w:r w:rsidR="00822D4E">
        <w:t xml:space="preserve">the </w:t>
      </w:r>
      <w:r w:rsidR="00372400">
        <w:t xml:space="preserve">measures undertaken </w:t>
      </w:r>
      <w:r w:rsidR="00E9398C">
        <w:t xml:space="preserve">have </w:t>
      </w:r>
      <w:r w:rsidR="00372400">
        <w:t>addressed these disparities</w:t>
      </w:r>
      <w:r w:rsidR="00E9398C">
        <w:t>,</w:t>
      </w:r>
      <w:r>
        <w:t xml:space="preserve"> in</w:t>
      </w:r>
      <w:r w:rsidR="00372400">
        <w:t>cluding</w:t>
      </w:r>
      <w:r w:rsidR="00265103">
        <w:t xml:space="preserve"> concerning</w:t>
      </w:r>
      <w:r>
        <w:t xml:space="preserve"> life expectancy, infant mortality, suicide and communicable and c</w:t>
      </w:r>
      <w:r w:rsidR="00265103">
        <w:t>hronic diseases</w:t>
      </w:r>
      <w:r>
        <w:t>.</w:t>
      </w:r>
    </w:p>
    <w:p w:rsidR="00666E9C" w:rsidRDefault="00666E9C" w:rsidP="00666E9C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t xml:space="preserve">Please provide information on the legal framework </w:t>
      </w:r>
      <w:r w:rsidR="00931DE7">
        <w:rPr>
          <w:lang w:val="en-US"/>
        </w:rPr>
        <w:t>regulating</w:t>
      </w:r>
      <w:r>
        <w:rPr>
          <w:lang w:val="en-US"/>
        </w:rPr>
        <w:t xml:space="preserve"> abortion in the State party, and</w:t>
      </w:r>
      <w:r w:rsidR="00C076BF">
        <w:rPr>
          <w:lang w:val="en-US"/>
        </w:rPr>
        <w:t xml:space="preserve"> </w:t>
      </w:r>
      <w:r w:rsidR="00931DE7">
        <w:rPr>
          <w:lang w:val="en-US"/>
        </w:rPr>
        <w:t>indicate</w:t>
      </w:r>
      <w:r w:rsidR="00C076BF">
        <w:rPr>
          <w:lang w:val="en-US"/>
        </w:rPr>
        <w:t xml:space="preserve"> any</w:t>
      </w:r>
      <w:r>
        <w:rPr>
          <w:lang w:val="en-US"/>
        </w:rPr>
        <w:t xml:space="preserve"> </w:t>
      </w:r>
      <w:r w:rsidR="00C076BF">
        <w:rPr>
          <w:lang w:val="en-US"/>
        </w:rPr>
        <w:t xml:space="preserve">ethnic-based or regional </w:t>
      </w:r>
      <w:r>
        <w:rPr>
          <w:lang w:val="en-US"/>
        </w:rPr>
        <w:t xml:space="preserve">discrepancies in access to </w:t>
      </w:r>
      <w:r w:rsidR="001A1D2B">
        <w:rPr>
          <w:lang w:val="en-US"/>
        </w:rPr>
        <w:t xml:space="preserve">legal </w:t>
      </w:r>
      <w:r>
        <w:rPr>
          <w:lang w:val="en-US"/>
        </w:rPr>
        <w:t>abortion services and expenses coverage among all jurisdictions.</w:t>
      </w:r>
      <w:r w:rsidR="00AE56FD" w:rsidRPr="00315FEB"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Please also indicate if </w:t>
      </w:r>
      <w:r w:rsidR="00931DE7">
        <w:rPr>
          <w:lang w:val="en-US"/>
        </w:rPr>
        <w:t xml:space="preserve">sexual and </w:t>
      </w:r>
      <w:r>
        <w:rPr>
          <w:lang w:val="en-US"/>
        </w:rPr>
        <w:t xml:space="preserve">reproductive health information and services </w:t>
      </w:r>
      <w:r w:rsidR="00C076BF">
        <w:rPr>
          <w:lang w:val="en-US"/>
        </w:rPr>
        <w:t>are</w:t>
      </w:r>
      <w:r>
        <w:rPr>
          <w:lang w:val="en-US"/>
        </w:rPr>
        <w:t xml:space="preserve"> available and accessible by all individuals, as well as age-appropriate sexu</w:t>
      </w:r>
      <w:r w:rsidR="00C076BF">
        <w:rPr>
          <w:lang w:val="en-US"/>
        </w:rPr>
        <w:t>al education by children at schools</w:t>
      </w:r>
      <w:r>
        <w:rPr>
          <w:lang w:val="en-US"/>
        </w:rPr>
        <w:t>.</w:t>
      </w:r>
      <w:r w:rsidRPr="00315FEB">
        <w:rPr>
          <w:vertAlign w:val="superscript"/>
          <w:lang w:val="en-US"/>
        </w:rPr>
        <w:t xml:space="preserve"> </w:t>
      </w:r>
    </w:p>
    <w:p w:rsidR="00183996" w:rsidRDefault="00666E9C" w:rsidP="009B76D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83996" w:rsidRPr="00DB7F3B">
        <w:rPr>
          <w:lang w:val="en-US"/>
        </w:rPr>
        <w:t>Articles 13 and 14 – The right to education</w:t>
      </w:r>
    </w:p>
    <w:p w:rsidR="00397AB2" w:rsidRDefault="00C076BF" w:rsidP="00882715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t xml:space="preserve">Please </w:t>
      </w:r>
      <w:r w:rsidR="00882715">
        <w:rPr>
          <w:lang w:val="en-US"/>
        </w:rPr>
        <w:t xml:space="preserve">update the Committee on </w:t>
      </w:r>
      <w:r w:rsidR="00822D4E">
        <w:rPr>
          <w:lang w:val="en-US"/>
        </w:rPr>
        <w:t xml:space="preserve">the </w:t>
      </w:r>
      <w:r w:rsidR="00882715">
        <w:rPr>
          <w:lang w:val="en-US"/>
        </w:rPr>
        <w:t xml:space="preserve">measures taken </w:t>
      </w:r>
      <w:r w:rsidR="001D15F0">
        <w:rPr>
          <w:lang w:val="en-US"/>
        </w:rPr>
        <w:t xml:space="preserve">in all jurisdictions </w:t>
      </w:r>
      <w:r w:rsidR="00882715">
        <w:rPr>
          <w:lang w:val="en-US"/>
        </w:rPr>
        <w:t xml:space="preserve">to </w:t>
      </w:r>
      <w:r w:rsidR="00981E94">
        <w:rPr>
          <w:lang w:val="en-US"/>
        </w:rPr>
        <w:t>improve</w:t>
      </w:r>
      <w:r w:rsidR="00882715">
        <w:rPr>
          <w:lang w:val="en-US"/>
        </w:rPr>
        <w:t xml:space="preserve"> access to education by African Canadian </w:t>
      </w:r>
      <w:r w:rsidR="00931DE7">
        <w:rPr>
          <w:lang w:val="en-US"/>
        </w:rPr>
        <w:t>pupils</w:t>
      </w:r>
      <w:r w:rsidR="00397AB2">
        <w:rPr>
          <w:lang w:val="en-US"/>
        </w:rPr>
        <w:t xml:space="preserve"> </w:t>
      </w:r>
      <w:r w:rsidR="00931DE7">
        <w:rPr>
          <w:lang w:val="en-US"/>
        </w:rPr>
        <w:t>a</w:t>
      </w:r>
      <w:r w:rsidR="00210F27">
        <w:rPr>
          <w:lang w:val="en-US"/>
        </w:rPr>
        <w:t>s well as</w:t>
      </w:r>
      <w:r w:rsidR="00931DE7">
        <w:rPr>
          <w:lang w:val="en-US"/>
        </w:rPr>
        <w:t xml:space="preserve"> their retention</w:t>
      </w:r>
      <w:r w:rsidR="00E9398C">
        <w:rPr>
          <w:lang w:val="en-US"/>
        </w:rPr>
        <w:t>,</w:t>
      </w:r>
      <w:r w:rsidR="00931DE7">
        <w:rPr>
          <w:lang w:val="en-US"/>
        </w:rPr>
        <w:t xml:space="preserve"> </w:t>
      </w:r>
      <w:r w:rsidR="00397AB2">
        <w:rPr>
          <w:lang w:val="en-US"/>
        </w:rPr>
        <w:t xml:space="preserve">in </w:t>
      </w:r>
      <w:r w:rsidR="00707B98">
        <w:rPr>
          <w:lang w:val="en-US"/>
        </w:rPr>
        <w:t xml:space="preserve">the </w:t>
      </w:r>
      <w:r w:rsidR="00397AB2">
        <w:rPr>
          <w:lang w:val="en-US"/>
        </w:rPr>
        <w:t>l</w:t>
      </w:r>
      <w:r w:rsidR="00882715">
        <w:rPr>
          <w:lang w:val="en-US"/>
        </w:rPr>
        <w:t>ight of the Committee’s previous recommendatio</w:t>
      </w:r>
      <w:r w:rsidR="00397AB2">
        <w:rPr>
          <w:lang w:val="en-US"/>
        </w:rPr>
        <w:t>n</w:t>
      </w:r>
      <w:r w:rsidR="00882715">
        <w:rPr>
          <w:lang w:val="en-US"/>
        </w:rPr>
        <w:t>s (</w:t>
      </w:r>
      <w:r w:rsidR="00E9398C" w:rsidRPr="00990212">
        <w:t>E/C.12/CAN/CO/4-E/C.12/CAN/CO/</w:t>
      </w:r>
      <w:r w:rsidR="00E9398C">
        <w:t>5</w:t>
      </w:r>
      <w:r w:rsidR="00E9398C" w:rsidRPr="00990212">
        <w:t xml:space="preserve">, </w:t>
      </w:r>
      <w:r w:rsidR="00882715">
        <w:rPr>
          <w:lang w:val="en-US"/>
        </w:rPr>
        <w:t>paras</w:t>
      </w:r>
      <w:r w:rsidR="00AD0C4E">
        <w:rPr>
          <w:lang w:val="en-US"/>
        </w:rPr>
        <w:t>. </w:t>
      </w:r>
      <w:r w:rsidR="00397AB2">
        <w:rPr>
          <w:lang w:val="en-US"/>
        </w:rPr>
        <w:t>31 and 66).</w:t>
      </w:r>
    </w:p>
    <w:p w:rsidR="00696B6D" w:rsidRDefault="001D15F0" w:rsidP="00882715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t xml:space="preserve">Please describe the impact of </w:t>
      </w:r>
      <w:r w:rsidR="00822D4E">
        <w:rPr>
          <w:lang w:val="en-US"/>
        </w:rPr>
        <w:t xml:space="preserve">the </w:t>
      </w:r>
      <w:r>
        <w:rPr>
          <w:lang w:val="en-US"/>
        </w:rPr>
        <w:t>measures taken t</w:t>
      </w:r>
      <w:r w:rsidR="00AE56FD">
        <w:rPr>
          <w:lang w:val="en-US"/>
        </w:rPr>
        <w:t>o enhance school achievements by</w:t>
      </w:r>
      <w:r>
        <w:rPr>
          <w:lang w:val="en-US"/>
        </w:rPr>
        <w:t xml:space="preserve"> indigenous children. </w:t>
      </w:r>
      <w:r w:rsidR="00696B6D">
        <w:rPr>
          <w:lang w:val="en-US"/>
        </w:rPr>
        <w:t xml:space="preserve">Please also indicate if indigenous children are taught in their own language at </w:t>
      </w:r>
      <w:r w:rsidR="00E9398C">
        <w:rPr>
          <w:lang w:val="en-US"/>
        </w:rPr>
        <w:t xml:space="preserve">the </w:t>
      </w:r>
      <w:r w:rsidR="00696B6D">
        <w:rPr>
          <w:lang w:val="en-US"/>
        </w:rPr>
        <w:t>primary and secondary school levels.</w:t>
      </w:r>
      <w:r w:rsidR="005F07DE">
        <w:rPr>
          <w:lang w:val="en-US"/>
        </w:rPr>
        <w:t xml:space="preserve"> </w:t>
      </w:r>
    </w:p>
    <w:p w:rsidR="00882715" w:rsidRDefault="001D15F0" w:rsidP="00C0423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t>Please provide up-to-date data on higher education enrolment and completion disaggreg</w:t>
      </w:r>
      <w:r w:rsidR="005F60CB">
        <w:rPr>
          <w:lang w:val="en-US"/>
        </w:rPr>
        <w:t>ated by</w:t>
      </w:r>
      <w:r w:rsidR="00533783">
        <w:rPr>
          <w:lang w:val="en-US"/>
        </w:rPr>
        <w:t xml:space="preserve"> </w:t>
      </w:r>
      <w:r>
        <w:rPr>
          <w:lang w:val="en-US"/>
        </w:rPr>
        <w:t xml:space="preserve">ethnicity, sex, geographical </w:t>
      </w:r>
      <w:r w:rsidR="000A4103">
        <w:rPr>
          <w:lang w:val="en-US"/>
        </w:rPr>
        <w:t>location</w:t>
      </w:r>
      <w:r w:rsidR="00533783">
        <w:rPr>
          <w:lang w:val="en-US"/>
        </w:rPr>
        <w:t xml:space="preserve"> </w:t>
      </w:r>
      <w:r w:rsidR="00AE56FD">
        <w:rPr>
          <w:lang w:val="en-US"/>
        </w:rPr>
        <w:t>and economic status</w:t>
      </w:r>
      <w:r w:rsidR="000A4103">
        <w:rPr>
          <w:lang w:val="en-US"/>
        </w:rPr>
        <w:t>.</w:t>
      </w:r>
      <w:r w:rsidR="00D87E64">
        <w:rPr>
          <w:lang w:val="en-US"/>
        </w:rPr>
        <w:t xml:space="preserve"> </w:t>
      </w:r>
      <w:r w:rsidR="00197B3F">
        <w:rPr>
          <w:lang w:val="en-US"/>
        </w:rPr>
        <w:t xml:space="preserve">Furthermore, </w:t>
      </w:r>
      <w:r w:rsidR="00C31463">
        <w:rPr>
          <w:lang w:val="en-US"/>
        </w:rPr>
        <w:t xml:space="preserve">please explain </w:t>
      </w:r>
      <w:r w:rsidR="00822D4E">
        <w:rPr>
          <w:lang w:val="en-US"/>
        </w:rPr>
        <w:t xml:space="preserve">the </w:t>
      </w:r>
      <w:r w:rsidR="00C31463">
        <w:rPr>
          <w:lang w:val="en-US"/>
        </w:rPr>
        <w:t>measures taken to guarantee that high</w:t>
      </w:r>
      <w:r w:rsidR="00E9398C">
        <w:rPr>
          <w:lang w:val="en-US"/>
        </w:rPr>
        <w:t>er</w:t>
      </w:r>
      <w:r w:rsidR="00C31463">
        <w:rPr>
          <w:lang w:val="en-US"/>
        </w:rPr>
        <w:t xml:space="preserve"> education is </w:t>
      </w:r>
      <w:r w:rsidR="00C31463" w:rsidRPr="00C31463">
        <w:rPr>
          <w:lang w:val="en-US"/>
        </w:rPr>
        <w:t>accessible to all by</w:t>
      </w:r>
      <w:r w:rsidR="00696B6D">
        <w:rPr>
          <w:lang w:val="en-US"/>
        </w:rPr>
        <w:t xml:space="preserve"> every appropriate means, and in</w:t>
      </w:r>
      <w:r w:rsidR="00C31463" w:rsidRPr="00C31463">
        <w:rPr>
          <w:lang w:val="en-US"/>
        </w:rPr>
        <w:t xml:space="preserve"> particular by the progressive introduction of free education. </w:t>
      </w:r>
    </w:p>
    <w:p w:rsidR="00F40174" w:rsidRDefault="00F40174" w:rsidP="00B73196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lastRenderedPageBreak/>
        <w:t xml:space="preserve">Please provide information on the </w:t>
      </w:r>
      <w:r w:rsidR="00822D4E">
        <w:rPr>
          <w:lang w:val="en-US"/>
        </w:rPr>
        <w:t xml:space="preserve">access of </w:t>
      </w:r>
      <w:r>
        <w:rPr>
          <w:lang w:val="en-US"/>
        </w:rPr>
        <w:t>children wit</w:t>
      </w:r>
      <w:r w:rsidR="005D0899">
        <w:rPr>
          <w:lang w:val="en-US"/>
        </w:rPr>
        <w:t>h</w:t>
      </w:r>
      <w:r>
        <w:rPr>
          <w:lang w:val="en-US"/>
        </w:rPr>
        <w:t xml:space="preserve"> disabilities to </w:t>
      </w:r>
      <w:r w:rsidR="005D0899">
        <w:rPr>
          <w:lang w:val="en-US"/>
        </w:rPr>
        <w:t>inclusive education, as well as the availability of sufficient qualified staff and teachers</w:t>
      </w:r>
      <w:r w:rsidR="00E9398C">
        <w:rPr>
          <w:lang w:val="en-US"/>
        </w:rPr>
        <w:t>,</w:t>
      </w:r>
      <w:r w:rsidR="005D0899">
        <w:rPr>
          <w:lang w:val="en-US"/>
        </w:rPr>
        <w:t xml:space="preserve"> including in isolated and rural areas.</w:t>
      </w:r>
    </w:p>
    <w:p w:rsidR="00183996" w:rsidRDefault="00183996" w:rsidP="00DB7F3B">
      <w:pPr>
        <w:pStyle w:val="H1G"/>
        <w:rPr>
          <w:b w:val="0"/>
          <w:lang w:val="en-US"/>
        </w:rPr>
      </w:pPr>
      <w:r>
        <w:rPr>
          <w:b w:val="0"/>
          <w:lang w:val="en-US"/>
        </w:rPr>
        <w:tab/>
      </w:r>
      <w:r w:rsidRPr="00DB7F3B">
        <w:rPr>
          <w:lang w:val="en-US"/>
        </w:rPr>
        <w:tab/>
        <w:t>Article 15 – Cultural rights</w:t>
      </w:r>
    </w:p>
    <w:p w:rsidR="002F43B5" w:rsidRDefault="00740947" w:rsidP="0072502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 w:rsidRPr="0072502B">
        <w:rPr>
          <w:lang w:val="en-US"/>
        </w:rPr>
        <w:t xml:space="preserve">Please explain </w:t>
      </w:r>
      <w:r w:rsidR="00822D4E">
        <w:rPr>
          <w:lang w:val="en-US"/>
        </w:rPr>
        <w:t xml:space="preserve">the </w:t>
      </w:r>
      <w:r w:rsidRPr="0072502B">
        <w:rPr>
          <w:lang w:val="en-US"/>
        </w:rPr>
        <w:t>measures taken t</w:t>
      </w:r>
      <w:r w:rsidR="00C076BF">
        <w:rPr>
          <w:lang w:val="en-US"/>
        </w:rPr>
        <w:t xml:space="preserve">o preserve </w:t>
      </w:r>
      <w:r w:rsidR="00D87E64">
        <w:rPr>
          <w:lang w:val="en-US"/>
        </w:rPr>
        <w:t xml:space="preserve">and promote </w:t>
      </w:r>
      <w:r w:rsidR="00C076BF">
        <w:rPr>
          <w:lang w:val="en-US"/>
        </w:rPr>
        <w:t>indigenous languages</w:t>
      </w:r>
      <w:r w:rsidR="005F60CB">
        <w:rPr>
          <w:lang w:val="en-US"/>
        </w:rPr>
        <w:t xml:space="preserve"> in the State party</w:t>
      </w:r>
      <w:r w:rsidR="00C076BF">
        <w:rPr>
          <w:lang w:val="en-US"/>
        </w:rPr>
        <w:t xml:space="preserve">. </w:t>
      </w:r>
    </w:p>
    <w:p w:rsidR="00183996" w:rsidRPr="000F611D" w:rsidRDefault="00C076BF" w:rsidP="0072502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>
        <w:rPr>
          <w:lang w:val="en-US"/>
        </w:rPr>
        <w:t>Please</w:t>
      </w:r>
      <w:r w:rsidR="00740947" w:rsidRPr="0072502B">
        <w:rPr>
          <w:lang w:val="en-US"/>
        </w:rPr>
        <w:t xml:space="preserve"> </w:t>
      </w:r>
      <w:r w:rsidR="005F60CB">
        <w:rPr>
          <w:lang w:val="en-US"/>
        </w:rPr>
        <w:t>outline the main aspects</w:t>
      </w:r>
      <w:r w:rsidR="00931DE7">
        <w:rPr>
          <w:lang w:val="en-US"/>
        </w:rPr>
        <w:t xml:space="preserve">, including concerning indigenous languages and cultures, </w:t>
      </w:r>
      <w:r w:rsidR="005F60CB">
        <w:rPr>
          <w:lang w:val="en-US"/>
        </w:rPr>
        <w:t>of the</w:t>
      </w:r>
      <w:r w:rsidR="003F51FB">
        <w:rPr>
          <w:lang w:val="en-US"/>
        </w:rPr>
        <w:t xml:space="preserve"> </w:t>
      </w:r>
      <w:r w:rsidR="003F51FB">
        <w:rPr>
          <w:lang w:val="en"/>
        </w:rPr>
        <w:t>Bill C-33- First Nations Control of First Nations Education Act,</w:t>
      </w:r>
      <w:r w:rsidR="00740947" w:rsidRPr="0072502B">
        <w:rPr>
          <w:lang w:val="en-US"/>
        </w:rPr>
        <w:t xml:space="preserve"> </w:t>
      </w:r>
      <w:r w:rsidR="005F60CB">
        <w:rPr>
          <w:lang w:val="en-US"/>
        </w:rPr>
        <w:t>and update the Committee on its current status. Please</w:t>
      </w:r>
      <w:r w:rsidR="003F51FB">
        <w:rPr>
          <w:lang w:val="en-US"/>
        </w:rPr>
        <w:t xml:space="preserve"> </w:t>
      </w:r>
      <w:r w:rsidR="005F60CB">
        <w:rPr>
          <w:lang w:val="en-US"/>
        </w:rPr>
        <w:t xml:space="preserve">also </w:t>
      </w:r>
      <w:r w:rsidR="003F51FB">
        <w:rPr>
          <w:lang w:val="en-US"/>
        </w:rPr>
        <w:t>provide information on any consultations</w:t>
      </w:r>
      <w:r w:rsidR="0072502B">
        <w:rPr>
          <w:lang w:val="en-US"/>
        </w:rPr>
        <w:t xml:space="preserve"> </w:t>
      </w:r>
      <w:r w:rsidR="003F51FB">
        <w:rPr>
          <w:lang w:val="en-US"/>
        </w:rPr>
        <w:t>carried out with indigenous peoples on the development of the proposed Act</w:t>
      </w:r>
      <w:r w:rsidR="00740947" w:rsidRPr="0072502B">
        <w:rPr>
          <w:lang w:val="en-US"/>
        </w:rPr>
        <w:t>.</w:t>
      </w:r>
      <w:r w:rsidR="00740947" w:rsidRPr="0072502B">
        <w:rPr>
          <w:vertAlign w:val="superscript"/>
          <w:lang w:val="en-US"/>
        </w:rPr>
        <w:t xml:space="preserve"> </w:t>
      </w:r>
    </w:p>
    <w:p w:rsidR="001C6663" w:rsidRPr="00197B3F" w:rsidRDefault="000F611D" w:rsidP="00595520">
      <w:pPr>
        <w:pStyle w:val="SingleTxtG"/>
        <w:numPr>
          <w:ilvl w:val="0"/>
          <w:numId w:val="19"/>
        </w:numPr>
        <w:ind w:left="1134" w:firstLine="0"/>
      </w:pPr>
      <w:r>
        <w:rPr>
          <w:lang w:val="en-US"/>
        </w:rPr>
        <w:t xml:space="preserve">Please indicate the measures taken by the State party to </w:t>
      </w:r>
      <w:r w:rsidR="00696B6D">
        <w:rPr>
          <w:lang w:val="en-US"/>
        </w:rPr>
        <w:t xml:space="preserve">facilitate </w:t>
      </w:r>
      <w:r>
        <w:rPr>
          <w:lang w:val="en-US"/>
        </w:rPr>
        <w:t>affordable access to the Internet</w:t>
      </w:r>
      <w:r w:rsidR="00AE56FD">
        <w:rPr>
          <w:lang w:val="en-US"/>
        </w:rPr>
        <w:t xml:space="preserve"> </w:t>
      </w:r>
      <w:r>
        <w:rPr>
          <w:lang w:val="en-US"/>
        </w:rPr>
        <w:t xml:space="preserve">by </w:t>
      </w:r>
      <w:r>
        <w:rPr>
          <w:color w:val="000000"/>
        </w:rPr>
        <w:t>disadvantaged</w:t>
      </w:r>
      <w:r>
        <w:rPr>
          <w:lang w:val="en-US"/>
        </w:rPr>
        <w:t xml:space="preserve"> and marginalized individuals and groups, as well as in r</w:t>
      </w:r>
      <w:r w:rsidR="00696B6D">
        <w:rPr>
          <w:lang w:val="en-US"/>
        </w:rPr>
        <w:t>emote</w:t>
      </w:r>
      <w:r>
        <w:rPr>
          <w:lang w:val="en-US"/>
        </w:rPr>
        <w:t xml:space="preserve"> areas. </w:t>
      </w:r>
    </w:p>
    <w:p w:rsidR="00D87E64" w:rsidRPr="00301746" w:rsidRDefault="00D27CE0" w:rsidP="00C0423B">
      <w:pPr>
        <w:pStyle w:val="SingleTxtG"/>
        <w:numPr>
          <w:ilvl w:val="0"/>
          <w:numId w:val="19"/>
        </w:numPr>
        <w:ind w:left="1134" w:firstLine="0"/>
        <w:rPr>
          <w:lang w:val="en-US"/>
        </w:rPr>
      </w:pPr>
      <w:r w:rsidRPr="00D27CE0">
        <w:rPr>
          <w:bCs/>
          <w:lang w:val="en-US"/>
        </w:rPr>
        <w:t xml:space="preserve">Please provide information on </w:t>
      </w:r>
      <w:r w:rsidR="00D006C8">
        <w:rPr>
          <w:bCs/>
          <w:lang w:val="en-US"/>
        </w:rPr>
        <w:t xml:space="preserve">the </w:t>
      </w:r>
      <w:r w:rsidRPr="00D27CE0">
        <w:rPr>
          <w:bCs/>
          <w:lang w:val="en-US"/>
        </w:rPr>
        <w:t>steps taken to promote the right to enjoy the benefits of scientific progress</w:t>
      </w:r>
      <w:r>
        <w:rPr>
          <w:bCs/>
          <w:lang w:val="en-US"/>
        </w:rPr>
        <w:t>,</w:t>
      </w:r>
      <w:r w:rsidRPr="00D27CE0">
        <w:rPr>
          <w:bCs/>
          <w:lang w:val="en-US"/>
        </w:rPr>
        <w:t xml:space="preserve"> and elaborate on </w:t>
      </w:r>
      <w:r w:rsidR="00822D4E">
        <w:rPr>
          <w:bCs/>
          <w:lang w:val="en-US"/>
        </w:rPr>
        <w:t xml:space="preserve">the </w:t>
      </w:r>
      <w:r w:rsidRPr="00D27CE0">
        <w:rPr>
          <w:bCs/>
          <w:lang w:val="en-US"/>
        </w:rPr>
        <w:t>measures adopted to ensure women</w:t>
      </w:r>
      <w:r w:rsidR="00E9398C" w:rsidRPr="00990212">
        <w:rPr>
          <w:lang w:val="en-US"/>
        </w:rPr>
        <w:t>’</w:t>
      </w:r>
      <w:r w:rsidRPr="00D27CE0">
        <w:rPr>
          <w:bCs/>
          <w:lang w:val="en-US"/>
        </w:rPr>
        <w:t>s participation in science and technology</w:t>
      </w:r>
      <w:r>
        <w:rPr>
          <w:bCs/>
          <w:lang w:val="en-US"/>
        </w:rPr>
        <w:t xml:space="preserve"> in education and employment. </w:t>
      </w:r>
    </w:p>
    <w:p w:rsidR="00301746" w:rsidRPr="00301746" w:rsidRDefault="00301746" w:rsidP="00301746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sectPr w:rsidR="00301746" w:rsidRPr="00301746" w:rsidSect="005F07D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C4" w:rsidRDefault="009435C4"/>
  </w:endnote>
  <w:endnote w:type="continuationSeparator" w:id="0">
    <w:p w:rsidR="009435C4" w:rsidRDefault="009435C4"/>
  </w:endnote>
  <w:endnote w:type="continuationNotice" w:id="1">
    <w:p w:rsidR="009435C4" w:rsidRDefault="0094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lliard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9" w:rsidRPr="00222FCE" w:rsidRDefault="00B36709" w:rsidP="00222FCE">
    <w:pPr>
      <w:pStyle w:val="Footer"/>
      <w:tabs>
        <w:tab w:val="right" w:pos="9638"/>
      </w:tabs>
    </w:pPr>
    <w:r w:rsidRPr="00222FCE">
      <w:rPr>
        <w:b/>
        <w:sz w:val="18"/>
      </w:rPr>
      <w:fldChar w:fldCharType="begin"/>
    </w:r>
    <w:r w:rsidRPr="00222FCE">
      <w:rPr>
        <w:b/>
        <w:sz w:val="18"/>
      </w:rPr>
      <w:instrText xml:space="preserve"> PAGE  \* MERGEFORMAT </w:instrText>
    </w:r>
    <w:r w:rsidRPr="00222FCE">
      <w:rPr>
        <w:b/>
        <w:sz w:val="18"/>
      </w:rPr>
      <w:fldChar w:fldCharType="separate"/>
    </w:r>
    <w:r w:rsidR="004707AB">
      <w:rPr>
        <w:b/>
        <w:noProof/>
        <w:sz w:val="18"/>
      </w:rPr>
      <w:t>4</w:t>
    </w:r>
    <w:r w:rsidRPr="00222F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9" w:rsidRPr="00222FCE" w:rsidRDefault="00B36709" w:rsidP="00222FCE">
    <w:pPr>
      <w:pStyle w:val="Footer"/>
      <w:tabs>
        <w:tab w:val="right" w:pos="9638"/>
      </w:tabs>
      <w:rPr>
        <w:b/>
        <w:sz w:val="18"/>
      </w:rPr>
    </w:pPr>
    <w:r>
      <w:tab/>
    </w:r>
    <w:r w:rsidRPr="00222FCE">
      <w:rPr>
        <w:b/>
        <w:sz w:val="18"/>
      </w:rPr>
      <w:fldChar w:fldCharType="begin"/>
    </w:r>
    <w:r w:rsidRPr="00222FCE">
      <w:rPr>
        <w:b/>
        <w:sz w:val="18"/>
      </w:rPr>
      <w:instrText xml:space="preserve"> PAGE  \* MERGEFORMAT </w:instrText>
    </w:r>
    <w:r w:rsidRPr="00222FCE">
      <w:rPr>
        <w:b/>
        <w:sz w:val="18"/>
      </w:rPr>
      <w:fldChar w:fldCharType="separate"/>
    </w:r>
    <w:r w:rsidR="004707AB">
      <w:rPr>
        <w:b/>
        <w:noProof/>
        <w:sz w:val="18"/>
      </w:rPr>
      <w:t>5</w:t>
    </w:r>
    <w:r w:rsidRPr="00222F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9" w:rsidRPr="00222FCE" w:rsidRDefault="00B93C2D" w:rsidP="00C0423B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709">
      <w:rPr>
        <w:sz w:val="20"/>
      </w:rPr>
      <w:t>GE.15-</w:t>
    </w:r>
    <w:r w:rsidR="004B46FC">
      <w:rPr>
        <w:sz w:val="20"/>
      </w:rPr>
      <w:t>06765</w:t>
    </w:r>
    <w:r w:rsidR="00EA369E">
      <w:rPr>
        <w:sz w:val="20"/>
      </w:rPr>
      <w:t xml:space="preserve">  (E)</w:t>
    </w:r>
    <w:r w:rsidR="00EA369E">
      <w:rPr>
        <w:sz w:val="20"/>
      </w:rPr>
      <w:br/>
    </w:r>
    <w:r w:rsidR="00EA369E" w:rsidRPr="00EA369E">
      <w:rPr>
        <w:rFonts w:ascii="C39T30Lfz" w:hAnsi="C39T30Lfz"/>
        <w:sz w:val="56"/>
      </w:rPr>
      <w:t></w:t>
    </w:r>
    <w:r w:rsidR="00EA369E" w:rsidRPr="00EA369E">
      <w:rPr>
        <w:rFonts w:ascii="C39T30Lfz" w:hAnsi="C39T30Lfz"/>
        <w:sz w:val="56"/>
      </w:rPr>
      <w:t></w:t>
    </w:r>
    <w:r w:rsidR="00EA369E" w:rsidRPr="00EA369E">
      <w:rPr>
        <w:rFonts w:ascii="C39T30Lfz" w:hAnsi="C39T30Lfz"/>
        <w:sz w:val="56"/>
      </w:rPr>
      <w:t></w:t>
    </w:r>
    <w:r w:rsidR="00EA369E" w:rsidRPr="00EA369E">
      <w:rPr>
        <w:rFonts w:ascii="C39T30Lfz" w:hAnsi="C39T30Lfz"/>
        <w:sz w:val="56"/>
      </w:rPr>
      <w:t></w:t>
    </w:r>
    <w:r w:rsidR="00EA369E" w:rsidRPr="00EA369E">
      <w:rPr>
        <w:rFonts w:ascii="C39T30Lfz" w:hAnsi="C39T30Lfz"/>
        <w:sz w:val="56"/>
      </w:rPr>
      <w:t></w:t>
    </w:r>
    <w:r w:rsidR="00EA369E" w:rsidRPr="00EA369E">
      <w:rPr>
        <w:rFonts w:ascii="C39T30Lfz" w:hAnsi="C39T30Lfz"/>
        <w:sz w:val="56"/>
      </w:rPr>
      <w:t></w:t>
    </w:r>
    <w:r w:rsidR="00EA369E" w:rsidRPr="00EA369E">
      <w:rPr>
        <w:rFonts w:ascii="C39T30Lfz" w:hAnsi="C39T30Lfz"/>
        <w:sz w:val="56"/>
      </w:rPr>
      <w:t></w:t>
    </w:r>
    <w:r w:rsidR="00EA369E" w:rsidRPr="00EA369E">
      <w:rPr>
        <w:rFonts w:ascii="C39T30Lfz" w:hAnsi="C39T30Lfz"/>
        <w:sz w:val="56"/>
      </w:rPr>
      <w:t></w:t>
    </w:r>
    <w:r w:rsidR="00EA369E" w:rsidRPr="00EA369E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C4" w:rsidRPr="000B175B" w:rsidRDefault="009435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35C4" w:rsidRPr="00FC68B7" w:rsidRDefault="009435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35C4" w:rsidRDefault="009435C4"/>
  </w:footnote>
  <w:footnote w:id="2">
    <w:p w:rsidR="00B36709" w:rsidRPr="0058396C" w:rsidRDefault="00B33C8A" w:rsidP="004B5BA1">
      <w:pPr>
        <w:pStyle w:val="FootnoteText"/>
      </w:pPr>
      <w:r>
        <w:rPr>
          <w:sz w:val="20"/>
        </w:rPr>
        <w:tab/>
      </w:r>
      <w:r w:rsidR="00B36709" w:rsidRPr="00B73196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="001601AC">
        <w:t xml:space="preserve">Adopted by the pre-sessional working group at its </w:t>
      </w:r>
      <w:r w:rsidR="003F36E2">
        <w:t>f</w:t>
      </w:r>
      <w:r w:rsidR="00AC03DB">
        <w:t>ifty-fifth</w:t>
      </w:r>
      <w:r w:rsidR="001601AC" w:rsidRPr="00B73196">
        <w:t xml:space="preserve"> </w:t>
      </w:r>
      <w:r w:rsidR="001601AC" w:rsidRPr="004B1B6E">
        <w:t>session (</w:t>
      </w:r>
      <w:r w:rsidR="001601AC" w:rsidRPr="00B73196">
        <w:t>9</w:t>
      </w:r>
      <w:r w:rsidR="003F36E2">
        <w:t>–</w:t>
      </w:r>
      <w:r w:rsidR="001601AC" w:rsidRPr="00B73196">
        <w:t>13 March 2015</w:t>
      </w:r>
      <w:r w:rsidR="001601AC" w:rsidRPr="004B1B6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9" w:rsidRPr="00222FCE" w:rsidRDefault="00B36709">
    <w:pPr>
      <w:pStyle w:val="Header"/>
    </w:pPr>
    <w:r>
      <w:t>E/C.12/CAN/Q/6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9" w:rsidRPr="00222FCE" w:rsidRDefault="00B36709" w:rsidP="00222FCE">
    <w:pPr>
      <w:pStyle w:val="Header"/>
      <w:jc w:val="right"/>
    </w:pPr>
    <w:r>
      <w:t>E/C.12/CAN/Q/6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5660C"/>
    <w:multiLevelType w:val="hybridMultilevel"/>
    <w:tmpl w:val="17FEEFAA"/>
    <w:lvl w:ilvl="0" w:tplc="0AFA99DA">
      <w:start w:val="1"/>
      <w:numFmt w:val="lowerLetter"/>
      <w:lvlText w:val="(%1)"/>
      <w:lvlJc w:val="left"/>
      <w:pPr>
        <w:ind w:left="2265" w:hanging="56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0BBE2796"/>
    <w:multiLevelType w:val="hybridMultilevel"/>
    <w:tmpl w:val="13063592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A1A0309"/>
    <w:multiLevelType w:val="hybridMultilevel"/>
    <w:tmpl w:val="C24C5138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2B228A"/>
    <w:multiLevelType w:val="hybridMultilevel"/>
    <w:tmpl w:val="3DE86A36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2A30E1A"/>
    <w:multiLevelType w:val="hybridMultilevel"/>
    <w:tmpl w:val="F46EE086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EC91615"/>
    <w:multiLevelType w:val="hybridMultilevel"/>
    <w:tmpl w:val="3DE86A36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2D72CE"/>
    <w:multiLevelType w:val="hybridMultilevel"/>
    <w:tmpl w:val="A48868D8"/>
    <w:lvl w:ilvl="0" w:tplc="AC3A9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991499"/>
    <w:multiLevelType w:val="hybridMultilevel"/>
    <w:tmpl w:val="052CC006"/>
    <w:lvl w:ilvl="0" w:tplc="1806DD98">
      <w:start w:val="1"/>
      <w:numFmt w:val="decimal"/>
      <w:lvlText w:val="%1."/>
      <w:lvlJc w:val="left"/>
      <w:pPr>
        <w:ind w:left="1353" w:hanging="360"/>
      </w:pPr>
      <w:rPr>
        <w:b w:val="0"/>
        <w:color w:val="auto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E9D41AE"/>
    <w:multiLevelType w:val="hybridMultilevel"/>
    <w:tmpl w:val="E552077E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1C16F39"/>
    <w:multiLevelType w:val="hybridMultilevel"/>
    <w:tmpl w:val="8F66DBF2"/>
    <w:lvl w:ilvl="0" w:tplc="626C1DF2">
      <w:start w:val="1"/>
      <w:numFmt w:val="decimal"/>
      <w:lvlText w:val="%1."/>
      <w:lvlJc w:val="left"/>
      <w:pPr>
        <w:ind w:left="1854" w:hanging="360"/>
      </w:pPr>
      <w:rPr>
        <w:sz w:val="20"/>
        <w:szCs w:val="20"/>
        <w:vertAlign w:val="baseline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25C35"/>
    <w:multiLevelType w:val="hybridMultilevel"/>
    <w:tmpl w:val="35AA0476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90F3613"/>
    <w:multiLevelType w:val="hybridMultilevel"/>
    <w:tmpl w:val="8034D92A"/>
    <w:lvl w:ilvl="0" w:tplc="557837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26"/>
  </w:num>
  <w:num w:numId="18">
    <w:abstractNumId w:val="29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12"/>
  </w:num>
  <w:num w:numId="24">
    <w:abstractNumId w:val="13"/>
  </w:num>
  <w:num w:numId="25">
    <w:abstractNumId w:val="24"/>
  </w:num>
  <w:num w:numId="26">
    <w:abstractNumId w:val="18"/>
  </w:num>
  <w:num w:numId="27">
    <w:abstractNumId w:val="27"/>
  </w:num>
  <w:num w:numId="28">
    <w:abstractNumId w:val="28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CE"/>
    <w:rsid w:val="00002555"/>
    <w:rsid w:val="00002A7D"/>
    <w:rsid w:val="000038A8"/>
    <w:rsid w:val="00006790"/>
    <w:rsid w:val="00027624"/>
    <w:rsid w:val="00031E9C"/>
    <w:rsid w:val="00031FB0"/>
    <w:rsid w:val="000328AD"/>
    <w:rsid w:val="00050F6B"/>
    <w:rsid w:val="00052469"/>
    <w:rsid w:val="0005429B"/>
    <w:rsid w:val="000626AE"/>
    <w:rsid w:val="00064618"/>
    <w:rsid w:val="000678CD"/>
    <w:rsid w:val="00072C8C"/>
    <w:rsid w:val="00081CE0"/>
    <w:rsid w:val="000830FE"/>
    <w:rsid w:val="00084D30"/>
    <w:rsid w:val="00090320"/>
    <w:rsid w:val="000931C0"/>
    <w:rsid w:val="000A2E09"/>
    <w:rsid w:val="000A4103"/>
    <w:rsid w:val="000B175B"/>
    <w:rsid w:val="000B2FF0"/>
    <w:rsid w:val="000B3A0F"/>
    <w:rsid w:val="000C1DB6"/>
    <w:rsid w:val="000E0415"/>
    <w:rsid w:val="000F611D"/>
    <w:rsid w:val="000F7715"/>
    <w:rsid w:val="00113480"/>
    <w:rsid w:val="0011630D"/>
    <w:rsid w:val="001235E8"/>
    <w:rsid w:val="00125500"/>
    <w:rsid w:val="001435ED"/>
    <w:rsid w:val="001550B9"/>
    <w:rsid w:val="00156B99"/>
    <w:rsid w:val="001601AC"/>
    <w:rsid w:val="00166124"/>
    <w:rsid w:val="00171C6E"/>
    <w:rsid w:val="001815E9"/>
    <w:rsid w:val="00183996"/>
    <w:rsid w:val="00183AAF"/>
    <w:rsid w:val="0018459A"/>
    <w:rsid w:val="00184DDA"/>
    <w:rsid w:val="001900CD"/>
    <w:rsid w:val="001957CC"/>
    <w:rsid w:val="00197B3F"/>
    <w:rsid w:val="001A0452"/>
    <w:rsid w:val="001A1D2B"/>
    <w:rsid w:val="001A4ABF"/>
    <w:rsid w:val="001B30F3"/>
    <w:rsid w:val="001B4B04"/>
    <w:rsid w:val="001B5875"/>
    <w:rsid w:val="001C06AA"/>
    <w:rsid w:val="001C4B9C"/>
    <w:rsid w:val="001C6663"/>
    <w:rsid w:val="001C7895"/>
    <w:rsid w:val="001D15F0"/>
    <w:rsid w:val="001D26DF"/>
    <w:rsid w:val="001D32B5"/>
    <w:rsid w:val="001F1599"/>
    <w:rsid w:val="001F19C4"/>
    <w:rsid w:val="001F2DAC"/>
    <w:rsid w:val="002043F0"/>
    <w:rsid w:val="00210F27"/>
    <w:rsid w:val="00211E0B"/>
    <w:rsid w:val="002200E5"/>
    <w:rsid w:val="00222FCE"/>
    <w:rsid w:val="00224A0E"/>
    <w:rsid w:val="00224F12"/>
    <w:rsid w:val="00230658"/>
    <w:rsid w:val="00232575"/>
    <w:rsid w:val="00235A8F"/>
    <w:rsid w:val="00237317"/>
    <w:rsid w:val="002453CD"/>
    <w:rsid w:val="00247258"/>
    <w:rsid w:val="00251589"/>
    <w:rsid w:val="0025271B"/>
    <w:rsid w:val="00257CAC"/>
    <w:rsid w:val="00263C50"/>
    <w:rsid w:val="00263EC1"/>
    <w:rsid w:val="00264548"/>
    <w:rsid w:val="00265103"/>
    <w:rsid w:val="0027237A"/>
    <w:rsid w:val="00275D98"/>
    <w:rsid w:val="00290616"/>
    <w:rsid w:val="002974E9"/>
    <w:rsid w:val="002A7F94"/>
    <w:rsid w:val="002B109A"/>
    <w:rsid w:val="002C6D45"/>
    <w:rsid w:val="002D35F2"/>
    <w:rsid w:val="002D6E53"/>
    <w:rsid w:val="002F046D"/>
    <w:rsid w:val="002F43B5"/>
    <w:rsid w:val="00301746"/>
    <w:rsid w:val="00301764"/>
    <w:rsid w:val="00315FEB"/>
    <w:rsid w:val="00317788"/>
    <w:rsid w:val="003224AB"/>
    <w:rsid w:val="003229D8"/>
    <w:rsid w:val="00336C97"/>
    <w:rsid w:val="00337F88"/>
    <w:rsid w:val="00342432"/>
    <w:rsid w:val="0035223F"/>
    <w:rsid w:val="00352C65"/>
    <w:rsid w:val="00352D4B"/>
    <w:rsid w:val="0035638C"/>
    <w:rsid w:val="00371D12"/>
    <w:rsid w:val="00372400"/>
    <w:rsid w:val="00380807"/>
    <w:rsid w:val="00380DB5"/>
    <w:rsid w:val="00397AB2"/>
    <w:rsid w:val="003A46BB"/>
    <w:rsid w:val="003A4EC7"/>
    <w:rsid w:val="003A7295"/>
    <w:rsid w:val="003B1F60"/>
    <w:rsid w:val="003C0830"/>
    <w:rsid w:val="003C2CC4"/>
    <w:rsid w:val="003C6E79"/>
    <w:rsid w:val="003D4B23"/>
    <w:rsid w:val="003E1C96"/>
    <w:rsid w:val="003E278A"/>
    <w:rsid w:val="003E4DB4"/>
    <w:rsid w:val="003F36E2"/>
    <w:rsid w:val="003F51FB"/>
    <w:rsid w:val="003F5A3D"/>
    <w:rsid w:val="004113B8"/>
    <w:rsid w:val="00413520"/>
    <w:rsid w:val="0042316F"/>
    <w:rsid w:val="004325CB"/>
    <w:rsid w:val="0043353D"/>
    <w:rsid w:val="00440A07"/>
    <w:rsid w:val="00455C83"/>
    <w:rsid w:val="00462880"/>
    <w:rsid w:val="004707AB"/>
    <w:rsid w:val="00476F24"/>
    <w:rsid w:val="004857E0"/>
    <w:rsid w:val="00497096"/>
    <w:rsid w:val="004A5AFC"/>
    <w:rsid w:val="004B1B6E"/>
    <w:rsid w:val="004B361D"/>
    <w:rsid w:val="004B46FC"/>
    <w:rsid w:val="004B5BA1"/>
    <w:rsid w:val="004B74EA"/>
    <w:rsid w:val="004C55B0"/>
    <w:rsid w:val="004D257E"/>
    <w:rsid w:val="004E1324"/>
    <w:rsid w:val="004E4800"/>
    <w:rsid w:val="004F6BA0"/>
    <w:rsid w:val="00503BEA"/>
    <w:rsid w:val="00510218"/>
    <w:rsid w:val="00513753"/>
    <w:rsid w:val="00533616"/>
    <w:rsid w:val="00533783"/>
    <w:rsid w:val="00533FF1"/>
    <w:rsid w:val="00535ABA"/>
    <w:rsid w:val="0053768B"/>
    <w:rsid w:val="005420F2"/>
    <w:rsid w:val="00542171"/>
    <w:rsid w:val="0054285C"/>
    <w:rsid w:val="005539FB"/>
    <w:rsid w:val="005667BC"/>
    <w:rsid w:val="00584173"/>
    <w:rsid w:val="00591DA3"/>
    <w:rsid w:val="00595520"/>
    <w:rsid w:val="005A44B9"/>
    <w:rsid w:val="005B039C"/>
    <w:rsid w:val="005B1BA0"/>
    <w:rsid w:val="005B3DB3"/>
    <w:rsid w:val="005D0899"/>
    <w:rsid w:val="005D15CA"/>
    <w:rsid w:val="005E6ED7"/>
    <w:rsid w:val="005F07DE"/>
    <w:rsid w:val="005F08DF"/>
    <w:rsid w:val="005F3066"/>
    <w:rsid w:val="005F3E61"/>
    <w:rsid w:val="005F60CB"/>
    <w:rsid w:val="00604DDD"/>
    <w:rsid w:val="006115CC"/>
    <w:rsid w:val="00611FC4"/>
    <w:rsid w:val="00614877"/>
    <w:rsid w:val="00617175"/>
    <w:rsid w:val="006176FB"/>
    <w:rsid w:val="00630FCB"/>
    <w:rsid w:val="0063624A"/>
    <w:rsid w:val="0063678E"/>
    <w:rsid w:val="006369ED"/>
    <w:rsid w:val="00640B26"/>
    <w:rsid w:val="00643D0C"/>
    <w:rsid w:val="0066241A"/>
    <w:rsid w:val="00666E9C"/>
    <w:rsid w:val="006770B2"/>
    <w:rsid w:val="00680D2E"/>
    <w:rsid w:val="00687290"/>
    <w:rsid w:val="00687DD2"/>
    <w:rsid w:val="006940E1"/>
    <w:rsid w:val="00694566"/>
    <w:rsid w:val="00696B6D"/>
    <w:rsid w:val="006A01E3"/>
    <w:rsid w:val="006A049E"/>
    <w:rsid w:val="006A3C72"/>
    <w:rsid w:val="006A523A"/>
    <w:rsid w:val="006A7392"/>
    <w:rsid w:val="006B03A1"/>
    <w:rsid w:val="006B67D9"/>
    <w:rsid w:val="006C43E3"/>
    <w:rsid w:val="006C5535"/>
    <w:rsid w:val="006D0589"/>
    <w:rsid w:val="006E564B"/>
    <w:rsid w:val="006E7154"/>
    <w:rsid w:val="006F0FA1"/>
    <w:rsid w:val="006F116C"/>
    <w:rsid w:val="006F76F6"/>
    <w:rsid w:val="007003CD"/>
    <w:rsid w:val="0070701E"/>
    <w:rsid w:val="00707B98"/>
    <w:rsid w:val="0072502B"/>
    <w:rsid w:val="0072632A"/>
    <w:rsid w:val="007358E8"/>
    <w:rsid w:val="00736ECE"/>
    <w:rsid w:val="00740947"/>
    <w:rsid w:val="0074533B"/>
    <w:rsid w:val="00745A77"/>
    <w:rsid w:val="007643BC"/>
    <w:rsid w:val="00764724"/>
    <w:rsid w:val="00787997"/>
    <w:rsid w:val="00791CB9"/>
    <w:rsid w:val="007959FE"/>
    <w:rsid w:val="00797F2C"/>
    <w:rsid w:val="007A0CF1"/>
    <w:rsid w:val="007A396A"/>
    <w:rsid w:val="007A4991"/>
    <w:rsid w:val="007B3DB4"/>
    <w:rsid w:val="007B4E07"/>
    <w:rsid w:val="007B6BA5"/>
    <w:rsid w:val="007C3390"/>
    <w:rsid w:val="007C42D8"/>
    <w:rsid w:val="007C4F4B"/>
    <w:rsid w:val="007D16B5"/>
    <w:rsid w:val="007D7362"/>
    <w:rsid w:val="007E3F87"/>
    <w:rsid w:val="007E6FE0"/>
    <w:rsid w:val="007F5CE2"/>
    <w:rsid w:val="007F6611"/>
    <w:rsid w:val="007F7728"/>
    <w:rsid w:val="00810BAC"/>
    <w:rsid w:val="008126D5"/>
    <w:rsid w:val="00813363"/>
    <w:rsid w:val="008175E9"/>
    <w:rsid w:val="00822AFB"/>
    <w:rsid w:val="00822D4E"/>
    <w:rsid w:val="008242D7"/>
    <w:rsid w:val="0082577B"/>
    <w:rsid w:val="00832A25"/>
    <w:rsid w:val="008501C7"/>
    <w:rsid w:val="00866893"/>
    <w:rsid w:val="00866F02"/>
    <w:rsid w:val="00867D18"/>
    <w:rsid w:val="00870445"/>
    <w:rsid w:val="00871F9A"/>
    <w:rsid w:val="00871FD5"/>
    <w:rsid w:val="0088172E"/>
    <w:rsid w:val="00881EFA"/>
    <w:rsid w:val="00882715"/>
    <w:rsid w:val="008879CB"/>
    <w:rsid w:val="008910F2"/>
    <w:rsid w:val="008979B1"/>
    <w:rsid w:val="008A1D36"/>
    <w:rsid w:val="008A1E94"/>
    <w:rsid w:val="008A6B25"/>
    <w:rsid w:val="008A6C4F"/>
    <w:rsid w:val="008B0EBF"/>
    <w:rsid w:val="008B1419"/>
    <w:rsid w:val="008B389E"/>
    <w:rsid w:val="008D045E"/>
    <w:rsid w:val="008D3F25"/>
    <w:rsid w:val="008D473F"/>
    <w:rsid w:val="008D4D82"/>
    <w:rsid w:val="008D7CA0"/>
    <w:rsid w:val="008E0E46"/>
    <w:rsid w:val="008E159A"/>
    <w:rsid w:val="008E7116"/>
    <w:rsid w:val="008F143B"/>
    <w:rsid w:val="008F2047"/>
    <w:rsid w:val="008F3882"/>
    <w:rsid w:val="008F4B7C"/>
    <w:rsid w:val="008F7F94"/>
    <w:rsid w:val="00926E47"/>
    <w:rsid w:val="00931DE7"/>
    <w:rsid w:val="009435C4"/>
    <w:rsid w:val="00947162"/>
    <w:rsid w:val="00947B47"/>
    <w:rsid w:val="00954650"/>
    <w:rsid w:val="00956974"/>
    <w:rsid w:val="009610D0"/>
    <w:rsid w:val="0096375C"/>
    <w:rsid w:val="009662E6"/>
    <w:rsid w:val="0097095E"/>
    <w:rsid w:val="0097175B"/>
    <w:rsid w:val="00981E94"/>
    <w:rsid w:val="0098592B"/>
    <w:rsid w:val="00985FC4"/>
    <w:rsid w:val="00990766"/>
    <w:rsid w:val="00991261"/>
    <w:rsid w:val="00994B3C"/>
    <w:rsid w:val="009964C4"/>
    <w:rsid w:val="009A3C89"/>
    <w:rsid w:val="009A40DA"/>
    <w:rsid w:val="009A7B81"/>
    <w:rsid w:val="009B2EA3"/>
    <w:rsid w:val="009B5330"/>
    <w:rsid w:val="009B76DE"/>
    <w:rsid w:val="009D01C0"/>
    <w:rsid w:val="009D6A08"/>
    <w:rsid w:val="009E0A16"/>
    <w:rsid w:val="009E6CB7"/>
    <w:rsid w:val="009E7970"/>
    <w:rsid w:val="009F2EAC"/>
    <w:rsid w:val="009F3676"/>
    <w:rsid w:val="009F57E3"/>
    <w:rsid w:val="009F72C7"/>
    <w:rsid w:val="009F7754"/>
    <w:rsid w:val="009F7EBC"/>
    <w:rsid w:val="00A00711"/>
    <w:rsid w:val="00A10F4F"/>
    <w:rsid w:val="00A11067"/>
    <w:rsid w:val="00A11100"/>
    <w:rsid w:val="00A14AF1"/>
    <w:rsid w:val="00A1704A"/>
    <w:rsid w:val="00A31397"/>
    <w:rsid w:val="00A363B1"/>
    <w:rsid w:val="00A419EA"/>
    <w:rsid w:val="00A425EB"/>
    <w:rsid w:val="00A608EB"/>
    <w:rsid w:val="00A63B89"/>
    <w:rsid w:val="00A72F22"/>
    <w:rsid w:val="00A733BC"/>
    <w:rsid w:val="00A748A6"/>
    <w:rsid w:val="00A755B6"/>
    <w:rsid w:val="00A76A69"/>
    <w:rsid w:val="00A879A4"/>
    <w:rsid w:val="00A90198"/>
    <w:rsid w:val="00AA0FF8"/>
    <w:rsid w:val="00AB01D3"/>
    <w:rsid w:val="00AC03DB"/>
    <w:rsid w:val="00AC0F2C"/>
    <w:rsid w:val="00AC502A"/>
    <w:rsid w:val="00AC5361"/>
    <w:rsid w:val="00AD0C4E"/>
    <w:rsid w:val="00AE3D72"/>
    <w:rsid w:val="00AE4C77"/>
    <w:rsid w:val="00AE56FD"/>
    <w:rsid w:val="00AF58C1"/>
    <w:rsid w:val="00B04A3F"/>
    <w:rsid w:val="00B06643"/>
    <w:rsid w:val="00B15055"/>
    <w:rsid w:val="00B30179"/>
    <w:rsid w:val="00B33C8A"/>
    <w:rsid w:val="00B36709"/>
    <w:rsid w:val="00B37B15"/>
    <w:rsid w:val="00B41916"/>
    <w:rsid w:val="00B45C02"/>
    <w:rsid w:val="00B5015D"/>
    <w:rsid w:val="00B52434"/>
    <w:rsid w:val="00B60474"/>
    <w:rsid w:val="00B627D3"/>
    <w:rsid w:val="00B70B63"/>
    <w:rsid w:val="00B72A1E"/>
    <w:rsid w:val="00B73196"/>
    <w:rsid w:val="00B81E12"/>
    <w:rsid w:val="00B83E65"/>
    <w:rsid w:val="00B93C2D"/>
    <w:rsid w:val="00BA1D89"/>
    <w:rsid w:val="00BA339B"/>
    <w:rsid w:val="00BC1E7E"/>
    <w:rsid w:val="00BC2882"/>
    <w:rsid w:val="00BC4C6C"/>
    <w:rsid w:val="00BC669D"/>
    <w:rsid w:val="00BC74E9"/>
    <w:rsid w:val="00BD6F1B"/>
    <w:rsid w:val="00BD728E"/>
    <w:rsid w:val="00BD78E1"/>
    <w:rsid w:val="00BE36A9"/>
    <w:rsid w:val="00BE618E"/>
    <w:rsid w:val="00BE7BEC"/>
    <w:rsid w:val="00BF0A5A"/>
    <w:rsid w:val="00BF0E63"/>
    <w:rsid w:val="00BF12A3"/>
    <w:rsid w:val="00BF16D7"/>
    <w:rsid w:val="00BF2373"/>
    <w:rsid w:val="00C0423B"/>
    <w:rsid w:val="00C044E2"/>
    <w:rsid w:val="00C048CB"/>
    <w:rsid w:val="00C066F3"/>
    <w:rsid w:val="00C076BF"/>
    <w:rsid w:val="00C16B81"/>
    <w:rsid w:val="00C20FBC"/>
    <w:rsid w:val="00C21048"/>
    <w:rsid w:val="00C21F45"/>
    <w:rsid w:val="00C264D4"/>
    <w:rsid w:val="00C31463"/>
    <w:rsid w:val="00C4428A"/>
    <w:rsid w:val="00C463DD"/>
    <w:rsid w:val="00C55613"/>
    <w:rsid w:val="00C71BAD"/>
    <w:rsid w:val="00C745C3"/>
    <w:rsid w:val="00C81376"/>
    <w:rsid w:val="00CA24A4"/>
    <w:rsid w:val="00CA6F1C"/>
    <w:rsid w:val="00CB348D"/>
    <w:rsid w:val="00CB375E"/>
    <w:rsid w:val="00CB5EBF"/>
    <w:rsid w:val="00CB7300"/>
    <w:rsid w:val="00CC6764"/>
    <w:rsid w:val="00CD46F5"/>
    <w:rsid w:val="00CD6AA5"/>
    <w:rsid w:val="00CE4A8F"/>
    <w:rsid w:val="00CE4E2F"/>
    <w:rsid w:val="00CF071D"/>
    <w:rsid w:val="00CF0C5C"/>
    <w:rsid w:val="00CF4C54"/>
    <w:rsid w:val="00D006C8"/>
    <w:rsid w:val="00D15B04"/>
    <w:rsid w:val="00D16269"/>
    <w:rsid w:val="00D2031B"/>
    <w:rsid w:val="00D22ECC"/>
    <w:rsid w:val="00D25FE2"/>
    <w:rsid w:val="00D27CE0"/>
    <w:rsid w:val="00D3253A"/>
    <w:rsid w:val="00D37DA9"/>
    <w:rsid w:val="00D406A7"/>
    <w:rsid w:val="00D43252"/>
    <w:rsid w:val="00D44D86"/>
    <w:rsid w:val="00D50B7D"/>
    <w:rsid w:val="00D52012"/>
    <w:rsid w:val="00D704E5"/>
    <w:rsid w:val="00D72727"/>
    <w:rsid w:val="00D81A2C"/>
    <w:rsid w:val="00D82D53"/>
    <w:rsid w:val="00D87E64"/>
    <w:rsid w:val="00D9100C"/>
    <w:rsid w:val="00D91F2A"/>
    <w:rsid w:val="00D978C6"/>
    <w:rsid w:val="00DA0956"/>
    <w:rsid w:val="00DA357F"/>
    <w:rsid w:val="00DA3E12"/>
    <w:rsid w:val="00DB7F3B"/>
    <w:rsid w:val="00DC18AD"/>
    <w:rsid w:val="00DC3C9A"/>
    <w:rsid w:val="00DE415E"/>
    <w:rsid w:val="00DF5EB3"/>
    <w:rsid w:val="00DF7CAE"/>
    <w:rsid w:val="00E17B14"/>
    <w:rsid w:val="00E36680"/>
    <w:rsid w:val="00E41150"/>
    <w:rsid w:val="00E423C0"/>
    <w:rsid w:val="00E458DA"/>
    <w:rsid w:val="00E6414C"/>
    <w:rsid w:val="00E676E0"/>
    <w:rsid w:val="00E7260F"/>
    <w:rsid w:val="00E757AA"/>
    <w:rsid w:val="00E83C3C"/>
    <w:rsid w:val="00E83EA1"/>
    <w:rsid w:val="00E8702D"/>
    <w:rsid w:val="00E8788E"/>
    <w:rsid w:val="00E916A9"/>
    <w:rsid w:val="00E916DE"/>
    <w:rsid w:val="00E925AD"/>
    <w:rsid w:val="00E9398C"/>
    <w:rsid w:val="00E959C6"/>
    <w:rsid w:val="00E963A3"/>
    <w:rsid w:val="00E96630"/>
    <w:rsid w:val="00EA369E"/>
    <w:rsid w:val="00EC7680"/>
    <w:rsid w:val="00ED18DC"/>
    <w:rsid w:val="00ED6201"/>
    <w:rsid w:val="00ED7A2A"/>
    <w:rsid w:val="00EF1D7F"/>
    <w:rsid w:val="00F0137E"/>
    <w:rsid w:val="00F0613D"/>
    <w:rsid w:val="00F06EAA"/>
    <w:rsid w:val="00F21786"/>
    <w:rsid w:val="00F27672"/>
    <w:rsid w:val="00F33D22"/>
    <w:rsid w:val="00F3742B"/>
    <w:rsid w:val="00F40174"/>
    <w:rsid w:val="00F41FDB"/>
    <w:rsid w:val="00F46704"/>
    <w:rsid w:val="00F54EEB"/>
    <w:rsid w:val="00F56D63"/>
    <w:rsid w:val="00F609A9"/>
    <w:rsid w:val="00F748F6"/>
    <w:rsid w:val="00F80C99"/>
    <w:rsid w:val="00F867EC"/>
    <w:rsid w:val="00F91B2B"/>
    <w:rsid w:val="00FA5EA6"/>
    <w:rsid w:val="00FC03CD"/>
    <w:rsid w:val="00FC0646"/>
    <w:rsid w:val="00FC2F5A"/>
    <w:rsid w:val="00FC5758"/>
    <w:rsid w:val="00FC68B7"/>
    <w:rsid w:val="00FD41A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5F07D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F07DE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,Footnote Char,Podrozdział Char,Podrozdzia3 Char,single space Char,footnote text Char,Märk Char,Footnote Text Char Char Char Char Char1,Footnote Text Char Char Char,Footnote Text Char Char Char Char Char Char,Car Car Char"/>
    <w:link w:val="FootnoteText"/>
    <w:rsid w:val="00222FCE"/>
    <w:rPr>
      <w:rFonts w:eastAsia="SimSun"/>
      <w:sz w:val="18"/>
    </w:rPr>
  </w:style>
  <w:style w:type="character" w:customStyle="1" w:styleId="H1GChar">
    <w:name w:val="_ H_1_G Char"/>
    <w:link w:val="H1G"/>
    <w:locked/>
    <w:rsid w:val="00222FCE"/>
    <w:rPr>
      <w:b/>
      <w:sz w:val="24"/>
      <w:lang w:eastAsia="en-US"/>
    </w:rPr>
  </w:style>
  <w:style w:type="character" w:customStyle="1" w:styleId="HChGChar">
    <w:name w:val="_ H _Ch_G Char"/>
    <w:link w:val="HChG"/>
    <w:rsid w:val="00222FCE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4E4800"/>
    <w:rPr>
      <w:lang w:eastAsia="en-US"/>
    </w:rPr>
  </w:style>
  <w:style w:type="character" w:customStyle="1" w:styleId="apple-converted-space">
    <w:name w:val="apple-converted-space"/>
    <w:rsid w:val="004E4800"/>
  </w:style>
  <w:style w:type="paragraph" w:customStyle="1" w:styleId="Default">
    <w:name w:val="Default"/>
    <w:rsid w:val="004E48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subsection">
    <w:name w:val="subsection"/>
    <w:basedOn w:val="Normal"/>
    <w:rsid w:val="004E480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ighlight">
    <w:name w:val="highlight"/>
    <w:rsid w:val="0063678E"/>
  </w:style>
  <w:style w:type="paragraph" w:styleId="BalloonText">
    <w:name w:val="Balloon Text"/>
    <w:basedOn w:val="Normal"/>
    <w:link w:val="BalloonTextChar"/>
    <w:rsid w:val="006F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6F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27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5F07D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F07DE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,Footnote Char,Podrozdział Char,Podrozdzia3 Char,single space Char,footnote text Char,Märk Char,Footnote Text Char Char Char Char Char1,Footnote Text Char Char Char,Footnote Text Char Char Char Char Char Char,Car Car Char"/>
    <w:link w:val="FootnoteText"/>
    <w:rsid w:val="00222FCE"/>
    <w:rPr>
      <w:rFonts w:eastAsia="SimSun"/>
      <w:sz w:val="18"/>
    </w:rPr>
  </w:style>
  <w:style w:type="character" w:customStyle="1" w:styleId="H1GChar">
    <w:name w:val="_ H_1_G Char"/>
    <w:link w:val="H1G"/>
    <w:locked/>
    <w:rsid w:val="00222FCE"/>
    <w:rPr>
      <w:b/>
      <w:sz w:val="24"/>
      <w:lang w:eastAsia="en-US"/>
    </w:rPr>
  </w:style>
  <w:style w:type="character" w:customStyle="1" w:styleId="HChGChar">
    <w:name w:val="_ H _Ch_G Char"/>
    <w:link w:val="HChG"/>
    <w:rsid w:val="00222FCE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4E4800"/>
    <w:rPr>
      <w:lang w:eastAsia="en-US"/>
    </w:rPr>
  </w:style>
  <w:style w:type="character" w:customStyle="1" w:styleId="apple-converted-space">
    <w:name w:val="apple-converted-space"/>
    <w:rsid w:val="004E4800"/>
  </w:style>
  <w:style w:type="paragraph" w:customStyle="1" w:styleId="Default">
    <w:name w:val="Default"/>
    <w:rsid w:val="004E48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subsection">
    <w:name w:val="subsection"/>
    <w:basedOn w:val="Normal"/>
    <w:rsid w:val="004E480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ighlight">
    <w:name w:val="highlight"/>
    <w:rsid w:val="0063678E"/>
  </w:style>
  <w:style w:type="paragraph" w:styleId="BalloonText">
    <w:name w:val="Balloon Text"/>
    <w:basedOn w:val="Normal"/>
    <w:link w:val="BalloonTextChar"/>
    <w:rsid w:val="006F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6F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2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1D94-72B7-41D8-8FB6-88E9ADD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E_E.dotm</Template>
  <TotalTime>1</TotalTime>
  <Pages>5</Pages>
  <Words>1806</Words>
  <Characters>10368</Characters>
  <Application>Microsoft Office Word</Application>
  <DocSecurity>0</DocSecurity>
  <Lines>175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Kim Mahoney-Monod</dc:creator>
  <cp:lastModifiedBy>Temporaire</cp:lastModifiedBy>
  <cp:revision>2</cp:revision>
  <cp:lastPrinted>2015-02-26T09:41:00Z</cp:lastPrinted>
  <dcterms:created xsi:type="dcterms:W3CDTF">2015-04-01T07:59:00Z</dcterms:created>
  <dcterms:modified xsi:type="dcterms:W3CDTF">2015-04-01T07:59:00Z</dcterms:modified>
</cp:coreProperties>
</file>