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3D1DF3" w:rsidRPr="00DB58B5" w:rsidTr="001B77C9">
        <w:trPr>
          <w:trHeight w:hRule="exact" w:val="851"/>
        </w:trPr>
        <w:tc>
          <w:tcPr>
            <w:tcW w:w="1276"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1DF3" w:rsidRPr="00DB58B5" w:rsidRDefault="001B77C9" w:rsidP="001B77C9">
            <w:pPr>
              <w:jc w:val="right"/>
            </w:pPr>
            <w:r w:rsidRPr="001B77C9">
              <w:rPr>
                <w:sz w:val="40"/>
              </w:rPr>
              <w:t>E</w:t>
            </w:r>
            <w:r>
              <w:t>/C.12/THA/1-2</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3D1DF3" w:rsidP="00F0151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B77C9" w:rsidRDefault="001B77C9" w:rsidP="00F01516">
            <w:pPr>
              <w:spacing w:before="240"/>
            </w:pPr>
            <w:proofErr w:type="spellStart"/>
            <w:r>
              <w:t>Distr</w:t>
            </w:r>
            <w:proofErr w:type="spellEnd"/>
            <w:r>
              <w:t>. générale</w:t>
            </w:r>
          </w:p>
          <w:p w:rsidR="001B77C9" w:rsidRDefault="001B77C9" w:rsidP="001B77C9">
            <w:pPr>
              <w:spacing w:line="240" w:lineRule="exact"/>
            </w:pPr>
            <w:r>
              <w:t>10 octobre 2013</w:t>
            </w:r>
          </w:p>
          <w:p w:rsidR="001B77C9" w:rsidRDefault="001B77C9" w:rsidP="001B77C9">
            <w:pPr>
              <w:spacing w:line="240" w:lineRule="exact"/>
            </w:pPr>
            <w:r>
              <w:t>Français</w:t>
            </w:r>
          </w:p>
          <w:p w:rsidR="003D1DF3" w:rsidRPr="00DB58B5" w:rsidRDefault="001B77C9" w:rsidP="001B77C9">
            <w:pPr>
              <w:spacing w:line="240" w:lineRule="exact"/>
            </w:pPr>
            <w:r>
              <w:t>Original: anglais</w:t>
            </w:r>
          </w:p>
        </w:tc>
      </w:tr>
    </w:tbl>
    <w:p w:rsidR="001B77C9" w:rsidRPr="0017308A" w:rsidRDefault="001B77C9" w:rsidP="0017308A">
      <w:pPr>
        <w:spacing w:before="120"/>
        <w:rPr>
          <w:b/>
          <w:sz w:val="24"/>
          <w:szCs w:val="24"/>
        </w:rPr>
      </w:pPr>
      <w:r w:rsidRPr="0017308A">
        <w:rPr>
          <w:b/>
          <w:sz w:val="24"/>
          <w:szCs w:val="24"/>
        </w:rPr>
        <w:t>Comité des droits économique</w:t>
      </w:r>
      <w:r w:rsidR="00E14CFE">
        <w:rPr>
          <w:b/>
          <w:sz w:val="24"/>
          <w:szCs w:val="24"/>
        </w:rPr>
        <w:t>s,</w:t>
      </w:r>
      <w:r w:rsidRPr="0017308A">
        <w:rPr>
          <w:b/>
          <w:sz w:val="24"/>
          <w:szCs w:val="24"/>
        </w:rPr>
        <w:t xml:space="preserve"> sociaux et culturels</w:t>
      </w:r>
    </w:p>
    <w:p w:rsidR="001B77C9" w:rsidRDefault="0017308A" w:rsidP="0017308A">
      <w:pPr>
        <w:pStyle w:val="HMG"/>
      </w:pPr>
      <w:r>
        <w:tab/>
      </w:r>
      <w:r>
        <w:tab/>
      </w:r>
      <w:r w:rsidR="001B77C9">
        <w:t xml:space="preserve">Examen des rapports soumis par les États parties </w:t>
      </w:r>
      <w:r w:rsidR="001B77C9" w:rsidRPr="0017308A">
        <w:rPr>
          <w:rFonts w:ascii="Times New Roman Gras" w:hAnsi="Times New Roman Gras"/>
          <w:spacing w:val="2"/>
        </w:rPr>
        <w:t xml:space="preserve">en application des </w:t>
      </w:r>
      <w:r w:rsidR="00F37793">
        <w:rPr>
          <w:rFonts w:ascii="Times New Roman Gras" w:hAnsi="Times New Roman Gras"/>
          <w:spacing w:val="2"/>
        </w:rPr>
        <w:t>articles </w:t>
      </w:r>
      <w:r w:rsidR="001B77C9" w:rsidRPr="0017308A">
        <w:rPr>
          <w:rFonts w:ascii="Times New Roman Gras" w:hAnsi="Times New Roman Gras"/>
          <w:spacing w:val="2"/>
        </w:rPr>
        <w:t>16 et 17 du Pacte</w:t>
      </w:r>
      <w:r w:rsidR="001B77C9">
        <w:t xml:space="preserve"> international relatif aux droits économiques</w:t>
      </w:r>
      <w:r w:rsidR="00031D8D">
        <w:t>,</w:t>
      </w:r>
      <w:r w:rsidR="001B77C9">
        <w:t xml:space="preserve"> sociaux et culturels</w:t>
      </w:r>
    </w:p>
    <w:p w:rsidR="001B77C9" w:rsidRDefault="0017308A" w:rsidP="0017308A">
      <w:pPr>
        <w:pStyle w:val="HChG"/>
      </w:pPr>
      <w:r>
        <w:tab/>
      </w:r>
      <w:r>
        <w:tab/>
      </w:r>
      <w:r w:rsidR="001B77C9">
        <w:t>Rapport initial et deuxième rapport périodique</w:t>
      </w:r>
      <w:r>
        <w:br/>
      </w:r>
      <w:r w:rsidR="001B77C9">
        <w:t>des États parties</w:t>
      </w:r>
    </w:p>
    <w:p w:rsidR="001B77C9" w:rsidRDefault="0017308A" w:rsidP="0017308A">
      <w:pPr>
        <w:pStyle w:val="HMG"/>
      </w:pPr>
      <w:r>
        <w:tab/>
      </w:r>
      <w:r>
        <w:tab/>
      </w:r>
      <w:r w:rsidR="001B77C9">
        <w:t>Thaïlande</w:t>
      </w:r>
      <w:r w:rsidR="002302BC" w:rsidRPr="002302BC">
        <w:rPr>
          <w:rStyle w:val="FootnoteReference"/>
          <w:b w:val="0"/>
          <w:sz w:val="20"/>
          <w:vertAlign w:val="baseline"/>
        </w:rPr>
        <w:footnoteReference w:customMarkFollows="1" w:id="2"/>
        <w:t>*</w:t>
      </w:r>
      <w:r w:rsidR="002302BC" w:rsidRPr="002302BC">
        <w:rPr>
          <w:b w:val="0"/>
          <w:sz w:val="20"/>
          <w:vertAlign w:val="superscript"/>
        </w:rPr>
        <w:t>,</w:t>
      </w:r>
      <w:r w:rsidR="002302BC" w:rsidRPr="002302BC">
        <w:rPr>
          <w:b w:val="0"/>
          <w:sz w:val="20"/>
        </w:rPr>
        <w:t xml:space="preserve"> </w:t>
      </w:r>
      <w:r w:rsidR="002302BC" w:rsidRPr="002302BC">
        <w:rPr>
          <w:rStyle w:val="FootnoteReference"/>
          <w:b w:val="0"/>
          <w:sz w:val="20"/>
          <w:vertAlign w:val="baseline"/>
        </w:rPr>
        <w:footnoteReference w:customMarkFollows="1" w:id="3"/>
        <w:t>**</w:t>
      </w:r>
    </w:p>
    <w:p w:rsidR="001B77C9" w:rsidRDefault="001B77C9" w:rsidP="009F2F13">
      <w:pPr>
        <w:pStyle w:val="SingleTxtG"/>
        <w:jc w:val="right"/>
      </w:pPr>
      <w:r>
        <w:t>[22</w:t>
      </w:r>
      <w:r w:rsidR="00F37793">
        <w:t> </w:t>
      </w:r>
      <w:r>
        <w:t>août 2012]</w:t>
      </w:r>
    </w:p>
    <w:p w:rsidR="002302BC" w:rsidRPr="002302BC" w:rsidRDefault="001B77C9" w:rsidP="002302BC">
      <w:pPr>
        <w:spacing w:after="120"/>
        <w:rPr>
          <w:sz w:val="28"/>
        </w:rPr>
      </w:pPr>
      <w:r>
        <w:br w:type="page"/>
      </w:r>
      <w:r w:rsidR="002302BC" w:rsidRPr="002302BC">
        <w:rPr>
          <w:sz w:val="28"/>
        </w:rPr>
        <w:t>Table des matières</w:t>
      </w:r>
    </w:p>
    <w:p w:rsidR="002302BC" w:rsidRPr="002302BC" w:rsidRDefault="002302BC" w:rsidP="002302BC">
      <w:pPr>
        <w:tabs>
          <w:tab w:val="right" w:pos="8929"/>
          <w:tab w:val="right" w:pos="9638"/>
        </w:tabs>
        <w:spacing w:after="120"/>
        <w:ind w:left="283"/>
        <w:rPr>
          <w:i/>
          <w:sz w:val="18"/>
        </w:rPr>
      </w:pPr>
      <w:r w:rsidRPr="002302BC">
        <w:rPr>
          <w:i/>
          <w:sz w:val="18"/>
        </w:rPr>
        <w:tab/>
        <w:t>Paragraphes</w:t>
      </w:r>
      <w:r w:rsidRPr="002302BC">
        <w:rPr>
          <w:i/>
          <w:sz w:val="18"/>
        </w:rPr>
        <w:tab/>
        <w:t>Page</w:t>
      </w:r>
    </w:p>
    <w:p w:rsidR="002302BC" w:rsidRDefault="002302BC" w:rsidP="002302BC">
      <w:pPr>
        <w:tabs>
          <w:tab w:val="right" w:pos="850"/>
          <w:tab w:val="right" w:leader="dot" w:pos="7654"/>
          <w:tab w:val="right" w:pos="8929"/>
          <w:tab w:val="right" w:pos="9638"/>
        </w:tabs>
        <w:spacing w:after="120"/>
        <w:ind w:left="1134" w:hanging="1134"/>
      </w:pPr>
      <w:r>
        <w:tab/>
        <w:t>I.</w:t>
      </w:r>
      <w:r>
        <w:tab/>
      </w:r>
      <w:r w:rsidR="00365536">
        <w:t>Introduction</w:t>
      </w:r>
      <w:r>
        <w:tab/>
      </w:r>
      <w:r>
        <w:tab/>
      </w:r>
      <w:r w:rsidR="00511E86">
        <w:t>1−7</w:t>
      </w:r>
      <w:r>
        <w:tab/>
      </w:r>
      <w:r w:rsidR="00365536">
        <w:t>3</w:t>
      </w:r>
    </w:p>
    <w:p w:rsidR="002302BC" w:rsidRDefault="002302BC" w:rsidP="002302BC">
      <w:pPr>
        <w:tabs>
          <w:tab w:val="right" w:leader="dot" w:pos="7654"/>
          <w:tab w:val="right" w:pos="8929"/>
          <w:tab w:val="right" w:pos="9638"/>
        </w:tabs>
        <w:spacing w:after="120"/>
        <w:ind w:left="1559" w:hanging="425"/>
      </w:pPr>
      <w:r>
        <w:t>A.</w:t>
      </w:r>
      <w:r>
        <w:tab/>
      </w:r>
      <w:r w:rsidR="00365536">
        <w:t>Entrée en vigueur du Pacte dans l</w:t>
      </w:r>
      <w:r w:rsidR="00C91286">
        <w:t>’</w:t>
      </w:r>
      <w:r w:rsidR="00365536">
        <w:t>État partie</w:t>
      </w:r>
      <w:r>
        <w:tab/>
      </w:r>
      <w:r>
        <w:tab/>
      </w:r>
      <w:r w:rsidR="00511E86">
        <w:t>1−2</w:t>
      </w:r>
      <w:r>
        <w:tab/>
      </w:r>
      <w:r w:rsidR="00365536">
        <w:t>3</w:t>
      </w:r>
    </w:p>
    <w:p w:rsidR="002302BC" w:rsidRDefault="002302BC" w:rsidP="002302BC">
      <w:pPr>
        <w:tabs>
          <w:tab w:val="right" w:leader="dot" w:pos="7654"/>
          <w:tab w:val="right" w:pos="8929"/>
          <w:tab w:val="right" w:pos="9638"/>
        </w:tabs>
        <w:spacing w:after="120"/>
        <w:ind w:left="1559" w:hanging="425"/>
      </w:pPr>
      <w:r>
        <w:t>B.</w:t>
      </w:r>
      <w:r>
        <w:tab/>
      </w:r>
      <w:r w:rsidR="00365536">
        <w:t>Méthodologie</w:t>
      </w:r>
      <w:r>
        <w:tab/>
      </w:r>
      <w:r>
        <w:tab/>
      </w:r>
      <w:r w:rsidR="00511E86">
        <w:t>3−6</w:t>
      </w:r>
      <w:r>
        <w:tab/>
      </w:r>
      <w:r w:rsidR="00365536">
        <w:t>3</w:t>
      </w:r>
    </w:p>
    <w:p w:rsidR="002302BC" w:rsidRDefault="002302BC" w:rsidP="002302BC">
      <w:pPr>
        <w:tabs>
          <w:tab w:val="right" w:leader="dot" w:pos="7654"/>
          <w:tab w:val="right" w:pos="8929"/>
          <w:tab w:val="right" w:pos="9638"/>
        </w:tabs>
        <w:spacing w:after="120"/>
        <w:ind w:left="1559" w:hanging="425"/>
      </w:pPr>
      <w:r>
        <w:t>C.</w:t>
      </w:r>
      <w:r>
        <w:tab/>
      </w:r>
      <w:r w:rsidR="00365536">
        <w:t>Précision</w:t>
      </w:r>
      <w:r w:rsidR="00AC5974">
        <w:t>s</w:t>
      </w:r>
      <w:r>
        <w:tab/>
      </w:r>
      <w:r>
        <w:tab/>
      </w:r>
      <w:r w:rsidR="00511E86">
        <w:t>7</w:t>
      </w:r>
      <w:r>
        <w:tab/>
      </w:r>
      <w:r w:rsidR="00365536">
        <w:t>4</w:t>
      </w:r>
    </w:p>
    <w:p w:rsidR="002302BC" w:rsidRDefault="002302BC" w:rsidP="002302BC">
      <w:pPr>
        <w:tabs>
          <w:tab w:val="right" w:pos="850"/>
          <w:tab w:val="right" w:leader="dot" w:pos="7654"/>
          <w:tab w:val="right" w:pos="8929"/>
          <w:tab w:val="right" w:pos="9638"/>
        </w:tabs>
        <w:spacing w:after="120"/>
        <w:ind w:left="1134" w:hanging="1134"/>
      </w:pPr>
      <w:r>
        <w:tab/>
        <w:t>II.</w:t>
      </w:r>
      <w:r>
        <w:tab/>
      </w:r>
      <w:r w:rsidR="00365536">
        <w:t>Informations relatives aux dispositions générales du Pacte</w:t>
      </w:r>
      <w:r>
        <w:tab/>
      </w:r>
      <w:r>
        <w:tab/>
      </w:r>
      <w:r w:rsidR="00511E86">
        <w:t>8−181</w:t>
      </w:r>
      <w:r>
        <w:tab/>
      </w:r>
      <w:r w:rsidR="00365536">
        <w:t>5</w:t>
      </w:r>
    </w:p>
    <w:p w:rsidR="00511E86" w:rsidRDefault="00365536" w:rsidP="00511E86">
      <w:pPr>
        <w:tabs>
          <w:tab w:val="right" w:leader="dot" w:pos="7654"/>
          <w:tab w:val="right" w:pos="8929"/>
          <w:tab w:val="right" w:pos="9638"/>
        </w:tabs>
        <w:spacing w:after="120"/>
        <w:ind w:left="1134"/>
      </w:pPr>
      <w:r>
        <w:t xml:space="preserve">Article </w:t>
      </w:r>
      <w:r w:rsidR="00C71A26">
        <w:t>premier</w:t>
      </w:r>
      <w:r w:rsidR="00BC1691">
        <w:rPr>
          <w:vertAlign w:val="superscript"/>
        </w:rPr>
        <w:br/>
      </w:r>
      <w:r>
        <w:t>Droit à l</w:t>
      </w:r>
      <w:r w:rsidR="00C91286">
        <w:t>’</w:t>
      </w:r>
      <w:r>
        <w:t>autodétermination</w:t>
      </w:r>
      <w:r w:rsidR="00511E86">
        <w:tab/>
      </w:r>
      <w:r w:rsidR="00511E86">
        <w:tab/>
        <w:t>8</w:t>
      </w:r>
      <w:r w:rsidR="00511E86">
        <w:tab/>
      </w:r>
      <w:r>
        <w:t>5</w:t>
      </w:r>
    </w:p>
    <w:p w:rsidR="00511E86" w:rsidRDefault="00365536" w:rsidP="00511E86">
      <w:pPr>
        <w:tabs>
          <w:tab w:val="right" w:leader="dot" w:pos="7654"/>
          <w:tab w:val="right" w:pos="8929"/>
          <w:tab w:val="right" w:pos="9638"/>
        </w:tabs>
        <w:spacing w:after="120"/>
        <w:ind w:left="1134"/>
      </w:pPr>
      <w:r w:rsidRPr="00F934AD">
        <w:t>Article 2</w:t>
      </w:r>
      <w:r w:rsidR="00BC1691">
        <w:br/>
      </w:r>
      <w:r>
        <w:t>N</w:t>
      </w:r>
      <w:r w:rsidRPr="00F934AD">
        <w:t>on-discrimination</w:t>
      </w:r>
      <w:r w:rsidR="00511E86">
        <w:tab/>
      </w:r>
      <w:r w:rsidR="00511E86">
        <w:tab/>
        <w:t>9−11</w:t>
      </w:r>
      <w:r w:rsidR="00511E86">
        <w:tab/>
      </w:r>
      <w:r>
        <w:t>5</w:t>
      </w:r>
    </w:p>
    <w:p w:rsidR="00511E86" w:rsidRDefault="00365536" w:rsidP="00511E86">
      <w:pPr>
        <w:tabs>
          <w:tab w:val="right" w:leader="dot" w:pos="7654"/>
          <w:tab w:val="right" w:pos="8929"/>
          <w:tab w:val="right" w:pos="9638"/>
        </w:tabs>
        <w:spacing w:after="120"/>
        <w:ind w:left="1134"/>
      </w:pPr>
      <w:r>
        <w:t>Article 3</w:t>
      </w:r>
      <w:r w:rsidR="00BC1691">
        <w:br/>
      </w:r>
      <w:r>
        <w:t>Égalité entre les sexes en matière de droits économiques, sociaux</w:t>
      </w:r>
      <w:r w:rsidR="00BC1691">
        <w:t xml:space="preserve"> </w:t>
      </w:r>
      <w:r>
        <w:t>et culturels</w:t>
      </w:r>
      <w:r w:rsidR="00511E86">
        <w:tab/>
      </w:r>
      <w:r w:rsidR="00511E86">
        <w:tab/>
        <w:t>12−17</w:t>
      </w:r>
      <w:r w:rsidR="00511E86">
        <w:tab/>
      </w:r>
      <w:r>
        <w:t>6</w:t>
      </w:r>
    </w:p>
    <w:p w:rsidR="00511E86" w:rsidRDefault="00365536" w:rsidP="00511E86">
      <w:pPr>
        <w:tabs>
          <w:tab w:val="right" w:leader="dot" w:pos="7654"/>
          <w:tab w:val="right" w:pos="8929"/>
          <w:tab w:val="right" w:pos="9638"/>
        </w:tabs>
        <w:spacing w:after="120"/>
        <w:ind w:left="1134"/>
      </w:pPr>
      <w:r>
        <w:t>Article 6</w:t>
      </w:r>
      <w:r w:rsidR="00BC1691">
        <w:br/>
      </w:r>
      <w:r>
        <w:t>Droit au travail</w:t>
      </w:r>
      <w:r w:rsidR="00511E86">
        <w:tab/>
      </w:r>
      <w:r w:rsidR="00511E86">
        <w:tab/>
        <w:t>18−32</w:t>
      </w:r>
      <w:r w:rsidR="00511E86">
        <w:tab/>
      </w:r>
      <w:r>
        <w:t>7</w:t>
      </w:r>
    </w:p>
    <w:p w:rsidR="00511E86" w:rsidRDefault="00BC1691" w:rsidP="00511E86">
      <w:pPr>
        <w:tabs>
          <w:tab w:val="right" w:leader="dot" w:pos="7654"/>
          <w:tab w:val="right" w:pos="8929"/>
          <w:tab w:val="right" w:pos="9638"/>
        </w:tabs>
        <w:spacing w:after="120"/>
        <w:ind w:left="1134"/>
      </w:pPr>
      <w:r>
        <w:t>Article 7</w:t>
      </w:r>
      <w:r>
        <w:br/>
      </w:r>
      <w:r w:rsidR="00C76002" w:rsidRPr="00C910EE">
        <w:t>Droit de jouir de conditions de travail justes et favorables</w:t>
      </w:r>
      <w:r w:rsidR="00511E86">
        <w:tab/>
      </w:r>
      <w:r w:rsidR="00511E86">
        <w:tab/>
        <w:t>33−50</w:t>
      </w:r>
      <w:r w:rsidR="00511E86">
        <w:tab/>
      </w:r>
      <w:r w:rsidR="00C76002">
        <w:t>11</w:t>
      </w:r>
    </w:p>
    <w:p w:rsidR="00511E86" w:rsidRDefault="00BC1691" w:rsidP="00511E86">
      <w:pPr>
        <w:tabs>
          <w:tab w:val="right" w:leader="dot" w:pos="7654"/>
          <w:tab w:val="right" w:pos="8929"/>
          <w:tab w:val="right" w:pos="9638"/>
        </w:tabs>
        <w:spacing w:after="120"/>
        <w:ind w:left="1134"/>
      </w:pPr>
      <w:r>
        <w:t>Article 8</w:t>
      </w:r>
      <w:r>
        <w:br/>
      </w:r>
      <w:r w:rsidR="00C76002" w:rsidRPr="00C910EE">
        <w:t xml:space="preserve">Droit de </w:t>
      </w:r>
      <w:r w:rsidR="00C76002">
        <w:t>créer</w:t>
      </w:r>
      <w:r w:rsidR="00C76002" w:rsidRPr="00C910EE">
        <w:t xml:space="preserve"> un syndicat et de s</w:t>
      </w:r>
      <w:r w:rsidR="00C76002">
        <w:t>’</w:t>
      </w:r>
      <w:r w:rsidR="00C76002" w:rsidRPr="00C910EE">
        <w:t>affilier à un syndicat</w:t>
      </w:r>
      <w:r w:rsidR="00511E86">
        <w:tab/>
      </w:r>
      <w:r w:rsidR="00511E86">
        <w:tab/>
        <w:t>51−58</w:t>
      </w:r>
      <w:r w:rsidR="00511E86">
        <w:tab/>
      </w:r>
      <w:r w:rsidR="00C76002">
        <w:t>15</w:t>
      </w:r>
    </w:p>
    <w:p w:rsidR="00511E86" w:rsidRDefault="00BC1691" w:rsidP="00511E86">
      <w:pPr>
        <w:tabs>
          <w:tab w:val="right" w:leader="dot" w:pos="7654"/>
          <w:tab w:val="right" w:pos="8929"/>
          <w:tab w:val="right" w:pos="9638"/>
        </w:tabs>
        <w:spacing w:after="120"/>
        <w:ind w:left="1134"/>
      </w:pPr>
      <w:r>
        <w:t>Article 9</w:t>
      </w:r>
      <w:r>
        <w:br/>
      </w:r>
      <w:r w:rsidR="00C76002" w:rsidRPr="00C910EE">
        <w:t xml:space="preserve">Droit à la </w:t>
      </w:r>
      <w:r w:rsidR="00C76002">
        <w:t xml:space="preserve">protection sociale et à la </w:t>
      </w:r>
      <w:r w:rsidR="00C76002" w:rsidRPr="00C910EE">
        <w:t>sécurité sociale</w:t>
      </w:r>
      <w:r w:rsidR="00511E86">
        <w:tab/>
      </w:r>
      <w:r w:rsidR="00511E86">
        <w:tab/>
        <w:t>59−64</w:t>
      </w:r>
      <w:r w:rsidR="00511E86">
        <w:tab/>
      </w:r>
      <w:r w:rsidR="00C76002">
        <w:t>19</w:t>
      </w:r>
    </w:p>
    <w:p w:rsidR="00511E86" w:rsidRDefault="00BC1691" w:rsidP="00511E86">
      <w:pPr>
        <w:tabs>
          <w:tab w:val="right" w:leader="dot" w:pos="7654"/>
          <w:tab w:val="right" w:pos="8929"/>
          <w:tab w:val="right" w:pos="9638"/>
        </w:tabs>
        <w:spacing w:after="120"/>
        <w:ind w:left="1134"/>
      </w:pPr>
      <w:r>
        <w:t>Article 10</w:t>
      </w:r>
      <w:r>
        <w:br/>
      </w:r>
      <w:r w:rsidR="00C76002" w:rsidRPr="00D35E40">
        <w:t>Protection des familles, des mères et des enfants</w:t>
      </w:r>
      <w:r w:rsidR="00511E86">
        <w:tab/>
      </w:r>
      <w:r w:rsidR="00511E86">
        <w:tab/>
        <w:t>65−92</w:t>
      </w:r>
      <w:r w:rsidR="00511E86">
        <w:tab/>
      </w:r>
      <w:r w:rsidR="00C76002">
        <w:t>21</w:t>
      </w:r>
    </w:p>
    <w:p w:rsidR="00511E86" w:rsidRDefault="00BC1691" w:rsidP="00511E86">
      <w:pPr>
        <w:tabs>
          <w:tab w:val="right" w:leader="dot" w:pos="7654"/>
          <w:tab w:val="right" w:pos="8929"/>
          <w:tab w:val="right" w:pos="9638"/>
        </w:tabs>
        <w:spacing w:after="120"/>
        <w:ind w:left="1134"/>
      </w:pPr>
      <w:r>
        <w:t>Article 11</w:t>
      </w:r>
      <w:r>
        <w:br/>
      </w:r>
      <w:r w:rsidR="00C76002" w:rsidRPr="001E29AF">
        <w:rPr>
          <w:lang w:val="fr-FR"/>
        </w:rPr>
        <w:t>Droit à un niveau de vie suffisant</w:t>
      </w:r>
      <w:r w:rsidR="00511E86">
        <w:tab/>
      </w:r>
      <w:r w:rsidR="00511E86">
        <w:tab/>
        <w:t>93−112</w:t>
      </w:r>
      <w:r w:rsidR="00511E86">
        <w:tab/>
      </w:r>
      <w:r w:rsidR="00C76002">
        <w:t>30</w:t>
      </w:r>
    </w:p>
    <w:p w:rsidR="00511E86" w:rsidRDefault="00BC1691" w:rsidP="00511E86">
      <w:pPr>
        <w:tabs>
          <w:tab w:val="right" w:leader="dot" w:pos="7654"/>
          <w:tab w:val="right" w:pos="8929"/>
          <w:tab w:val="right" w:pos="9638"/>
        </w:tabs>
        <w:spacing w:after="120"/>
        <w:ind w:left="1134"/>
      </w:pPr>
      <w:r>
        <w:t>Article 12</w:t>
      </w:r>
      <w:r>
        <w:br/>
      </w:r>
      <w:r w:rsidR="00C76002" w:rsidRPr="009873A5">
        <w:t>Droit qu</w:t>
      </w:r>
      <w:r w:rsidR="00C76002">
        <w:t>’</w:t>
      </w:r>
      <w:r w:rsidR="00C76002" w:rsidRPr="009873A5">
        <w:t>a toute personne de jouir du meilleur état de santé physique et</w:t>
      </w:r>
      <w:r w:rsidR="00C76002">
        <w:t> </w:t>
      </w:r>
      <w:r w:rsidR="00C76002" w:rsidRPr="009873A5">
        <w:t>mentale</w:t>
      </w:r>
      <w:r w:rsidR="00C76002">
        <w:br/>
      </w:r>
      <w:r w:rsidR="00C76002" w:rsidRPr="009873A5">
        <w:t>qu</w:t>
      </w:r>
      <w:r w:rsidR="00C76002">
        <w:t>’</w:t>
      </w:r>
      <w:r w:rsidR="00C76002" w:rsidRPr="009873A5">
        <w:t>elle soit capable d</w:t>
      </w:r>
      <w:r w:rsidR="00C76002">
        <w:t>’atteindre</w:t>
      </w:r>
      <w:r w:rsidR="00511E86">
        <w:tab/>
      </w:r>
      <w:r w:rsidR="00511E86">
        <w:tab/>
        <w:t>113−132</w:t>
      </w:r>
      <w:r w:rsidR="00511E86">
        <w:tab/>
      </w:r>
      <w:r w:rsidR="00C76002">
        <w:t>38</w:t>
      </w:r>
    </w:p>
    <w:p w:rsidR="00511E86" w:rsidRDefault="00BC1691" w:rsidP="00511E86">
      <w:pPr>
        <w:tabs>
          <w:tab w:val="right" w:leader="dot" w:pos="7654"/>
          <w:tab w:val="right" w:pos="8929"/>
          <w:tab w:val="right" w:pos="9638"/>
        </w:tabs>
        <w:spacing w:after="120"/>
        <w:ind w:left="1134"/>
      </w:pPr>
      <w:r>
        <w:t>Article 13</w:t>
      </w:r>
      <w:r>
        <w:br/>
      </w:r>
      <w:r w:rsidR="00C76002" w:rsidRPr="00FF45F5">
        <w:t>Droit à l</w:t>
      </w:r>
      <w:r w:rsidR="00C76002">
        <w:t>’</w:t>
      </w:r>
      <w:r w:rsidR="00C76002" w:rsidRPr="00FF45F5">
        <w:t>éducation</w:t>
      </w:r>
      <w:r w:rsidR="00511E86">
        <w:tab/>
      </w:r>
      <w:r w:rsidR="00511E86">
        <w:tab/>
        <w:t>133−169</w:t>
      </w:r>
      <w:r w:rsidR="00511E86">
        <w:tab/>
      </w:r>
      <w:r w:rsidR="00C76002">
        <w:t>44</w:t>
      </w:r>
    </w:p>
    <w:p w:rsidR="00511E86" w:rsidRDefault="00BC1691" w:rsidP="00511E86">
      <w:pPr>
        <w:tabs>
          <w:tab w:val="right" w:leader="dot" w:pos="7654"/>
          <w:tab w:val="right" w:pos="8929"/>
          <w:tab w:val="right" w:pos="9638"/>
        </w:tabs>
        <w:spacing w:after="120"/>
        <w:ind w:left="1134"/>
      </w:pPr>
      <w:r>
        <w:t>Article 14</w:t>
      </w:r>
      <w:r>
        <w:br/>
      </w:r>
      <w:r w:rsidR="00C76002">
        <w:t>Droit à l’éducation primaire obligatoire</w:t>
      </w:r>
      <w:r w:rsidR="00511E86">
        <w:tab/>
      </w:r>
      <w:r w:rsidR="00511E86">
        <w:tab/>
        <w:t>170</w:t>
      </w:r>
      <w:r w:rsidR="00511E86">
        <w:tab/>
      </w:r>
      <w:r w:rsidR="00C76002">
        <w:t>52</w:t>
      </w:r>
    </w:p>
    <w:p w:rsidR="00511E86" w:rsidRDefault="00BC1691" w:rsidP="00511E86">
      <w:pPr>
        <w:tabs>
          <w:tab w:val="right" w:leader="dot" w:pos="7654"/>
          <w:tab w:val="right" w:pos="8929"/>
          <w:tab w:val="right" w:pos="9638"/>
        </w:tabs>
        <w:spacing w:after="120"/>
        <w:ind w:left="1134"/>
      </w:pPr>
      <w:r>
        <w:t>Article 15</w:t>
      </w:r>
      <w:r>
        <w:br/>
      </w:r>
      <w:r w:rsidR="00C76002" w:rsidRPr="00FB5BBA">
        <w:rPr>
          <w:lang w:val="fr-FR"/>
        </w:rPr>
        <w:t>Droit de participer à la vie culturelle et de bén</w:t>
      </w:r>
      <w:r w:rsidR="00C76002">
        <w:rPr>
          <w:lang w:val="fr-FR"/>
        </w:rPr>
        <w:t>éficier du progrès scientifique</w:t>
      </w:r>
      <w:r w:rsidR="00511E86">
        <w:tab/>
      </w:r>
      <w:r w:rsidR="00511E86">
        <w:tab/>
        <w:t>171−181</w:t>
      </w:r>
      <w:r w:rsidR="00511E86">
        <w:tab/>
      </w:r>
      <w:r w:rsidR="00C76002">
        <w:t>52</w:t>
      </w:r>
    </w:p>
    <w:p w:rsidR="002302BC" w:rsidRPr="002302BC" w:rsidRDefault="002302BC" w:rsidP="002302BC">
      <w:pPr>
        <w:tabs>
          <w:tab w:val="right" w:pos="850"/>
        </w:tabs>
        <w:spacing w:after="120"/>
      </w:pPr>
      <w:r>
        <w:tab/>
        <w:t>Annexes</w:t>
      </w:r>
    </w:p>
    <w:p w:rsidR="002302BC" w:rsidRDefault="002302BC" w:rsidP="002302BC">
      <w:pPr>
        <w:tabs>
          <w:tab w:val="right" w:pos="850"/>
          <w:tab w:val="right" w:leader="dot" w:pos="8929"/>
          <w:tab w:val="right" w:pos="9638"/>
        </w:tabs>
        <w:spacing w:after="120"/>
        <w:ind w:left="1134" w:hanging="1134"/>
      </w:pPr>
      <w:r>
        <w:tab/>
        <w:t>I.</w:t>
      </w:r>
      <w:r>
        <w:tab/>
      </w:r>
      <w:r w:rsidR="00C76002" w:rsidRPr="008908BF">
        <w:rPr>
          <w:lang w:val="en-GB"/>
        </w:rPr>
        <w:t>Tables supplementary to the report</w:t>
      </w:r>
      <w:r>
        <w:tab/>
      </w:r>
      <w:r>
        <w:tab/>
      </w:r>
      <w:r w:rsidR="00C76002">
        <w:t>56</w:t>
      </w:r>
    </w:p>
    <w:p w:rsidR="002302BC" w:rsidRDefault="002302BC" w:rsidP="002302BC">
      <w:pPr>
        <w:tabs>
          <w:tab w:val="right" w:pos="850"/>
          <w:tab w:val="right" w:leader="dot" w:pos="8929"/>
          <w:tab w:val="right" w:pos="9638"/>
        </w:tabs>
        <w:spacing w:after="120"/>
        <w:ind w:left="1134" w:hanging="1134"/>
      </w:pPr>
      <w:r>
        <w:tab/>
        <w:t>I</w:t>
      </w:r>
      <w:r w:rsidR="00511E86">
        <w:t>I</w:t>
      </w:r>
      <w:r>
        <w:t>.</w:t>
      </w:r>
      <w:r>
        <w:tab/>
      </w:r>
      <w:r w:rsidR="00C76002" w:rsidRPr="008908BF">
        <w:rPr>
          <w:lang w:val="en-GB"/>
        </w:rPr>
        <w:t>List of International Labour Organization conventions that Thailand has ratified</w:t>
      </w:r>
      <w:r>
        <w:tab/>
      </w:r>
      <w:r>
        <w:tab/>
      </w:r>
      <w:r w:rsidR="00C76002">
        <w:t>67</w:t>
      </w:r>
    </w:p>
    <w:p w:rsidR="001B77C9" w:rsidRDefault="002302BC" w:rsidP="00511E86">
      <w:pPr>
        <w:pStyle w:val="HChG"/>
      </w:pPr>
      <w:r>
        <w:br w:type="page"/>
      </w:r>
      <w:r w:rsidR="001B77C9">
        <w:tab/>
        <w:t>I.</w:t>
      </w:r>
      <w:r w:rsidR="001B77C9">
        <w:tab/>
        <w:t>Introduction</w:t>
      </w:r>
    </w:p>
    <w:p w:rsidR="001B77C9" w:rsidRDefault="001B77C9" w:rsidP="001B77C9">
      <w:pPr>
        <w:pStyle w:val="H1G"/>
      </w:pPr>
      <w:r>
        <w:tab/>
        <w:t>A.</w:t>
      </w:r>
      <w:r>
        <w:tab/>
        <w:t>Entrée en vigueur du Pacte dans l</w:t>
      </w:r>
      <w:r w:rsidR="00C91286">
        <w:t>’</w:t>
      </w:r>
      <w:r>
        <w:t>État partie</w:t>
      </w:r>
    </w:p>
    <w:p w:rsidR="001B77C9" w:rsidRDefault="001B77C9" w:rsidP="00A02DB4">
      <w:pPr>
        <w:pStyle w:val="ParNoG"/>
        <w:tabs>
          <w:tab w:val="clear" w:pos="1701"/>
        </w:tabs>
      </w:pPr>
      <w:r>
        <w:t xml:space="preserve">Le Pacte international relatif aux droits économiques, sociaux et culturels </w:t>
      </w:r>
      <w:r w:rsidR="00C100E0">
        <w:t xml:space="preserve">(ci-après </w:t>
      </w:r>
      <w:r w:rsidR="00031D8D">
        <w:t>«</w:t>
      </w:r>
      <w:r w:rsidR="00C100E0">
        <w:t>le Pacte</w:t>
      </w:r>
      <w:r w:rsidR="00031D8D">
        <w:t>»</w:t>
      </w:r>
      <w:r w:rsidR="00C100E0">
        <w:t xml:space="preserve">) </w:t>
      </w:r>
      <w:r>
        <w:t>a été adopté par l</w:t>
      </w:r>
      <w:r w:rsidR="00C91286">
        <w:t>’</w:t>
      </w:r>
      <w:r>
        <w:t>Organisation des Nations Unies le 16</w:t>
      </w:r>
      <w:r w:rsidR="00F37793">
        <w:t> </w:t>
      </w:r>
      <w:r>
        <w:t>décembre 1966 et il est entré en vigueur le 3</w:t>
      </w:r>
      <w:r w:rsidR="00F37793">
        <w:t> </w:t>
      </w:r>
      <w:r>
        <w:t xml:space="preserve">janvier 1976. La Thaïlande y a </w:t>
      </w:r>
      <w:r w:rsidR="00C100E0">
        <w:t>adhéré</w:t>
      </w:r>
      <w:r>
        <w:t xml:space="preserve"> le 5</w:t>
      </w:r>
      <w:r w:rsidR="00F37793">
        <w:t> </w:t>
      </w:r>
      <w:r>
        <w:t xml:space="preserve">septembre 1999 en formulant une déclaration interprétative à propos du droit </w:t>
      </w:r>
      <w:r w:rsidR="00C100E0">
        <w:t>à l</w:t>
      </w:r>
      <w:r w:rsidR="00C91286">
        <w:t>’</w:t>
      </w:r>
      <w:r w:rsidR="00C100E0">
        <w:t xml:space="preserve">autodétermination </w:t>
      </w:r>
      <w:r>
        <w:t xml:space="preserve">visé au </w:t>
      </w:r>
      <w:r w:rsidR="00F37793">
        <w:t>paragraphe </w:t>
      </w:r>
      <w:r>
        <w:t>1 de l</w:t>
      </w:r>
      <w:r w:rsidR="00C91286">
        <w:t>’</w:t>
      </w:r>
      <w:r>
        <w:t>article premier, comme elle l</w:t>
      </w:r>
      <w:r w:rsidR="00C91286">
        <w:t>’</w:t>
      </w:r>
      <w:r>
        <w:t>avait fait pour le Pacte international relatif aux droits civils et politiques, faisant valoir que ce droit ne devait pas être interprété comme impliquant un</w:t>
      </w:r>
      <w:r w:rsidR="00C100E0">
        <w:t xml:space="preserve"> démembrement </w:t>
      </w:r>
      <w:r>
        <w:t>territorial ou politique d</w:t>
      </w:r>
      <w:r w:rsidR="00C91286">
        <w:t>’</w:t>
      </w:r>
      <w:r>
        <w:t>un État souverain.</w:t>
      </w:r>
    </w:p>
    <w:p w:rsidR="001B77C9" w:rsidRDefault="00C100E0" w:rsidP="00C91286">
      <w:pPr>
        <w:pStyle w:val="ParNoG"/>
        <w:tabs>
          <w:tab w:val="clear" w:pos="1701"/>
        </w:tabs>
      </w:pPr>
      <w:r>
        <w:t>L</w:t>
      </w:r>
      <w:r w:rsidR="001B77C9">
        <w:t>e présent rapport</w:t>
      </w:r>
      <w:r w:rsidR="00F37793">
        <w:t xml:space="preserve"> </w:t>
      </w:r>
      <w:r>
        <w:t xml:space="preserve">a été élaboré en </w:t>
      </w:r>
      <w:r w:rsidR="001B77C9">
        <w:t>application des dispositions des articles 16 et 17 du Pacte, qui prévoi</w:t>
      </w:r>
      <w:r>
        <w:t>en</w:t>
      </w:r>
      <w:r w:rsidR="001B77C9">
        <w:t>t qu</w:t>
      </w:r>
      <w:r w:rsidR="00C91286">
        <w:t>’</w:t>
      </w:r>
      <w:r w:rsidR="001B77C9">
        <w:t>un État partie doit</w:t>
      </w:r>
      <w:r>
        <w:t>, conformément aux obligations qui lui incombent en vertu du Pacte,</w:t>
      </w:r>
      <w:r w:rsidR="001B77C9">
        <w:t xml:space="preserve"> soumettre des rapports sur les mesures législatives</w:t>
      </w:r>
      <w:r>
        <w:t xml:space="preserve"> et</w:t>
      </w:r>
      <w:r w:rsidR="001B77C9">
        <w:t xml:space="preserve"> les procédures </w:t>
      </w:r>
      <w:r>
        <w:t xml:space="preserve">judiciaires et </w:t>
      </w:r>
      <w:r w:rsidR="001B77C9">
        <w:t>administratives qu</w:t>
      </w:r>
      <w:r w:rsidR="00C91286">
        <w:t>’</w:t>
      </w:r>
      <w:r w:rsidR="001B77C9">
        <w:t xml:space="preserve">il a </w:t>
      </w:r>
      <w:r>
        <w:t>adoptées</w:t>
      </w:r>
      <w:r w:rsidR="001B77C9">
        <w:t xml:space="preserve"> et sur les progrès accomplis </w:t>
      </w:r>
      <w:r>
        <w:t xml:space="preserve">dans divers domaines </w:t>
      </w:r>
      <w:r w:rsidR="001B77C9">
        <w:t>en vue d</w:t>
      </w:r>
      <w:r w:rsidR="00C91286">
        <w:t>’</w:t>
      </w:r>
      <w:r w:rsidR="001B77C9">
        <w:t xml:space="preserve">assurer le respect des droits reconnus dans </w:t>
      </w:r>
      <w:r>
        <w:t>l</w:t>
      </w:r>
      <w:r w:rsidR="001B77C9">
        <w:t xml:space="preserve">e Pacte. </w:t>
      </w:r>
      <w:r>
        <w:t>Il</w:t>
      </w:r>
      <w:r w:rsidR="001B77C9">
        <w:t xml:space="preserve"> regroupe le rapport initial attendu le 30</w:t>
      </w:r>
      <w:r w:rsidR="00F37793">
        <w:t> </w:t>
      </w:r>
      <w:r w:rsidR="001B77C9">
        <w:t>juin 2002 et le rapport périodique qui était attendu le 30</w:t>
      </w:r>
      <w:r w:rsidR="00F37793">
        <w:t> </w:t>
      </w:r>
      <w:r w:rsidR="001B77C9">
        <w:t>juin 2007. Pour l</w:t>
      </w:r>
      <w:r w:rsidR="00C91286">
        <w:t>’</w:t>
      </w:r>
      <w:r w:rsidR="001B77C9">
        <w:t>élaboration de ce rapport, la Thaïlande s</w:t>
      </w:r>
      <w:r w:rsidR="00C91286">
        <w:t>’</w:t>
      </w:r>
      <w:r w:rsidR="001B77C9">
        <w:t>est inspirée des directives du Comité des droits économiques, sociaux et culturels concernant la forme et le contenu des rapports des États parties.</w:t>
      </w:r>
    </w:p>
    <w:p w:rsidR="001B77C9" w:rsidRDefault="001B77C9" w:rsidP="001B77C9">
      <w:pPr>
        <w:pStyle w:val="H1G"/>
      </w:pPr>
      <w:r>
        <w:tab/>
        <w:t>B.</w:t>
      </w:r>
      <w:r w:rsidR="001A5FB8">
        <w:tab/>
      </w:r>
      <w:r>
        <w:t>Méthodologie</w:t>
      </w:r>
    </w:p>
    <w:p w:rsidR="001B77C9" w:rsidRDefault="007719FA" w:rsidP="00511E86">
      <w:pPr>
        <w:pStyle w:val="ParNoG"/>
      </w:pPr>
      <w:r>
        <w:t>Le</w:t>
      </w:r>
      <w:r w:rsidR="001B77C9">
        <w:t xml:space="preserve"> présent rapport </w:t>
      </w:r>
      <w:r>
        <w:t>est le fruit d</w:t>
      </w:r>
      <w:r w:rsidR="00C91286">
        <w:t>’</w:t>
      </w:r>
      <w:r>
        <w:t>un travail collectif auquel ont participé des représentants</w:t>
      </w:r>
      <w:r w:rsidR="00F37793">
        <w:t xml:space="preserve"> </w:t>
      </w:r>
      <w:r>
        <w:t>des milieux universitaires, des organismes publics, du secteur privé et de la société civile sous la forme d</w:t>
      </w:r>
      <w:r w:rsidR="00C91286">
        <w:t>’</w:t>
      </w:r>
      <w:r w:rsidR="001B77C9">
        <w:t>un comité</w:t>
      </w:r>
      <w:r>
        <w:t>,</w:t>
      </w:r>
      <w:r w:rsidR="001B77C9">
        <w:t xml:space="preserve"> assisté d</w:t>
      </w:r>
      <w:r w:rsidR="00C91286">
        <w:t>’</w:t>
      </w:r>
      <w:r w:rsidR="001B77C9">
        <w:t>un sous-comité et d</w:t>
      </w:r>
      <w:r w:rsidR="00C91286">
        <w:t>’</w:t>
      </w:r>
      <w:r w:rsidR="001B77C9">
        <w:t>une équipe de travail, placé</w:t>
      </w:r>
      <w:r>
        <w:t>s</w:t>
      </w:r>
      <w:r w:rsidR="001B77C9">
        <w:t xml:space="preserve"> sous la responsabilité du Bureau du Procureur général. </w:t>
      </w:r>
      <w:r>
        <w:t>Son élaboration</w:t>
      </w:r>
      <w:r w:rsidR="001B77C9">
        <w:t xml:space="preserve"> s</w:t>
      </w:r>
      <w:r w:rsidR="00C91286">
        <w:t>’</w:t>
      </w:r>
      <w:r w:rsidR="001B77C9">
        <w:t>est déroulée en trois étapes.</w:t>
      </w:r>
    </w:p>
    <w:p w:rsidR="001B77C9" w:rsidRDefault="001B77C9" w:rsidP="001B77C9">
      <w:pPr>
        <w:pStyle w:val="H23G"/>
      </w:pPr>
      <w:r>
        <w:tab/>
      </w:r>
      <w:r>
        <w:tab/>
        <w:t>Première étape</w:t>
      </w:r>
      <w:r w:rsidR="007719FA">
        <w:t>:</w:t>
      </w:r>
      <w:r>
        <w:t xml:space="preserve"> Définition d</w:t>
      </w:r>
      <w:r w:rsidR="00C91286">
        <w:t>’</w:t>
      </w:r>
      <w:r>
        <w:t>un cadre et première analyse des données</w:t>
      </w:r>
    </w:p>
    <w:p w:rsidR="001B77C9" w:rsidRDefault="001B77C9" w:rsidP="00511E86">
      <w:pPr>
        <w:pStyle w:val="ParNoG"/>
      </w:pPr>
      <w:r>
        <w:t>Le Bureau du Procureur général</w:t>
      </w:r>
      <w:r w:rsidR="007719FA">
        <w:t>,</w:t>
      </w:r>
      <w:r>
        <w:t xml:space="preserve"> auquel le </w:t>
      </w:r>
      <w:r w:rsidR="007719FA">
        <w:t>Gouvernement</w:t>
      </w:r>
      <w:r>
        <w:t xml:space="preserve"> a confié la responsabilité de l</w:t>
      </w:r>
      <w:r w:rsidR="00C91286">
        <w:t>’</w:t>
      </w:r>
      <w:r>
        <w:t>élaboration du rapport de la Thaïlande concernant l</w:t>
      </w:r>
      <w:r w:rsidR="00C91286">
        <w:t>’</w:t>
      </w:r>
      <w:r>
        <w:t>application du Pacte</w:t>
      </w:r>
      <w:r w:rsidR="007719FA">
        <w:t>,</w:t>
      </w:r>
      <w:r>
        <w:t xml:space="preserve"> a mis en place un «Comité chargé de définir un cadre et un </w:t>
      </w:r>
      <w:r w:rsidR="007719FA">
        <w:t xml:space="preserve">programme </w:t>
      </w:r>
      <w:r>
        <w:t>pour l</w:t>
      </w:r>
      <w:r w:rsidR="00C91286">
        <w:t>’</w:t>
      </w:r>
      <w:r>
        <w:t xml:space="preserve">élaboration du rapport, conformément aux obligations qui incombent à la Thaïlande en vertu du Pacte», composé de représentants </w:t>
      </w:r>
      <w:r w:rsidR="007719FA">
        <w:t>d</w:t>
      </w:r>
      <w:r w:rsidR="00C91286">
        <w:t>’</w:t>
      </w:r>
      <w:r w:rsidR="007719FA">
        <w:t xml:space="preserve">administrations publiques, </w:t>
      </w:r>
      <w:r>
        <w:t xml:space="preserve">du secteur privé, </w:t>
      </w:r>
      <w:r w:rsidR="00CD57F6">
        <w:t>d</w:t>
      </w:r>
      <w:r w:rsidR="00C91286">
        <w:t>’</w:t>
      </w:r>
      <w:r w:rsidR="00CD57F6">
        <w:t>organismes publics indépendants, d</w:t>
      </w:r>
      <w:r w:rsidR="00C91286">
        <w:t>’</w:t>
      </w:r>
      <w:r w:rsidR="00CD57F6">
        <w:t>établissements (d</w:t>
      </w:r>
      <w:r w:rsidR="00C91286">
        <w:t>’</w:t>
      </w:r>
      <w:r w:rsidR="00CD57F6">
        <w:t xml:space="preserve">enseignement) et </w:t>
      </w:r>
      <w:r>
        <w:t>d</w:t>
      </w:r>
      <w:r w:rsidR="00C91286">
        <w:t>’</w:t>
      </w:r>
      <w:r>
        <w:t xml:space="preserve">universitaires. Ce </w:t>
      </w:r>
      <w:r w:rsidR="00E951A0">
        <w:t>c</w:t>
      </w:r>
      <w:r w:rsidR="00031D8D">
        <w:t xml:space="preserve">omité </w:t>
      </w:r>
      <w:r>
        <w:t xml:space="preserve">a reçu pour mandat de </w:t>
      </w:r>
      <w:r w:rsidR="00CD57F6">
        <w:t xml:space="preserve">formuler </w:t>
      </w:r>
      <w:r>
        <w:t xml:space="preserve">des instructions, des observations et des suggestions </w:t>
      </w:r>
      <w:r w:rsidR="00CD57F6">
        <w:t xml:space="preserve">quant à </w:t>
      </w:r>
      <w:r>
        <w:t>l</w:t>
      </w:r>
      <w:r w:rsidR="00C91286">
        <w:t>’</w:t>
      </w:r>
      <w:r>
        <w:t xml:space="preserve">élaboration du rapport et de fournir des informations y relatives. Il </w:t>
      </w:r>
      <w:r w:rsidR="00CD57F6">
        <w:t xml:space="preserve">a </w:t>
      </w:r>
      <w:r>
        <w:t xml:space="preserve">défini un cadre et </w:t>
      </w:r>
      <w:r w:rsidR="00CD57F6">
        <w:t>procédé à</w:t>
      </w:r>
      <w:r>
        <w:t xml:space="preserve"> une première analyse des données à cet effet. Il a ensuite créé un sous-comité responsable de l</w:t>
      </w:r>
      <w:r w:rsidR="00C91286">
        <w:t>’</w:t>
      </w:r>
      <w:r>
        <w:t xml:space="preserve">élaboration du rapport, qui a été chargé de recueillir </w:t>
      </w:r>
      <w:r w:rsidR="00CD57F6">
        <w:t xml:space="preserve">des données et de les examiner </w:t>
      </w:r>
      <w:r>
        <w:t xml:space="preserve">à la lumière des recommandations et des directives du Comité. Cet examen a permis de recenser </w:t>
      </w:r>
      <w:r w:rsidR="00CD57F6">
        <w:t>d</w:t>
      </w:r>
      <w:r>
        <w:t>es problèmes fondamentaux et de diffuser des informations concernant les dispositions et les principes de base du Pacte et les obligations qui en découlent auprès des fonctionnaires de l</w:t>
      </w:r>
      <w:r w:rsidR="00C91286">
        <w:t>’</w:t>
      </w:r>
      <w:r>
        <w:t>État et du personnel des organisations de la société civile, des universitaires et du personnel des organisations nationales et locales. Ces échanges d</w:t>
      </w:r>
      <w:r w:rsidR="00C91286">
        <w:t>’</w:t>
      </w:r>
      <w:r>
        <w:t>informations et les différentes formes de coopération qui en ont résulté ont permis de</w:t>
      </w:r>
      <w:r w:rsidR="00A02DB4">
        <w:t> </w:t>
      </w:r>
      <w:r>
        <w:t>définir les questions à aborder dans le rapport et d</w:t>
      </w:r>
      <w:r w:rsidR="00C91286">
        <w:t>’</w:t>
      </w:r>
      <w:r>
        <w:t>en tracer les grandes orientations.</w:t>
      </w:r>
    </w:p>
    <w:p w:rsidR="001B77C9" w:rsidRDefault="001B77C9" w:rsidP="00A02DB4">
      <w:pPr>
        <w:pStyle w:val="H23G"/>
        <w:spacing w:before="220" w:after="100"/>
      </w:pPr>
      <w:r>
        <w:tab/>
      </w:r>
      <w:r>
        <w:tab/>
        <w:t>Deuxième étape: Élaboration du rapport</w:t>
      </w:r>
    </w:p>
    <w:p w:rsidR="001B77C9" w:rsidRDefault="001B77C9" w:rsidP="00030E70">
      <w:pPr>
        <w:pStyle w:val="ParNoG"/>
        <w:spacing w:line="234" w:lineRule="exact"/>
      </w:pPr>
      <w:r>
        <w:t>C</w:t>
      </w:r>
      <w:r w:rsidR="00C91286">
        <w:t>’</w:t>
      </w:r>
      <w:r>
        <w:t>est en</w:t>
      </w:r>
      <w:r w:rsidR="00F37793">
        <w:t xml:space="preserve"> </w:t>
      </w:r>
      <w:r>
        <w:t xml:space="preserve">2001 </w:t>
      </w:r>
      <w:r w:rsidR="005517FC">
        <w:t xml:space="preserve">que le Gouvernement thaïlandais a </w:t>
      </w:r>
      <w:r>
        <w:t xml:space="preserve">créé </w:t>
      </w:r>
      <w:r w:rsidR="00031D8D">
        <w:t>un</w:t>
      </w:r>
      <w:r>
        <w:t xml:space="preserve"> Sous-Comité placé sous la responsabilité du Comité chargé de définir un cadre et un </w:t>
      </w:r>
      <w:r w:rsidR="005517FC">
        <w:t>programme</w:t>
      </w:r>
      <w:r>
        <w:t xml:space="preserve"> pour l</w:t>
      </w:r>
      <w:r w:rsidR="00C91286">
        <w:t>’</w:t>
      </w:r>
      <w:r>
        <w:t>élaboration du rapport de la Thaïlande</w:t>
      </w:r>
      <w:r w:rsidR="005517FC">
        <w:t>,</w:t>
      </w:r>
      <w:r>
        <w:t xml:space="preserve"> conformément aux obligations qui </w:t>
      </w:r>
      <w:r w:rsidR="005517FC">
        <w:t xml:space="preserve">lui incombent au titre </w:t>
      </w:r>
      <w:r>
        <w:t xml:space="preserve">du Pacte. </w:t>
      </w:r>
      <w:r w:rsidR="005517FC">
        <w:t xml:space="preserve">Le Sous-Comité a ensuite tenu des </w:t>
      </w:r>
      <w:r>
        <w:t xml:space="preserve">séminaires et </w:t>
      </w:r>
      <w:r w:rsidR="005517FC">
        <w:t xml:space="preserve">des </w:t>
      </w:r>
      <w:r>
        <w:t xml:space="preserve">ateliers </w:t>
      </w:r>
      <w:r w:rsidR="005517FC">
        <w:t xml:space="preserve">destinés à collectivement étudier </w:t>
      </w:r>
      <w:r>
        <w:t>le contenu et la structure du rapport, présent</w:t>
      </w:r>
      <w:r w:rsidR="005517FC">
        <w:t>er</w:t>
      </w:r>
      <w:r>
        <w:t xml:space="preserve"> un avant-projet de rapport, conformément aux directives du Comité des droits économiques, sociaux et culturels de l</w:t>
      </w:r>
      <w:r w:rsidR="00C91286">
        <w:t>’</w:t>
      </w:r>
      <w:r>
        <w:t>ONU</w:t>
      </w:r>
      <w:r w:rsidR="005517FC">
        <w:t>,</w:t>
      </w:r>
      <w:r>
        <w:t xml:space="preserve"> et examin</w:t>
      </w:r>
      <w:r w:rsidR="005517FC">
        <w:t>er</w:t>
      </w:r>
      <w:r>
        <w:t xml:space="preserve"> à plusieurs reprises la teneur de</w:t>
      </w:r>
      <w:r w:rsidR="005517FC">
        <w:t>s</w:t>
      </w:r>
      <w:r>
        <w:t xml:space="preserve"> projets de rapports successifs</w:t>
      </w:r>
      <w:r w:rsidR="005517FC">
        <w:t xml:space="preserve"> à l</w:t>
      </w:r>
      <w:r w:rsidR="00C91286">
        <w:t>’</w:t>
      </w:r>
      <w:r w:rsidR="005517FC">
        <w:t>échelon national et local</w:t>
      </w:r>
      <w:r>
        <w:t xml:space="preserve">. Le premier projet a été examiné et remanié par toutes les parties concernées, </w:t>
      </w:r>
      <w:r w:rsidR="005517FC">
        <w:t xml:space="preserve">dans le cadre de consultations </w:t>
      </w:r>
      <w:r>
        <w:t>publiques, à l</w:t>
      </w:r>
      <w:r w:rsidR="00C91286">
        <w:t>’</w:t>
      </w:r>
      <w:r>
        <w:t>occasion de séminaires organisés à l</w:t>
      </w:r>
      <w:r w:rsidR="00C91286">
        <w:t>’</w:t>
      </w:r>
      <w:r>
        <w:t>échelon national et sous-national et lors des séances du Comité auxquelles participaient des représentants des secteurs public et privé ainsi que des universitaires et des experts. Un grand nombre d</w:t>
      </w:r>
      <w:r w:rsidR="00C91286">
        <w:t>’</w:t>
      </w:r>
      <w:r>
        <w:t>avis, d</w:t>
      </w:r>
      <w:r w:rsidR="00C91286">
        <w:t>’</w:t>
      </w:r>
      <w:r>
        <w:t xml:space="preserve">observations et de suggestions ont été recueillis à ces </w:t>
      </w:r>
      <w:r w:rsidR="005257D0">
        <w:t>différentes</w:t>
      </w:r>
      <w:r>
        <w:t xml:space="preserve"> occasions. Vers le milieu de l</w:t>
      </w:r>
      <w:r w:rsidR="00C91286">
        <w:t>’</w:t>
      </w:r>
      <w:r>
        <w:t>année</w:t>
      </w:r>
      <w:r w:rsidR="00F37793">
        <w:t xml:space="preserve"> </w:t>
      </w:r>
      <w:r>
        <w:t>2005, l</w:t>
      </w:r>
      <w:r w:rsidR="00C91286">
        <w:t>’</w:t>
      </w:r>
      <w:r>
        <w:t>Équipe spéciale chargée de la finalisation du rapport et le Bureau du Procureur général en ont rédigé une version définitive qu</w:t>
      </w:r>
      <w:r w:rsidR="00C91286">
        <w:t>’</w:t>
      </w:r>
      <w:r>
        <w:t xml:space="preserve">ils ont soumise au </w:t>
      </w:r>
      <w:r w:rsidR="005257D0">
        <w:t>Gouvernement</w:t>
      </w:r>
      <w:r>
        <w:t xml:space="preserve"> pour approbation. Des troubles politiques ont malheureusement conduit à la dissolution du Parlement, entraînant l</w:t>
      </w:r>
      <w:r w:rsidR="00C91286">
        <w:t>’</w:t>
      </w:r>
      <w:r>
        <w:t>abrogation de la Constitution</w:t>
      </w:r>
      <w:r w:rsidR="005257D0">
        <w:t xml:space="preserve"> de l</w:t>
      </w:r>
      <w:r w:rsidR="00C91286">
        <w:t>’</w:t>
      </w:r>
      <w:r w:rsidR="005257D0">
        <w:t>an 2540 de l</w:t>
      </w:r>
      <w:r w:rsidR="00C91286">
        <w:t>’</w:t>
      </w:r>
      <w:r w:rsidR="005257D0">
        <w:t xml:space="preserve">ère bouddhiste </w:t>
      </w:r>
      <w:r>
        <w:t>(1997), qui est le principal texte de loi cité dans le rapport. À la suite d</w:t>
      </w:r>
      <w:r w:rsidR="00C91286">
        <w:t>’</w:t>
      </w:r>
      <w:r>
        <w:t xml:space="preserve">un changement de </w:t>
      </w:r>
      <w:r w:rsidR="00031D8D">
        <w:t>g</w:t>
      </w:r>
      <w:r>
        <w:t>ouvernement, la procédure d</w:t>
      </w:r>
      <w:r w:rsidR="00C91286">
        <w:t>’</w:t>
      </w:r>
      <w:r>
        <w:t>approbation du rapport a été interrompue. Après l</w:t>
      </w:r>
      <w:r w:rsidR="00C91286">
        <w:t>’</w:t>
      </w:r>
      <w:r>
        <w:t>entrée en vigueur de la nouvelle Constitution</w:t>
      </w:r>
      <w:r w:rsidR="005257D0">
        <w:t xml:space="preserve"> de </w:t>
      </w:r>
      <w:r>
        <w:t>2550</w:t>
      </w:r>
      <w:r w:rsidR="005257D0">
        <w:t xml:space="preserve"> </w:t>
      </w:r>
      <w:r>
        <w:t>(2007), le</w:t>
      </w:r>
      <w:r w:rsidR="00BC1691">
        <w:t> </w:t>
      </w:r>
      <w:r>
        <w:t>Bureau du Procureur général a réinstitué le Comité chargé de définir un cadre et un Plan</w:t>
      </w:r>
      <w:r w:rsidR="00F37793">
        <w:t xml:space="preserve"> </w:t>
      </w:r>
      <w:r>
        <w:t>d</w:t>
      </w:r>
      <w:r w:rsidR="00C91286">
        <w:t>’</w:t>
      </w:r>
      <w:r>
        <w:t>action pour l</w:t>
      </w:r>
      <w:r w:rsidR="00C91286">
        <w:t>’</w:t>
      </w:r>
      <w:r>
        <w:t>élaboration d</w:t>
      </w:r>
      <w:r w:rsidR="00C91286">
        <w:t>’</w:t>
      </w:r>
      <w:r>
        <w:t xml:space="preserve">un projet de rapport conformément aux obligations qui </w:t>
      </w:r>
      <w:r w:rsidR="005257D0">
        <w:t xml:space="preserve">incombent à la Thaïlande en vertu </w:t>
      </w:r>
      <w:r>
        <w:t>du Pacte. Le Sous-Comité chargé de la révision du projet de rapport au ti</w:t>
      </w:r>
      <w:r w:rsidR="005257D0">
        <w:t>tre du Pacte</w:t>
      </w:r>
      <w:r>
        <w:t>, composé de 33 représentants d</w:t>
      </w:r>
      <w:r w:rsidR="00C91286">
        <w:t>’</w:t>
      </w:r>
      <w:r>
        <w:t>organismes publics ainsi que d</w:t>
      </w:r>
      <w:r w:rsidR="00C91286">
        <w:t>’</w:t>
      </w:r>
      <w:r>
        <w:t>universitaires et d</w:t>
      </w:r>
      <w:r w:rsidR="00C91286">
        <w:t>’</w:t>
      </w:r>
      <w:r>
        <w:t>experts</w:t>
      </w:r>
      <w:r w:rsidR="00031D8D">
        <w:t>,</w:t>
      </w:r>
      <w:r>
        <w:t xml:space="preserve"> s</w:t>
      </w:r>
      <w:r w:rsidR="00C91286">
        <w:t>’</w:t>
      </w:r>
      <w:r>
        <w:t>est ensuite vu confier la mission de mettre à jour le projet de</w:t>
      </w:r>
      <w:r w:rsidR="00A02DB4">
        <w:t> </w:t>
      </w:r>
      <w:r>
        <w:t>rapport original afin qu</w:t>
      </w:r>
      <w:r w:rsidR="00C91286">
        <w:t>’</w:t>
      </w:r>
      <w:r>
        <w:t>il soit en conformité avec la Constitution</w:t>
      </w:r>
      <w:r w:rsidR="005257D0">
        <w:t xml:space="preserve"> de </w:t>
      </w:r>
      <w:r>
        <w:t>2550</w:t>
      </w:r>
      <w:r w:rsidR="001829F2">
        <w:t xml:space="preserve"> </w:t>
      </w:r>
      <w:r>
        <w:t>(2007).</w:t>
      </w:r>
    </w:p>
    <w:p w:rsidR="001B77C9" w:rsidRDefault="001B77C9" w:rsidP="00A02DB4">
      <w:pPr>
        <w:pStyle w:val="H23G"/>
        <w:spacing w:before="220" w:after="100"/>
      </w:pPr>
      <w:r>
        <w:tab/>
      </w:r>
      <w:r>
        <w:tab/>
        <w:t>Troisième étape: Communication du projet de rapport au public</w:t>
      </w:r>
    </w:p>
    <w:p w:rsidR="001B77C9" w:rsidRDefault="001B77C9" w:rsidP="00030E70">
      <w:pPr>
        <w:pStyle w:val="ParNoG"/>
        <w:spacing w:line="234" w:lineRule="exact"/>
      </w:pPr>
      <w:r>
        <w:t>En</w:t>
      </w:r>
      <w:r w:rsidR="00F37793">
        <w:t xml:space="preserve"> </w:t>
      </w:r>
      <w:r>
        <w:t>2009, le projet de rapport a été présenté au public et à toutes les parties concernées, à l</w:t>
      </w:r>
      <w:r w:rsidR="00C91286">
        <w:t>’</w:t>
      </w:r>
      <w:r>
        <w:t>échelon régional et national pour observations et suggestions en vue de son</w:t>
      </w:r>
      <w:r w:rsidR="00A02DB4">
        <w:t> </w:t>
      </w:r>
      <w:r>
        <w:t>amélioration. Il a ensuite été révisé sur la base de ces observations et suggestions et le</w:t>
      </w:r>
      <w:r w:rsidR="00A02DB4">
        <w:t> </w:t>
      </w:r>
      <w:r>
        <w:t xml:space="preserve">projet final a été soumis au </w:t>
      </w:r>
      <w:r w:rsidR="005257D0">
        <w:t>Gouvernement</w:t>
      </w:r>
      <w:r>
        <w:t xml:space="preserve"> pour approbation. Le rapport de pays a</w:t>
      </w:r>
      <w:r w:rsidR="00A02DB4">
        <w:t> </w:t>
      </w:r>
      <w:r>
        <w:t xml:space="preserve">finalement été approuvé par le </w:t>
      </w:r>
      <w:r w:rsidR="005257D0">
        <w:t xml:space="preserve">Gouvernement </w:t>
      </w:r>
      <w:r>
        <w:t>le</w:t>
      </w:r>
      <w:r w:rsidR="005257D0">
        <w:t xml:space="preserve"> </w:t>
      </w:r>
      <w:r>
        <w:t>2</w:t>
      </w:r>
      <w:r w:rsidR="005257D0">
        <w:t> </w:t>
      </w:r>
      <w:r>
        <w:t>novembre</w:t>
      </w:r>
      <w:r w:rsidR="005257D0">
        <w:t xml:space="preserve"> </w:t>
      </w:r>
      <w:r>
        <w:t>2010.</w:t>
      </w:r>
    </w:p>
    <w:p w:rsidR="001B77C9" w:rsidRDefault="001B77C9" w:rsidP="00A02DB4">
      <w:pPr>
        <w:pStyle w:val="H1G"/>
        <w:spacing w:before="320" w:after="200"/>
      </w:pPr>
      <w:r>
        <w:tab/>
        <w:t>C.</w:t>
      </w:r>
      <w:r w:rsidR="00E14CFE">
        <w:tab/>
      </w:r>
      <w:r>
        <w:t>Précision</w:t>
      </w:r>
      <w:r w:rsidR="00031D8D">
        <w:t>s</w:t>
      </w:r>
    </w:p>
    <w:p w:rsidR="001B77C9" w:rsidRPr="00030E70" w:rsidRDefault="001B77C9" w:rsidP="00030E70">
      <w:pPr>
        <w:pStyle w:val="ParNoG"/>
        <w:spacing w:line="234" w:lineRule="exact"/>
        <w:rPr>
          <w:spacing w:val="-2"/>
        </w:rPr>
      </w:pPr>
      <w:r w:rsidRPr="00030E70">
        <w:rPr>
          <w:spacing w:val="-2"/>
        </w:rPr>
        <w:t>Le présent rapport regroupe le rapport initial attendu le 30 décembre</w:t>
      </w:r>
      <w:r w:rsidR="00F37793" w:rsidRPr="00030E70">
        <w:rPr>
          <w:spacing w:val="-2"/>
        </w:rPr>
        <w:t xml:space="preserve"> </w:t>
      </w:r>
      <w:r w:rsidRPr="00030E70">
        <w:rPr>
          <w:spacing w:val="-2"/>
        </w:rPr>
        <w:t>2002 et le rapport périodique attendu le</w:t>
      </w:r>
      <w:r w:rsidR="00F37793" w:rsidRPr="00030E70">
        <w:rPr>
          <w:spacing w:val="-2"/>
        </w:rPr>
        <w:t xml:space="preserve"> </w:t>
      </w:r>
      <w:r w:rsidRPr="00030E70">
        <w:rPr>
          <w:spacing w:val="-2"/>
        </w:rPr>
        <w:t>30</w:t>
      </w:r>
      <w:r w:rsidR="00F37793" w:rsidRPr="00030E70">
        <w:rPr>
          <w:spacing w:val="-2"/>
        </w:rPr>
        <w:t> </w:t>
      </w:r>
      <w:r w:rsidRPr="00030E70">
        <w:rPr>
          <w:spacing w:val="-2"/>
        </w:rPr>
        <w:t>décembre 2007. Il porte sur la période</w:t>
      </w:r>
      <w:r w:rsidR="00F37793" w:rsidRPr="00030E70">
        <w:rPr>
          <w:spacing w:val="-2"/>
        </w:rPr>
        <w:t xml:space="preserve"> </w:t>
      </w:r>
      <w:r w:rsidRPr="00030E70">
        <w:rPr>
          <w:spacing w:val="-2"/>
        </w:rPr>
        <w:t>2003-2009. Il a été établi conformément aux directives des Nations Unies qui font l</w:t>
      </w:r>
      <w:r w:rsidR="00C91286">
        <w:rPr>
          <w:spacing w:val="-2"/>
        </w:rPr>
        <w:t>’</w:t>
      </w:r>
      <w:r w:rsidRPr="00030E70">
        <w:rPr>
          <w:spacing w:val="-2"/>
        </w:rPr>
        <w:t>objet des documents E/C.12/1991/1 daté du</w:t>
      </w:r>
      <w:r w:rsidR="00F37793" w:rsidRPr="00030E70">
        <w:rPr>
          <w:spacing w:val="-2"/>
        </w:rPr>
        <w:t xml:space="preserve"> </w:t>
      </w:r>
      <w:r w:rsidRPr="00030E70">
        <w:rPr>
          <w:spacing w:val="-2"/>
        </w:rPr>
        <w:t>17 juin</w:t>
      </w:r>
      <w:r w:rsidR="00F37793" w:rsidRPr="00030E70">
        <w:rPr>
          <w:spacing w:val="-2"/>
        </w:rPr>
        <w:t xml:space="preserve"> </w:t>
      </w:r>
      <w:r w:rsidRPr="00030E70">
        <w:rPr>
          <w:spacing w:val="-2"/>
        </w:rPr>
        <w:t>1991, HRI/MC/2005/3 daté du</w:t>
      </w:r>
      <w:r w:rsidR="00F37793" w:rsidRPr="00030E70">
        <w:rPr>
          <w:spacing w:val="-2"/>
        </w:rPr>
        <w:t xml:space="preserve"> </w:t>
      </w:r>
      <w:r w:rsidR="00031D8D">
        <w:rPr>
          <w:spacing w:val="-2"/>
        </w:rPr>
        <w:t>1</w:t>
      </w:r>
      <w:r w:rsidR="00031D8D" w:rsidRPr="00031D8D">
        <w:rPr>
          <w:spacing w:val="-2"/>
          <w:vertAlign w:val="superscript"/>
        </w:rPr>
        <w:t>er</w:t>
      </w:r>
      <w:r w:rsidR="00031D8D">
        <w:rPr>
          <w:spacing w:val="-2"/>
        </w:rPr>
        <w:t> </w:t>
      </w:r>
      <w:r w:rsidRPr="00030E70">
        <w:rPr>
          <w:spacing w:val="-2"/>
        </w:rPr>
        <w:t>juin</w:t>
      </w:r>
      <w:r w:rsidR="00F37793" w:rsidRPr="00030E70">
        <w:rPr>
          <w:spacing w:val="-2"/>
        </w:rPr>
        <w:t xml:space="preserve"> </w:t>
      </w:r>
      <w:r w:rsidRPr="00030E70">
        <w:rPr>
          <w:spacing w:val="-2"/>
        </w:rPr>
        <w:t>2005, HRI/GEN/2/Rev.3 daté du</w:t>
      </w:r>
      <w:r w:rsidR="00F37793" w:rsidRPr="00030E70">
        <w:rPr>
          <w:spacing w:val="-2"/>
        </w:rPr>
        <w:t xml:space="preserve"> </w:t>
      </w:r>
      <w:r w:rsidRPr="00030E70">
        <w:rPr>
          <w:spacing w:val="-2"/>
        </w:rPr>
        <w:t>8 mai</w:t>
      </w:r>
      <w:r w:rsidR="00F37793" w:rsidRPr="00030E70">
        <w:rPr>
          <w:spacing w:val="-2"/>
        </w:rPr>
        <w:t xml:space="preserve"> </w:t>
      </w:r>
      <w:r w:rsidRPr="00030E70">
        <w:rPr>
          <w:spacing w:val="-2"/>
        </w:rPr>
        <w:t>2006, HRI/GEN/2/Rev.5 daté du 29</w:t>
      </w:r>
      <w:r w:rsidR="00F37793" w:rsidRPr="00030E70">
        <w:rPr>
          <w:spacing w:val="-2"/>
        </w:rPr>
        <w:t> </w:t>
      </w:r>
      <w:r w:rsidRPr="00030E70">
        <w:rPr>
          <w:spacing w:val="-2"/>
        </w:rPr>
        <w:t>mai 2008 et E/C.12/2008/2 daté du</w:t>
      </w:r>
      <w:r w:rsidR="00F37793" w:rsidRPr="00030E70">
        <w:rPr>
          <w:spacing w:val="-2"/>
        </w:rPr>
        <w:t xml:space="preserve"> </w:t>
      </w:r>
      <w:r w:rsidRPr="00030E70">
        <w:rPr>
          <w:spacing w:val="-2"/>
        </w:rPr>
        <w:t>24 mars</w:t>
      </w:r>
      <w:r w:rsidR="00F37793" w:rsidRPr="00030E70">
        <w:rPr>
          <w:spacing w:val="-2"/>
        </w:rPr>
        <w:t xml:space="preserve"> </w:t>
      </w:r>
      <w:r w:rsidRPr="00030E70">
        <w:rPr>
          <w:spacing w:val="-2"/>
        </w:rPr>
        <w:t xml:space="preserve">2009, et aux </w:t>
      </w:r>
      <w:r w:rsidR="00031D8D" w:rsidRPr="00030E70">
        <w:rPr>
          <w:spacing w:val="-2"/>
        </w:rPr>
        <w:t xml:space="preserve">Observations </w:t>
      </w:r>
      <w:r w:rsidRPr="00030E70">
        <w:rPr>
          <w:spacing w:val="-2"/>
        </w:rPr>
        <w:t>générales formulées et</w:t>
      </w:r>
      <w:r w:rsidR="00A02DB4" w:rsidRPr="00030E70">
        <w:rPr>
          <w:spacing w:val="-2"/>
        </w:rPr>
        <w:t xml:space="preserve"> </w:t>
      </w:r>
      <w:r w:rsidRPr="00030E70">
        <w:rPr>
          <w:spacing w:val="-2"/>
        </w:rPr>
        <w:t>approuvées par le Comité des droits économiques, sociaux et culturels. Il se compose de</w:t>
      </w:r>
      <w:r w:rsidR="00A02DB4" w:rsidRPr="00030E70">
        <w:rPr>
          <w:spacing w:val="-2"/>
        </w:rPr>
        <w:t xml:space="preserve"> </w:t>
      </w:r>
      <w:r w:rsidRPr="00030E70">
        <w:rPr>
          <w:spacing w:val="-2"/>
        </w:rPr>
        <w:t>deux parties:</w:t>
      </w:r>
    </w:p>
    <w:p w:rsidR="001B77C9" w:rsidRDefault="001B77C9" w:rsidP="00030E70">
      <w:pPr>
        <w:pStyle w:val="Bullet1G"/>
        <w:spacing w:line="234" w:lineRule="exact"/>
      </w:pPr>
      <w:r w:rsidRPr="007B25B8">
        <w:rPr>
          <w:b/>
        </w:rPr>
        <w:t>Le document de base commun</w:t>
      </w:r>
      <w:r>
        <w:t xml:space="preserve">, qui contient des informations </w:t>
      </w:r>
      <w:r w:rsidR="00EE4BB0">
        <w:t>à</w:t>
      </w:r>
      <w:r>
        <w:t xml:space="preserve"> caractère général: statistiques démographiques et socioéconomiques et données relatives à la situation culturelle, à la Constitution, au système politique et à la structure juridique. Cette partie du rapport décrit en outre le cadre juridique national de la protection et la promotion des droits de l</w:t>
      </w:r>
      <w:r w:rsidR="00C91286">
        <w:t>’</w:t>
      </w:r>
      <w:r>
        <w:t>homme en soulignant l</w:t>
      </w:r>
      <w:r w:rsidR="00C91286">
        <w:t>’</w:t>
      </w:r>
      <w:r>
        <w:t>importance du processus d</w:t>
      </w:r>
      <w:r w:rsidR="00C91286">
        <w:t>’</w:t>
      </w:r>
      <w:r>
        <w:t>établissement des rapports pour la promotion des droits de l</w:t>
      </w:r>
      <w:r w:rsidR="00C91286">
        <w:t>’</w:t>
      </w:r>
      <w:r>
        <w:t>homme à l</w:t>
      </w:r>
      <w:r w:rsidR="00C91286">
        <w:t>’</w:t>
      </w:r>
      <w:r>
        <w:t>échelon national et présente d</w:t>
      </w:r>
      <w:r w:rsidR="00C91286">
        <w:t>’</w:t>
      </w:r>
      <w:r>
        <w:t>autres informations se rapportant aux droits de l</w:t>
      </w:r>
      <w:r w:rsidR="00C91286">
        <w:t>’</w:t>
      </w:r>
      <w:r>
        <w:t>homme comme les mesures mises en place en application des dispositions des instruments pertinents relatives aux droits fondamentaux de l</w:t>
      </w:r>
      <w:r w:rsidR="00C91286">
        <w:t>’</w:t>
      </w:r>
      <w:r>
        <w:t>homme. Elle fait l</w:t>
      </w:r>
      <w:r w:rsidR="00C91286">
        <w:t>’</w:t>
      </w:r>
      <w:r>
        <w:t>objet du</w:t>
      </w:r>
      <w:r w:rsidR="00030E70">
        <w:t> </w:t>
      </w:r>
      <w:r>
        <w:t>document publié sous la cote</w:t>
      </w:r>
      <w:r w:rsidR="00F37793">
        <w:t xml:space="preserve"> </w:t>
      </w:r>
      <w:r w:rsidRPr="00F934AD">
        <w:t>HRI/CORE/THA/2012</w:t>
      </w:r>
      <w:r>
        <w:t>;</w:t>
      </w:r>
    </w:p>
    <w:p w:rsidR="001B77C9" w:rsidRDefault="001B77C9" w:rsidP="001B77C9">
      <w:pPr>
        <w:pStyle w:val="Bullet1G"/>
      </w:pPr>
      <w:r w:rsidRPr="00B9390D">
        <w:rPr>
          <w:b/>
        </w:rPr>
        <w:t xml:space="preserve">Le document se rapportant spécifiquement à </w:t>
      </w:r>
      <w:r w:rsidR="00EE4BB0">
        <w:rPr>
          <w:b/>
        </w:rPr>
        <w:t>l</w:t>
      </w:r>
      <w:r w:rsidR="00C91286">
        <w:rPr>
          <w:b/>
        </w:rPr>
        <w:t>’</w:t>
      </w:r>
      <w:r w:rsidRPr="00B9390D">
        <w:rPr>
          <w:b/>
        </w:rPr>
        <w:t>instrument</w:t>
      </w:r>
      <w:r>
        <w:t>, dans lequel sont analysés les mesures et les mécanismes mis en place par la Thaïlande pour assurer l</w:t>
      </w:r>
      <w:r w:rsidR="00C91286">
        <w:t>’</w:t>
      </w:r>
      <w:r>
        <w:t>application des dispositions des articles 1</w:t>
      </w:r>
      <w:r w:rsidR="002116D5" w:rsidRPr="002116D5">
        <w:rPr>
          <w:vertAlign w:val="superscript"/>
        </w:rPr>
        <w:t>er</w:t>
      </w:r>
      <w:r w:rsidR="002116D5">
        <w:t xml:space="preserve"> </w:t>
      </w:r>
      <w:r>
        <w:t>à 15</w:t>
      </w:r>
      <w:r w:rsidR="00F37793">
        <w:t xml:space="preserve"> </w:t>
      </w:r>
      <w:r>
        <w:t>du</w:t>
      </w:r>
      <w:r w:rsidR="00F37793">
        <w:t xml:space="preserve"> </w:t>
      </w:r>
      <w:r>
        <w:t>Pacte et en particulier en ce qui concerne les aspects relevés par le Comité des droits économiq</w:t>
      </w:r>
      <w:r w:rsidR="00EE4BB0">
        <w:t>ues, sociaux et</w:t>
      </w:r>
      <w:r w:rsidR="00030E70">
        <w:t> </w:t>
      </w:r>
      <w:r w:rsidR="00EE4BB0">
        <w:t>culturels dans s</w:t>
      </w:r>
      <w:r>
        <w:t>es directives pour l</w:t>
      </w:r>
      <w:r w:rsidR="00C91286">
        <w:t>’</w:t>
      </w:r>
      <w:r>
        <w:t>établissement des rapports.</w:t>
      </w:r>
    </w:p>
    <w:p w:rsidR="001B77C9" w:rsidRDefault="001B77C9" w:rsidP="001B77C9">
      <w:pPr>
        <w:pStyle w:val="HChG"/>
      </w:pPr>
      <w:r>
        <w:tab/>
        <w:t>II.</w:t>
      </w:r>
      <w:r>
        <w:tab/>
        <w:t>Informations relatives aux dispositions générales du Pacte</w:t>
      </w:r>
    </w:p>
    <w:p w:rsidR="001B77C9" w:rsidRDefault="001B77C9" w:rsidP="001B77C9">
      <w:pPr>
        <w:pStyle w:val="H1G"/>
      </w:pPr>
      <w:r>
        <w:tab/>
      </w:r>
      <w:r>
        <w:tab/>
        <w:t xml:space="preserve">Article </w:t>
      </w:r>
      <w:r w:rsidR="00C71A26">
        <w:t>premier</w:t>
      </w:r>
      <w:r w:rsidR="00EE4BB0">
        <w:br/>
      </w:r>
      <w:r>
        <w:t>Droit à l</w:t>
      </w:r>
      <w:r w:rsidR="00C91286">
        <w:t>’</w:t>
      </w:r>
      <w:r>
        <w:t>autodétermination</w:t>
      </w:r>
    </w:p>
    <w:p w:rsidR="001B77C9" w:rsidRDefault="001B77C9" w:rsidP="00511E86">
      <w:pPr>
        <w:pStyle w:val="ParNoG"/>
      </w:pPr>
      <w:r>
        <w:t>La Constitution</w:t>
      </w:r>
      <w:r w:rsidR="00EE4BB0">
        <w:t xml:space="preserve"> de </w:t>
      </w:r>
      <w:r w:rsidRPr="00F934AD">
        <w:t>2550</w:t>
      </w:r>
      <w:r w:rsidR="00EE4BB0">
        <w:t xml:space="preserve"> </w:t>
      </w:r>
      <w:r w:rsidRPr="00F934AD">
        <w:t>(2007)</w:t>
      </w:r>
      <w:r w:rsidR="00F37793">
        <w:t xml:space="preserve"> </w:t>
      </w:r>
      <w:r>
        <w:t>(ci-après</w:t>
      </w:r>
      <w:r w:rsidR="00EE4BB0">
        <w:t xml:space="preserve"> </w:t>
      </w:r>
      <w:r>
        <w:t>«la</w:t>
      </w:r>
      <w:r w:rsidR="00EE4BB0">
        <w:t xml:space="preserve"> </w:t>
      </w:r>
      <w:r>
        <w:t>Constitution») confère le pouvoir souverain au peuple thaï</w:t>
      </w:r>
      <w:r w:rsidR="00EE4BB0">
        <w:t>landais</w:t>
      </w:r>
      <w:r>
        <w:t xml:space="preserve"> et énonce les droits et libertés des citoyens, notamment </w:t>
      </w:r>
      <w:r w:rsidR="00EE4BB0">
        <w:t xml:space="preserve">leurs </w:t>
      </w:r>
      <w:r>
        <w:t>droits civils et politiques, économiques, sociaux et culturels et leur droit de participer aux décisions politiques et à la planification économique, sociale et culturelle. La Thaïlande n</w:t>
      </w:r>
      <w:r w:rsidR="00C91286">
        <w:t>’</w:t>
      </w:r>
      <w:r w:rsidR="00EE4BB0">
        <w:t xml:space="preserve">assume aucune responsabilité en ce qui concerne </w:t>
      </w:r>
      <w:r>
        <w:t>l</w:t>
      </w:r>
      <w:r w:rsidR="00C91286">
        <w:t>’</w:t>
      </w:r>
      <w:r>
        <w:t>administration de territoires non autonomes et de territoires sous tutelle.</w:t>
      </w:r>
    </w:p>
    <w:p w:rsidR="001B77C9" w:rsidRPr="00F934AD" w:rsidRDefault="001B77C9" w:rsidP="001B77C9">
      <w:pPr>
        <w:pStyle w:val="H1G"/>
      </w:pPr>
      <w:r>
        <w:tab/>
      </w:r>
      <w:r>
        <w:tab/>
      </w:r>
      <w:r w:rsidRPr="00F934AD">
        <w:t>Article 2</w:t>
      </w:r>
      <w:r>
        <w:br/>
        <w:t>N</w:t>
      </w:r>
      <w:r w:rsidRPr="00F934AD">
        <w:t>on-discrimination</w:t>
      </w:r>
    </w:p>
    <w:p w:rsidR="001B77C9" w:rsidRDefault="001B77C9" w:rsidP="001B77C9">
      <w:pPr>
        <w:pStyle w:val="ParNoG"/>
      </w:pPr>
      <w:r>
        <w:t>La Constitution contient des dispositions qui protègent la dignité humaine, les droits et les libertés de chacun et garantissent l</w:t>
      </w:r>
      <w:r w:rsidR="00C91286">
        <w:t>’</w:t>
      </w:r>
      <w:r>
        <w:t xml:space="preserve">égalité entre les personnes et la protection contre la discrimination </w:t>
      </w:r>
      <w:r w:rsidR="00EE4BB0">
        <w:t xml:space="preserve">injustifiée </w:t>
      </w:r>
      <w:r>
        <w:t xml:space="preserve">fondée sur le lieu </w:t>
      </w:r>
      <w:r w:rsidR="00EE4BB0">
        <w:t>de naissance</w:t>
      </w:r>
      <w:r>
        <w:t>, la race, la langue, le sexe, l</w:t>
      </w:r>
      <w:r w:rsidR="00C91286">
        <w:t>’</w:t>
      </w:r>
      <w:r>
        <w:t>âge, la forme physique ou l</w:t>
      </w:r>
      <w:r w:rsidR="00C91286">
        <w:t>’</w:t>
      </w:r>
      <w:r>
        <w:t xml:space="preserve">état de santé, </w:t>
      </w:r>
      <w:r w:rsidR="00EE4BB0">
        <w:t>la situation</w:t>
      </w:r>
      <w:r>
        <w:t xml:space="preserve"> personnel</w:t>
      </w:r>
      <w:r w:rsidR="00EE4BB0">
        <w:t>le</w:t>
      </w:r>
      <w:r>
        <w:t xml:space="preserve">, </w:t>
      </w:r>
      <w:r w:rsidR="00EE4BB0">
        <w:t xml:space="preserve">la situation </w:t>
      </w:r>
      <w:r>
        <w:t>économique ou social</w:t>
      </w:r>
      <w:r w:rsidR="00EE4BB0">
        <w:t>e</w:t>
      </w:r>
      <w:r>
        <w:t>, les croyances religieuses, l</w:t>
      </w:r>
      <w:r w:rsidR="00C91286">
        <w:t>’</w:t>
      </w:r>
      <w:r>
        <w:t>éducation ou la formation ou sur des opinions politiques qui ne sont pas en contradiction avec la Constitution. Ces dispositions sont en conformité avec la Convention internationale sur l</w:t>
      </w:r>
      <w:r w:rsidR="00C91286">
        <w:t>’</w:t>
      </w:r>
      <w:r>
        <w:t xml:space="preserve">élimination de toutes les formes de discrimination raciale, à laquelle la Thaïlande </w:t>
      </w:r>
      <w:r w:rsidR="00EE4BB0">
        <w:t>a adhéré</w:t>
      </w:r>
      <w:r>
        <w:t xml:space="preserve"> le 28 janvier 2003 et qui est entrée en vigueur </w:t>
      </w:r>
      <w:r w:rsidR="00EE4BB0">
        <w:t xml:space="preserve">dans le pays </w:t>
      </w:r>
      <w:r>
        <w:t xml:space="preserve">le 27 février 2003. </w:t>
      </w:r>
      <w:r w:rsidR="00EE4BB0">
        <w:t>Le</w:t>
      </w:r>
      <w:r>
        <w:t xml:space="preserve"> rapport initial au titre de la Convention internationale sur l</w:t>
      </w:r>
      <w:r w:rsidR="00C91286">
        <w:t>’</w:t>
      </w:r>
      <w:r>
        <w:t>élimination de toutes les formes de discrimination raciale (</w:t>
      </w:r>
      <w:r w:rsidR="002116D5">
        <w:t>CERD</w:t>
      </w:r>
      <w:r>
        <w:t>/C/THA/1-3)</w:t>
      </w:r>
      <w:r w:rsidR="00EE4BB0">
        <w:t xml:space="preserve"> a déjà été soumis par la Thaïlande</w:t>
      </w:r>
      <w:r>
        <w:t>.</w:t>
      </w:r>
    </w:p>
    <w:p w:rsidR="001B77C9" w:rsidRDefault="001B77C9" w:rsidP="001B77C9">
      <w:pPr>
        <w:pStyle w:val="ParNoG"/>
      </w:pPr>
      <w:r>
        <w:t>S</w:t>
      </w:r>
      <w:r w:rsidR="00C91286">
        <w:t>’</w:t>
      </w:r>
      <w:r>
        <w:t>agissant des politiques mises en place, il convient de mentionner le dixième Plan national de développement économique et social du Gouvernement thaï</w:t>
      </w:r>
      <w:r w:rsidR="00EE4BB0">
        <w:t>landais</w:t>
      </w:r>
      <w:r>
        <w:t xml:space="preserve"> qui comporte des stratégies visant à développer les qualités humaines nécessaires à l</w:t>
      </w:r>
      <w:r w:rsidR="00C91286">
        <w:t>’</w:t>
      </w:r>
      <w:r>
        <w:t>établissement d</w:t>
      </w:r>
      <w:r w:rsidR="00C91286">
        <w:t>’</w:t>
      </w:r>
      <w:r>
        <w:t xml:space="preserve">une société fondée sur </w:t>
      </w:r>
      <w:r w:rsidR="00EE4BB0">
        <w:t>la connaissance et l</w:t>
      </w:r>
      <w:r w:rsidR="00C91286">
        <w:t>’</w:t>
      </w:r>
      <w:r w:rsidR="00EE4BB0">
        <w:t xml:space="preserve">apprentissage </w:t>
      </w:r>
      <w:r>
        <w:t xml:space="preserve">en encourageant la coexistence pacifique au sein de la population. Ces stratégies consistent à: inciter les </w:t>
      </w:r>
      <w:r w:rsidR="0066102E">
        <w:t>individus</w:t>
      </w:r>
      <w:r>
        <w:t xml:space="preserve"> à se montrer raisonnables pour favoriser une bonne entente entre les membres de la population; protéger la sécurité au niveau de la famille et de l</w:t>
      </w:r>
      <w:r w:rsidR="00C91286">
        <w:t>’</w:t>
      </w:r>
      <w:r>
        <w:t>ensemble de la population</w:t>
      </w:r>
      <w:r w:rsidR="002116D5">
        <w:t>;</w:t>
      </w:r>
      <w:r>
        <w:t xml:space="preserve"> élaborer des systèmes de protection économique et sociale de portée générale; renforcer la sécurité individuelle en améliorant la justice sociale; mettre en place une procédure judiciaire intégrée et une application concertée de la loi; faire en sorte que les citoyens aient </w:t>
      </w:r>
      <w:r w:rsidR="0066102E" w:rsidRPr="00030E70">
        <w:rPr>
          <w:spacing w:val="-2"/>
        </w:rPr>
        <w:t>conscience</w:t>
      </w:r>
      <w:r w:rsidRPr="00030E70">
        <w:rPr>
          <w:spacing w:val="-2"/>
        </w:rPr>
        <w:t xml:space="preserve"> de leurs droits et de leurs devoirs et promouvoir le respect de la dignité humaine.</w:t>
      </w:r>
    </w:p>
    <w:p w:rsidR="001B77C9" w:rsidRDefault="001B77C9" w:rsidP="001B77C9">
      <w:pPr>
        <w:pStyle w:val="ParNoG"/>
      </w:pPr>
      <w:r>
        <w:t xml:space="preserve">Le Gouvernement thaïlandais a aussi adopté </w:t>
      </w:r>
      <w:r w:rsidR="0066102E">
        <w:t>le</w:t>
      </w:r>
      <w:r>
        <w:t xml:space="preserve"> </w:t>
      </w:r>
      <w:r w:rsidR="0066102E">
        <w:t xml:space="preserve">Plan </w:t>
      </w:r>
      <w:r>
        <w:t xml:space="preserve">stratégique national </w:t>
      </w:r>
      <w:r w:rsidR="0066102E">
        <w:t xml:space="preserve">de </w:t>
      </w:r>
      <w:r w:rsidR="0066102E" w:rsidRPr="00F934AD">
        <w:t>2548 (2005)</w:t>
      </w:r>
      <w:r w:rsidR="0066102E">
        <w:t xml:space="preserve"> </w:t>
      </w:r>
      <w:r>
        <w:t>pour les questions liées au statut et aux droits de la personne</w:t>
      </w:r>
      <w:r w:rsidR="0066102E">
        <w:t>.</w:t>
      </w:r>
      <w:r w:rsidRPr="00F934AD">
        <w:t xml:space="preserve"> </w:t>
      </w:r>
      <w:r w:rsidR="0066102E">
        <w:t xml:space="preserve">Ce plan </w:t>
      </w:r>
      <w:r>
        <w:t>souligne la nécessité de faire reconnaître les droits des groupes de personnes dont le statut n</w:t>
      </w:r>
      <w:r w:rsidR="00C91286">
        <w:t>’</w:t>
      </w:r>
      <w:r>
        <w:t>est pas clairement défini et établi</w:t>
      </w:r>
      <w:r w:rsidR="0066102E">
        <w:t>t</w:t>
      </w:r>
      <w:r>
        <w:t xml:space="preserve"> un système de protection de leurs droits pour leur permettre de mener une vie normale au sein de la société et de participer au développement du pays dans toute la mesure de leurs capacités, en veillant à ce que ces personnes puissent avoir accès aux services sociaux et autres services de base indispensables comme les soins de santé et</w:t>
      </w:r>
      <w:r w:rsidR="00030E70">
        <w:t> </w:t>
      </w:r>
      <w:r>
        <w:t>l</w:t>
      </w:r>
      <w:r w:rsidR="00C91286">
        <w:t>’</w:t>
      </w:r>
      <w:r>
        <w:t>éducation, sur un pied d</w:t>
      </w:r>
      <w:r w:rsidR="00C91286">
        <w:t>’</w:t>
      </w:r>
      <w:r>
        <w:t xml:space="preserve">égalité avec le reste de la population. </w:t>
      </w:r>
      <w:r w:rsidR="0066102E">
        <w:t>Il</w:t>
      </w:r>
      <w:r>
        <w:t xml:space="preserve"> vise en outre à prévenir les arrivées </w:t>
      </w:r>
      <w:r w:rsidR="0066102E">
        <w:t xml:space="preserve">de </w:t>
      </w:r>
      <w:r>
        <w:t>groupes de personnes dont le statut est incertain</w:t>
      </w:r>
      <w:r w:rsidR="0066102E">
        <w:t xml:space="preserve"> et</w:t>
      </w:r>
      <w:r>
        <w:t xml:space="preserve"> à inciter les fonctionnaires de l</w:t>
      </w:r>
      <w:r w:rsidR="00C91286">
        <w:t>’</w:t>
      </w:r>
      <w:r>
        <w:t>État à modifier leur comportement et à faire un travail honnête, de</w:t>
      </w:r>
      <w:r w:rsidR="00030E70">
        <w:t> </w:t>
      </w:r>
      <w:r>
        <w:t>manière à inspirer la confiance et limiter les risques d</w:t>
      </w:r>
      <w:r w:rsidR="00C91286">
        <w:t>’</w:t>
      </w:r>
      <w:r>
        <w:t>exploitation.</w:t>
      </w:r>
    </w:p>
    <w:p w:rsidR="001B77C9" w:rsidRPr="00F934AD" w:rsidRDefault="001B77C9" w:rsidP="001B77C9">
      <w:pPr>
        <w:pStyle w:val="H1G"/>
      </w:pPr>
      <w:r>
        <w:tab/>
      </w:r>
      <w:r>
        <w:tab/>
        <w:t>Article 3</w:t>
      </w:r>
      <w:r>
        <w:br/>
        <w:t>Égalité entre les sexes en matière de droits économiques,</w:t>
      </w:r>
      <w:r w:rsidR="00F37793">
        <w:t xml:space="preserve"> </w:t>
      </w:r>
      <w:r>
        <w:t>sociaux</w:t>
      </w:r>
      <w:r w:rsidR="00F37793">
        <w:br/>
      </w:r>
      <w:r>
        <w:t>et culturels</w:t>
      </w:r>
    </w:p>
    <w:p w:rsidR="001B77C9" w:rsidRDefault="001B77C9" w:rsidP="001B77C9">
      <w:pPr>
        <w:pStyle w:val="ParNoG"/>
      </w:pPr>
      <w:r>
        <w:t>L</w:t>
      </w:r>
      <w:r w:rsidR="00C91286">
        <w:t>’</w:t>
      </w:r>
      <w:r>
        <w:t>article </w:t>
      </w:r>
      <w:r w:rsidRPr="00F934AD">
        <w:t xml:space="preserve">30 </w:t>
      </w:r>
      <w:r>
        <w:t xml:space="preserve">de la </w:t>
      </w:r>
      <w:r w:rsidRPr="00F934AD">
        <w:t xml:space="preserve">Constitution </w:t>
      </w:r>
      <w:r>
        <w:t xml:space="preserve">garantit aux hommes et aux femmes </w:t>
      </w:r>
      <w:r w:rsidR="0066102E">
        <w:t>l</w:t>
      </w:r>
      <w:r w:rsidR="00C91286">
        <w:t>’</w:t>
      </w:r>
      <w:r>
        <w:t>égale protection de la loi, en prévoyant notamment que les victimes d</w:t>
      </w:r>
      <w:r w:rsidR="00C91286">
        <w:t>’</w:t>
      </w:r>
      <w:r>
        <w:t>abus sexuels doivent bénéficier d</w:t>
      </w:r>
      <w:r w:rsidR="00C91286">
        <w:t>’</w:t>
      </w:r>
      <w:r>
        <w:t>un traitement approprié, en garantissant la protection contre la violence au sein de la famille, la protection des travailleuses et la possibilité pour les femmes de participer à</w:t>
      </w:r>
      <w:r w:rsidR="00030E70">
        <w:t> </w:t>
      </w:r>
      <w:r>
        <w:t>la formulation de politiques publiques dans des conditions d</w:t>
      </w:r>
      <w:r w:rsidR="00C91286">
        <w:t>’</w:t>
      </w:r>
      <w:r>
        <w:t>égalité avec les hommes, etc.</w:t>
      </w:r>
    </w:p>
    <w:p w:rsidR="001B77C9" w:rsidRDefault="001B77C9" w:rsidP="001B77C9">
      <w:pPr>
        <w:pStyle w:val="ParNoG"/>
        <w:keepNext/>
      </w:pPr>
      <w:r>
        <w:t xml:space="preserve">La </w:t>
      </w:r>
      <w:r w:rsidRPr="00F934AD">
        <w:t xml:space="preserve">Thaïlande </w:t>
      </w:r>
      <w:r>
        <w:t>a modifié et amélioré plusieurs lois se rapportant aux droits économiques, sociaux et culturels de manière à promouvoir l</w:t>
      </w:r>
      <w:r w:rsidR="00C91286">
        <w:t>’</w:t>
      </w:r>
      <w:r>
        <w:t xml:space="preserve">égalité entre les sexes, notamment: </w:t>
      </w:r>
    </w:p>
    <w:p w:rsidR="001B77C9" w:rsidRDefault="001B77C9" w:rsidP="002116D5">
      <w:pPr>
        <w:pStyle w:val="Bullet1G"/>
      </w:pPr>
      <w:r>
        <w:t xml:space="preserve">La loi </w:t>
      </w:r>
      <w:r w:rsidR="0066102E">
        <w:t>(</w:t>
      </w:r>
      <w:r w:rsidR="0066102E">
        <w:rPr>
          <w:rFonts w:eastAsia="MS Mincho"/>
        </w:rPr>
        <w:t>n</w:t>
      </w:r>
      <w:r w:rsidR="0066102E">
        <w:rPr>
          <w:rFonts w:eastAsia="MS Mincho"/>
          <w:vertAlign w:val="superscript"/>
        </w:rPr>
        <w:t>o</w:t>
      </w:r>
      <w:r w:rsidR="0066102E">
        <w:t xml:space="preserve"> 16) de 2550 (2007) </w:t>
      </w:r>
      <w:r>
        <w:t>portant modification du Code civil et commercial</w:t>
      </w:r>
      <w:r w:rsidR="002116D5">
        <w:t>,</w:t>
      </w:r>
      <w:r w:rsidR="00E951A0">
        <w:t xml:space="preserve"> qui </w:t>
      </w:r>
      <w:r>
        <w:t>introduit de nouvelles dispositions concernant les demandes d</w:t>
      </w:r>
      <w:r w:rsidR="00C91286">
        <w:t>’</w:t>
      </w:r>
      <w:r>
        <w:t>indemnisation par les fiancées et les motifs de divorce, par exemple l</w:t>
      </w:r>
      <w:r w:rsidR="00C91286">
        <w:t>’</w:t>
      </w:r>
      <w:r>
        <w:t>adultère, dans un souci d</w:t>
      </w:r>
      <w:r w:rsidR="00C91286">
        <w:t>’</w:t>
      </w:r>
      <w:r>
        <w:t>égalité entre les hommes et les femmes;</w:t>
      </w:r>
    </w:p>
    <w:p w:rsidR="001B77C9" w:rsidRDefault="001B77C9" w:rsidP="002116D5">
      <w:pPr>
        <w:pStyle w:val="Bullet1G"/>
      </w:pPr>
      <w:r>
        <w:t xml:space="preserve">La loi </w:t>
      </w:r>
      <w:r w:rsidR="00777FBA">
        <w:t xml:space="preserve">de 2547 (2004) </w:t>
      </w:r>
      <w:r>
        <w:t xml:space="preserve">relative aux patronymes, portant modification de la loi </w:t>
      </w:r>
      <w:r w:rsidR="00F617DC">
        <w:t xml:space="preserve">de </w:t>
      </w:r>
      <w:r w:rsidR="00F617DC" w:rsidRPr="00F934AD">
        <w:t>2505 (1962)</w:t>
      </w:r>
      <w:r w:rsidR="00F617DC">
        <w:t xml:space="preserve"> du même nom</w:t>
      </w:r>
      <w:r>
        <w:t>,</w:t>
      </w:r>
      <w:r w:rsidRPr="00F934AD">
        <w:t xml:space="preserve"> </w:t>
      </w:r>
      <w:r>
        <w:t xml:space="preserve">qui permet aux femmes mariées </w:t>
      </w:r>
      <w:r w:rsidR="00F617DC">
        <w:t xml:space="preserve">de se faire appeler par </w:t>
      </w:r>
      <w:r>
        <w:t xml:space="preserve">leur nom de jeune fille, </w:t>
      </w:r>
      <w:r w:rsidR="00F617DC">
        <w:t xml:space="preserve">ou le nom </w:t>
      </w:r>
      <w:r>
        <w:t>de leur mari;</w:t>
      </w:r>
    </w:p>
    <w:p w:rsidR="001B77C9" w:rsidRPr="00F934AD" w:rsidRDefault="001B77C9" w:rsidP="002116D5">
      <w:pPr>
        <w:pStyle w:val="Bullet1G"/>
      </w:pPr>
      <w:r>
        <w:t xml:space="preserve">La loi </w:t>
      </w:r>
      <w:r w:rsidR="00F617DC">
        <w:t xml:space="preserve">de </w:t>
      </w:r>
      <w:r w:rsidR="00F617DC" w:rsidRPr="00F934AD">
        <w:t>2551 (2008)</w:t>
      </w:r>
      <w:r w:rsidR="00F617DC" w:rsidRPr="00F934AD">
        <w:rPr>
          <w:cs/>
          <w:lang w:bidi="th-TH"/>
        </w:rPr>
        <w:t xml:space="preserve"> </w:t>
      </w:r>
      <w:r>
        <w:t>relative au</w:t>
      </w:r>
      <w:r w:rsidR="00F617DC">
        <w:t>x</w:t>
      </w:r>
      <w:r>
        <w:t xml:space="preserve"> titre</w:t>
      </w:r>
      <w:r w:rsidR="00F617DC">
        <w:t>s</w:t>
      </w:r>
      <w:r>
        <w:t xml:space="preserve"> de civilité pour les femmes, </w:t>
      </w:r>
      <w:r>
        <w:rPr>
          <w:cs/>
          <w:lang w:bidi="th-TH"/>
        </w:rPr>
        <w:t xml:space="preserve">en vertu de laquelle les femmes mariées ou divorcées peuvent, à compter du 5 juin 2008, se faire appeler </w:t>
      </w:r>
      <w:r w:rsidR="00F617DC">
        <w:rPr>
          <w:cs/>
          <w:lang w:bidi="th-TH"/>
        </w:rPr>
        <w:t>m</w:t>
      </w:r>
      <w:r>
        <w:rPr>
          <w:cs/>
          <w:lang w:bidi="th-TH"/>
        </w:rPr>
        <w:t xml:space="preserve">adame ou </w:t>
      </w:r>
      <w:r w:rsidR="00F617DC">
        <w:rPr>
          <w:cs/>
          <w:lang w:bidi="th-TH"/>
        </w:rPr>
        <w:t>m</w:t>
      </w:r>
      <w:r>
        <w:rPr>
          <w:cs/>
          <w:lang w:bidi="th-TH"/>
        </w:rPr>
        <w:t xml:space="preserve">ademoiselle, conformément au droit </w:t>
      </w:r>
      <w:r w:rsidR="00F617DC">
        <w:rPr>
          <w:cs/>
          <w:lang w:bidi="th-TH"/>
        </w:rPr>
        <w:t xml:space="preserve">que leur reconnaît la loi de </w:t>
      </w:r>
      <w:r w:rsidRPr="00F934AD">
        <w:t>2547 (2004</w:t>
      </w:r>
      <w:r>
        <w:t xml:space="preserve">) </w:t>
      </w:r>
      <w:r w:rsidR="00F617DC">
        <w:t xml:space="preserve">relative aux patronymes </w:t>
      </w:r>
      <w:r>
        <w:t>d</w:t>
      </w:r>
      <w:r w:rsidR="00C91286">
        <w:t>’</w:t>
      </w:r>
      <w:r>
        <w:t xml:space="preserve">utiliser leur nom de jeune fille </w:t>
      </w:r>
      <w:r w:rsidR="00F617DC">
        <w:t xml:space="preserve">ou celui </w:t>
      </w:r>
      <w:r>
        <w:t>de</w:t>
      </w:r>
      <w:r w:rsidR="00030E70">
        <w:t> </w:t>
      </w:r>
      <w:r>
        <w:t>leur mari</w:t>
      </w:r>
      <w:r w:rsidR="00F617DC">
        <w:t>;</w:t>
      </w:r>
    </w:p>
    <w:p w:rsidR="001B77C9" w:rsidRDefault="001B77C9" w:rsidP="002116D5">
      <w:pPr>
        <w:pStyle w:val="Bullet1G"/>
      </w:pPr>
      <w:r>
        <w:t xml:space="preserve">La loi </w:t>
      </w:r>
      <w:r w:rsidR="00F617DC">
        <w:t>de</w:t>
      </w:r>
      <w:r w:rsidR="00F617DC" w:rsidRPr="00F934AD">
        <w:t xml:space="preserve"> 2551 (2008)</w:t>
      </w:r>
      <w:r w:rsidR="00F617DC">
        <w:t xml:space="preserve"> portant statut de </w:t>
      </w:r>
      <w:r>
        <w:t>la fonction publique</w:t>
      </w:r>
      <w:r w:rsidRPr="00F934AD">
        <w:t xml:space="preserve">, </w:t>
      </w:r>
      <w:r>
        <w:t>dont l</w:t>
      </w:r>
      <w:r w:rsidR="00C91286">
        <w:t>’</w:t>
      </w:r>
      <w:r>
        <w:t>article 83 </w:t>
      </w:r>
      <w:r w:rsidRPr="00F934AD">
        <w:t xml:space="preserve">8) </w:t>
      </w:r>
      <w:r>
        <w:t>concerne l</w:t>
      </w:r>
      <w:r w:rsidR="00C91286">
        <w:t>’</w:t>
      </w:r>
      <w:r>
        <w:t xml:space="preserve">interdiction faite aux fonctionnaires de se livrer à des abus sexuels ou des actes de harcèlement sexuel. La Commission de la fonction publique a promulgué </w:t>
      </w:r>
      <w:r w:rsidR="00F617DC">
        <w:t>le</w:t>
      </w:r>
      <w:r>
        <w:t xml:space="preserve"> </w:t>
      </w:r>
      <w:r w:rsidR="00924710">
        <w:t>R</w:t>
      </w:r>
      <w:r>
        <w:t xml:space="preserve">èglement </w:t>
      </w:r>
      <w:r w:rsidR="00F617DC">
        <w:t xml:space="preserve">de </w:t>
      </w:r>
      <w:r w:rsidR="00F617DC" w:rsidRPr="00F934AD">
        <w:t>2553 (2010)</w:t>
      </w:r>
      <w:r w:rsidR="00996FFE">
        <w:t xml:space="preserve">, </w:t>
      </w:r>
      <w:r>
        <w:t>relatif aux abus ou actes de harcèlement sexuel</w:t>
      </w:r>
      <w:r w:rsidR="00996FFE">
        <w:t>s</w:t>
      </w:r>
      <w:r w:rsidRPr="00F934AD">
        <w:t xml:space="preserve">, </w:t>
      </w:r>
      <w:r w:rsidR="00C71A26">
        <w:t>qui </w:t>
      </w:r>
      <w:r>
        <w:t>recense les comportements assimilables à des abus ou des actes de harcèlement sexuel</w:t>
      </w:r>
      <w:r w:rsidR="00996FFE">
        <w:t>s</w:t>
      </w:r>
      <w:r>
        <w:t xml:space="preserve"> et vise à assurer aux fonctionnaires une protection </w:t>
      </w:r>
      <w:r w:rsidR="00996FFE">
        <w:t>légale</w:t>
      </w:r>
      <w:r>
        <w:t xml:space="preserve"> et un traitement adéquat de la part de leurs collègues.</w:t>
      </w:r>
    </w:p>
    <w:p w:rsidR="001B77C9" w:rsidRDefault="001B77C9" w:rsidP="001B77C9">
      <w:pPr>
        <w:pStyle w:val="ParNoG"/>
      </w:pPr>
      <w:r>
        <w:t xml:space="preserve">La </w:t>
      </w:r>
      <w:r w:rsidRPr="00F934AD">
        <w:t xml:space="preserve">Thaïlande </w:t>
      </w:r>
      <w:r>
        <w:t xml:space="preserve">accorde une grande importance au Plan de </w:t>
      </w:r>
      <w:r w:rsidR="00996FFE">
        <w:t>promotion</w:t>
      </w:r>
      <w:r>
        <w:t xml:space="preserve"> de la femme, qu</w:t>
      </w:r>
      <w:r w:rsidR="00C91286">
        <w:t>’</w:t>
      </w:r>
      <w:r>
        <w:t xml:space="preserve">elle a intégré dans le Plan national de développement économique et social. Elle a, dans un premier temps, énoncé des directives applicables </w:t>
      </w:r>
      <w:r w:rsidR="00996FFE">
        <w:t>à la promotion</w:t>
      </w:r>
      <w:r>
        <w:t xml:space="preserve"> de la femme dans le troisième Plan national de développement économique et social pour </w:t>
      </w:r>
      <w:r w:rsidRPr="00F934AD">
        <w:t xml:space="preserve">1971-1976, </w:t>
      </w:r>
      <w:r>
        <w:t xml:space="preserve">directives qui ont été </w:t>
      </w:r>
      <w:r w:rsidR="00996FFE">
        <w:t>approfondies</w:t>
      </w:r>
      <w:r>
        <w:t xml:space="preserve"> dans le septième Plan (1992</w:t>
      </w:r>
      <w:r w:rsidRPr="00F934AD">
        <w:t>-</w:t>
      </w:r>
      <w:r>
        <w:t>1996</w:t>
      </w:r>
      <w:r w:rsidRPr="00F934AD">
        <w:t xml:space="preserve">), </w:t>
      </w:r>
      <w:r>
        <w:t xml:space="preserve">puis dans </w:t>
      </w:r>
      <w:r w:rsidR="00996FFE">
        <w:t xml:space="preserve">le </w:t>
      </w:r>
      <w:r>
        <w:t>huitième</w:t>
      </w:r>
      <w:r w:rsidR="00F37793">
        <w:t xml:space="preserve"> </w:t>
      </w:r>
      <w:r>
        <w:t>(1997</w:t>
      </w:r>
      <w:r w:rsidR="00C71A26">
        <w:noBreakHyphen/>
      </w:r>
      <w:r>
        <w:t xml:space="preserve">2001), le neuvième </w:t>
      </w:r>
      <w:r w:rsidRPr="00F934AD">
        <w:t xml:space="preserve">(2002-2006), </w:t>
      </w:r>
      <w:r>
        <w:t xml:space="preserve">et le dixième </w:t>
      </w:r>
      <w:r w:rsidRPr="00F934AD">
        <w:t>(2007</w:t>
      </w:r>
      <w:r w:rsidR="00F37793">
        <w:t>-</w:t>
      </w:r>
      <w:r w:rsidRPr="00F934AD">
        <w:t xml:space="preserve">2011). </w:t>
      </w:r>
      <w:r>
        <w:t>Ces efforts visent à promouvoir le respect des valeurs et de la dignité humaines, l</w:t>
      </w:r>
      <w:r w:rsidR="00C91286">
        <w:t>’</w:t>
      </w:r>
      <w:r>
        <w:t xml:space="preserve">égalité entre les sexes, </w:t>
      </w:r>
      <w:r w:rsidR="00996FFE">
        <w:t>d</w:t>
      </w:r>
      <w:r w:rsidR="00C71A26">
        <w:t>es </w:t>
      </w:r>
      <w:r>
        <w:t>attitudes positives favorables à la promotion d</w:t>
      </w:r>
      <w:r w:rsidR="00C91286">
        <w:t>’</w:t>
      </w:r>
      <w:r>
        <w:t xml:space="preserve">un partenariat hommes-femmes dans </w:t>
      </w:r>
      <w:r w:rsidR="00996FFE">
        <w:t>l</w:t>
      </w:r>
      <w:r w:rsidR="00C91286">
        <w:t>’</w:t>
      </w:r>
      <w:r w:rsidR="00996FFE">
        <w:t>optique du</w:t>
      </w:r>
      <w:r>
        <w:t xml:space="preserve"> développement du pays, l</w:t>
      </w:r>
      <w:r w:rsidR="00C91286">
        <w:t>’</w:t>
      </w:r>
      <w:r>
        <w:t>égalité de</w:t>
      </w:r>
      <w:r w:rsidR="00996FFE">
        <w:t>s</w:t>
      </w:r>
      <w:r>
        <w:t xml:space="preserve"> chance</w:t>
      </w:r>
      <w:r w:rsidR="00996FFE">
        <w:t>s</w:t>
      </w:r>
      <w:r>
        <w:t xml:space="preserve"> pour les femmes dans le contexte du développement et leur </w:t>
      </w:r>
      <w:r w:rsidR="00996FFE">
        <w:t xml:space="preserve">pleine </w:t>
      </w:r>
      <w:r>
        <w:t xml:space="preserve">participation sur les plans social, culturel, économique, politique et administratif, </w:t>
      </w:r>
      <w:r w:rsidR="00996FFE">
        <w:t>ainsi que</w:t>
      </w:r>
      <w:r>
        <w:t xml:space="preserve"> la protection de la santé et de la sécurité des femmes </w:t>
      </w:r>
      <w:r w:rsidR="00996FFE">
        <w:t>et de</w:t>
      </w:r>
      <w:r>
        <w:t xml:space="preserve"> leur accès </w:t>
      </w:r>
      <w:r w:rsidR="00996FFE">
        <w:t>à des</w:t>
      </w:r>
      <w:r>
        <w:t xml:space="preserve"> services qui répondent à leurs besoins. </w:t>
      </w:r>
    </w:p>
    <w:p w:rsidR="001B77C9" w:rsidRDefault="001B77C9" w:rsidP="001B77C9">
      <w:pPr>
        <w:pStyle w:val="ParNoG"/>
      </w:pPr>
      <w:r>
        <w:t>Le Gouvernement a constitué un Comité national chargé d</w:t>
      </w:r>
      <w:r w:rsidR="00C91286">
        <w:t>’</w:t>
      </w:r>
      <w:r>
        <w:t xml:space="preserve">élaborer une politique et une stratégie de </w:t>
      </w:r>
      <w:r w:rsidR="00996FFE">
        <w:t>promotion</w:t>
      </w:r>
      <w:r>
        <w:t xml:space="preserve"> de la condition de la femme dont le Président est le Premier Ministre</w:t>
      </w:r>
      <w:r w:rsidR="00996FFE">
        <w:t>,</w:t>
      </w:r>
      <w:r>
        <w:t xml:space="preserve"> et qui a essentiellement pour tâche de proposer des directives opérationnelles tenant compte des stratégies de promotion de la femme, conformément au Plan national pour le développement économique et social, afin d</w:t>
      </w:r>
      <w:r w:rsidR="00C91286">
        <w:t>’</w:t>
      </w:r>
      <w:r>
        <w:t>améliorer la condition de la femme et de renforcer le potentiel des femmes et de promouvoir l</w:t>
      </w:r>
      <w:r w:rsidR="00C91286">
        <w:t>’</w:t>
      </w:r>
      <w:r>
        <w:t>égalité et la justice entre les hommes et les femmes.</w:t>
      </w:r>
    </w:p>
    <w:p w:rsidR="001B77C9" w:rsidRDefault="001B77C9" w:rsidP="001B77C9">
      <w:pPr>
        <w:pStyle w:val="ParNoG"/>
      </w:pPr>
      <w:r>
        <w:t>Le Bureau chargé de la condition féminine et des affaires familiales, qui relève du Ministère du développement social et de la sécurité des personnes, s</w:t>
      </w:r>
      <w:r w:rsidR="00C91286">
        <w:t>’</w:t>
      </w:r>
      <w:r>
        <w:t>efforce de promouvoir l</w:t>
      </w:r>
      <w:r w:rsidR="00C91286">
        <w:t>’</w:t>
      </w:r>
      <w:r>
        <w:t>égalité entre les sexes</w:t>
      </w:r>
      <w:r w:rsidR="00996FFE">
        <w:t xml:space="preserve">. Cet organe </w:t>
      </w:r>
      <w:r>
        <w:t xml:space="preserve">est responsable </w:t>
      </w:r>
      <w:r w:rsidR="00996FFE">
        <w:t>de l</w:t>
      </w:r>
      <w:r w:rsidR="00C91286">
        <w:t>’</w:t>
      </w:r>
      <w:r w:rsidR="00996FFE">
        <w:t xml:space="preserve">application de </w:t>
      </w:r>
      <w:r>
        <w:t>la Convention internationale sur l</w:t>
      </w:r>
      <w:r w:rsidR="00C91286">
        <w:t>’</w:t>
      </w:r>
      <w:r>
        <w:t>élimination de toutes les formes de discrimination à l</w:t>
      </w:r>
      <w:r w:rsidR="00C91286">
        <w:t>’</w:t>
      </w:r>
      <w:r>
        <w:t xml:space="preserve">égard des femmes, à laquelle la Thaïlande a </w:t>
      </w:r>
      <w:r w:rsidR="00996FFE">
        <w:t>adhéré le 8</w:t>
      </w:r>
      <w:r w:rsidR="00F37793">
        <w:t> </w:t>
      </w:r>
      <w:r w:rsidR="00996FFE">
        <w:t>septembre 1985</w:t>
      </w:r>
      <w:r w:rsidR="00250A54">
        <w:t xml:space="preserve"> </w:t>
      </w:r>
      <w:r>
        <w:t xml:space="preserve">et dont elle applique les dispositions </w:t>
      </w:r>
      <w:r w:rsidR="00250A54">
        <w:t>et de l</w:t>
      </w:r>
      <w:r w:rsidR="00C91286">
        <w:t>’</w:t>
      </w:r>
      <w:r w:rsidR="00250A54">
        <w:t xml:space="preserve">établissement de rapports au titre de cette </w:t>
      </w:r>
      <w:r w:rsidR="002116D5">
        <w:t>convention</w:t>
      </w:r>
      <w:r>
        <w:t>. La Thaïla</w:t>
      </w:r>
      <w:r w:rsidR="00250A54">
        <w:t>nde a déjà soumis cinq rapports</w:t>
      </w:r>
      <w:r>
        <w:t>, et un document regroupant le sixième et le septième rapport</w:t>
      </w:r>
      <w:r w:rsidR="00250A54">
        <w:t>s</w:t>
      </w:r>
      <w:r>
        <w:t xml:space="preserve"> est en cours d</w:t>
      </w:r>
      <w:r w:rsidR="00C91286">
        <w:t>’</w:t>
      </w:r>
      <w:r>
        <w:t>élaboration.</w:t>
      </w:r>
    </w:p>
    <w:p w:rsidR="001B77C9" w:rsidRDefault="001B77C9" w:rsidP="001A5FB8">
      <w:pPr>
        <w:pStyle w:val="ParNoG"/>
      </w:pPr>
      <w:r>
        <w:t>Le Gouvernement veille depuis longtemps à ce que les idées et les perspectives des femmes soient reflétées dans la formulation de politiques, plans et projets des comités nationaux. Les femmes sont aujourd</w:t>
      </w:r>
      <w:r w:rsidR="00C91286">
        <w:t>’</w:t>
      </w:r>
      <w:r>
        <w:t xml:space="preserve">hui plus nombreuses à </w:t>
      </w:r>
      <w:r w:rsidR="00250A54">
        <w:t xml:space="preserve">la tête des </w:t>
      </w:r>
      <w:r>
        <w:t>comités nationaux. Comme elles sont aussi davantage représentées au sein de ces comités, on peut s</w:t>
      </w:r>
      <w:r w:rsidR="00C91286">
        <w:t>’</w:t>
      </w:r>
      <w:r>
        <w:t>attendre à ce que leurs intérêts soient mieux défendus dans les plans et les projets nationaux.</w:t>
      </w:r>
    </w:p>
    <w:p w:rsidR="001B77C9" w:rsidRDefault="001B77C9" w:rsidP="001B77C9">
      <w:pPr>
        <w:pStyle w:val="H1G"/>
      </w:pPr>
      <w:r>
        <w:tab/>
      </w:r>
      <w:r>
        <w:tab/>
        <w:t>Article 6</w:t>
      </w:r>
      <w:r w:rsidR="00250A54">
        <w:br/>
      </w:r>
      <w:r>
        <w:t>Droit au travail</w:t>
      </w:r>
    </w:p>
    <w:p w:rsidR="001B77C9" w:rsidRDefault="001B77C9" w:rsidP="001B77C9">
      <w:pPr>
        <w:pStyle w:val="ParNoG"/>
      </w:pPr>
      <w:r>
        <w:t xml:space="preserve">Depuis le 26 février 1969, la Thaïlande est partie à la Convention </w:t>
      </w:r>
      <w:r w:rsidR="00250A54">
        <w:t>(</w:t>
      </w:r>
      <w:r w:rsidR="00250A54" w:rsidRPr="00C14D2A">
        <w:t>n</w:t>
      </w:r>
      <w:r w:rsidR="00250A54" w:rsidRPr="00C14D2A">
        <w:rPr>
          <w:vertAlign w:val="superscript"/>
        </w:rPr>
        <w:t>o</w:t>
      </w:r>
      <w:r w:rsidR="00250A54">
        <w:t> 122) sur la</w:t>
      </w:r>
      <w:r w:rsidR="00030E70">
        <w:t> </w:t>
      </w:r>
      <w:r w:rsidR="00250A54">
        <w:t>politique de l</w:t>
      </w:r>
      <w:r w:rsidR="00C91286">
        <w:t>’</w:t>
      </w:r>
      <w:r w:rsidR="00250A54">
        <w:t>emploi, 1964, de l</w:t>
      </w:r>
      <w:r w:rsidR="00C91286">
        <w:t>’</w:t>
      </w:r>
      <w:r w:rsidR="00250A54">
        <w:rPr>
          <w:rFonts w:eastAsia="MS Mincho"/>
        </w:rPr>
        <w:t>Organisation internationale du Travail.</w:t>
      </w:r>
    </w:p>
    <w:p w:rsidR="001B77C9" w:rsidRDefault="001B77C9" w:rsidP="001B77C9">
      <w:pPr>
        <w:pStyle w:val="ParNoG"/>
      </w:pPr>
      <w:r>
        <w:t xml:space="preserve">Le droit au travail est évoqué dans la Constitution en ces termes: </w:t>
      </w:r>
      <w:r w:rsidR="006A5740">
        <w:t>t</w:t>
      </w:r>
      <w:r>
        <w:t>oute personne est libre de s</w:t>
      </w:r>
      <w:r w:rsidR="00C91286">
        <w:t>’</w:t>
      </w:r>
      <w:r>
        <w:t>engager dans une activité ou une profession et d</w:t>
      </w:r>
      <w:r w:rsidR="00C91286">
        <w:t>’</w:t>
      </w:r>
      <w:r>
        <w:t>entrer librement en concurrence loyale (art. 43)</w:t>
      </w:r>
      <w:r w:rsidR="006A5740">
        <w:t>,</w:t>
      </w:r>
      <w:r>
        <w:t xml:space="preserve"> </w:t>
      </w:r>
      <w:r w:rsidR="006A5740">
        <w:t>l</w:t>
      </w:r>
      <w:r>
        <w:t>a loi garantit le droit à la sécurité au travail et à la protection sociale ainsi que le droit à la sécurité de la personne à tout individu, en activité ou non (art. 44)</w:t>
      </w:r>
      <w:r w:rsidR="006A5740">
        <w:t xml:space="preserve">, et </w:t>
      </w:r>
      <w:r>
        <w:t>l</w:t>
      </w:r>
      <w:r w:rsidR="00C91286">
        <w:t>’</w:t>
      </w:r>
      <w:r>
        <w:t>État encourage et soutient le concept de l</w:t>
      </w:r>
      <w:r w:rsidR="00C91286">
        <w:t>’</w:t>
      </w:r>
      <w:r>
        <w:t>économie suffisante (art. 83). L</w:t>
      </w:r>
      <w:r w:rsidR="00C91286">
        <w:t>’</w:t>
      </w:r>
      <w:r>
        <w:t>État encourage la mise en place d</w:t>
      </w:r>
      <w:r w:rsidR="00C91286">
        <w:t>’</w:t>
      </w:r>
      <w:r>
        <w:t>un système économique libre et équitable, applique un système équitable de distribution des revenus, veille à ce que chacun ait accès à l</w:t>
      </w:r>
      <w:r w:rsidR="00C91286">
        <w:t>’</w:t>
      </w:r>
      <w:r>
        <w:t xml:space="preserve">emploi, encourage et soutient le développement de la sagesse </w:t>
      </w:r>
      <w:r w:rsidR="006A5740">
        <w:t xml:space="preserve">au plan </w:t>
      </w:r>
      <w:r>
        <w:t>local</w:t>
      </w:r>
      <w:r w:rsidR="006A5740">
        <w:t xml:space="preserve"> et national</w:t>
      </w:r>
      <w:r>
        <w:t>, incite les personnes en âge de travailler à chercher un emploi, protège les femmes et les enfants au travail, offre un système de relations du travail et de sécurité sociale et assure aux travailleurs le respect du principe du salaire égal pour un travail de valeur égale et une application non discriminatoire du droit à des prestations sociales équitables (art. 84).</w:t>
      </w:r>
    </w:p>
    <w:p w:rsidR="001B77C9" w:rsidRDefault="001B77C9" w:rsidP="001B77C9">
      <w:pPr>
        <w:pStyle w:val="ParNoG"/>
      </w:pPr>
      <w:r>
        <w:t xml:space="preserve">Le Ministère du travail est </w:t>
      </w:r>
      <w:r w:rsidR="006A5740">
        <w:t>l</w:t>
      </w:r>
      <w:r w:rsidR="00C91286">
        <w:t>’</w:t>
      </w:r>
      <w:r w:rsidR="006A5740">
        <w:t xml:space="preserve">organisme chargé </w:t>
      </w:r>
      <w:r>
        <w:t>de superviser les relations du travail, les conditions d</w:t>
      </w:r>
      <w:r w:rsidR="00C91286">
        <w:t>’</w:t>
      </w:r>
      <w:r>
        <w:t xml:space="preserve">emploi et la sécurité au travail. Le texte pertinent à cet égard est la loi </w:t>
      </w:r>
      <w:r w:rsidR="006A5740">
        <w:t xml:space="preserve">de 2528 (1985) </w:t>
      </w:r>
      <w:r>
        <w:t>relative au recrutement et à la pro</w:t>
      </w:r>
      <w:r w:rsidR="006A5740">
        <w:t>tection des demandeurs d</w:t>
      </w:r>
      <w:r w:rsidR="00C91286">
        <w:t>’</w:t>
      </w:r>
      <w:r w:rsidR="006A5740">
        <w:t>emploi</w:t>
      </w:r>
      <w:r>
        <w:t>, modifiée en 1994 puis à nouveau en 2001</w:t>
      </w:r>
      <w:r w:rsidR="006A5740">
        <w:t>,</w:t>
      </w:r>
      <w:r>
        <w:t xml:space="preserve"> et dont l</w:t>
      </w:r>
      <w:r w:rsidR="00C91286">
        <w:t>’</w:t>
      </w:r>
      <w:r>
        <w:t>une des principales dispositions concerne la création d</w:t>
      </w:r>
      <w:r w:rsidR="00C91286">
        <w:t>’</w:t>
      </w:r>
      <w:r>
        <w:t>une agence publique pour l</w:t>
      </w:r>
      <w:r w:rsidR="00C91286">
        <w:t>’</w:t>
      </w:r>
      <w:r>
        <w:t>emploi, c</w:t>
      </w:r>
      <w:r w:rsidR="00C91286">
        <w:t>’</w:t>
      </w:r>
      <w:r>
        <w:t>est-à-dire un département de l</w:t>
      </w:r>
      <w:r w:rsidR="00C91286">
        <w:t>’</w:t>
      </w:r>
      <w:r>
        <w:t>emploi au sein du Ministère du travail chargé de fournir des services de placement gratuits et de surveiller et réglementer les activités des agences de recrutement nationales et étrangères afin d</w:t>
      </w:r>
      <w:r w:rsidR="00C91286">
        <w:t>’</w:t>
      </w:r>
      <w:r>
        <w:t>éviter que les demandeurs d</w:t>
      </w:r>
      <w:r w:rsidR="00C91286">
        <w:t>’</w:t>
      </w:r>
      <w:r>
        <w:t>emploi ne soient exploités par des professionnels, de leur fournir une assistance et d</w:t>
      </w:r>
      <w:r w:rsidR="00C91286">
        <w:t>’</w:t>
      </w:r>
      <w:r>
        <w:t>imposer un test de compétence</w:t>
      </w:r>
      <w:r w:rsidR="006A5740">
        <w:t>s</w:t>
      </w:r>
      <w:r>
        <w:t xml:space="preserve"> pour tout demandeur d</w:t>
      </w:r>
      <w:r w:rsidR="00C91286">
        <w:t>’</w:t>
      </w:r>
      <w:r>
        <w:t>emploi qui souhaite travailler à l</w:t>
      </w:r>
      <w:r w:rsidR="00C91286">
        <w:t>’</w:t>
      </w:r>
      <w:r>
        <w:t>étranger.</w:t>
      </w:r>
    </w:p>
    <w:p w:rsidR="001B77C9" w:rsidRDefault="001B77C9" w:rsidP="002538C8">
      <w:pPr>
        <w:pStyle w:val="ParNoG"/>
        <w:keepLines/>
      </w:pPr>
      <w:r>
        <w:t>Le Département de l</w:t>
      </w:r>
      <w:r w:rsidR="00C91286">
        <w:t>’</w:t>
      </w:r>
      <w:r>
        <w:t xml:space="preserve">emploi du Ministère du travail a essentiellement pour </w:t>
      </w:r>
      <w:r w:rsidR="006A5740">
        <w:t xml:space="preserve">mission </w:t>
      </w:r>
      <w:r>
        <w:t>de proposer des services de placement pour des emplois à l</w:t>
      </w:r>
      <w:r w:rsidR="00C91286">
        <w:t>’</w:t>
      </w:r>
      <w:r>
        <w:t>échelon national, des postes de fonctionnaire de l</w:t>
      </w:r>
      <w:r w:rsidR="00C91286">
        <w:t>’</w:t>
      </w:r>
      <w:r>
        <w:t>État, des emplois sans qualification et des emplois qualifiés ou des emplois supposant beaucoup de déplacements, de coordon</w:t>
      </w:r>
      <w:r w:rsidR="00C71A26">
        <w:t>ner les déplacements de la main</w:t>
      </w:r>
      <w:r w:rsidR="00C71A26">
        <w:noBreakHyphen/>
      </w:r>
      <w:r>
        <w:t>d</w:t>
      </w:r>
      <w:r w:rsidR="00C91286">
        <w:t>’</w:t>
      </w:r>
      <w:r>
        <w:t>œuvre à l</w:t>
      </w:r>
      <w:r w:rsidR="00C91286">
        <w:t>’</w:t>
      </w:r>
      <w:r>
        <w:t>intérieur du pays en fonction des besoins, d</w:t>
      </w:r>
      <w:r w:rsidR="00C91286">
        <w:t>’</w:t>
      </w:r>
      <w:r>
        <w:t>assurer des services de placement pour des groupes cibles particuliers, d</w:t>
      </w:r>
      <w:r w:rsidR="00C91286">
        <w:t>’</w:t>
      </w:r>
      <w:r>
        <w:t>organiser des salons de l</w:t>
      </w:r>
      <w:r w:rsidR="00C91286">
        <w:t>’</w:t>
      </w:r>
      <w:r>
        <w:t>emploi, de fournir des services d</w:t>
      </w:r>
      <w:r w:rsidR="00C91286">
        <w:t>’</w:t>
      </w:r>
      <w:r>
        <w:t>orientation et de promotion professionnelles et d</w:t>
      </w:r>
      <w:r w:rsidR="00C91286">
        <w:t>’</w:t>
      </w:r>
      <w:r>
        <w:t xml:space="preserve">inciter les entreprises du secteur privé à offrir elles aussi des emplois à la population. Conformément à la loi </w:t>
      </w:r>
      <w:r w:rsidR="006A5740">
        <w:t xml:space="preserve">de 2528 (1985) </w:t>
      </w:r>
      <w:r>
        <w:t>relative au recrutement et à la pro</w:t>
      </w:r>
      <w:r w:rsidR="006A5740">
        <w:t>tection des demandeurs d</w:t>
      </w:r>
      <w:r w:rsidR="00C91286">
        <w:t>’</w:t>
      </w:r>
      <w:r w:rsidR="006A5740">
        <w:t>emploi</w:t>
      </w:r>
      <w:r w:rsidR="00C71A26">
        <w:t>, le </w:t>
      </w:r>
      <w:r>
        <w:t>Département de l</w:t>
      </w:r>
      <w:r w:rsidR="00C91286">
        <w:t>’</w:t>
      </w:r>
      <w:r>
        <w:t>emploi assure un service de placement à l</w:t>
      </w:r>
      <w:r w:rsidR="00C91286">
        <w:t>’</w:t>
      </w:r>
      <w:r>
        <w:t>étranger, oriente les demandeurs d</w:t>
      </w:r>
      <w:r w:rsidR="00C91286">
        <w:t>’</w:t>
      </w:r>
      <w:r>
        <w:t>emploi vers des agences de recrutement privées, délivre des permis de travail aux travailleurs étrangers (en application des dispositions de la l</w:t>
      </w:r>
      <w:r w:rsidR="006A5740">
        <w:t>oi de 2551 (2008) sur le travail des étrangers</w:t>
      </w:r>
      <w:r>
        <w:t>), examine les doléances des demandeurs d</w:t>
      </w:r>
      <w:r w:rsidR="00C91286">
        <w:t>’</w:t>
      </w:r>
      <w:r>
        <w:t>emploi et protège ces</w:t>
      </w:r>
      <w:r w:rsidR="00F37793">
        <w:t xml:space="preserve"> </w:t>
      </w:r>
      <w:r>
        <w:t>derniers contre les abus et</w:t>
      </w:r>
      <w:r w:rsidR="00030E70">
        <w:t> </w:t>
      </w:r>
      <w:r>
        <w:t>l</w:t>
      </w:r>
      <w:r w:rsidR="00C91286">
        <w:t>’</w:t>
      </w:r>
      <w:r>
        <w:t>exploitation, etc.</w:t>
      </w:r>
    </w:p>
    <w:p w:rsidR="001B77C9" w:rsidRPr="002538C8" w:rsidRDefault="001B77C9" w:rsidP="001B77C9">
      <w:pPr>
        <w:pStyle w:val="ParNoG"/>
        <w:rPr>
          <w:spacing w:val="-2"/>
        </w:rPr>
      </w:pPr>
      <w:r w:rsidRPr="002538C8">
        <w:rPr>
          <w:spacing w:val="-2"/>
        </w:rPr>
        <w:t xml:space="preserve">Le Département de la protection du travail et </w:t>
      </w:r>
      <w:r w:rsidR="006A5740" w:rsidRPr="002538C8">
        <w:rPr>
          <w:spacing w:val="-2"/>
        </w:rPr>
        <w:t xml:space="preserve">des affaires </w:t>
      </w:r>
      <w:r w:rsidRPr="002538C8">
        <w:rPr>
          <w:spacing w:val="-2"/>
        </w:rPr>
        <w:t>sociale</w:t>
      </w:r>
      <w:r w:rsidR="006A5740" w:rsidRPr="002538C8">
        <w:rPr>
          <w:spacing w:val="-2"/>
        </w:rPr>
        <w:t>s</w:t>
      </w:r>
      <w:r w:rsidRPr="002538C8">
        <w:rPr>
          <w:spacing w:val="-2"/>
        </w:rPr>
        <w:t xml:space="preserve"> a </w:t>
      </w:r>
      <w:r w:rsidR="006A5740" w:rsidRPr="002538C8">
        <w:rPr>
          <w:spacing w:val="-2"/>
        </w:rPr>
        <w:t xml:space="preserve">publié la </w:t>
      </w:r>
      <w:r w:rsidRPr="002538C8">
        <w:rPr>
          <w:spacing w:val="-2"/>
        </w:rPr>
        <w:t>norme thaïlandaise sur le travail (TLS 8001-2003)</w:t>
      </w:r>
      <w:r w:rsidR="006A5740" w:rsidRPr="002538C8">
        <w:rPr>
          <w:spacing w:val="-2"/>
        </w:rPr>
        <w:t>,</w:t>
      </w:r>
      <w:r w:rsidRPr="002538C8">
        <w:rPr>
          <w:spacing w:val="-2"/>
        </w:rPr>
        <w:t xml:space="preserve"> </w:t>
      </w:r>
      <w:r w:rsidR="006A5740" w:rsidRPr="002538C8">
        <w:rPr>
          <w:spacing w:val="-2"/>
        </w:rPr>
        <w:t xml:space="preserve">ultérieurement </w:t>
      </w:r>
      <w:r w:rsidRPr="002538C8">
        <w:rPr>
          <w:spacing w:val="-2"/>
        </w:rPr>
        <w:t>remplacée par la norme TLS</w:t>
      </w:r>
      <w:r w:rsidR="002538C8" w:rsidRPr="002538C8">
        <w:rPr>
          <w:spacing w:val="-2"/>
        </w:rPr>
        <w:t> </w:t>
      </w:r>
      <w:r w:rsidRPr="002538C8">
        <w:rPr>
          <w:spacing w:val="-2"/>
        </w:rPr>
        <w:t xml:space="preserve">8001-2010. </w:t>
      </w:r>
      <w:r w:rsidR="006A5740" w:rsidRPr="002538C8">
        <w:rPr>
          <w:spacing w:val="-2"/>
        </w:rPr>
        <w:t xml:space="preserve">Celle-ci </w:t>
      </w:r>
      <w:r w:rsidRPr="002538C8">
        <w:rPr>
          <w:spacing w:val="-2"/>
        </w:rPr>
        <w:t>a été rendue publique le 26 mai 2010 et les entreprises de toutes tailles et de tous les secteurs d</w:t>
      </w:r>
      <w:r w:rsidR="00C91286">
        <w:rPr>
          <w:spacing w:val="-2"/>
        </w:rPr>
        <w:t>’</w:t>
      </w:r>
      <w:r w:rsidRPr="002538C8">
        <w:rPr>
          <w:spacing w:val="-2"/>
        </w:rPr>
        <w:t>activité, en particulier les entreprises travaillant pour l</w:t>
      </w:r>
      <w:r w:rsidR="00C91286">
        <w:rPr>
          <w:spacing w:val="-2"/>
        </w:rPr>
        <w:t>’</w:t>
      </w:r>
      <w:r w:rsidRPr="002538C8">
        <w:rPr>
          <w:spacing w:val="-2"/>
        </w:rPr>
        <w:t>exportation, ont été incitées à l</w:t>
      </w:r>
      <w:r w:rsidR="00C91286">
        <w:rPr>
          <w:spacing w:val="-2"/>
        </w:rPr>
        <w:t>’</w:t>
      </w:r>
      <w:r w:rsidRPr="002538C8">
        <w:rPr>
          <w:spacing w:val="-2"/>
        </w:rPr>
        <w:t>appliquer. La norme TLS 8001-2010 se rapporte à la gestion du personnel et aux pratiques des entreprises</w:t>
      </w:r>
      <w:r w:rsidR="006A5740" w:rsidRPr="002538C8">
        <w:rPr>
          <w:spacing w:val="-2"/>
        </w:rPr>
        <w:t>,</w:t>
      </w:r>
      <w:r w:rsidRPr="002538C8">
        <w:rPr>
          <w:spacing w:val="-2"/>
        </w:rPr>
        <w:t xml:space="preserve"> qui doivent être conformes à la législation du travail. D</w:t>
      </w:r>
      <w:r w:rsidR="00C91286">
        <w:rPr>
          <w:spacing w:val="-2"/>
        </w:rPr>
        <w:t>’</w:t>
      </w:r>
      <w:r w:rsidRPr="002538C8">
        <w:rPr>
          <w:spacing w:val="-2"/>
        </w:rPr>
        <w:t>autres pratiques doivent aussi satisfaire à d</w:t>
      </w:r>
      <w:r w:rsidR="00C91286">
        <w:rPr>
          <w:spacing w:val="-2"/>
        </w:rPr>
        <w:t>’</w:t>
      </w:r>
      <w:r w:rsidRPr="002538C8">
        <w:rPr>
          <w:spacing w:val="-2"/>
        </w:rPr>
        <w:t>autres normes. Les dispositions relatives à l</w:t>
      </w:r>
      <w:r w:rsidR="00C91286">
        <w:rPr>
          <w:spacing w:val="-2"/>
        </w:rPr>
        <w:t>’</w:t>
      </w:r>
      <w:r w:rsidRPr="002538C8">
        <w:rPr>
          <w:spacing w:val="-2"/>
        </w:rPr>
        <w:t xml:space="preserve">interdiction de la discrimination sont ainsi libellées: </w:t>
      </w:r>
      <w:r w:rsidR="002538C8" w:rsidRPr="002538C8">
        <w:rPr>
          <w:spacing w:val="-2"/>
        </w:rPr>
        <w:t xml:space="preserve">en </w:t>
      </w:r>
      <w:r w:rsidRPr="002538C8">
        <w:rPr>
          <w:spacing w:val="-2"/>
        </w:rPr>
        <w:t>matière de recrutement et de rémunération, d</w:t>
      </w:r>
      <w:r w:rsidR="00C91286">
        <w:rPr>
          <w:spacing w:val="-2"/>
        </w:rPr>
        <w:t>’</w:t>
      </w:r>
      <w:r w:rsidRPr="002538C8">
        <w:rPr>
          <w:spacing w:val="-2"/>
        </w:rPr>
        <w:t>octroi des prestations sociales et des possibilités de formation et de développement, d</w:t>
      </w:r>
      <w:r w:rsidR="00C91286">
        <w:rPr>
          <w:spacing w:val="-2"/>
        </w:rPr>
        <w:t>’</w:t>
      </w:r>
      <w:r w:rsidRPr="002538C8">
        <w:rPr>
          <w:spacing w:val="-2"/>
        </w:rPr>
        <w:t xml:space="preserve">attribution des promotions, de licenciement ou de mise à la retraite, </w:t>
      </w:r>
      <w:r w:rsidR="00BB2739" w:rsidRPr="002538C8">
        <w:rPr>
          <w:spacing w:val="-2"/>
        </w:rPr>
        <w:t>l</w:t>
      </w:r>
      <w:r w:rsidR="00C91286">
        <w:rPr>
          <w:spacing w:val="-2"/>
        </w:rPr>
        <w:t>’</w:t>
      </w:r>
      <w:r w:rsidR="00BB2739" w:rsidRPr="002538C8">
        <w:rPr>
          <w:spacing w:val="-2"/>
        </w:rPr>
        <w:t>employeur doit s</w:t>
      </w:r>
      <w:r w:rsidR="00C91286">
        <w:rPr>
          <w:spacing w:val="-2"/>
        </w:rPr>
        <w:t>’</w:t>
      </w:r>
      <w:r w:rsidR="00BB2739" w:rsidRPr="002538C8">
        <w:rPr>
          <w:spacing w:val="-2"/>
        </w:rPr>
        <w:t xml:space="preserve">abstenir </w:t>
      </w:r>
      <w:r w:rsidRPr="002538C8">
        <w:rPr>
          <w:spacing w:val="-2"/>
        </w:rPr>
        <w:t xml:space="preserve">de toute discrimination fondée </w:t>
      </w:r>
      <w:r w:rsidR="0017295C">
        <w:rPr>
          <w:spacing w:val="-2"/>
        </w:rPr>
        <w:t>sur la nationalité, la race, la </w:t>
      </w:r>
      <w:r w:rsidRPr="002538C8">
        <w:rPr>
          <w:spacing w:val="-2"/>
        </w:rPr>
        <w:t>religion, la langue, l</w:t>
      </w:r>
      <w:r w:rsidR="00C91286">
        <w:rPr>
          <w:spacing w:val="-2"/>
        </w:rPr>
        <w:t>’</w:t>
      </w:r>
      <w:r w:rsidRPr="002538C8">
        <w:rPr>
          <w:spacing w:val="-2"/>
        </w:rPr>
        <w:t>âge, le sexe, l</w:t>
      </w:r>
      <w:r w:rsidR="00C91286">
        <w:rPr>
          <w:spacing w:val="-2"/>
        </w:rPr>
        <w:t>’</w:t>
      </w:r>
      <w:r w:rsidRPr="002538C8">
        <w:rPr>
          <w:spacing w:val="-2"/>
        </w:rPr>
        <w:t>état civil, le comportement individuel, le handicap, l</w:t>
      </w:r>
      <w:r w:rsidR="00C91286">
        <w:rPr>
          <w:spacing w:val="-2"/>
        </w:rPr>
        <w:t>’</w:t>
      </w:r>
      <w:r w:rsidRPr="002538C8">
        <w:rPr>
          <w:spacing w:val="-2"/>
        </w:rPr>
        <w:t>appartenance à un syndicat, l</w:t>
      </w:r>
      <w:r w:rsidR="00C91286">
        <w:rPr>
          <w:spacing w:val="-2"/>
        </w:rPr>
        <w:t>’</w:t>
      </w:r>
      <w:r w:rsidRPr="002538C8">
        <w:rPr>
          <w:spacing w:val="-2"/>
        </w:rPr>
        <w:t xml:space="preserve">affiliation politique ou toute autre opinion personnelle. </w:t>
      </w:r>
    </w:p>
    <w:p w:rsidR="001B77C9" w:rsidRDefault="001B77C9" w:rsidP="001B77C9">
      <w:pPr>
        <w:pStyle w:val="H23G"/>
      </w:pPr>
      <w:r>
        <w:tab/>
        <w:t>1.</w:t>
      </w:r>
      <w:r>
        <w:tab/>
        <w:t>Mesures de protection du droit au travail dans le contexte de la crise économique</w:t>
      </w:r>
    </w:p>
    <w:p w:rsidR="001B77C9" w:rsidRPr="00C71A26" w:rsidRDefault="001B77C9" w:rsidP="001B77C9">
      <w:pPr>
        <w:pStyle w:val="ParNoG"/>
        <w:tabs>
          <w:tab w:val="clear" w:pos="1701"/>
        </w:tabs>
        <w:rPr>
          <w:spacing w:val="-2"/>
        </w:rPr>
      </w:pPr>
      <w:r w:rsidRPr="00C71A26">
        <w:rPr>
          <w:spacing w:val="-2"/>
        </w:rPr>
        <w:t>Beaucoup d</w:t>
      </w:r>
      <w:r w:rsidR="00C91286">
        <w:rPr>
          <w:spacing w:val="-2"/>
        </w:rPr>
        <w:t>’</w:t>
      </w:r>
      <w:r w:rsidRPr="00C71A26">
        <w:rPr>
          <w:spacing w:val="-2"/>
        </w:rPr>
        <w:t xml:space="preserve">entreprises </w:t>
      </w:r>
      <w:r w:rsidR="00BB2739" w:rsidRPr="00C71A26">
        <w:rPr>
          <w:spacing w:val="-2"/>
        </w:rPr>
        <w:t>en</w:t>
      </w:r>
      <w:r w:rsidRPr="00C71A26">
        <w:rPr>
          <w:spacing w:val="-2"/>
        </w:rPr>
        <w:t xml:space="preserve"> Thaïlande ont été affectées par la crise économique mondiale et certaines ont été contraintes de fermer, ce qui a engendré des licenciements </w:t>
      </w:r>
      <w:r w:rsidR="00BB2739" w:rsidRPr="00C71A26">
        <w:rPr>
          <w:spacing w:val="-2"/>
        </w:rPr>
        <w:t>et</w:t>
      </w:r>
      <w:r w:rsidRPr="00C71A26">
        <w:rPr>
          <w:spacing w:val="-2"/>
        </w:rPr>
        <w:t xml:space="preserve"> des compressions d</w:t>
      </w:r>
      <w:r w:rsidR="00C91286">
        <w:rPr>
          <w:spacing w:val="-2"/>
        </w:rPr>
        <w:t>’</w:t>
      </w:r>
      <w:r w:rsidRPr="00C71A26">
        <w:rPr>
          <w:spacing w:val="-2"/>
        </w:rPr>
        <w:t>effectif</w:t>
      </w:r>
      <w:r w:rsidR="00BB2739" w:rsidRPr="00C71A26">
        <w:rPr>
          <w:spacing w:val="-2"/>
        </w:rPr>
        <w:t>s</w:t>
      </w:r>
      <w:r w:rsidRPr="00C71A26">
        <w:rPr>
          <w:spacing w:val="-2"/>
        </w:rPr>
        <w:t>. Il en est résulté une aggravation du chômage, y compris pour les nouveaux diplômés arrivant sur le marché du travail. Le Ministère du travail a donc pris des mesures pour s</w:t>
      </w:r>
      <w:r w:rsidR="00C91286">
        <w:rPr>
          <w:spacing w:val="-2"/>
        </w:rPr>
        <w:t>’</w:t>
      </w:r>
      <w:r w:rsidRPr="00C71A26">
        <w:rPr>
          <w:spacing w:val="-2"/>
        </w:rPr>
        <w:t>attaquer au problème du chômage des travailleurs mis à pied, des sans</w:t>
      </w:r>
      <w:r w:rsidR="002538C8" w:rsidRPr="00C71A26">
        <w:rPr>
          <w:spacing w:val="-2"/>
        </w:rPr>
        <w:t>-</w:t>
      </w:r>
      <w:r w:rsidRPr="00C71A26">
        <w:rPr>
          <w:spacing w:val="-2"/>
        </w:rPr>
        <w:t>emploi, des travailleurs en mal de reconversion professionnelle, des nouveaux diplômés et des groupes de population tels que les personnes handicapé</w:t>
      </w:r>
      <w:r w:rsidR="00BB2739" w:rsidRPr="00C71A26">
        <w:rPr>
          <w:spacing w:val="-2"/>
        </w:rPr>
        <w:t>e</w:t>
      </w:r>
      <w:r w:rsidRPr="00C71A26">
        <w:rPr>
          <w:spacing w:val="-2"/>
        </w:rPr>
        <w:t>s, les étudiants, les personnes âgées, les anciens détenus, etc.</w:t>
      </w:r>
      <w:r w:rsidR="002538C8" w:rsidRPr="00C71A26">
        <w:rPr>
          <w:spacing w:val="-2"/>
        </w:rPr>
        <w:t>,</w:t>
      </w:r>
      <w:r w:rsidRPr="00C71A26">
        <w:rPr>
          <w:spacing w:val="-2"/>
        </w:rPr>
        <w:t xml:space="preserve"> afin que ces personnes puissent trouver </w:t>
      </w:r>
      <w:r w:rsidR="00BB2739" w:rsidRPr="00C71A26">
        <w:rPr>
          <w:spacing w:val="-2"/>
        </w:rPr>
        <w:t>u</w:t>
      </w:r>
      <w:r w:rsidRPr="00C71A26">
        <w:rPr>
          <w:spacing w:val="-2"/>
        </w:rPr>
        <w:t xml:space="preserve">n emploi à la mesure de leurs connaissances et de leurs capacités et suffisamment bien rémunéré pour leur permettre </w:t>
      </w:r>
      <w:r w:rsidR="00BB2739" w:rsidRPr="00C71A26">
        <w:rPr>
          <w:spacing w:val="-2"/>
        </w:rPr>
        <w:t>d</w:t>
      </w:r>
      <w:r w:rsidR="00C91286">
        <w:rPr>
          <w:spacing w:val="-2"/>
        </w:rPr>
        <w:t>’</w:t>
      </w:r>
      <w:r w:rsidR="00BB2739" w:rsidRPr="00C71A26">
        <w:rPr>
          <w:spacing w:val="-2"/>
        </w:rPr>
        <w:t>en</w:t>
      </w:r>
      <w:r w:rsidRPr="00C71A26">
        <w:rPr>
          <w:spacing w:val="-2"/>
        </w:rPr>
        <w:t xml:space="preserve"> vivre. Ces mesures ont aussi profité aux employeurs et aux entreprises en leur permettant de recruter et de sélectionner le personnel correspondant à leurs besoins. L</w:t>
      </w:r>
      <w:r w:rsidR="00C91286">
        <w:rPr>
          <w:spacing w:val="-2"/>
        </w:rPr>
        <w:t>’</w:t>
      </w:r>
      <w:r w:rsidRPr="00C71A26">
        <w:rPr>
          <w:spacing w:val="-2"/>
        </w:rPr>
        <w:t>une des mesures les plus significatives a été l</w:t>
      </w:r>
      <w:r w:rsidR="00C91286">
        <w:rPr>
          <w:spacing w:val="-2"/>
        </w:rPr>
        <w:t>’</w:t>
      </w:r>
      <w:r w:rsidRPr="00C71A26">
        <w:rPr>
          <w:spacing w:val="-2"/>
        </w:rPr>
        <w:t>organisation de salons de l</w:t>
      </w:r>
      <w:r w:rsidR="00C91286">
        <w:rPr>
          <w:spacing w:val="-2"/>
        </w:rPr>
        <w:t>’</w:t>
      </w:r>
      <w:r w:rsidRPr="00C71A26">
        <w:rPr>
          <w:spacing w:val="-2"/>
        </w:rPr>
        <w:t xml:space="preserve">emploi dans tout le pays, dans chaque </w:t>
      </w:r>
      <w:r w:rsidR="00BB2739" w:rsidRPr="00C71A26">
        <w:rPr>
          <w:spacing w:val="-2"/>
        </w:rPr>
        <w:t>district</w:t>
      </w:r>
      <w:r w:rsidRPr="00C71A26">
        <w:rPr>
          <w:spacing w:val="-2"/>
        </w:rPr>
        <w:t xml:space="preserve"> de Bangkok et dans toutes les provinces, tous les samedis</w:t>
      </w:r>
      <w:r w:rsidR="00C71A26" w:rsidRPr="00C71A26">
        <w:rPr>
          <w:spacing w:val="-2"/>
        </w:rPr>
        <w:t>. Ces </w:t>
      </w:r>
      <w:r w:rsidR="00BB2739" w:rsidRPr="00C71A26">
        <w:rPr>
          <w:spacing w:val="-2"/>
        </w:rPr>
        <w:t>salons</w:t>
      </w:r>
      <w:r w:rsidRPr="00C71A26">
        <w:rPr>
          <w:spacing w:val="-2"/>
        </w:rPr>
        <w:t xml:space="preserve"> ont eu lieu 11 fois au Ministère du travail et simultanément à l</w:t>
      </w:r>
      <w:r w:rsidR="00C91286">
        <w:rPr>
          <w:spacing w:val="-2"/>
        </w:rPr>
        <w:t>’</w:t>
      </w:r>
      <w:r w:rsidRPr="00C71A26">
        <w:rPr>
          <w:spacing w:val="-2"/>
        </w:rPr>
        <w:t xml:space="preserve">échelle </w:t>
      </w:r>
      <w:r w:rsidR="00BB2739" w:rsidRPr="00C71A26">
        <w:rPr>
          <w:spacing w:val="-2"/>
        </w:rPr>
        <w:t xml:space="preserve">nationale </w:t>
      </w:r>
      <w:r w:rsidR="00C71A26">
        <w:rPr>
          <w:spacing w:val="-2"/>
        </w:rPr>
        <w:t>sur le thème «La </w:t>
      </w:r>
      <w:r w:rsidRPr="00C71A26">
        <w:rPr>
          <w:spacing w:val="-2"/>
        </w:rPr>
        <w:t>création d</w:t>
      </w:r>
      <w:r w:rsidR="00C91286">
        <w:rPr>
          <w:spacing w:val="-2"/>
        </w:rPr>
        <w:t>’</w:t>
      </w:r>
      <w:r w:rsidRPr="00C71A26">
        <w:rPr>
          <w:spacing w:val="-2"/>
        </w:rPr>
        <w:t xml:space="preserve">emplois et de revenus </w:t>
      </w:r>
      <w:r w:rsidR="00BB2739" w:rsidRPr="00C71A26">
        <w:rPr>
          <w:spacing w:val="-2"/>
        </w:rPr>
        <w:t xml:space="preserve">pour lutter </w:t>
      </w:r>
      <w:r w:rsidRPr="00C71A26">
        <w:rPr>
          <w:spacing w:val="-2"/>
        </w:rPr>
        <w:t xml:space="preserve">contre la crise économique». </w:t>
      </w:r>
      <w:r w:rsidR="00BB2739" w:rsidRPr="00C71A26">
        <w:rPr>
          <w:spacing w:val="-2"/>
        </w:rPr>
        <w:t>Ils</w:t>
      </w:r>
      <w:r w:rsidR="00C71A26" w:rsidRPr="00C71A26">
        <w:rPr>
          <w:spacing w:val="-2"/>
        </w:rPr>
        <w:t> </w:t>
      </w:r>
      <w:r w:rsidRPr="00C71A26">
        <w:rPr>
          <w:spacing w:val="-2"/>
        </w:rPr>
        <w:t>ouvrent des possibilités de rencontre entre les demandeurs d</w:t>
      </w:r>
      <w:r w:rsidR="00C91286">
        <w:rPr>
          <w:spacing w:val="-2"/>
        </w:rPr>
        <w:t>’</w:t>
      </w:r>
      <w:r w:rsidRPr="00C71A26">
        <w:rPr>
          <w:spacing w:val="-2"/>
        </w:rPr>
        <w:t>emploi et les employeurs/chefs d</w:t>
      </w:r>
      <w:r w:rsidR="00C91286">
        <w:rPr>
          <w:spacing w:val="-2"/>
        </w:rPr>
        <w:t>’</w:t>
      </w:r>
      <w:r w:rsidRPr="00C71A26">
        <w:rPr>
          <w:spacing w:val="-2"/>
        </w:rPr>
        <w:t>entreprises qui peuvent sélectionner eux</w:t>
      </w:r>
      <w:r w:rsidR="00F37793" w:rsidRPr="00C71A26">
        <w:rPr>
          <w:spacing w:val="-2"/>
        </w:rPr>
        <w:t>-</w:t>
      </w:r>
      <w:r w:rsidRPr="00C71A26">
        <w:rPr>
          <w:spacing w:val="-2"/>
        </w:rPr>
        <w:t>mêmes les candidats, ce qui représente un gain de temps et d</w:t>
      </w:r>
      <w:r w:rsidR="00C91286">
        <w:rPr>
          <w:spacing w:val="-2"/>
        </w:rPr>
        <w:t>’</w:t>
      </w:r>
      <w:r w:rsidRPr="00C71A26">
        <w:rPr>
          <w:spacing w:val="-2"/>
        </w:rPr>
        <w:t xml:space="preserve">argent pour les deux parties. </w:t>
      </w:r>
      <w:r w:rsidR="00BB2739" w:rsidRPr="00C71A26">
        <w:rPr>
          <w:spacing w:val="-2"/>
        </w:rPr>
        <w:t xml:space="preserve">Les candidats peuvent en outre y </w:t>
      </w:r>
      <w:r w:rsidRPr="00C71A26">
        <w:rPr>
          <w:spacing w:val="-2"/>
        </w:rPr>
        <w:t>trouver des offres d</w:t>
      </w:r>
      <w:r w:rsidR="00C91286">
        <w:rPr>
          <w:spacing w:val="-2"/>
        </w:rPr>
        <w:t>’</w:t>
      </w:r>
      <w:r w:rsidRPr="00C71A26">
        <w:rPr>
          <w:spacing w:val="-2"/>
        </w:rPr>
        <w:t xml:space="preserve">emploi correspondant à leurs connaissances et à leurs aptitudes, postuler </w:t>
      </w:r>
      <w:r w:rsidR="00BB2739" w:rsidRPr="00C71A26">
        <w:rPr>
          <w:spacing w:val="-2"/>
        </w:rPr>
        <w:t>à</w:t>
      </w:r>
      <w:r w:rsidRPr="00C71A26">
        <w:rPr>
          <w:spacing w:val="-2"/>
        </w:rPr>
        <w:t xml:space="preserve"> des emplois répondant à leurs besoins et s</w:t>
      </w:r>
      <w:r w:rsidR="00C91286">
        <w:rPr>
          <w:spacing w:val="-2"/>
        </w:rPr>
        <w:t>’</w:t>
      </w:r>
      <w:r w:rsidRPr="00C71A26">
        <w:rPr>
          <w:spacing w:val="-2"/>
        </w:rPr>
        <w:t>informer sur les tendances de la demande sur le marché du travail afin de pouvoir se préparer efficacement à la vie active. Ces salons permettent à des personnes de</w:t>
      </w:r>
      <w:r w:rsidR="00F37793" w:rsidRPr="00C71A26">
        <w:rPr>
          <w:spacing w:val="-2"/>
        </w:rPr>
        <w:t xml:space="preserve"> </w:t>
      </w:r>
      <w:r w:rsidRPr="00C71A26">
        <w:rPr>
          <w:spacing w:val="-2"/>
        </w:rPr>
        <w:t xml:space="preserve">trouver </w:t>
      </w:r>
      <w:r w:rsidR="00BB2739" w:rsidRPr="00C71A26">
        <w:rPr>
          <w:spacing w:val="-2"/>
        </w:rPr>
        <w:t>u</w:t>
      </w:r>
      <w:r w:rsidRPr="00C71A26">
        <w:rPr>
          <w:spacing w:val="-2"/>
        </w:rPr>
        <w:t>n emploi et une source de revenus et d</w:t>
      </w:r>
      <w:r w:rsidR="00C91286">
        <w:rPr>
          <w:spacing w:val="-2"/>
        </w:rPr>
        <w:t>’</w:t>
      </w:r>
      <w:r w:rsidRPr="00C71A26">
        <w:rPr>
          <w:spacing w:val="-2"/>
        </w:rPr>
        <w:t>améliorer leur qualité de vie et</w:t>
      </w:r>
      <w:r w:rsidR="00030E70" w:rsidRPr="00C71A26">
        <w:rPr>
          <w:spacing w:val="-2"/>
        </w:rPr>
        <w:t> </w:t>
      </w:r>
      <w:r w:rsidRPr="00C71A26">
        <w:rPr>
          <w:spacing w:val="-2"/>
        </w:rPr>
        <w:t>favorise</w:t>
      </w:r>
      <w:r w:rsidR="00BB2739" w:rsidRPr="00C71A26">
        <w:rPr>
          <w:spacing w:val="-2"/>
        </w:rPr>
        <w:t>nt</w:t>
      </w:r>
      <w:r w:rsidRPr="00C71A26">
        <w:rPr>
          <w:spacing w:val="-2"/>
        </w:rPr>
        <w:t xml:space="preserve"> une amélioration de la situation économique du pays en général.</w:t>
      </w:r>
    </w:p>
    <w:p w:rsidR="001B77C9" w:rsidRPr="00030E70" w:rsidRDefault="001B77C9" w:rsidP="00030E70">
      <w:pPr>
        <w:pStyle w:val="ParNoG"/>
        <w:spacing w:line="234" w:lineRule="exact"/>
        <w:rPr>
          <w:spacing w:val="-2"/>
        </w:rPr>
      </w:pPr>
      <w:r w:rsidRPr="00030E70">
        <w:rPr>
          <w:spacing w:val="-2"/>
        </w:rPr>
        <w:t>Le Ministère du travail a aussi adopté des mesures en vue de la création d</w:t>
      </w:r>
      <w:r w:rsidR="00C91286">
        <w:rPr>
          <w:spacing w:val="-2"/>
        </w:rPr>
        <w:t>’</w:t>
      </w:r>
      <w:r w:rsidRPr="00030E70">
        <w:rPr>
          <w:spacing w:val="-2"/>
        </w:rPr>
        <w:t>un «centre de services polyvalent» dans chaque province pour lutter contre les problèmes de main</w:t>
      </w:r>
      <w:r w:rsidR="00C71A26">
        <w:rPr>
          <w:spacing w:val="-2"/>
        </w:rPr>
        <w:noBreakHyphen/>
      </w:r>
      <w:r w:rsidRPr="00030E70">
        <w:rPr>
          <w:spacing w:val="-2"/>
        </w:rPr>
        <w:t>d</w:t>
      </w:r>
      <w:r w:rsidR="00C91286">
        <w:rPr>
          <w:spacing w:val="-2"/>
        </w:rPr>
        <w:t>’</w:t>
      </w:r>
      <w:r w:rsidRPr="00030E70">
        <w:rPr>
          <w:spacing w:val="-2"/>
        </w:rPr>
        <w:t xml:space="preserve">œuvre engendrés par la crise économique, dans le cadre de la stratégie </w:t>
      </w:r>
      <w:r w:rsidR="00BB2739" w:rsidRPr="00030E70">
        <w:rPr>
          <w:spacing w:val="-2"/>
        </w:rPr>
        <w:t>dite «</w:t>
      </w:r>
      <w:r w:rsidRPr="00030E70">
        <w:rPr>
          <w:spacing w:val="-2"/>
        </w:rPr>
        <w:t>trois</w:t>
      </w:r>
      <w:r w:rsidR="00F37793" w:rsidRPr="00030E70">
        <w:rPr>
          <w:spacing w:val="-2"/>
        </w:rPr>
        <w:t xml:space="preserve"> </w:t>
      </w:r>
      <w:r w:rsidRPr="00030E70">
        <w:rPr>
          <w:spacing w:val="-2"/>
        </w:rPr>
        <w:t>moins et trois</w:t>
      </w:r>
      <w:r w:rsidR="00F37793" w:rsidRPr="00030E70">
        <w:rPr>
          <w:spacing w:val="-2"/>
        </w:rPr>
        <w:t xml:space="preserve"> </w:t>
      </w:r>
      <w:r w:rsidRPr="00030E70">
        <w:rPr>
          <w:spacing w:val="-2"/>
        </w:rPr>
        <w:t>plus</w:t>
      </w:r>
      <w:r w:rsidR="00BB2739" w:rsidRPr="00030E70">
        <w:rPr>
          <w:spacing w:val="-2"/>
        </w:rPr>
        <w:t>»</w:t>
      </w:r>
      <w:r w:rsidRPr="00030E70">
        <w:rPr>
          <w:spacing w:val="-2"/>
        </w:rPr>
        <w:t xml:space="preserve">. Les </w:t>
      </w:r>
      <w:r w:rsidR="00BB2739" w:rsidRPr="00030E70">
        <w:rPr>
          <w:spacing w:val="-2"/>
        </w:rPr>
        <w:t>«</w:t>
      </w:r>
      <w:r w:rsidRPr="00030E70">
        <w:rPr>
          <w:spacing w:val="-2"/>
        </w:rPr>
        <w:t>trois</w:t>
      </w:r>
      <w:r w:rsidR="00F37793" w:rsidRPr="00030E70">
        <w:rPr>
          <w:spacing w:val="-2"/>
        </w:rPr>
        <w:t xml:space="preserve"> </w:t>
      </w:r>
      <w:r w:rsidRPr="00030E70">
        <w:rPr>
          <w:spacing w:val="-2"/>
        </w:rPr>
        <w:t>moins</w:t>
      </w:r>
      <w:r w:rsidR="00BB2739" w:rsidRPr="00030E70">
        <w:rPr>
          <w:spacing w:val="-2"/>
        </w:rPr>
        <w:t>»</w:t>
      </w:r>
      <w:r w:rsidRPr="00030E70">
        <w:rPr>
          <w:spacing w:val="-2"/>
        </w:rPr>
        <w:t xml:space="preserve"> consistent à réduire </w:t>
      </w:r>
      <w:r w:rsidR="00C71A26">
        <w:rPr>
          <w:spacing w:val="-2"/>
        </w:rPr>
        <w:t>le nombre de licenciements, les </w:t>
      </w:r>
      <w:r w:rsidRPr="00030E70">
        <w:rPr>
          <w:spacing w:val="-2"/>
        </w:rPr>
        <w:t>migrations de main-d</w:t>
      </w:r>
      <w:r w:rsidR="00C91286">
        <w:rPr>
          <w:spacing w:val="-2"/>
        </w:rPr>
        <w:t>’</w:t>
      </w:r>
      <w:r w:rsidRPr="00030E70">
        <w:rPr>
          <w:spacing w:val="-2"/>
        </w:rPr>
        <w:t>œuvre et l</w:t>
      </w:r>
      <w:r w:rsidR="00C91286">
        <w:rPr>
          <w:spacing w:val="-2"/>
        </w:rPr>
        <w:t>’</w:t>
      </w:r>
      <w:r w:rsidRPr="00030E70">
        <w:rPr>
          <w:spacing w:val="-2"/>
        </w:rPr>
        <w:t xml:space="preserve">augmentation du coût de la vie pour les travailleurs comme pour les employeurs. Les </w:t>
      </w:r>
      <w:r w:rsidR="00BB2739" w:rsidRPr="00030E70">
        <w:rPr>
          <w:spacing w:val="-2"/>
        </w:rPr>
        <w:t>«</w:t>
      </w:r>
      <w:r w:rsidRPr="00030E70">
        <w:rPr>
          <w:spacing w:val="-2"/>
        </w:rPr>
        <w:t>trois</w:t>
      </w:r>
      <w:r w:rsidR="00F37793" w:rsidRPr="00030E70">
        <w:rPr>
          <w:spacing w:val="-2"/>
        </w:rPr>
        <w:t xml:space="preserve"> </w:t>
      </w:r>
      <w:r w:rsidRPr="00030E70">
        <w:rPr>
          <w:spacing w:val="-2"/>
        </w:rPr>
        <w:t>plus</w:t>
      </w:r>
      <w:r w:rsidR="00BB2739" w:rsidRPr="00030E70">
        <w:rPr>
          <w:spacing w:val="-2"/>
        </w:rPr>
        <w:t>»</w:t>
      </w:r>
      <w:r w:rsidRPr="00030E70">
        <w:rPr>
          <w:spacing w:val="-2"/>
        </w:rPr>
        <w:t xml:space="preserve"> consistent à augmenter le nombre d</w:t>
      </w:r>
      <w:r w:rsidR="00C91286">
        <w:rPr>
          <w:spacing w:val="-2"/>
        </w:rPr>
        <w:t>’</w:t>
      </w:r>
      <w:r w:rsidRPr="00030E70">
        <w:rPr>
          <w:spacing w:val="-2"/>
        </w:rPr>
        <w:t>emplois, diversifier les débouchés professionnels et améliorer les c</w:t>
      </w:r>
      <w:r w:rsidR="00C71A26">
        <w:rPr>
          <w:spacing w:val="-2"/>
        </w:rPr>
        <w:t>ompétences professionnelles. Le </w:t>
      </w:r>
      <w:r w:rsidRPr="00030E70">
        <w:rPr>
          <w:spacing w:val="-2"/>
        </w:rPr>
        <w:t>centre de services polyvalent offre toute une palette de services qui recouvre</w:t>
      </w:r>
      <w:r w:rsidR="00BB2739" w:rsidRPr="00030E70">
        <w:rPr>
          <w:spacing w:val="-2"/>
        </w:rPr>
        <w:t>nt</w:t>
      </w:r>
      <w:r w:rsidRPr="00030E70">
        <w:rPr>
          <w:spacing w:val="-2"/>
        </w:rPr>
        <w:t xml:space="preserve"> les activités de </w:t>
      </w:r>
      <w:r w:rsidR="00BB2739" w:rsidRPr="00030E70">
        <w:rPr>
          <w:spacing w:val="-2"/>
        </w:rPr>
        <w:t>différents départements</w:t>
      </w:r>
      <w:r w:rsidRPr="00030E70">
        <w:rPr>
          <w:spacing w:val="-2"/>
        </w:rPr>
        <w:t xml:space="preserve"> du Ministère du travail, de manière à pouvoir offrir des services rapides, efficaces et actualisés. Le Ministère s</w:t>
      </w:r>
      <w:r w:rsidR="00C91286">
        <w:rPr>
          <w:spacing w:val="-2"/>
        </w:rPr>
        <w:t>’</w:t>
      </w:r>
      <w:r w:rsidRPr="00030E70">
        <w:rPr>
          <w:spacing w:val="-2"/>
        </w:rPr>
        <w:t>efforce aussi de favoriser la création d</w:t>
      </w:r>
      <w:r w:rsidR="00C91286">
        <w:rPr>
          <w:spacing w:val="-2"/>
        </w:rPr>
        <w:t>’</w:t>
      </w:r>
      <w:r w:rsidRPr="00030E70">
        <w:rPr>
          <w:spacing w:val="-2"/>
        </w:rPr>
        <w:t>emplois dans les zones rurales par le biais d</w:t>
      </w:r>
      <w:r w:rsidR="00C91286">
        <w:rPr>
          <w:spacing w:val="-2"/>
        </w:rPr>
        <w:t>’</w:t>
      </w:r>
      <w:r w:rsidRPr="00030E70">
        <w:rPr>
          <w:spacing w:val="-2"/>
        </w:rPr>
        <w:t>un projet intitulé «L</w:t>
      </w:r>
      <w:r w:rsidR="00C91286">
        <w:rPr>
          <w:spacing w:val="-2"/>
        </w:rPr>
        <w:t>’</w:t>
      </w:r>
      <w:r w:rsidRPr="00030E70">
        <w:rPr>
          <w:spacing w:val="-2"/>
        </w:rPr>
        <w:t>emploi au secours des communautés rurales». Il s</w:t>
      </w:r>
      <w:r w:rsidR="00C91286">
        <w:rPr>
          <w:spacing w:val="-2"/>
        </w:rPr>
        <w:t>’</w:t>
      </w:r>
      <w:r w:rsidRPr="00030E70">
        <w:rPr>
          <w:spacing w:val="-2"/>
        </w:rPr>
        <w:t>agit d</w:t>
      </w:r>
      <w:r w:rsidR="00C91286">
        <w:rPr>
          <w:spacing w:val="-2"/>
        </w:rPr>
        <w:t>’</w:t>
      </w:r>
      <w:r w:rsidRPr="00030E70">
        <w:rPr>
          <w:spacing w:val="-2"/>
        </w:rPr>
        <w:t xml:space="preserve">une démarche préventive qui consiste à utiliser des unités mobiles pour atteindre la population des régions à forte concentration de travailleurs licenciés ou de chômeurs, afin de leur fournir toutes sortes de services tels que des informations concernant le marché du travail, </w:t>
      </w:r>
      <w:r w:rsidR="00BB2739" w:rsidRPr="00030E70">
        <w:rPr>
          <w:spacing w:val="-2"/>
        </w:rPr>
        <w:t xml:space="preserve">une assistance en vue de constituer </w:t>
      </w:r>
      <w:r w:rsidRPr="00030E70">
        <w:rPr>
          <w:spacing w:val="-2"/>
        </w:rPr>
        <w:t>un dossier de candidature, l</w:t>
      </w:r>
      <w:r w:rsidR="00C91286">
        <w:rPr>
          <w:spacing w:val="-2"/>
        </w:rPr>
        <w:t>’</w:t>
      </w:r>
      <w:r w:rsidRPr="00030E70">
        <w:rPr>
          <w:spacing w:val="-2"/>
        </w:rPr>
        <w:t>inscription des chômeurs assurés et des démonstrations de possibilités d</w:t>
      </w:r>
      <w:r w:rsidR="00C91286">
        <w:rPr>
          <w:spacing w:val="-2"/>
        </w:rPr>
        <w:t>’</w:t>
      </w:r>
      <w:r w:rsidRPr="00030E70">
        <w:rPr>
          <w:spacing w:val="-2"/>
        </w:rPr>
        <w:t>emploi</w:t>
      </w:r>
      <w:r w:rsidR="0053225E" w:rsidRPr="00030E70">
        <w:rPr>
          <w:spacing w:val="-2"/>
        </w:rPr>
        <w:t>s</w:t>
      </w:r>
      <w:r w:rsidRPr="00030E70">
        <w:rPr>
          <w:spacing w:val="-2"/>
        </w:rPr>
        <w:t xml:space="preserve"> indépendant</w:t>
      </w:r>
      <w:r w:rsidR="0053225E" w:rsidRPr="00030E70">
        <w:rPr>
          <w:spacing w:val="-2"/>
        </w:rPr>
        <w:t>s</w:t>
      </w:r>
      <w:r w:rsidRPr="00030E70">
        <w:rPr>
          <w:spacing w:val="-2"/>
        </w:rPr>
        <w:t xml:space="preserve"> pour environ 24 types d</w:t>
      </w:r>
      <w:r w:rsidR="00C91286">
        <w:rPr>
          <w:spacing w:val="-2"/>
        </w:rPr>
        <w:t>’</w:t>
      </w:r>
      <w:r w:rsidRPr="00030E70">
        <w:rPr>
          <w:spacing w:val="-2"/>
        </w:rPr>
        <w:t>emploi</w:t>
      </w:r>
      <w:r w:rsidR="0053225E" w:rsidRPr="00030E70">
        <w:rPr>
          <w:spacing w:val="-2"/>
        </w:rPr>
        <w:t>s</w:t>
      </w:r>
      <w:r w:rsidRPr="00030E70">
        <w:rPr>
          <w:spacing w:val="-2"/>
        </w:rPr>
        <w:t xml:space="preserve"> de ce genre</w:t>
      </w:r>
      <w:r w:rsidR="002538C8">
        <w:rPr>
          <w:spacing w:val="-2"/>
        </w:rPr>
        <w:t>,</w:t>
      </w:r>
      <w:r w:rsidRPr="00030E70">
        <w:rPr>
          <w:spacing w:val="-2"/>
        </w:rPr>
        <w:t xml:space="preserve"> ainsi que des</w:t>
      </w:r>
      <w:r w:rsidR="00F37793" w:rsidRPr="00030E70">
        <w:rPr>
          <w:spacing w:val="-2"/>
        </w:rPr>
        <w:t xml:space="preserve"> </w:t>
      </w:r>
      <w:r w:rsidRPr="00030E70">
        <w:rPr>
          <w:spacing w:val="-2"/>
        </w:rPr>
        <w:t>services d</w:t>
      </w:r>
      <w:r w:rsidR="00C91286">
        <w:rPr>
          <w:spacing w:val="-2"/>
        </w:rPr>
        <w:t>’</w:t>
      </w:r>
      <w:r w:rsidRPr="00030E70">
        <w:rPr>
          <w:spacing w:val="-2"/>
        </w:rPr>
        <w:t>orientation professionnelle.</w:t>
      </w:r>
    </w:p>
    <w:p w:rsidR="0053225E" w:rsidRDefault="0053225E" w:rsidP="00030E70">
      <w:pPr>
        <w:pStyle w:val="ParNoG"/>
        <w:spacing w:line="234" w:lineRule="exact"/>
      </w:pPr>
      <w:r>
        <w:t>Le Ministère du travail a aussi exécuté un projet de création d</w:t>
      </w:r>
      <w:r w:rsidR="00C91286">
        <w:t>’</w:t>
      </w:r>
      <w:r>
        <w:t>emplois pour les chômeurs. Ce projet consiste essentiellement à dispenser aux chômeurs et à d</w:t>
      </w:r>
      <w:r w:rsidR="00C91286">
        <w:t>’</w:t>
      </w:r>
      <w:r>
        <w:t>autres personnes une formation portant sur les connaissances et les compétences nécessaires pour exercer des activités indépendantes. Il a pour objectif de créer des revenus, d</w:t>
      </w:r>
      <w:r w:rsidR="00C91286">
        <w:t>’</w:t>
      </w:r>
      <w:r>
        <w:t>améliorer la qualité de vie des personnes concernées et de s</w:t>
      </w:r>
      <w:r w:rsidR="00C91286">
        <w:t>’</w:t>
      </w:r>
      <w:r>
        <w:t>attaquer aux problèmes associés au chômage et aux migrations de main-d</w:t>
      </w:r>
      <w:r w:rsidR="00C91286">
        <w:t>’</w:t>
      </w:r>
      <w:r>
        <w:t>œuvre. Il faut aussi mentionner le projet Expo carrières conçu pour les étudiants, les chômeurs et le grand public, qui consiste à dispenser des connaissances et des informations actualisées sur les professions, le monde du travail et de l</w:t>
      </w:r>
      <w:r w:rsidR="00C91286">
        <w:t>’</w:t>
      </w:r>
      <w:r>
        <w:t>éducation et les besoins du marché du travail, ainsi qu</w:t>
      </w:r>
      <w:r w:rsidR="00C91286">
        <w:t>’</w:t>
      </w:r>
      <w:r>
        <w:t>à fournir des services de conseil et d</w:t>
      </w:r>
      <w:r w:rsidR="00C91286">
        <w:t>’</w:t>
      </w:r>
      <w:r>
        <w:t>orientation professionnelle. Ces informations pourraient s</w:t>
      </w:r>
      <w:r w:rsidR="00C91286">
        <w:t>’</w:t>
      </w:r>
      <w:r>
        <w:t>avérer utiles pour faciliter la prise de décisions appropriées concernant les possibilités d</w:t>
      </w:r>
      <w:r w:rsidR="00C91286">
        <w:t>’</w:t>
      </w:r>
      <w:r>
        <w:t>études supérieures ou d</w:t>
      </w:r>
      <w:r w:rsidR="00C91286">
        <w:t>’</w:t>
      </w:r>
      <w:r>
        <w:t>emplois, de même que les tendances de la demande sur le marché du travail peuvent aider les jeunes à mieux se préparer à l</w:t>
      </w:r>
      <w:r w:rsidR="00C91286">
        <w:t>’</w:t>
      </w:r>
      <w:r>
        <w:t>entrée dans la vie active. Ces activités permettent à des personnes de trouver un emploi et une source de revenus et d</w:t>
      </w:r>
      <w:r w:rsidR="00C91286">
        <w:t>’</w:t>
      </w:r>
      <w:r>
        <w:t>améliorer leur qualité de vie, et contribuent à améliorer la situation économique du pays en général.</w:t>
      </w:r>
    </w:p>
    <w:p w:rsidR="0053225E" w:rsidRDefault="0053225E" w:rsidP="00030E70">
      <w:pPr>
        <w:pStyle w:val="ParNoG"/>
        <w:spacing w:line="234" w:lineRule="exact"/>
      </w:pPr>
      <w:r>
        <w:t>Le Département de l</w:t>
      </w:r>
      <w:r w:rsidR="00C91286">
        <w:t>’</w:t>
      </w:r>
      <w:r>
        <w:t>emploi a pris des mesures en faveur des travailleurs licenciés qui n</w:t>
      </w:r>
      <w:r w:rsidR="00C91286">
        <w:t>’</w:t>
      </w:r>
      <w:r>
        <w:t>ont pas été réembauchés par les entreprises. La plupart d</w:t>
      </w:r>
      <w:r w:rsidR="00C91286">
        <w:t>’</w:t>
      </w:r>
      <w:r>
        <w:t>entre eux sont retournés dans leur ville d</w:t>
      </w:r>
      <w:r w:rsidR="00C91286">
        <w:t>’</w:t>
      </w:r>
      <w:r>
        <w:t>origine où ils exercent une activité indépendante ainsi qu</w:t>
      </w:r>
      <w:r w:rsidR="00C91286">
        <w:t>’</w:t>
      </w:r>
      <w:r>
        <w:t>ils y ont été incités. Pour promouvoir ce type d</w:t>
      </w:r>
      <w:r w:rsidR="00C91286">
        <w:t>’</w:t>
      </w:r>
      <w:r>
        <w:t>activités, le Département de l</w:t>
      </w:r>
      <w:r w:rsidR="00C91286">
        <w:t>’</w:t>
      </w:r>
      <w:r>
        <w:t>emploi a mis en place un projet intitulé «Renforcer la notoriété de la marque pour créer des emplois», qui vise à encourager et aider les membres de ce groupe cible à créer leurs propres marques de produits ou de services, de manière à pouvoir s</w:t>
      </w:r>
      <w:r w:rsidR="00C91286">
        <w:t>’</w:t>
      </w:r>
      <w:r>
        <w:t>associer pour partager les droits de propriété sur ces marques. De nombreux exemples de réussite commerciale ont été présentés aux personnes intéressées pour les inciter à créer leur propre entreprise et à la gérer de façon efficace. À cette fin, un protocole d</w:t>
      </w:r>
      <w:r w:rsidR="00C91286">
        <w:t>’</w:t>
      </w:r>
      <w:r>
        <w:t>accord a été conclu entre le Département de l</w:t>
      </w:r>
      <w:r w:rsidR="00C91286">
        <w:t>’</w:t>
      </w:r>
      <w:r>
        <w:t>emploi, la Bank for Agriculture and Agricultural Co-operatives et la Thai Franchise Association pour encourager la création de nouvelles marques par un financement initial destiné à couvrir les dépenses liées à l</w:t>
      </w:r>
      <w:r w:rsidR="00C91286">
        <w:t>’</w:t>
      </w:r>
      <w:r>
        <w:t>achat de véhicules et de matériel nécessaires au</w:t>
      </w:r>
      <w:r w:rsidR="00030E70">
        <w:t> </w:t>
      </w:r>
      <w:r>
        <w:t>démarrage de ces nouvelles activités. Quelque 5 000 personnes ont participé à ce projet.</w:t>
      </w:r>
    </w:p>
    <w:p w:rsidR="0053225E" w:rsidRDefault="0053225E" w:rsidP="0053225E">
      <w:pPr>
        <w:pStyle w:val="H23G"/>
      </w:pPr>
      <w:r>
        <w:tab/>
        <w:t>2.</w:t>
      </w:r>
      <w:r>
        <w:tab/>
        <w:t>Mesures destinées à garantir les droits des travailleurs du secteur</w:t>
      </w:r>
      <w:r w:rsidR="009C70BB">
        <w:t xml:space="preserve"> informel</w:t>
      </w:r>
    </w:p>
    <w:p w:rsidR="0053225E" w:rsidRDefault="0053225E" w:rsidP="00030E70">
      <w:pPr>
        <w:pStyle w:val="ParNoG"/>
        <w:spacing w:line="234" w:lineRule="exact"/>
      </w:pPr>
      <w:r>
        <w:t>Il existe un autre groupe de travailleurs qui n</w:t>
      </w:r>
      <w:r w:rsidR="00C91286">
        <w:t>’</w:t>
      </w:r>
      <w:r>
        <w:t>ont pas accès à une protection au titre de la loi relative à la protection des travailleurs ou de la loi relative aux relations du travail. Il s</w:t>
      </w:r>
      <w:r w:rsidR="00C91286">
        <w:t>’</w:t>
      </w:r>
      <w:r>
        <w:t>agit des travailleurs qui emportent un travail à domicile et qui, en 2007, étaient au</w:t>
      </w:r>
      <w:r w:rsidR="005801C0">
        <w:t> </w:t>
      </w:r>
      <w:r>
        <w:t xml:space="preserve">nombre de 440 251. </w:t>
      </w:r>
      <w:r w:rsidR="009C70BB">
        <w:t>On rencontre c</w:t>
      </w:r>
      <w:r>
        <w:t>ette catégorie de travailleurs dans les industries du</w:t>
      </w:r>
      <w:r w:rsidR="005801C0">
        <w:t> </w:t>
      </w:r>
      <w:r>
        <w:t>textile et de l</w:t>
      </w:r>
      <w:r w:rsidR="00C91286">
        <w:t>’</w:t>
      </w:r>
      <w:r>
        <w:t>habillement, du bois et du papier, du commerce de gros et de détail. La</w:t>
      </w:r>
      <w:r w:rsidR="005801C0">
        <w:t> </w:t>
      </w:r>
      <w:r>
        <w:t xml:space="preserve">plupart des travailleurs qui emportent </w:t>
      </w:r>
      <w:r w:rsidR="009C70BB">
        <w:t>un</w:t>
      </w:r>
      <w:r>
        <w:t xml:space="preserve"> travail à domicile sont exposés à des accidents du travail, des maladies professionnelles et des problèmes liés à l</w:t>
      </w:r>
      <w:r w:rsidR="00C91286">
        <w:t>’</w:t>
      </w:r>
      <w:r>
        <w:t xml:space="preserve">environnement de travail. Ils sont aussi </w:t>
      </w:r>
      <w:r w:rsidR="009C70BB">
        <w:t xml:space="preserve">désavantagés à plusieurs titres: </w:t>
      </w:r>
      <w:r>
        <w:t>rémunération moins avantageuse de leur travail, irrégularité de leur contrat et horaires de travail prolongés. Cette catégorie de travailleurs n</w:t>
      </w:r>
      <w:r w:rsidR="00C91286">
        <w:t>’</w:t>
      </w:r>
      <w:r>
        <w:t>a pas été oubliée par l</w:t>
      </w:r>
      <w:r w:rsidR="00C91286">
        <w:t>’</w:t>
      </w:r>
      <w:r>
        <w:t>État qui a adopté le Règlement ministériel de 2547 (2004) relatif à la protection des travailleurs à domicile</w:t>
      </w:r>
      <w:r w:rsidR="00F37793">
        <w:rPr>
          <w:rStyle w:val="FootnoteReference"/>
        </w:rPr>
        <w:footnoteReference w:id="4"/>
      </w:r>
      <w:r>
        <w:t>. La Division de la protection des travailleurs et des affaires sociales a, par la suite, proposé un projet de loi sur la protection des travailleurs à domicile (loi de 2553 (2010) garantissant la protection des travailleurs recrutés pour travailler à domicile qui ne sont pas couverts par le Règlement ministériel de 2004 du fait qu</w:t>
      </w:r>
      <w:r w:rsidR="00C91286">
        <w:t>’</w:t>
      </w:r>
      <w:r>
        <w:t>ils changent de statut en acceptant de faire à domicile un travail de production ou d</w:t>
      </w:r>
      <w:r w:rsidR="00C91286">
        <w:t>’</w:t>
      </w:r>
      <w:r>
        <w:t xml:space="preserve">assemblage. Le projet de loi a déjà été approuvé par le Parlement et sera prochainement présenté par le Premier Ministre à </w:t>
      </w:r>
      <w:r w:rsidR="002538C8">
        <w:t xml:space="preserve">Sa </w:t>
      </w:r>
      <w:r>
        <w:t>Majesté le Roi pour signature et publié au Journal officiel, après quoi la loi entrera en vigueur.</w:t>
      </w:r>
    </w:p>
    <w:p w:rsidR="0053225E" w:rsidRDefault="0053225E" w:rsidP="0053225E">
      <w:pPr>
        <w:pStyle w:val="H23G"/>
      </w:pPr>
      <w:r>
        <w:tab/>
        <w:t>3.</w:t>
      </w:r>
      <w:r>
        <w:tab/>
        <w:t xml:space="preserve">Protection des travailleurs contre les licenciements </w:t>
      </w:r>
      <w:r w:rsidR="009C70BB">
        <w:t>abusifs</w:t>
      </w:r>
    </w:p>
    <w:p w:rsidR="0053225E" w:rsidRDefault="0053225E" w:rsidP="00030E70">
      <w:pPr>
        <w:pStyle w:val="ParNoG"/>
        <w:spacing w:line="234" w:lineRule="exact"/>
      </w:pPr>
      <w:r>
        <w:t xml:space="preserve">Des </w:t>
      </w:r>
      <w:r w:rsidR="009C70BB">
        <w:t xml:space="preserve">garanties légales protègent les </w:t>
      </w:r>
      <w:r>
        <w:t>travailleurs contre les licenciements abusifs, notamment les dispositions de la loi de 2541 (1998) relative à la protection des travailleurs, qui obligent l</w:t>
      </w:r>
      <w:r w:rsidR="00C91286">
        <w:t>’</w:t>
      </w:r>
      <w:r>
        <w:t>employeur à verser une indemnité au travailleur qu</w:t>
      </w:r>
      <w:r w:rsidR="00C91286">
        <w:t>’</w:t>
      </w:r>
      <w:r w:rsidR="00C71A26">
        <w:t>il licencie (art. 118). Aux </w:t>
      </w:r>
      <w:r>
        <w:t xml:space="preserve">fins de cet article, le terme «licenciement» désigne le cas où un employeur refuse </w:t>
      </w:r>
      <w:r w:rsidR="009C70BB">
        <w:t xml:space="preserve">de verser à </w:t>
      </w:r>
      <w:r>
        <w:t xml:space="preserve">un salarié </w:t>
      </w:r>
      <w:r w:rsidR="009C70BB">
        <w:t xml:space="preserve">qui </w:t>
      </w:r>
      <w:r>
        <w:t>travaille</w:t>
      </w:r>
      <w:r w:rsidR="009C70BB">
        <w:t xml:space="preserve"> une </w:t>
      </w:r>
      <w:r w:rsidR="00F37793">
        <w:t>indemnité</w:t>
      </w:r>
      <w:r>
        <w:t xml:space="preserve"> à l</w:t>
      </w:r>
      <w:r w:rsidR="00C91286">
        <w:t>’</w:t>
      </w:r>
      <w:r>
        <w:t xml:space="preserve">expiration de son contrat ou tout autre </w:t>
      </w:r>
      <w:r w:rsidR="009C70BB">
        <w:t>cas</w:t>
      </w:r>
      <w:r>
        <w:t>, y compris dans le cas où l</w:t>
      </w:r>
      <w:r w:rsidR="00C91286">
        <w:t>’</w:t>
      </w:r>
      <w:r>
        <w:t>employeur est contraint de cesser son activité. Les mesures de protection des travailleurs contenues au chapitre 9 de la loi de 2518 (1975) relative aux relations du travail interdisent à un employeur de licencier un salarié pour des motifs injustifiés (art. 124</w:t>
      </w:r>
      <w:r w:rsidR="00AC5974">
        <w:t xml:space="preserve"> à </w:t>
      </w:r>
      <w:r>
        <w:t>127).</w:t>
      </w:r>
    </w:p>
    <w:p w:rsidR="0053225E" w:rsidRDefault="0053225E" w:rsidP="0053225E">
      <w:pPr>
        <w:pStyle w:val="H23G"/>
      </w:pPr>
      <w:r>
        <w:tab/>
        <w:t>4.</w:t>
      </w:r>
      <w:r>
        <w:tab/>
        <w:t>Formation professionnelle</w:t>
      </w:r>
    </w:p>
    <w:p w:rsidR="0053225E" w:rsidRDefault="0053225E" w:rsidP="00030E70">
      <w:pPr>
        <w:pStyle w:val="ParNoG"/>
        <w:spacing w:line="234" w:lineRule="exact"/>
      </w:pPr>
      <w:r>
        <w:t>En vue de relever le niveau de qualification de la main-d</w:t>
      </w:r>
      <w:r w:rsidR="00C91286">
        <w:t>’</w:t>
      </w:r>
      <w:r>
        <w:t>œuvre thaï</w:t>
      </w:r>
      <w:r w:rsidR="009C70BB">
        <w:t>landaise</w:t>
      </w:r>
      <w:r>
        <w:t xml:space="preserve"> et de la doter des compétences et des connaissances générales et technologiques nécessaires pour répondre aux besoins des secteurs de la production et du commerce, le Gouvernement a créé un département </w:t>
      </w:r>
      <w:r w:rsidR="009C70BB">
        <w:t xml:space="preserve">de la mise en valeur </w:t>
      </w:r>
      <w:r>
        <w:t>des compétences, qui a reçu pour mandat de développer les compétences professionnelles de quelque</w:t>
      </w:r>
      <w:r w:rsidR="00F37793">
        <w:t xml:space="preserve"> </w:t>
      </w:r>
      <w:r>
        <w:t>260 000</w:t>
      </w:r>
      <w:r w:rsidR="00F37793">
        <w:t> </w:t>
      </w:r>
      <w:r w:rsidR="00C71A26">
        <w:t>travailleurs par an. Ce </w:t>
      </w:r>
      <w:r>
        <w:t xml:space="preserve">département </w:t>
      </w:r>
      <w:r w:rsidR="009C70BB">
        <w:t>organise</w:t>
      </w:r>
      <w:r>
        <w:t xml:space="preserve"> à cette fin diverses activités, notamment des activités de formation, de perfectionnement et de réorientation professionnels, et de relèvement du niveau de compétence</w:t>
      </w:r>
      <w:r w:rsidR="009C70BB">
        <w:t>s</w:t>
      </w:r>
      <w:r>
        <w:t xml:space="preserve"> pour répondre aux besoins du marché international, en se référant aux normes nationales en matière de compétences professionnelles et à d</w:t>
      </w:r>
      <w:r w:rsidR="00C91286">
        <w:t>’</w:t>
      </w:r>
      <w:r>
        <w:t>autres normes applicables à certains secteurs d</w:t>
      </w:r>
      <w:r w:rsidR="00C91286">
        <w:t>’</w:t>
      </w:r>
      <w:r>
        <w:t>activité. Il encourage aussi l</w:t>
      </w:r>
      <w:r w:rsidR="00C91286">
        <w:t>’</w:t>
      </w:r>
      <w:r>
        <w:t>organisation de concours de compétence</w:t>
      </w:r>
      <w:r w:rsidR="00991546">
        <w:t>s</w:t>
      </w:r>
      <w:r>
        <w:t xml:space="preserve"> professionnelle</w:t>
      </w:r>
      <w:r w:rsidR="00991546">
        <w:t>s</w:t>
      </w:r>
      <w:r>
        <w:t xml:space="preserve"> à l</w:t>
      </w:r>
      <w:r w:rsidR="00C91286">
        <w:t>’</w:t>
      </w:r>
      <w:r>
        <w:t>échelon local, national, régional (dans le cadre de l</w:t>
      </w:r>
      <w:r w:rsidR="00C91286">
        <w:t>’</w:t>
      </w:r>
      <w:r>
        <w:t>Association des nations de l</w:t>
      </w:r>
      <w:r w:rsidR="00C91286">
        <w:t>’</w:t>
      </w:r>
      <w:r>
        <w:t>Asie du Sud-Est) et international dans plus de 20 secteurs professionnels clefs. La Thaïlande reçoit toujours l</w:t>
      </w:r>
      <w:r w:rsidR="00C91286">
        <w:t>’</w:t>
      </w:r>
      <w:r>
        <w:t>un des trois premiers prix lors des concours organisés tous les deux ans à l</w:t>
      </w:r>
      <w:r w:rsidR="00C91286">
        <w:t>’</w:t>
      </w:r>
      <w:r>
        <w:t xml:space="preserve">échelle régionale ou internationale, pour les métiers de soudeur, </w:t>
      </w:r>
      <w:r w:rsidR="00991546">
        <w:t xml:space="preserve">de </w:t>
      </w:r>
      <w:r>
        <w:t xml:space="preserve">tailleur </w:t>
      </w:r>
      <w:r w:rsidR="00991546">
        <w:t>de vêtements pour femmes</w:t>
      </w:r>
      <w:r>
        <w:t xml:space="preserve">, de créateur de bijoux et de coiffeur pour </w:t>
      </w:r>
      <w:r w:rsidR="00991546">
        <w:t>femmes</w:t>
      </w:r>
      <w:r>
        <w:t>. De plus, les différents organismes publics qui ont une responsabilité spéciale à l</w:t>
      </w:r>
      <w:r w:rsidR="00C91286">
        <w:t>’</w:t>
      </w:r>
      <w:r>
        <w:t>égard des groupes cibles, comme le Département de la vulgarisation agricole, celui de la promotion de la coopération, le Bureau de la réforme agraire, la Commission de l</w:t>
      </w:r>
      <w:r w:rsidR="00C91286">
        <w:t>’</w:t>
      </w:r>
      <w:r>
        <w:t xml:space="preserve">éducation professionnelle, le Ministère du développement social et de la sécurité humaine, le Ministère de la justice et les organisations administratives locales ont mis en place toute une série de mécanismes pour atteindre des groupes cibles et leur ont alloué des </w:t>
      </w:r>
      <w:r w:rsidR="00991546">
        <w:t>crédits</w:t>
      </w:r>
      <w:r>
        <w:t xml:space="preserve"> pour le développement des compétences des groupes de travailleurs recensés comme groupes cibles pour une formation ou un perfectionnement professionnel. L</w:t>
      </w:r>
      <w:r w:rsidR="00C91286">
        <w:t>’</w:t>
      </w:r>
      <w:r>
        <w:t>ensemble des groupes cibles représente un effectif de plus de 3 millions de personnes par an.</w:t>
      </w:r>
    </w:p>
    <w:p w:rsidR="0053225E" w:rsidRDefault="00991546" w:rsidP="0053225E">
      <w:pPr>
        <w:pStyle w:val="ParNoG"/>
      </w:pPr>
      <w:r>
        <w:t>D</w:t>
      </w:r>
      <w:r w:rsidR="0053225E">
        <w:t>es progrès remarquables ont été accomplis dans le domaine du développement des compétences professionnelles avec l</w:t>
      </w:r>
      <w:r w:rsidR="00C91286">
        <w:t>’</w:t>
      </w:r>
      <w:r w:rsidR="0053225E">
        <w:t>adoption de la loi</w:t>
      </w:r>
      <w:r>
        <w:t xml:space="preserve"> de </w:t>
      </w:r>
      <w:r w:rsidR="0053225E">
        <w:t>2545 (2002) relative à la promotion du développement des compétences professionnelles, qui encourage</w:t>
      </w:r>
      <w:r>
        <w:t>,</w:t>
      </w:r>
      <w:r w:rsidR="0053225E">
        <w:t xml:space="preserve"> </w:t>
      </w:r>
      <w:r>
        <w:t>par le biais d</w:t>
      </w:r>
      <w:r w:rsidR="00C91286">
        <w:t>’</w:t>
      </w:r>
      <w:r>
        <w:t xml:space="preserve">incitations fiscales, </w:t>
      </w:r>
      <w:r w:rsidR="0053225E">
        <w:t>les chefs d</w:t>
      </w:r>
      <w:r w:rsidR="00C91286">
        <w:t>’</w:t>
      </w:r>
      <w:r w:rsidR="0053225E">
        <w:t>entreprises à organiser une formation à l</w:t>
      </w:r>
      <w:r w:rsidR="00C91286">
        <w:t>’</w:t>
      </w:r>
      <w:r w:rsidR="0053225E">
        <w:t>intention de leurs salariés</w:t>
      </w:r>
      <w:r w:rsidR="00AC5974">
        <w:t>,</w:t>
      </w:r>
      <w:r w:rsidR="00F37793">
        <w:t xml:space="preserve"> </w:t>
      </w:r>
      <w:r w:rsidR="0053225E">
        <w:t>à savoir qu</w:t>
      </w:r>
      <w:r w:rsidR="00C91286">
        <w:t>’</w:t>
      </w:r>
      <w:r w:rsidR="0053225E">
        <w:t>ils peuvent déduire de leurs impôts l</w:t>
      </w:r>
      <w:r w:rsidR="00C91286">
        <w:t>’</w:t>
      </w:r>
      <w:r w:rsidR="0053225E">
        <w:t>équivalent du double de leurs dépenses de formation. Les salariés devraient ainsi bénéficier de possibilité</w:t>
      </w:r>
      <w:r>
        <w:t>s</w:t>
      </w:r>
      <w:r w:rsidR="0053225E">
        <w:t xml:space="preserve"> de formation supplémentaire</w:t>
      </w:r>
      <w:r>
        <w:t>s</w:t>
      </w:r>
      <w:r w:rsidR="0053225E">
        <w:t xml:space="preserve"> organisée</w:t>
      </w:r>
      <w:r>
        <w:t>s</w:t>
      </w:r>
      <w:r w:rsidR="0053225E">
        <w:t xml:space="preserve"> par leurs employeurs en plus de celles qui sont assurées par les organismes publi</w:t>
      </w:r>
      <w:r>
        <w:t>cs</w:t>
      </w:r>
      <w:r w:rsidR="0053225E">
        <w:t>. Depuis 2005, plus de 3 millions de travailleurs ont ainsi bénéficié d</w:t>
      </w:r>
      <w:r w:rsidR="00C91286">
        <w:t>’</w:t>
      </w:r>
      <w:r w:rsidR="0053225E">
        <w:t>une formation. Il est aussi précisé dans la loi que les entreprises comptant plus de 100 salariés doivent assurer une formation pour au moins 50 % d</w:t>
      </w:r>
      <w:r w:rsidR="00C91286">
        <w:t>’</w:t>
      </w:r>
      <w:r w:rsidR="0053225E">
        <w:t>entre eux. Si une entreprise n</w:t>
      </w:r>
      <w:r w:rsidR="00C91286">
        <w:t>’</w:t>
      </w:r>
      <w:r w:rsidR="0053225E">
        <w:t>organise pas cette formation ou ne le fait pas pour cette proportion de son personnel, elle doit verser au fonds de développement des compétences professionnelles une somme qui servira de fonds renouvelable pour d</w:t>
      </w:r>
      <w:r w:rsidR="00C91286">
        <w:t>’</w:t>
      </w:r>
      <w:r w:rsidR="0053225E">
        <w:t>autres activités de développement des compétences professionnelles. Ce programme sera par la suite étendu à toutes les</w:t>
      </w:r>
      <w:r w:rsidR="00365536">
        <w:t> </w:t>
      </w:r>
      <w:r w:rsidR="0053225E">
        <w:t xml:space="preserve">entreprises du pays. </w:t>
      </w:r>
    </w:p>
    <w:p w:rsidR="0053225E" w:rsidRDefault="0053225E" w:rsidP="0053225E">
      <w:pPr>
        <w:pStyle w:val="ParNoG"/>
      </w:pPr>
      <w:r>
        <w:t>Le Département du développement des compétences encourage et soutient la coopération entre les entreprises commerciales et les établissements d</w:t>
      </w:r>
      <w:r w:rsidR="00C91286">
        <w:t>’</w:t>
      </w:r>
      <w:r>
        <w:t xml:space="preserve">enseignement pour </w:t>
      </w:r>
      <w:r w:rsidR="00991546">
        <w:t>favoriser l</w:t>
      </w:r>
      <w:r w:rsidR="00C91286">
        <w:t>’</w:t>
      </w:r>
      <w:r w:rsidR="00991546">
        <w:t xml:space="preserve">accueil en </w:t>
      </w:r>
      <w:r>
        <w:t xml:space="preserve">apprentissage </w:t>
      </w:r>
      <w:r w:rsidR="00991546">
        <w:t>d</w:t>
      </w:r>
      <w:r w:rsidR="00C91286">
        <w:t>’</w:t>
      </w:r>
      <w:r>
        <w:t xml:space="preserve">écoliers et </w:t>
      </w:r>
      <w:r w:rsidR="00991546">
        <w:t>d</w:t>
      </w:r>
      <w:r w:rsidR="00C91286">
        <w:t>’</w:t>
      </w:r>
      <w:r>
        <w:t>étudiants</w:t>
      </w:r>
      <w:r w:rsidR="00991546">
        <w:t>,</w:t>
      </w:r>
      <w:r>
        <w:t xml:space="preserve"> en offrant des avantages fiscaux aux établissements d</w:t>
      </w:r>
      <w:r w:rsidR="00C91286">
        <w:t>’</w:t>
      </w:r>
      <w:r>
        <w:t>enseignement partenaires, à savoir qu</w:t>
      </w:r>
      <w:r w:rsidR="00C91286">
        <w:t>’</w:t>
      </w:r>
      <w:r>
        <w:t>ils peuvent déduire de</w:t>
      </w:r>
      <w:r w:rsidR="00365536">
        <w:t> </w:t>
      </w:r>
      <w:r>
        <w:t xml:space="preserve">leurs impôts un montant correspondant au double de ce que leur a coûté la formation. </w:t>
      </w:r>
    </w:p>
    <w:p w:rsidR="0053225E" w:rsidRDefault="0053225E" w:rsidP="0053225E">
      <w:pPr>
        <w:pStyle w:val="ParNoG"/>
      </w:pPr>
      <w:r>
        <w:t>Outre les efforts qu</w:t>
      </w:r>
      <w:r w:rsidR="00C91286">
        <w:t>’</w:t>
      </w:r>
      <w:r>
        <w:t>il déploie pour encourager les entreprises commerciales à s</w:t>
      </w:r>
      <w:r w:rsidR="00C91286">
        <w:t>’</w:t>
      </w:r>
      <w:r>
        <w:t>associer au développement des compétences professionnelles de la main-d</w:t>
      </w:r>
      <w:r w:rsidR="00C91286">
        <w:t>’</w:t>
      </w:r>
      <w:r>
        <w:t>œuvre, le Département de l</w:t>
      </w:r>
      <w:r w:rsidR="00C91286">
        <w:t>’</w:t>
      </w:r>
      <w:r>
        <w:t>emploi du Ministère du travail propose des services d</w:t>
      </w:r>
      <w:r w:rsidR="00C91286">
        <w:t>’</w:t>
      </w:r>
      <w:r>
        <w:t>orientation professionnelle, notamment des démonstrations d</w:t>
      </w:r>
      <w:r w:rsidR="00C91286">
        <w:t>’</w:t>
      </w:r>
      <w:r>
        <w:t>activités indépendantes dans le cadre de six projets: une foire aux métiers, une campagne d</w:t>
      </w:r>
      <w:r w:rsidR="00C91286">
        <w:t>’</w:t>
      </w:r>
      <w:r>
        <w:t>information sur les possibilités d</w:t>
      </w:r>
      <w:r w:rsidR="00C91286">
        <w:t>’</w:t>
      </w:r>
      <w:r>
        <w:t>activités indépendantes à l</w:t>
      </w:r>
      <w:r w:rsidR="00C91286">
        <w:t>’</w:t>
      </w:r>
      <w:r>
        <w:t>échelon des collectivités, des services d</w:t>
      </w:r>
      <w:r w:rsidR="00C91286">
        <w:t>’</w:t>
      </w:r>
      <w:r>
        <w:t>orientation professionnelle destinés aux jeunes dans les centre</w:t>
      </w:r>
      <w:r w:rsidR="0017295C">
        <w:t>s de détention pour mineurs, un </w:t>
      </w:r>
      <w:r>
        <w:t>programme de protection de l</w:t>
      </w:r>
      <w:r w:rsidR="00C91286">
        <w:t>’</w:t>
      </w:r>
      <w:r>
        <w:t>emploi pour les soldats du contingent et un programme de création d</w:t>
      </w:r>
      <w:r w:rsidR="00C91286">
        <w:t>’</w:t>
      </w:r>
      <w:r>
        <w:t>emplois pour les chômeurs. Pendant l</w:t>
      </w:r>
      <w:r w:rsidR="00C91286">
        <w:t>’</w:t>
      </w:r>
      <w:r w:rsidR="00991546">
        <w:t xml:space="preserve">exercice budgétaire </w:t>
      </w:r>
      <w:r>
        <w:t>2005, 58 455 personnes ont assisté à des démonstrations d</w:t>
      </w:r>
      <w:r w:rsidR="00C91286">
        <w:t>’</w:t>
      </w:r>
      <w:r>
        <w:t xml:space="preserve">activités indépendantes. Conformément au </w:t>
      </w:r>
      <w:r w:rsidR="00924710">
        <w:t>R</w:t>
      </w:r>
      <w:r>
        <w:t>èglement</w:t>
      </w:r>
      <w:r w:rsidR="00991546">
        <w:t xml:space="preserve"> de </w:t>
      </w:r>
      <w:r>
        <w:t xml:space="preserve">2552 (2009) approuvé par le Bureau du Premier Ministre et portant création </w:t>
      </w:r>
      <w:r w:rsidR="00991546">
        <w:t>du</w:t>
      </w:r>
      <w:r>
        <w:t xml:space="preserve"> </w:t>
      </w:r>
      <w:r w:rsidR="00991546">
        <w:t xml:space="preserve">Comité </w:t>
      </w:r>
      <w:r>
        <w:t>national pour le développement de la main-d</w:t>
      </w:r>
      <w:r w:rsidR="00C91286">
        <w:t>’</w:t>
      </w:r>
      <w:r>
        <w:t xml:space="preserve">œuvre et la coordination de la formation professionnelle, le Premier Ministre est le Président de ce </w:t>
      </w:r>
      <w:r w:rsidR="0017295C">
        <w:t>c</w:t>
      </w:r>
      <w:r w:rsidR="00AC5974">
        <w:t>omité</w:t>
      </w:r>
      <w:r>
        <w:t>, qui est composé de représentants de tous les organismes concernés, du secteur public comme du secteur privé, et dont le conseil d</w:t>
      </w:r>
      <w:r w:rsidR="00C91286">
        <w:t>’</w:t>
      </w:r>
      <w:r>
        <w:t>administration compte parmi ses membres des représentants d</w:t>
      </w:r>
      <w:r w:rsidR="00C91286">
        <w:t>’</w:t>
      </w:r>
      <w:r>
        <w:t>organisations d</w:t>
      </w:r>
      <w:r w:rsidR="00C91286">
        <w:t>’</w:t>
      </w:r>
      <w:r>
        <w:t xml:space="preserve">employeurs et de salariés. </w:t>
      </w:r>
      <w:r w:rsidR="00991546">
        <w:t>L</w:t>
      </w:r>
      <w:r>
        <w:t xml:space="preserve">e </w:t>
      </w:r>
      <w:r w:rsidR="00991546">
        <w:t xml:space="preserve">Comité </w:t>
      </w:r>
      <w:r>
        <w:t xml:space="preserve">a essentiellement pour tâche de définir </w:t>
      </w:r>
      <w:r w:rsidR="00991546">
        <w:t>une</w:t>
      </w:r>
      <w:r>
        <w:t xml:space="preserve"> politique et </w:t>
      </w:r>
      <w:r w:rsidR="00991546">
        <w:t>une</w:t>
      </w:r>
      <w:r>
        <w:t xml:space="preserve"> stratégie relative</w:t>
      </w:r>
      <w:r w:rsidR="00991546">
        <w:t>s</w:t>
      </w:r>
      <w:r>
        <w:t xml:space="preserve"> au développement de la main-d</w:t>
      </w:r>
      <w:r w:rsidR="00C91286">
        <w:t>’</w:t>
      </w:r>
      <w:r>
        <w:t xml:space="preserve">œuvre et à la coordination de la formation professionnelle, qui </w:t>
      </w:r>
      <w:r w:rsidR="00991546">
        <w:t xml:space="preserve">se révèlent être </w:t>
      </w:r>
      <w:r>
        <w:t>un excellent outil pour permettre à la population d</w:t>
      </w:r>
      <w:r w:rsidR="00C91286">
        <w:t>’</w:t>
      </w:r>
      <w:r>
        <w:t>avoir accès au droit au</w:t>
      </w:r>
      <w:r w:rsidR="00365536">
        <w:t> </w:t>
      </w:r>
      <w:r>
        <w:t>travail.</w:t>
      </w:r>
    </w:p>
    <w:p w:rsidR="00866830" w:rsidRDefault="00866830" w:rsidP="00866830">
      <w:pPr>
        <w:pStyle w:val="H1G"/>
        <w:tabs>
          <w:tab w:val="clear" w:pos="851"/>
        </w:tabs>
      </w:pPr>
      <w:r>
        <w:tab/>
      </w:r>
      <w:r w:rsidRPr="00C910EE">
        <w:t>Article</w:t>
      </w:r>
      <w:r>
        <w:t> </w:t>
      </w:r>
      <w:r w:rsidRPr="00C910EE">
        <w:t>7</w:t>
      </w:r>
      <w:r>
        <w:br/>
      </w:r>
      <w:r w:rsidRPr="00C910EE">
        <w:t>Droit de jouir de conditions de travail justes et favorables</w:t>
      </w:r>
    </w:p>
    <w:p w:rsidR="00866830" w:rsidRDefault="00866830" w:rsidP="00866830">
      <w:pPr>
        <w:pStyle w:val="H23G"/>
      </w:pPr>
      <w:r>
        <w:tab/>
      </w:r>
      <w:r w:rsidRPr="00C910EE">
        <w:t>1.</w:t>
      </w:r>
      <w:r w:rsidRPr="00C910EE">
        <w:tab/>
        <w:t>Conventions internationales</w:t>
      </w:r>
    </w:p>
    <w:p w:rsidR="00866830" w:rsidRPr="00C910EE" w:rsidRDefault="00866830" w:rsidP="00866830">
      <w:pPr>
        <w:pStyle w:val="ParNoG"/>
        <w:rPr>
          <w:lang w:val="fr-FR"/>
        </w:rPr>
      </w:pPr>
      <w:r w:rsidRPr="00C910EE">
        <w:rPr>
          <w:lang w:val="fr-FR"/>
        </w:rPr>
        <w:t xml:space="preserve">La Thaïlande a soumis les rapports </w:t>
      </w:r>
      <w:r>
        <w:rPr>
          <w:lang w:val="fr-FR"/>
        </w:rPr>
        <w:t>sur la mise en œuvre</w:t>
      </w:r>
      <w:r w:rsidRPr="00C910EE">
        <w:rPr>
          <w:lang w:val="fr-FR"/>
        </w:rPr>
        <w:t xml:space="preserve"> des conventions </w:t>
      </w:r>
      <w:r>
        <w:rPr>
          <w:lang w:val="fr-FR"/>
        </w:rPr>
        <w:t>de l</w:t>
      </w:r>
      <w:r w:rsidR="00C91286">
        <w:rPr>
          <w:lang w:val="fr-FR"/>
        </w:rPr>
        <w:t>’</w:t>
      </w:r>
      <w:r>
        <w:rPr>
          <w:lang w:val="fr-FR"/>
        </w:rPr>
        <w:t xml:space="preserve">OIT </w:t>
      </w:r>
      <w:r w:rsidRPr="00C910EE">
        <w:rPr>
          <w:lang w:val="fr-FR"/>
        </w:rPr>
        <w:t>qu</w:t>
      </w:r>
      <w:r w:rsidR="00C91286">
        <w:rPr>
          <w:lang w:val="fr-FR"/>
        </w:rPr>
        <w:t>’</w:t>
      </w:r>
      <w:r w:rsidRPr="00C910EE">
        <w:rPr>
          <w:lang w:val="fr-FR"/>
        </w:rPr>
        <w:t>elle a</w:t>
      </w:r>
      <w:r>
        <w:rPr>
          <w:lang w:val="fr-FR"/>
        </w:rPr>
        <w:t xml:space="preserve"> </w:t>
      </w:r>
      <w:r w:rsidRPr="00C910EE">
        <w:rPr>
          <w:lang w:val="fr-FR"/>
        </w:rPr>
        <w:t xml:space="preserve">ratifiées, à savoir les conventions </w:t>
      </w:r>
      <w:r w:rsidRPr="002970E4">
        <w:rPr>
          <w:lang w:val="fr-FR"/>
        </w:rPr>
        <w:t>n</w:t>
      </w:r>
      <w:r w:rsidRPr="002970E4">
        <w:rPr>
          <w:vertAlign w:val="superscript"/>
          <w:lang w:val="fr-FR"/>
        </w:rPr>
        <w:t>o</w:t>
      </w:r>
      <w:r>
        <w:rPr>
          <w:vertAlign w:val="superscript"/>
          <w:lang w:val="fr-FR"/>
        </w:rPr>
        <w:t>s</w:t>
      </w:r>
      <w:r>
        <w:rPr>
          <w:lang w:val="fr-FR"/>
        </w:rPr>
        <w:t> </w:t>
      </w:r>
      <w:r w:rsidRPr="00C910EE">
        <w:rPr>
          <w:lang w:val="fr-FR"/>
        </w:rPr>
        <w:t xml:space="preserve">29, 88, 105, 127, 138, 159 et 182, et elle a adhéré à la </w:t>
      </w:r>
      <w:r>
        <w:rPr>
          <w:lang w:val="fr-FR"/>
        </w:rPr>
        <w:t>C</w:t>
      </w:r>
      <w:r w:rsidRPr="00C910EE">
        <w:rPr>
          <w:lang w:val="fr-FR"/>
        </w:rPr>
        <w:t xml:space="preserve">onvention </w:t>
      </w:r>
      <w:r w:rsidRPr="002970E4">
        <w:rPr>
          <w:lang w:val="fr-FR"/>
        </w:rPr>
        <w:t>n</w:t>
      </w:r>
      <w:r w:rsidRPr="002970E4">
        <w:rPr>
          <w:vertAlign w:val="superscript"/>
          <w:lang w:val="fr-FR"/>
        </w:rPr>
        <w:t>o</w:t>
      </w:r>
      <w:r w:rsidRPr="00C205DA">
        <w:rPr>
          <w:lang w:val="fr-FR"/>
        </w:rPr>
        <w:t> </w:t>
      </w:r>
      <w:r w:rsidRPr="00C910EE">
        <w:rPr>
          <w:lang w:val="fr-FR"/>
        </w:rPr>
        <w:t>14 sur le repos he</w:t>
      </w:r>
      <w:r>
        <w:rPr>
          <w:lang w:val="fr-FR"/>
        </w:rPr>
        <w:t xml:space="preserve">bdomadaire et à la Convention </w:t>
      </w:r>
      <w:r w:rsidRPr="002970E4">
        <w:rPr>
          <w:lang w:val="fr-FR"/>
        </w:rPr>
        <w:t>n</w:t>
      </w:r>
      <w:r w:rsidRPr="002970E4">
        <w:rPr>
          <w:vertAlign w:val="superscript"/>
          <w:lang w:val="fr-FR"/>
        </w:rPr>
        <w:t>o</w:t>
      </w:r>
      <w:r>
        <w:rPr>
          <w:lang w:val="fr-FR"/>
        </w:rPr>
        <w:t> </w:t>
      </w:r>
      <w:r w:rsidRPr="00C910EE">
        <w:rPr>
          <w:lang w:val="fr-FR"/>
        </w:rPr>
        <w:t>100 sur l</w:t>
      </w:r>
      <w:r w:rsidR="00C91286">
        <w:rPr>
          <w:lang w:val="fr-FR"/>
        </w:rPr>
        <w:t>’</w:t>
      </w:r>
      <w:r>
        <w:rPr>
          <w:lang w:val="fr-FR"/>
        </w:rPr>
        <w:t>égalité de rémunération (o</w:t>
      </w:r>
      <w:r w:rsidRPr="00C910EE">
        <w:rPr>
          <w:lang w:val="fr-FR"/>
        </w:rPr>
        <w:t>n trouvera à l</w:t>
      </w:r>
      <w:r w:rsidR="00C91286">
        <w:rPr>
          <w:lang w:val="fr-FR"/>
        </w:rPr>
        <w:t>’</w:t>
      </w:r>
      <w:r w:rsidRPr="00C910EE">
        <w:rPr>
          <w:lang w:val="fr-FR"/>
        </w:rPr>
        <w:t>annexe</w:t>
      </w:r>
      <w:r>
        <w:rPr>
          <w:lang w:val="fr-FR"/>
        </w:rPr>
        <w:t> </w:t>
      </w:r>
      <w:r w:rsidRPr="00C910EE">
        <w:rPr>
          <w:lang w:val="fr-FR"/>
        </w:rPr>
        <w:t>II la liste des conventions de l</w:t>
      </w:r>
      <w:r w:rsidR="00C91286">
        <w:rPr>
          <w:lang w:val="fr-FR"/>
        </w:rPr>
        <w:t>’</w:t>
      </w:r>
      <w:r w:rsidRPr="00C910EE">
        <w:rPr>
          <w:lang w:val="fr-FR"/>
        </w:rPr>
        <w:t>Organisation i</w:t>
      </w:r>
      <w:r>
        <w:rPr>
          <w:lang w:val="fr-FR"/>
        </w:rPr>
        <w:t>nternationale du T</w:t>
      </w:r>
      <w:r w:rsidRPr="00C910EE">
        <w:rPr>
          <w:lang w:val="fr-FR"/>
        </w:rPr>
        <w:t>ravail que la Thaïlande a ratifiées).</w:t>
      </w:r>
    </w:p>
    <w:p w:rsidR="00866830" w:rsidRPr="00C449C0" w:rsidRDefault="00866830" w:rsidP="00866830">
      <w:pPr>
        <w:pStyle w:val="H23G"/>
      </w:pPr>
      <w:r>
        <w:tab/>
      </w:r>
      <w:r w:rsidRPr="00C449C0">
        <w:t>2.</w:t>
      </w:r>
      <w:r w:rsidRPr="00C449C0">
        <w:tab/>
        <w:t>Mesures juridiques</w:t>
      </w:r>
    </w:p>
    <w:p w:rsidR="00866830" w:rsidRPr="00C910EE" w:rsidRDefault="00866830" w:rsidP="00866830">
      <w:pPr>
        <w:pStyle w:val="ParNoG"/>
        <w:rPr>
          <w:lang w:val="fr-FR"/>
        </w:rPr>
      </w:pPr>
      <w:r w:rsidRPr="00C910EE">
        <w:rPr>
          <w:lang w:val="fr-FR"/>
        </w:rPr>
        <w:t>Les dispositions de la Constitution actuelle relatives aux droits et libertés en matière d</w:t>
      </w:r>
      <w:r w:rsidR="00C91286">
        <w:rPr>
          <w:lang w:val="fr-FR"/>
        </w:rPr>
        <w:t>’</w:t>
      </w:r>
      <w:r w:rsidRPr="00C910EE">
        <w:rPr>
          <w:lang w:val="fr-FR"/>
        </w:rPr>
        <w:t>emploi disposent que chacun a la liberté de s</w:t>
      </w:r>
      <w:r w:rsidR="00C91286">
        <w:rPr>
          <w:lang w:val="fr-FR"/>
        </w:rPr>
        <w:t>’</w:t>
      </w:r>
      <w:r w:rsidRPr="00C910EE">
        <w:rPr>
          <w:lang w:val="fr-FR"/>
        </w:rPr>
        <w:t>engager dans une entreprise ou une activité professionnelle dans le cadre d</w:t>
      </w:r>
      <w:r w:rsidR="00C91286">
        <w:rPr>
          <w:lang w:val="fr-FR"/>
        </w:rPr>
        <w:t>’</w:t>
      </w:r>
      <w:r w:rsidRPr="00C910EE">
        <w:rPr>
          <w:lang w:val="fr-FR"/>
        </w:rPr>
        <w:t xml:space="preserve">une </w:t>
      </w:r>
      <w:r>
        <w:rPr>
          <w:lang w:val="fr-FR"/>
        </w:rPr>
        <w:t xml:space="preserve">compétition </w:t>
      </w:r>
      <w:r w:rsidRPr="00C910EE">
        <w:rPr>
          <w:lang w:val="fr-FR"/>
        </w:rPr>
        <w:t>libre et équitable. Ces libertés ne peuvent être restreintes qu</w:t>
      </w:r>
      <w:r w:rsidR="00C91286">
        <w:rPr>
          <w:lang w:val="fr-FR"/>
        </w:rPr>
        <w:t>’</w:t>
      </w:r>
      <w:r w:rsidRPr="00C910EE">
        <w:rPr>
          <w:lang w:val="fr-FR"/>
        </w:rPr>
        <w:t>en vertu d</w:t>
      </w:r>
      <w:r w:rsidR="00C91286">
        <w:rPr>
          <w:lang w:val="fr-FR"/>
        </w:rPr>
        <w:t>’</w:t>
      </w:r>
      <w:r w:rsidRPr="00C910EE">
        <w:rPr>
          <w:lang w:val="fr-FR"/>
        </w:rPr>
        <w:t>une loi spécifique adoptée pour préserver la sécurité de l</w:t>
      </w:r>
      <w:r w:rsidR="00C91286">
        <w:rPr>
          <w:lang w:val="fr-FR"/>
        </w:rPr>
        <w:t>’</w:t>
      </w:r>
      <w:r w:rsidRPr="00C910EE">
        <w:rPr>
          <w:lang w:val="fr-FR"/>
        </w:rPr>
        <w:t>État ou l</w:t>
      </w:r>
      <w:r w:rsidR="00C91286">
        <w:rPr>
          <w:lang w:val="fr-FR"/>
        </w:rPr>
        <w:t>’</w:t>
      </w:r>
      <w:r w:rsidRPr="00C910EE">
        <w:rPr>
          <w:lang w:val="fr-FR"/>
        </w:rPr>
        <w:t>économie du pays (art</w:t>
      </w:r>
      <w:r>
        <w:rPr>
          <w:lang w:val="fr-FR"/>
        </w:rPr>
        <w:t>. </w:t>
      </w:r>
      <w:r w:rsidRPr="00C910EE">
        <w:rPr>
          <w:lang w:val="fr-FR"/>
        </w:rPr>
        <w:t xml:space="preserve">43). Chacun a en outre le droit à la sécurité et au bien-être au travail, y compris à la sécurité </w:t>
      </w:r>
      <w:r>
        <w:rPr>
          <w:lang w:val="fr-FR"/>
        </w:rPr>
        <w:t>de la vie</w:t>
      </w:r>
      <w:r w:rsidRPr="00C910EE">
        <w:rPr>
          <w:lang w:val="fr-FR"/>
        </w:rPr>
        <w:t>, que ce soit au cours de sa vie professionnelle ou lorsqu</w:t>
      </w:r>
      <w:r w:rsidR="00C91286">
        <w:rPr>
          <w:lang w:val="fr-FR"/>
        </w:rPr>
        <w:t>’</w:t>
      </w:r>
      <w:r w:rsidRPr="00C910EE">
        <w:rPr>
          <w:lang w:val="fr-FR"/>
        </w:rPr>
        <w:t xml:space="preserve">elle </w:t>
      </w:r>
      <w:r>
        <w:rPr>
          <w:lang w:val="fr-FR"/>
        </w:rPr>
        <w:t xml:space="preserve">cesse de </w:t>
      </w:r>
      <w:r w:rsidRPr="00C910EE">
        <w:rPr>
          <w:lang w:val="fr-FR"/>
        </w:rPr>
        <w:t>travail</w:t>
      </w:r>
      <w:r>
        <w:rPr>
          <w:lang w:val="fr-FR"/>
        </w:rPr>
        <w:t>ler</w:t>
      </w:r>
      <w:r w:rsidRPr="00C910EE">
        <w:rPr>
          <w:lang w:val="fr-FR"/>
        </w:rPr>
        <w:t xml:space="preserve"> (art</w:t>
      </w:r>
      <w:r>
        <w:rPr>
          <w:lang w:val="fr-FR"/>
        </w:rPr>
        <w:t>. </w:t>
      </w:r>
      <w:r w:rsidRPr="00C910EE">
        <w:rPr>
          <w:lang w:val="fr-FR"/>
        </w:rPr>
        <w:t>44).</w:t>
      </w:r>
    </w:p>
    <w:p w:rsidR="00866830" w:rsidRPr="00C910EE" w:rsidRDefault="00866830" w:rsidP="00866830">
      <w:pPr>
        <w:pStyle w:val="ParNoG"/>
      </w:pPr>
      <w:r w:rsidRPr="00C910EE">
        <w:t>La loi sur la protection des travailleurs de</w:t>
      </w:r>
      <w:r>
        <w:t> </w:t>
      </w:r>
      <w:r w:rsidRPr="00C910EE">
        <w:t>2541 (1998) et les modifications qui y ont été apportées sont les textes juridiques qui régissent les droits et obligations réciproques des employeurs et des salariés du secteur privé, c</w:t>
      </w:r>
      <w:r w:rsidR="00C91286">
        <w:t>’</w:t>
      </w:r>
      <w:r w:rsidRPr="00C910EE">
        <w:t>est-à-dire le recrutement de main-d</w:t>
      </w:r>
      <w:r w:rsidR="00C91286">
        <w:t>’</w:t>
      </w:r>
      <w:r w:rsidRPr="00C910EE">
        <w:t>œuvre en général, l</w:t>
      </w:r>
      <w:r w:rsidR="00C91286">
        <w:t>’</w:t>
      </w:r>
      <w:r w:rsidRPr="00C910EE">
        <w:t>emploi des femmes, l</w:t>
      </w:r>
      <w:r w:rsidR="00C91286">
        <w:t>’</w:t>
      </w:r>
      <w:r w:rsidRPr="00C910EE">
        <w:t xml:space="preserve">emploi des jeunes travailleurs, </w:t>
      </w:r>
      <w:r>
        <w:t>les salaires, le bien-être, les </w:t>
      </w:r>
      <w:r w:rsidRPr="00C910EE">
        <w:t>indemnités de licenciement, la sécurité et l</w:t>
      </w:r>
      <w:r w:rsidR="00C91286">
        <w:t>’</w:t>
      </w:r>
      <w:r w:rsidRPr="00C910EE">
        <w:t xml:space="preserve">hygiène </w:t>
      </w:r>
      <w:r>
        <w:t>au travail</w:t>
      </w:r>
      <w:r w:rsidR="00E63AA3">
        <w:t>, etc. Ces lois, qui </w:t>
      </w:r>
      <w:r w:rsidRPr="00C910EE">
        <w:t xml:space="preserve">définissent des normes de base, </w:t>
      </w:r>
      <w:r>
        <w:t>comprennent</w:t>
      </w:r>
      <w:r w:rsidRPr="00C910EE">
        <w:t xml:space="preserve"> des dispositions concernant les sanctions et les procédures de recours offertes aux salariés en cas de manquements de la part de l</w:t>
      </w:r>
      <w:r w:rsidR="00C91286">
        <w:t>’</w:t>
      </w:r>
      <w:r w:rsidRPr="00C910EE">
        <w:t>employeur et autorisent un fonctionnaire à agir dans le respect de la législation. En outre, le Sénat est actuellement saisi d</w:t>
      </w:r>
      <w:r w:rsidR="00C91286">
        <w:t>’</w:t>
      </w:r>
      <w:r w:rsidRPr="00C910EE">
        <w:t>un projet de loi sur la sécurité, la santé et l</w:t>
      </w:r>
      <w:r w:rsidR="00C91286">
        <w:t>’</w:t>
      </w:r>
      <w:r w:rsidRPr="00C910EE">
        <w:t>environnement professionnels</w:t>
      </w:r>
      <w:r>
        <w:rPr>
          <w:rStyle w:val="FootnoteReference"/>
        </w:rPr>
        <w:footnoteReference w:id="5"/>
      </w:r>
      <w:r w:rsidRPr="00C910EE">
        <w:t>.</w:t>
      </w:r>
    </w:p>
    <w:p w:rsidR="00866830" w:rsidRPr="00C910EE" w:rsidRDefault="00866830" w:rsidP="00866830">
      <w:pPr>
        <w:pStyle w:val="ParNoG"/>
      </w:pPr>
      <w:r w:rsidRPr="00C910EE">
        <w:t>La loi modifiée sur les relations professionnelles de</w:t>
      </w:r>
      <w:r>
        <w:t> </w:t>
      </w:r>
      <w:r w:rsidRPr="00C910EE">
        <w:t xml:space="preserve">2518 (1975) définit les modalités </w:t>
      </w:r>
      <w:r>
        <w:t xml:space="preserve">concernant les </w:t>
      </w:r>
      <w:r w:rsidRPr="00C910EE">
        <w:t>relations réciproques qui doivent s</w:t>
      </w:r>
      <w:r w:rsidR="00C91286">
        <w:t>’</w:t>
      </w:r>
      <w:r w:rsidRPr="00C910EE">
        <w:t>établir entre les deux parties, c</w:t>
      </w:r>
      <w:r w:rsidR="00C91286">
        <w:t>’</w:t>
      </w:r>
      <w:r w:rsidRPr="00C910EE">
        <w:t>est-à-dire l</w:t>
      </w:r>
      <w:r w:rsidR="00C91286">
        <w:t>’</w:t>
      </w:r>
      <w:r w:rsidRPr="00C910EE">
        <w:t xml:space="preserve">employeur et le salarié du secteur privé, pour </w:t>
      </w:r>
      <w:r>
        <w:t>qu</w:t>
      </w:r>
      <w:r w:rsidR="00C91286">
        <w:t>’</w:t>
      </w:r>
      <w:r>
        <w:t xml:space="preserve">elles </w:t>
      </w:r>
      <w:r w:rsidRPr="00C910EE">
        <w:t>s</w:t>
      </w:r>
      <w:r w:rsidR="00C91286">
        <w:t>’</w:t>
      </w:r>
      <w:r w:rsidRPr="00C910EE">
        <w:t>entend</w:t>
      </w:r>
      <w:r>
        <w:t>ent</w:t>
      </w:r>
      <w:r w:rsidRPr="00C910EE">
        <w:t xml:space="preserve"> sur les questions </w:t>
      </w:r>
      <w:r>
        <w:t>relatives aux</w:t>
      </w:r>
      <w:r w:rsidRPr="00C910EE">
        <w:t xml:space="preserve"> droits, obligations et intérêts découlant de leur volonté de travailler ensemble. Elle établit les procédures à suivre pour formuler une requête, y compris les moyens de résoudre rapidement et de façon mutuellement satisfaisante les différends entre les deux parties, l</w:t>
      </w:r>
      <w:r w:rsidR="00C91286">
        <w:t>’</w:t>
      </w:r>
      <w:r w:rsidRPr="00C910EE">
        <w:t>objectif étant de promouvoir l</w:t>
      </w:r>
      <w:r w:rsidR="00C91286">
        <w:t>’</w:t>
      </w:r>
      <w:r w:rsidRPr="00C910EE">
        <w:t>entente et l</w:t>
      </w:r>
      <w:r w:rsidR="00C91286">
        <w:t>’</w:t>
      </w:r>
      <w:r w:rsidRPr="00C910EE">
        <w:t xml:space="preserve">harmonie dans </w:t>
      </w:r>
      <w:r>
        <w:t>tous les secteurs</w:t>
      </w:r>
      <w:r w:rsidRPr="00C910EE">
        <w:t xml:space="preserve"> afin de susciter le progrès économique pour l</w:t>
      </w:r>
      <w:r w:rsidR="00C91286">
        <w:t>’</w:t>
      </w:r>
      <w:r w:rsidRPr="00C910EE">
        <w:t>employeur, le salarié et la nation en général.</w:t>
      </w:r>
    </w:p>
    <w:p w:rsidR="00866830" w:rsidRPr="00C910EE" w:rsidRDefault="00866830" w:rsidP="00866830">
      <w:pPr>
        <w:pStyle w:val="ParNoG"/>
      </w:pPr>
      <w:r w:rsidRPr="00C910EE">
        <w:t>La loi de</w:t>
      </w:r>
      <w:r>
        <w:t> </w:t>
      </w:r>
      <w:r w:rsidRPr="00C910EE">
        <w:t>2553 (2000) sur les relations de travail dans les entreprises publiques s</w:t>
      </w:r>
      <w:r w:rsidR="00C91286">
        <w:t>’</w:t>
      </w:r>
      <w:r w:rsidRPr="00C910EE">
        <w:t>applique à l</w:t>
      </w:r>
      <w:r w:rsidR="00C91286">
        <w:t>’</w:t>
      </w:r>
      <w:r w:rsidRPr="00C910EE">
        <w:t>ensemble des entreprises publiques. Elle définit les relations entre l</w:t>
      </w:r>
      <w:r w:rsidR="00C91286">
        <w:t>’</w:t>
      </w:r>
      <w:r w:rsidRPr="00C910EE">
        <w:t xml:space="preserve">employeur et les salariés de la même façon que la loi sur les relations professionnelles de 1995. Elle </w:t>
      </w:r>
      <w:r>
        <w:t xml:space="preserve">comporte </w:t>
      </w:r>
      <w:r w:rsidRPr="00C910EE">
        <w:t>en outre des dispositions qui autorise</w:t>
      </w:r>
      <w:r>
        <w:t>nt</w:t>
      </w:r>
      <w:r w:rsidRPr="00C910EE">
        <w:t xml:space="preserve"> le Comité des relations professionnelles au sein du secteur public à définir des normes de base s</w:t>
      </w:r>
      <w:r w:rsidR="00C91286">
        <w:t>’</w:t>
      </w:r>
      <w:r w:rsidRPr="00C910EE">
        <w:t>agissant des conditions de travail des salariés des entreprises publiques. Le Comité a donc publié l</w:t>
      </w:r>
      <w:r w:rsidR="00C91286">
        <w:t>’</w:t>
      </w:r>
      <w:r w:rsidRPr="00C910EE">
        <w:t>avis sur les normes de base concernant les conditions de trav</w:t>
      </w:r>
      <w:r>
        <w:t>ail dans le secteur public, qui </w:t>
      </w:r>
      <w:r w:rsidRPr="00C910EE">
        <w:t xml:space="preserve">disposent que les salariés des entreprises publiques jouissent des mêmes conditions de travail que les salariés du secteur privé en vertu de la loi </w:t>
      </w:r>
      <w:r>
        <w:t>sur la</w:t>
      </w:r>
      <w:r w:rsidRPr="00C910EE">
        <w:t xml:space="preserve"> protection des travailleurs de 1998.</w:t>
      </w:r>
    </w:p>
    <w:p w:rsidR="00866830" w:rsidRDefault="00866830" w:rsidP="00866830">
      <w:pPr>
        <w:pStyle w:val="ParNoG"/>
      </w:pPr>
      <w:r w:rsidRPr="00C910EE">
        <w:t>La loi sur le travail des étrangers de</w:t>
      </w:r>
      <w:r>
        <w:t> </w:t>
      </w:r>
      <w:r w:rsidRPr="00C910EE">
        <w:t>2551 (2008) dispose que les étrangers qui subi</w:t>
      </w:r>
      <w:r>
        <w:t>ssent</w:t>
      </w:r>
      <w:r w:rsidRPr="00C910EE">
        <w:t xml:space="preserve"> un examen médical dans un hôpital public et </w:t>
      </w:r>
      <w:r>
        <w:t xml:space="preserve">qui ont </w:t>
      </w:r>
      <w:r w:rsidRPr="00C910EE">
        <w:t>apporté la preuve de leur immatriculation officielle en tant que travailleurs étrangers ont droit au même niveau de protection et de bien-être que celui dont jouissent les travailleurs thaï</w:t>
      </w:r>
      <w:r>
        <w:t>landais</w:t>
      </w:r>
      <w:r w:rsidRPr="00C910EE">
        <w:t xml:space="preserve"> en vertu de la loi sur la protection des travailleurs et de la loi sur la protection sociale.</w:t>
      </w:r>
    </w:p>
    <w:p w:rsidR="00866830" w:rsidRDefault="00866830" w:rsidP="00866830">
      <w:pPr>
        <w:pStyle w:val="H23G"/>
      </w:pPr>
      <w:r>
        <w:tab/>
      </w:r>
      <w:r w:rsidRPr="00C910EE">
        <w:t>3.</w:t>
      </w:r>
      <w:r w:rsidRPr="00C910EE">
        <w:tab/>
        <w:t>Salaire minimum</w:t>
      </w:r>
    </w:p>
    <w:p w:rsidR="00866830" w:rsidRPr="00C910EE" w:rsidRDefault="00866830" w:rsidP="00866830">
      <w:pPr>
        <w:pStyle w:val="ParNoG"/>
      </w:pPr>
      <w:r w:rsidRPr="00C910EE">
        <w:t>La Thaïlande s</w:t>
      </w:r>
      <w:r w:rsidR="00C91286">
        <w:t>’</w:t>
      </w:r>
      <w:r w:rsidRPr="00C910EE">
        <w:t>est dotée de la Commission des salaires, organe tripartite</w:t>
      </w:r>
      <w:r>
        <w:t>,</w:t>
      </w:r>
      <w:r w:rsidRPr="00C910EE">
        <w:t xml:space="preserve"> créé en application de la loi sur la protection des travailleurs de</w:t>
      </w:r>
      <w:r>
        <w:t xml:space="preserve"> </w:t>
      </w:r>
      <w:r w:rsidRPr="00C910EE">
        <w:t>1998</w:t>
      </w:r>
      <w:r>
        <w:t>,</w:t>
      </w:r>
      <w:r w:rsidRPr="00C910EE">
        <w:t xml:space="preserve"> chargé de déterminer le taux de rémunération de base. La Commission est composée de cinq représentants des employeurs, de cinq représentants des salariés et de cinq représentants </w:t>
      </w:r>
      <w:r>
        <w:t>des pouvoirs publics</w:t>
      </w:r>
      <w:r w:rsidRPr="00C910EE">
        <w:t xml:space="preserve"> (art</w:t>
      </w:r>
      <w:r>
        <w:t>. 7</w:t>
      </w:r>
      <w:r w:rsidRPr="00C910EE">
        <w:t>8). Pour déterminer le taux minimum de rémunération, la Commission prend en considération le niveau de rémunération obtenu par les salariés, l</w:t>
      </w:r>
      <w:r w:rsidR="00C91286">
        <w:t>’</w:t>
      </w:r>
      <w:r w:rsidRPr="00C910EE">
        <w:t>indice du coût de la vie, le taux d</w:t>
      </w:r>
      <w:r w:rsidR="00C91286">
        <w:t>’</w:t>
      </w:r>
      <w:r w:rsidRPr="00C910EE">
        <w:t>inflation, le niveau de vie, les coûts de production, les prix des bi</w:t>
      </w:r>
      <w:r>
        <w:t>e</w:t>
      </w:r>
      <w:r w:rsidRPr="00C910EE">
        <w:t>ns et des services, les capacités des entreprises, la productivité du travail, le produit national brut et la situation socioéconomique du pays (art</w:t>
      </w:r>
      <w:r>
        <w:t>. </w:t>
      </w:r>
      <w:r w:rsidRPr="00C910EE">
        <w:t>87). La Commission a en outre été décentralisée dans les régi</w:t>
      </w:r>
      <w:r>
        <w:t>ons avec la constitution de la s</w:t>
      </w:r>
      <w:r w:rsidRPr="00C910EE">
        <w:t>ous-</w:t>
      </w:r>
      <w:r>
        <w:t>c</w:t>
      </w:r>
      <w:r w:rsidRPr="00C910EE">
        <w:t>ommission des salaires pour la métropole de Bangkok et de</w:t>
      </w:r>
      <w:r>
        <w:t> </w:t>
      </w:r>
      <w:r w:rsidRPr="00C910EE">
        <w:t xml:space="preserve">76 sous-commissions </w:t>
      </w:r>
      <w:r>
        <w:t>provinciales.</w:t>
      </w:r>
      <w:r w:rsidRPr="00C910EE">
        <w:t xml:space="preserve"> Chaque sous-commission</w:t>
      </w:r>
      <w:r>
        <w:t xml:space="preserve">, qui </w:t>
      </w:r>
      <w:r w:rsidRPr="00C910EE">
        <w:t>est un organe tripartite de structure identique à celle de la Commission nationale,</w:t>
      </w:r>
      <w:r>
        <w:t xml:space="preserve"> </w:t>
      </w:r>
      <w:r w:rsidRPr="00C910EE">
        <w:t>est chargée de formuler des recommandations concernant le salaire minimum dans la province concernée. Le taux doit correspondre à la situation économique de la région.</w:t>
      </w:r>
    </w:p>
    <w:p w:rsidR="00866830" w:rsidRPr="00C910EE" w:rsidRDefault="00866830" w:rsidP="00866830">
      <w:pPr>
        <w:pStyle w:val="ParNoG"/>
      </w:pPr>
      <w:r w:rsidRPr="00C910EE">
        <w:t>La Thaïlande a pour la première fois appliqué un salaire minimum en 1973 dans la métropole de Bangkok et dans les trois provinces adjacentes (Samutprakarn, Pathumthani et</w:t>
      </w:r>
      <w:r>
        <w:t xml:space="preserve"> Nouthaburi</w:t>
      </w:r>
      <w:r w:rsidRPr="00C910EE">
        <w:t>). Par la suite, à partir de 1974, des taux de rémunération minimale ont été fixés</w:t>
      </w:r>
      <w:r>
        <w:t xml:space="preserve"> au niveau national et différenc</w:t>
      </w:r>
      <w:r w:rsidRPr="00C910EE">
        <w:t>iés uniquement pour trois groupes de provinces distincts. Ainsi, le même taux de rémunération minimum s</w:t>
      </w:r>
      <w:r w:rsidR="00C91286">
        <w:t>’</w:t>
      </w:r>
      <w:r w:rsidRPr="00C910EE">
        <w:t xml:space="preserve">applique à plusieurs provinces. </w:t>
      </w:r>
      <w:r>
        <w:t>Ces dernières années</w:t>
      </w:r>
      <w:r w:rsidRPr="00C910EE">
        <w:t>, la détermination du taux de rémunération minimale s</w:t>
      </w:r>
      <w:r w:rsidR="00C91286">
        <w:t>’</w:t>
      </w:r>
      <w:r w:rsidRPr="00C910EE">
        <w:t>est complexifiée, et le salaire minimum est désormais différent</w:t>
      </w:r>
      <w:r>
        <w:t xml:space="preserve"> </w:t>
      </w:r>
      <w:r w:rsidRPr="00C910EE">
        <w:t>d</w:t>
      </w:r>
      <w:r w:rsidR="00C91286">
        <w:t>’</w:t>
      </w:r>
      <w:r w:rsidRPr="00C910EE">
        <w:t>une province à l</w:t>
      </w:r>
      <w:r w:rsidR="00C91286">
        <w:t>’</w:t>
      </w:r>
      <w:r w:rsidRPr="00C910EE">
        <w:t>autre. Depuis 2009 et le dernier taux de rémunération minimale défini, la m</w:t>
      </w:r>
      <w:r>
        <w:t>é</w:t>
      </w:r>
      <w:r w:rsidRPr="00C910EE">
        <w:t xml:space="preserve">tropole de Bangkok et la province de Samutprakarn ont le salaire minimum </w:t>
      </w:r>
      <w:r w:rsidR="00A947D7">
        <w:t>le plus élevé du pays, avec 206 </w:t>
      </w:r>
      <w:r w:rsidRPr="00C910EE">
        <w:t>baht par jour, alors que le taux le plus bas (151</w:t>
      </w:r>
      <w:r>
        <w:t> </w:t>
      </w:r>
      <w:r w:rsidRPr="00C910EE">
        <w:t>baht par jour) est appliqué dans les provinces de Payao,</w:t>
      </w:r>
      <w:r>
        <w:t xml:space="preserve"> Pijit, Prae et Mae Hong Son (v</w:t>
      </w:r>
      <w:r w:rsidRPr="00C910EE">
        <w:t>oir le nouveau t</w:t>
      </w:r>
      <w:r>
        <w:t>aux de rémunération minimal, au </w:t>
      </w:r>
      <w:r w:rsidRPr="00C910EE">
        <w:t>tableau</w:t>
      </w:r>
      <w:r>
        <w:t> </w:t>
      </w:r>
      <w:r w:rsidRPr="00C910EE">
        <w:t>1</w:t>
      </w:r>
      <w:r>
        <w:t>).</w:t>
      </w:r>
    </w:p>
    <w:p w:rsidR="00866830" w:rsidRPr="00C910EE" w:rsidRDefault="00866830" w:rsidP="00866830">
      <w:pPr>
        <w:pStyle w:val="ParNoG"/>
      </w:pPr>
      <w:r w:rsidRPr="00C910EE">
        <w:t>Toutefois, le salaire minimum légal ainsi défini ne s</w:t>
      </w:r>
      <w:r w:rsidR="00C91286">
        <w:t>’</w:t>
      </w:r>
      <w:r w:rsidRPr="00C910EE">
        <w:t>applique pas aux catégories suivantes de salariés</w:t>
      </w:r>
      <w:r>
        <w:t>: fonctionn</w:t>
      </w:r>
      <w:r w:rsidRPr="00C910EE">
        <w:t>aires nationaux, régionaux et locaux, salariés agricoles qui travaillent sur les plantations, salariés de la pêche, de la foresterie et de l</w:t>
      </w:r>
      <w:r w:rsidR="00C91286">
        <w:t>’</w:t>
      </w:r>
      <w:r w:rsidRPr="00C910EE">
        <w:t>élevage, salariés qui reçoivent un travail à accomplir chez eux, employés de nettoyage qui n</w:t>
      </w:r>
      <w:r w:rsidR="00C91286">
        <w:t>’</w:t>
      </w:r>
      <w:r w:rsidRPr="00C910EE">
        <w:t>ont pas d</w:t>
      </w:r>
      <w:r w:rsidR="00C91286">
        <w:t>’</w:t>
      </w:r>
      <w:r w:rsidRPr="00C910EE">
        <w:t xml:space="preserve">entreprise et salariés qui exercent des activités </w:t>
      </w:r>
      <w:r>
        <w:t xml:space="preserve">à but </w:t>
      </w:r>
      <w:r w:rsidRPr="00C910EE">
        <w:t xml:space="preserve">non </w:t>
      </w:r>
      <w:r>
        <w:t>lucratif</w:t>
      </w:r>
      <w:r w:rsidRPr="00C910EE">
        <w:t>.</w:t>
      </w:r>
    </w:p>
    <w:p w:rsidR="00866830" w:rsidRDefault="00866830" w:rsidP="00866830">
      <w:pPr>
        <w:pStyle w:val="ParNoG"/>
      </w:pPr>
      <w:r w:rsidRPr="00C910EE">
        <w:t>Le développement d</w:t>
      </w:r>
      <w:r w:rsidR="00C91286">
        <w:t>’</w:t>
      </w:r>
      <w:r w:rsidRPr="00C910EE">
        <w:t>un marché du travail propre à améliorer la structure des rémunérations dans les entreprises a connu un important essor depuis que le Gouvernement a révisé la loi sur la protection des travailleurs de 1998 afin d</w:t>
      </w:r>
      <w:r w:rsidR="00C91286">
        <w:t>’</w:t>
      </w:r>
      <w:r w:rsidRPr="00C910EE">
        <w:t xml:space="preserve">y inclure une définition de la notion de </w:t>
      </w:r>
      <w:r>
        <w:t>«</w:t>
      </w:r>
      <w:r w:rsidRPr="00C910EE">
        <w:t>rémunération basée sur le niveau de qualification</w:t>
      </w:r>
      <w:r>
        <w:t>»</w:t>
      </w:r>
      <w:r w:rsidRPr="00C910EE">
        <w:t>, laquelle désigne le niveau de rémunération définie par la Commission des salaires pour chaque secteur d</w:t>
      </w:r>
      <w:r w:rsidR="00C91286">
        <w:t>’</w:t>
      </w:r>
      <w:r w:rsidRPr="00C910EE">
        <w:t>activité en fonction du niveau de qualification. Outre les critères susmentionnés, la Commission des salaires doit examiner le niveau de rémunération déclaré pour chaque activité à l</w:t>
      </w:r>
      <w:r w:rsidR="00C91286">
        <w:t>’</w:t>
      </w:r>
      <w:r w:rsidRPr="00C910EE">
        <w:t>aune du niveau de qualification et conformément à la loi. À l</w:t>
      </w:r>
      <w:r w:rsidR="00C91286">
        <w:t>’</w:t>
      </w:r>
      <w:r w:rsidRPr="00C910EE">
        <w:t>heure actuelle, les nouveaux taux de rémunérations basés sur le niveau de qualification sont en</w:t>
      </w:r>
      <w:r>
        <w:t xml:space="preserve"> </w:t>
      </w:r>
      <w:r w:rsidRPr="00C910EE">
        <w:t>cours d</w:t>
      </w:r>
      <w:r w:rsidR="00C91286">
        <w:t>’</w:t>
      </w:r>
      <w:r w:rsidRPr="00C910EE">
        <w:t>élaboration, ce qui devrait permettre une revalorisation de la rémunération des salariés des entreprises en fonction de leur niveau de qualification.</w:t>
      </w:r>
    </w:p>
    <w:p w:rsidR="00866830" w:rsidRDefault="00866830" w:rsidP="00866830">
      <w:pPr>
        <w:pStyle w:val="H23G"/>
      </w:pPr>
      <w:r>
        <w:tab/>
      </w:r>
      <w:r w:rsidRPr="00C910EE">
        <w:t>4.</w:t>
      </w:r>
      <w:r w:rsidRPr="00C910EE">
        <w:tab/>
        <w:t xml:space="preserve">Égalité </w:t>
      </w:r>
      <w:r>
        <w:t xml:space="preserve">professionnelle </w:t>
      </w:r>
      <w:r w:rsidRPr="00C910EE">
        <w:t>entre hommes et</w:t>
      </w:r>
      <w:r>
        <w:t xml:space="preserve"> femmes</w:t>
      </w:r>
    </w:p>
    <w:p w:rsidR="00866830" w:rsidRPr="00E63AA3" w:rsidRDefault="00866830" w:rsidP="00866830">
      <w:pPr>
        <w:pStyle w:val="ParNoG"/>
        <w:rPr>
          <w:spacing w:val="-3"/>
        </w:rPr>
      </w:pPr>
      <w:r w:rsidRPr="00E63AA3">
        <w:rPr>
          <w:spacing w:val="-3"/>
        </w:rPr>
        <w:t>S</w:t>
      </w:r>
      <w:r w:rsidR="00C91286">
        <w:rPr>
          <w:spacing w:val="-3"/>
        </w:rPr>
        <w:t>’</w:t>
      </w:r>
      <w:r w:rsidRPr="00E63AA3">
        <w:rPr>
          <w:spacing w:val="-3"/>
        </w:rPr>
        <w:t>agissant de la question de l</w:t>
      </w:r>
      <w:r w:rsidR="00C91286">
        <w:rPr>
          <w:spacing w:val="-3"/>
        </w:rPr>
        <w:t>’</w:t>
      </w:r>
      <w:r w:rsidRPr="00E63AA3">
        <w:rPr>
          <w:spacing w:val="-3"/>
        </w:rPr>
        <w:t>égalité professionnelle entre hommes et femmes, la loi sur la protection des travailleurs dispose que les employeurs doivent traiter leurs salariés hommes et femmes en toute égalité (à l</w:t>
      </w:r>
      <w:r w:rsidR="00C91286">
        <w:rPr>
          <w:spacing w:val="-3"/>
        </w:rPr>
        <w:t>’</w:t>
      </w:r>
      <w:r w:rsidRPr="00E63AA3">
        <w:rPr>
          <w:spacing w:val="-3"/>
        </w:rPr>
        <w:t>exception de certaines tâches dont la nature et la pénibilité ne le permet pas (art. 15)), y compris en ce qui concerne la rémunération (art. </w:t>
      </w:r>
      <w:r w:rsidR="00E63AA3">
        <w:rPr>
          <w:spacing w:val="-3"/>
        </w:rPr>
        <w:t>53). En outre, les </w:t>
      </w:r>
      <w:r w:rsidRPr="00E63AA3">
        <w:rPr>
          <w:spacing w:val="-3"/>
        </w:rPr>
        <w:t>employeurs ne peuvent affecter les femmes à des tâches susceptibles de mettre en danger leur santé, en particulier lorsque les conditions de travail sont jugées inappropriées (travaux d</w:t>
      </w:r>
      <w:r w:rsidR="00C91286">
        <w:rPr>
          <w:spacing w:val="-3"/>
        </w:rPr>
        <w:t>’</w:t>
      </w:r>
      <w:r w:rsidRPr="00E63AA3">
        <w:rPr>
          <w:spacing w:val="-3"/>
        </w:rPr>
        <w:t>extraction minière ou de construction à réaliser sous terre, sous l</w:t>
      </w:r>
      <w:r w:rsidR="00C91286">
        <w:rPr>
          <w:spacing w:val="-3"/>
        </w:rPr>
        <w:t>’</w:t>
      </w:r>
      <w:r w:rsidRPr="00E63AA3">
        <w:rPr>
          <w:spacing w:val="-3"/>
        </w:rPr>
        <w:t>eau, dans une grotte, dans un tunnel ou en montagne, travaux sur un échafaudage à plus de 10 mètres au-dessus du sol, production ou transport d</w:t>
      </w:r>
      <w:r w:rsidR="00C91286">
        <w:rPr>
          <w:spacing w:val="-3"/>
        </w:rPr>
        <w:t>’</w:t>
      </w:r>
      <w:r w:rsidRPr="00E63AA3">
        <w:rPr>
          <w:spacing w:val="-3"/>
        </w:rPr>
        <w:t>explosifs ou de matières inflammables). En ce qui concerne la formation, les femmes jouissent des mêmes possibilités que leurs collègues du sexe masculin et peuvent solliciter des jours de congé de formation pour leur permettre d</w:t>
      </w:r>
      <w:r w:rsidR="00C91286">
        <w:rPr>
          <w:spacing w:val="-3"/>
        </w:rPr>
        <w:t>’</w:t>
      </w:r>
      <w:r w:rsidRPr="00E63AA3">
        <w:rPr>
          <w:spacing w:val="-3"/>
        </w:rPr>
        <w:t>assister aux cours dont elles ont besoin pour améliorer leurs connaissances et leurs quali</w:t>
      </w:r>
      <w:r w:rsidR="00E63AA3">
        <w:rPr>
          <w:spacing w:val="-3"/>
        </w:rPr>
        <w:t>fications professionnelles. Par </w:t>
      </w:r>
      <w:r w:rsidRPr="00E63AA3">
        <w:rPr>
          <w:spacing w:val="-3"/>
        </w:rPr>
        <w:t>ailleurs, l</w:t>
      </w:r>
      <w:r w:rsidR="00C91286">
        <w:rPr>
          <w:spacing w:val="-3"/>
        </w:rPr>
        <w:t>’</w:t>
      </w:r>
      <w:r w:rsidRPr="00E63AA3">
        <w:rPr>
          <w:spacing w:val="-3"/>
        </w:rPr>
        <w:t>article 83-8 de la loi sur la fonction publique dispose qu</w:t>
      </w:r>
      <w:r w:rsidR="00C91286">
        <w:rPr>
          <w:spacing w:val="-3"/>
        </w:rPr>
        <w:t>’</w:t>
      </w:r>
      <w:r w:rsidRPr="00E63AA3">
        <w:rPr>
          <w:spacing w:val="-3"/>
        </w:rPr>
        <w:t>il est interdit à tout fonctionnaire de se livrer à des actes de harcèlement sexuel ou à des abus sexuels au sens donné par la loi. Le Bureau de la Commission de la fonction publique a également publié le règlement relatif aux abus sexuels et au harcèlement sexuel (2010), lequel définit les comportements qui sont considérés comme des abus ou des actes de harcèlement, afin de faire en sorte que tous les fonctionnaires soient protégés juridiquement et traités convenablement par leurs collègues au sein des administrations publiques.</w:t>
      </w:r>
    </w:p>
    <w:p w:rsidR="00866830" w:rsidRDefault="00866830" w:rsidP="00866830">
      <w:pPr>
        <w:pStyle w:val="H23G"/>
      </w:pPr>
      <w:r>
        <w:tab/>
      </w:r>
      <w:r w:rsidRPr="00C910EE">
        <w:t>5.</w:t>
      </w:r>
      <w:r w:rsidRPr="00C910EE">
        <w:tab/>
        <w:t>Protection contre le harcèlement sexuel sur le lieu de travail</w:t>
      </w:r>
    </w:p>
    <w:p w:rsidR="00866830" w:rsidRPr="00E63AA3" w:rsidRDefault="00866830" w:rsidP="00E63AA3">
      <w:pPr>
        <w:pStyle w:val="ParNoG"/>
        <w:spacing w:line="220" w:lineRule="atLeast"/>
        <w:rPr>
          <w:spacing w:val="-2"/>
        </w:rPr>
      </w:pPr>
      <w:r w:rsidRPr="00E63AA3">
        <w:rPr>
          <w:spacing w:val="-2"/>
        </w:rPr>
        <w:t>La loi sur la protection des travailleurs de 1998, modifiée par la loi sur la protection des travailleurs (n</w:t>
      </w:r>
      <w:r w:rsidRPr="00E63AA3">
        <w:rPr>
          <w:spacing w:val="-2"/>
          <w:vertAlign w:val="superscript"/>
        </w:rPr>
        <w:t>o</w:t>
      </w:r>
      <w:r w:rsidRPr="00E63AA3">
        <w:rPr>
          <w:spacing w:val="-2"/>
        </w:rPr>
        <w:t> 2) de 2008 fait interdiction aux employeurs, chefs, superviseurs ou inspecteurs de se livrer à des abus sexuels, à des actes de harcèlement sexuel ou à tout autre acte susceptible de provoquer la frustration d</w:t>
      </w:r>
      <w:r w:rsidR="00C91286">
        <w:rPr>
          <w:spacing w:val="-2"/>
        </w:rPr>
        <w:t>’</w:t>
      </w:r>
      <w:r w:rsidRPr="00E63AA3">
        <w:rPr>
          <w:spacing w:val="-2"/>
        </w:rPr>
        <w:t>un employé ou de le mettre en difficulté. L</w:t>
      </w:r>
      <w:r w:rsidR="00C91286">
        <w:rPr>
          <w:spacing w:val="-2"/>
        </w:rPr>
        <w:t>’</w:t>
      </w:r>
      <w:r w:rsidRPr="00E63AA3">
        <w:rPr>
          <w:spacing w:val="-2"/>
        </w:rPr>
        <w:t>objet de cette loi est de protéger les employés, quel que soit leur se</w:t>
      </w:r>
      <w:r w:rsidR="00E63AA3">
        <w:rPr>
          <w:spacing w:val="-2"/>
        </w:rPr>
        <w:t>xe, contre les abus sexuels, le </w:t>
      </w:r>
      <w:r w:rsidRPr="00E63AA3">
        <w:rPr>
          <w:spacing w:val="-2"/>
        </w:rPr>
        <w:t xml:space="preserve">harcèlement sexuel ou tout autre acte commis par un employeur ou un supérieur hiérarchique ou un inspecteur et susceptible de provoquer leur </w:t>
      </w:r>
      <w:r w:rsidR="00E63AA3">
        <w:rPr>
          <w:spacing w:val="-2"/>
        </w:rPr>
        <w:t>frustration ou de les mettre en </w:t>
      </w:r>
      <w:r w:rsidRPr="00E63AA3">
        <w:rPr>
          <w:spacing w:val="-2"/>
        </w:rPr>
        <w:t>difficulté.</w:t>
      </w:r>
    </w:p>
    <w:p w:rsidR="00866830" w:rsidRPr="005C7E49" w:rsidRDefault="00866830" w:rsidP="00866830">
      <w:pPr>
        <w:pStyle w:val="H23G"/>
      </w:pPr>
      <w:r>
        <w:tab/>
        <w:t>6.</w:t>
      </w:r>
      <w:r>
        <w:tab/>
        <w:t>Sécurité et hygiène a</w:t>
      </w:r>
      <w:r w:rsidRPr="005C7E49">
        <w:t>u travail</w:t>
      </w:r>
    </w:p>
    <w:p w:rsidR="00866830" w:rsidRPr="00E63AA3" w:rsidRDefault="00866830" w:rsidP="00E63AA3">
      <w:pPr>
        <w:pStyle w:val="ParNoG"/>
        <w:spacing w:line="220" w:lineRule="atLeast"/>
        <w:rPr>
          <w:spacing w:val="-2"/>
        </w:rPr>
      </w:pPr>
      <w:r w:rsidRPr="00E63AA3">
        <w:rPr>
          <w:spacing w:val="-2"/>
        </w:rPr>
        <w:t>La notion de bien-être au travail s</w:t>
      </w:r>
      <w:r w:rsidR="00C91286">
        <w:rPr>
          <w:spacing w:val="-2"/>
        </w:rPr>
        <w:t>’</w:t>
      </w:r>
      <w:r w:rsidRPr="00E63AA3">
        <w:rPr>
          <w:spacing w:val="-2"/>
        </w:rPr>
        <w:t>entend de toute mesure prise par l</w:t>
      </w:r>
      <w:r w:rsidR="00C91286">
        <w:rPr>
          <w:spacing w:val="-2"/>
        </w:rPr>
        <w:t>’</w:t>
      </w:r>
      <w:r w:rsidRPr="00E63AA3">
        <w:rPr>
          <w:spacing w:val="-2"/>
        </w:rPr>
        <w:t>employeur, le salarié (ou le syndicat) ou les pouvoirs publics dans le but de permettre aux salariés de jouir d</w:t>
      </w:r>
      <w:r w:rsidR="00C91286">
        <w:rPr>
          <w:spacing w:val="-2"/>
        </w:rPr>
        <w:t>’</w:t>
      </w:r>
      <w:r w:rsidRPr="00E63AA3">
        <w:rPr>
          <w:spacing w:val="-2"/>
        </w:rPr>
        <w:t>un niveau de vie décent, d</w:t>
      </w:r>
      <w:r w:rsidR="00C91286">
        <w:rPr>
          <w:spacing w:val="-2"/>
        </w:rPr>
        <w:t>’</w:t>
      </w:r>
      <w:r w:rsidRPr="00E63AA3">
        <w:rPr>
          <w:spacing w:val="-2"/>
        </w:rPr>
        <w:t>être heureux physiquement et moralement, d</w:t>
      </w:r>
      <w:r w:rsidR="00C91286">
        <w:rPr>
          <w:spacing w:val="-2"/>
        </w:rPr>
        <w:t>’</w:t>
      </w:r>
      <w:r w:rsidRPr="00E63AA3">
        <w:rPr>
          <w:spacing w:val="-2"/>
        </w:rPr>
        <w:t>être en bonne santé, de pouvoir travailler en sécurité, d</w:t>
      </w:r>
      <w:r w:rsidR="00C91286">
        <w:rPr>
          <w:spacing w:val="-2"/>
        </w:rPr>
        <w:t>’</w:t>
      </w:r>
      <w:r w:rsidRPr="00E63AA3">
        <w:rPr>
          <w:spacing w:val="-2"/>
        </w:rPr>
        <w:t>être promu dans leur carrière, de vivre en sécurité, non seulement pour eux-mêmes mais aussi leur famille. Le Département de la protection sociale et de la protection des travailleurs, principal organisme responsable en la matière, a pris des mesures pour permettre aux salariés des entreprises de bénéficier de la part de leur employeur d</w:t>
      </w:r>
      <w:r w:rsidR="00C91286">
        <w:rPr>
          <w:spacing w:val="-2"/>
        </w:rPr>
        <w:t>’</w:t>
      </w:r>
      <w:r w:rsidRPr="00E63AA3">
        <w:rPr>
          <w:spacing w:val="-2"/>
        </w:rPr>
        <w:t>une protection au moins équivalente à la protection prévue par la loi.</w:t>
      </w:r>
    </w:p>
    <w:p w:rsidR="00866830" w:rsidRPr="00E63AA3" w:rsidRDefault="00866830" w:rsidP="00E63AA3">
      <w:pPr>
        <w:pStyle w:val="ParNoG"/>
        <w:spacing w:line="220" w:lineRule="atLeast"/>
        <w:rPr>
          <w:spacing w:val="-3"/>
        </w:rPr>
      </w:pPr>
      <w:r w:rsidRPr="00E63AA3">
        <w:rPr>
          <w:spacing w:val="-3"/>
        </w:rPr>
        <w:t>La protection sociale accordée aux travailleurs par la loi est considérée comme une façon de répondre aux besoins essentiels des salariés du secteur privé. Une entreprise qui emploie plus d</w:t>
      </w:r>
      <w:r w:rsidR="00C91286">
        <w:rPr>
          <w:spacing w:val="-3"/>
        </w:rPr>
        <w:t>’</w:t>
      </w:r>
      <w:r w:rsidRPr="00E63AA3">
        <w:rPr>
          <w:spacing w:val="-3"/>
        </w:rPr>
        <w:t>un salarié doit mettre en place cette protection, en application de l</w:t>
      </w:r>
      <w:r w:rsidR="00C91286">
        <w:rPr>
          <w:spacing w:val="-3"/>
        </w:rPr>
        <w:t>’</w:t>
      </w:r>
      <w:r w:rsidRPr="00E63AA3">
        <w:rPr>
          <w:spacing w:val="-3"/>
        </w:rPr>
        <w:t>arrêté ministériel relatif à la protection des travailleurs dans les entreprises de 2548 (2005). La protection de base établie par la loi comporte la mise en place des dispositions suivantes à l</w:t>
      </w:r>
      <w:r w:rsidR="00C91286">
        <w:rPr>
          <w:spacing w:val="-3"/>
        </w:rPr>
        <w:t>’</w:t>
      </w:r>
      <w:r w:rsidRPr="00E63AA3">
        <w:rPr>
          <w:spacing w:val="-3"/>
        </w:rPr>
        <w:t>intention des salariés: eau potable, toilettes et salles de bain en nombre suffisant, aide et soins médicaux de première urgence en cas de mise en danger des salariés, d</w:t>
      </w:r>
      <w:r w:rsidR="00C91286">
        <w:rPr>
          <w:spacing w:val="-3"/>
        </w:rPr>
        <w:t>’</w:t>
      </w:r>
      <w:r w:rsidRPr="00E63AA3">
        <w:rPr>
          <w:spacing w:val="-3"/>
        </w:rPr>
        <w:t>accident ou de maladie.</w:t>
      </w:r>
    </w:p>
    <w:p w:rsidR="00866830" w:rsidRPr="00C910EE" w:rsidRDefault="00866830" w:rsidP="00E63AA3">
      <w:pPr>
        <w:pStyle w:val="ParNoG"/>
        <w:spacing w:line="220" w:lineRule="atLeast"/>
      </w:pPr>
      <w:r w:rsidRPr="00C910EE">
        <w:t>Les entreprises qui emploient plus de 50</w:t>
      </w:r>
      <w:r>
        <w:t> </w:t>
      </w:r>
      <w:r w:rsidRPr="00C910EE">
        <w:t xml:space="preserve">salariés doivent mettre </w:t>
      </w:r>
      <w:r>
        <w:t xml:space="preserve">sur pied </w:t>
      </w:r>
      <w:r w:rsidRPr="00C910EE">
        <w:t>un comité d</w:t>
      </w:r>
      <w:r w:rsidR="00C91286">
        <w:t>’</w:t>
      </w:r>
      <w:r>
        <w:t>hygiène a</w:t>
      </w:r>
      <w:r w:rsidRPr="00C910EE">
        <w:t>u travail (loi sur la protection des travailleurs de 1998, art</w:t>
      </w:r>
      <w:r>
        <w:t>. 96), comptant</w:t>
      </w:r>
      <w:r w:rsidRPr="00C910EE">
        <w:t xml:space="preserve"> parmi ses membres au moins cinq représentants des salariés</w:t>
      </w:r>
      <w:r>
        <w:t>,</w:t>
      </w:r>
      <w:r w:rsidRPr="00C910EE">
        <w:t xml:space="preserve"> qui doit permettre aux salariés de se réunir et d</w:t>
      </w:r>
      <w:r w:rsidR="00C91286">
        <w:t>’</w:t>
      </w:r>
      <w:r w:rsidRPr="00C910EE">
        <w:t>examiner avec l</w:t>
      </w:r>
      <w:r w:rsidR="00C91286">
        <w:t>’</w:t>
      </w:r>
      <w:r w:rsidRPr="00C910EE">
        <w:t>employeur les moyens de mettre en place une protection plus étendue que la protection de base prévue</w:t>
      </w:r>
      <w:r>
        <w:t xml:space="preserve"> </w:t>
      </w:r>
      <w:r w:rsidRPr="00C910EE">
        <w:t>par la loi. C</w:t>
      </w:r>
      <w:r w:rsidR="00C91286">
        <w:t>’</w:t>
      </w:r>
      <w:r w:rsidRPr="00C910EE">
        <w:t>est aussi un moyen de promouvoir les relations entre employeurs et salariés et de prévenir ou désamorcer rapidement les revendication</w:t>
      </w:r>
      <w:r>
        <w:t>s des salariés et les différend</w:t>
      </w:r>
      <w:r w:rsidRPr="00C910EE">
        <w:t>s professionnels.</w:t>
      </w:r>
    </w:p>
    <w:p w:rsidR="00866830" w:rsidRPr="00C910EE" w:rsidRDefault="00866830" w:rsidP="00E63AA3">
      <w:pPr>
        <w:pStyle w:val="ParNoG"/>
        <w:spacing w:line="220" w:lineRule="atLeast"/>
      </w:pPr>
      <w:r w:rsidRPr="00C910EE">
        <w:t>Le Départem</w:t>
      </w:r>
      <w:r>
        <w:t>e</w:t>
      </w:r>
      <w:r w:rsidRPr="00C910EE">
        <w:t>nt de la protection sociale et de la protection des travailleurs a exécuté de nouveaux projets en matière de protection des travailleurs, qu</w:t>
      </w:r>
      <w:r w:rsidR="00C91286">
        <w:t>’</w:t>
      </w:r>
      <w:r w:rsidRPr="00C910EE">
        <w:t>il a pu financ</w:t>
      </w:r>
      <w:r>
        <w:t>er</w:t>
      </w:r>
      <w:r w:rsidRPr="00C910EE">
        <w:t xml:space="preserve"> grâce aux fonds alloués par l</w:t>
      </w:r>
      <w:r w:rsidR="00C91286">
        <w:t>’</w:t>
      </w:r>
      <w:r w:rsidRPr="00C910EE">
        <w:t xml:space="preserve">État. Un de ces projets </w:t>
      </w:r>
      <w:r>
        <w:t>a</w:t>
      </w:r>
      <w:r w:rsidRPr="00C910EE">
        <w:t xml:space="preserve"> consisté dans la création de crèches réservées aux enfants des salariés dans les quartiers où il existe une forte concentration d</w:t>
      </w:r>
      <w:r w:rsidR="00C91286">
        <w:t>’</w:t>
      </w:r>
      <w:r w:rsidRPr="00C910EE">
        <w:t>entreprises. Ces structures se situent sur le campus du Collège royal Sirindhorn, qui en assure la gestion, sou</w:t>
      </w:r>
      <w:r>
        <w:t>s</w:t>
      </w:r>
      <w:r w:rsidRPr="00C910EE">
        <w:t xml:space="preserve"> le patronage de Sa Majesté le Roi. Un autre projet concerne la création d</w:t>
      </w:r>
      <w:r w:rsidR="00C91286">
        <w:t>’</w:t>
      </w:r>
      <w:r w:rsidRPr="00C910EE">
        <w:t>un fonds pour les travailleurs, c</w:t>
      </w:r>
      <w:r w:rsidR="00C91286">
        <w:t>’</w:t>
      </w:r>
      <w:r w:rsidRPr="00C910EE">
        <w:t>est-à-dire d</w:t>
      </w:r>
      <w:r w:rsidR="00C91286">
        <w:t>’</w:t>
      </w:r>
      <w:r w:rsidRPr="00C910EE">
        <w:t>un fond</w:t>
      </w:r>
      <w:r>
        <w:t>s</w:t>
      </w:r>
      <w:r w:rsidRPr="00C910EE">
        <w:t xml:space="preserve"> renouvelable créé par l</w:t>
      </w:r>
      <w:r w:rsidR="00C91286">
        <w:t>’</w:t>
      </w:r>
      <w:r w:rsidRPr="00C910EE">
        <w:t>État à partir des coopératives d</w:t>
      </w:r>
      <w:r w:rsidR="00C91286">
        <w:t>’</w:t>
      </w:r>
      <w:r w:rsidRPr="00C910EE">
        <w:t>épargne et de crédit, qui donne aux salariés des entreprises publiques et privées la possibilité de solliciter des prêts à taux préférentiels pour accroître leurs revenus, épargner ou rembourser leurs dettes.</w:t>
      </w:r>
    </w:p>
    <w:p w:rsidR="00866830" w:rsidRDefault="00866830" w:rsidP="00866830">
      <w:pPr>
        <w:pStyle w:val="ParNoG"/>
      </w:pPr>
      <w:r w:rsidRPr="00C910EE">
        <w:t>Outre la protection complémentaire à la pro</w:t>
      </w:r>
      <w:r>
        <w:t>tection légale des salariés, le </w:t>
      </w:r>
      <w:r w:rsidRPr="00C910EE">
        <w:t>Département a fait les recommandations suivantes à l</w:t>
      </w:r>
      <w:r w:rsidR="00C91286">
        <w:t>’</w:t>
      </w:r>
      <w:r w:rsidRPr="00C910EE">
        <w:t>intention des employeurs</w:t>
      </w:r>
      <w:r>
        <w:t>:</w:t>
      </w:r>
      <w:r w:rsidRPr="00C910EE">
        <w:t xml:space="preserve"> mesures de protection destinées à atténuer </w:t>
      </w:r>
      <w:r>
        <w:t>le coût</w:t>
      </w:r>
      <w:r w:rsidRPr="00C910EE">
        <w:t xml:space="preserve"> de la vie (aide à l</w:t>
      </w:r>
      <w:r w:rsidR="00C91286">
        <w:t>’</w:t>
      </w:r>
      <w:r w:rsidRPr="00C910EE">
        <w:t>éducation, création de foyers résidentiels, services de navettes g</w:t>
      </w:r>
      <w:r>
        <w:t>ratuites, versement de primes, p</w:t>
      </w:r>
      <w:r w:rsidRPr="00C910EE">
        <w:t>rimes au mérite, etc.</w:t>
      </w:r>
      <w:r>
        <w:t>);</w:t>
      </w:r>
      <w:r w:rsidRPr="00C910EE">
        <w:t xml:space="preserve"> mesures d</w:t>
      </w:r>
      <w:r w:rsidR="00C91286">
        <w:t>’</w:t>
      </w:r>
      <w:r w:rsidRPr="00C910EE">
        <w:t>aide à l</w:t>
      </w:r>
      <w:r w:rsidR="00C91286">
        <w:t>’</w:t>
      </w:r>
      <w:r w:rsidRPr="00C910EE">
        <w:t>épargne (coopératives d</w:t>
      </w:r>
      <w:r w:rsidR="00C91286">
        <w:t>’</w:t>
      </w:r>
      <w:r w:rsidRPr="00C910EE">
        <w:t>épargne, fonds de prévoyance, etc.)</w:t>
      </w:r>
      <w:r>
        <w:t>;</w:t>
      </w:r>
      <w:r w:rsidRPr="00C910EE">
        <w:t xml:space="preserve"> mesures d</w:t>
      </w:r>
      <w:r w:rsidR="00C91286">
        <w:t>’</w:t>
      </w:r>
      <w:r w:rsidRPr="00C910EE">
        <w:t>appui aux familles (aide à la garde des enfants, aide au financement de l</w:t>
      </w:r>
      <w:r w:rsidR="00C91286">
        <w:t>’</w:t>
      </w:r>
      <w:r w:rsidRPr="00C910EE">
        <w:t>éducation, programmes d</w:t>
      </w:r>
      <w:r w:rsidR="00C91286">
        <w:t>’</w:t>
      </w:r>
      <w:r w:rsidRPr="00C910EE">
        <w:t>assurance</w:t>
      </w:r>
      <w:r w:rsidR="00A66253">
        <w:t>-</w:t>
      </w:r>
      <w:r w:rsidRPr="00C910EE">
        <w:t>vie, etc.)</w:t>
      </w:r>
      <w:r>
        <w:t>;</w:t>
      </w:r>
      <w:r w:rsidRPr="00C910EE">
        <w:t xml:space="preserve"> aide à la sécurisation de l</w:t>
      </w:r>
      <w:r w:rsidR="00C91286">
        <w:t>’</w:t>
      </w:r>
      <w:r w:rsidRPr="00C910EE">
        <w:t>avenir (primes à l</w:t>
      </w:r>
      <w:r w:rsidR="00C91286">
        <w:t>’</w:t>
      </w:r>
      <w:r w:rsidRPr="00C910EE">
        <w:t>anci</w:t>
      </w:r>
      <w:r>
        <w:t>e</w:t>
      </w:r>
      <w:r w:rsidRPr="00C910EE">
        <w:t>nneté versées sou</w:t>
      </w:r>
      <w:r>
        <w:t>s</w:t>
      </w:r>
      <w:r w:rsidRPr="00C910EE">
        <w:t xml:space="preserve"> forme de participation au capital de l</w:t>
      </w:r>
      <w:r w:rsidR="00C91286">
        <w:t>’</w:t>
      </w:r>
      <w:r w:rsidRPr="00C910EE">
        <w:t>entreprise, prêts immobiliers, etc.)</w:t>
      </w:r>
      <w:r>
        <w:t>; et </w:t>
      </w:r>
      <w:r w:rsidRPr="00C910EE">
        <w:t xml:space="preserve">promotion de mode de vie </w:t>
      </w:r>
      <w:r>
        <w:t>sain grâce au</w:t>
      </w:r>
      <w:r w:rsidRPr="00C910EE">
        <w:t xml:space="preserve"> sport,</w:t>
      </w:r>
      <w:r>
        <w:t xml:space="preserve"> aux </w:t>
      </w:r>
      <w:r w:rsidRPr="00C910EE">
        <w:t>loisirs et</w:t>
      </w:r>
      <w:r>
        <w:t xml:space="preserve"> aux excursions</w:t>
      </w:r>
      <w:r w:rsidRPr="00C910EE">
        <w:t>.</w:t>
      </w:r>
    </w:p>
    <w:p w:rsidR="00866830" w:rsidRDefault="00866830" w:rsidP="00866830">
      <w:pPr>
        <w:pStyle w:val="H23G"/>
      </w:pPr>
      <w:r>
        <w:tab/>
      </w:r>
      <w:r w:rsidRPr="00C910EE">
        <w:t>7.</w:t>
      </w:r>
      <w:r w:rsidRPr="00C910EE">
        <w:tab/>
        <w:t>Repos, loisirs, horaires de travail et congés</w:t>
      </w:r>
    </w:p>
    <w:p w:rsidR="00866830" w:rsidRPr="00E63AA3" w:rsidRDefault="00866830" w:rsidP="00866830">
      <w:pPr>
        <w:pStyle w:val="ParNoG"/>
        <w:rPr>
          <w:spacing w:val="-2"/>
        </w:rPr>
      </w:pPr>
      <w:r w:rsidRPr="00E63AA3">
        <w:rPr>
          <w:spacing w:val="-2"/>
        </w:rPr>
        <w:t>Conformément à la loi sur la protection des travailleurs, l</w:t>
      </w:r>
      <w:r w:rsidR="00C91286">
        <w:rPr>
          <w:spacing w:val="-2"/>
        </w:rPr>
        <w:t>’</w:t>
      </w:r>
      <w:r w:rsidRPr="00E63AA3">
        <w:rPr>
          <w:spacing w:val="-2"/>
        </w:rPr>
        <w:t>employeur doit informer les salariés des horaires de travail normaux et préciser à quelle heure débute et finit la journée de travail, celle-ci ne devant pas dépasser huit heures par jour et quarante</w:t>
      </w:r>
      <w:r w:rsidRPr="00E63AA3">
        <w:rPr>
          <w:spacing w:val="-2"/>
        </w:rPr>
        <w:noBreakHyphen/>
        <w:t>huit heures par semaine. Il doit en outre mentionner les heures de repos, la ou les journées de repos hebdomadaire, les jours fériés et les journées de congé annuel. L</w:t>
      </w:r>
      <w:r w:rsidR="00C91286">
        <w:rPr>
          <w:spacing w:val="-2"/>
        </w:rPr>
        <w:t>’</w:t>
      </w:r>
      <w:r w:rsidRPr="00E63AA3">
        <w:rPr>
          <w:spacing w:val="-2"/>
        </w:rPr>
        <w:t>employeur ne peut contraindre un salarié à faire des heures supplémentaires ou à travailler pendant les jours de repos ou les jours fériés sans son consentement. Si les salariés acceptent de faire des heures supplémentaires ou de travailler pendant les jours de repos ou les jours fériés, l</w:t>
      </w:r>
      <w:r w:rsidR="00C91286">
        <w:rPr>
          <w:spacing w:val="-2"/>
        </w:rPr>
        <w:t>’</w:t>
      </w:r>
      <w:r w:rsidRPr="00E63AA3">
        <w:rPr>
          <w:spacing w:val="-2"/>
        </w:rPr>
        <w:t>employeur est tenu de lui verser une rémunération supplémentaire au taux fixé par la loi. Le salarié a le droit de demander des jours de congé pour les raisons suivantes: congé lié à la conscription, congé maladie sur présentation d</w:t>
      </w:r>
      <w:r w:rsidR="00C91286">
        <w:rPr>
          <w:spacing w:val="-2"/>
        </w:rPr>
        <w:t>’</w:t>
      </w:r>
      <w:r w:rsidRPr="00E63AA3">
        <w:rPr>
          <w:spacing w:val="-2"/>
        </w:rPr>
        <w:t>un certificat médical, congé lié à une opération de stérilisation, congé de formation, de perfectionnement ou de qualification, congé pour raisons personnelles et congé de maternité.</w:t>
      </w:r>
    </w:p>
    <w:p w:rsidR="00866830" w:rsidRDefault="00866830" w:rsidP="00866830">
      <w:pPr>
        <w:pStyle w:val="H1G"/>
      </w:pPr>
      <w:r>
        <w:tab/>
      </w:r>
      <w:r>
        <w:tab/>
      </w:r>
      <w:r w:rsidRPr="00C910EE">
        <w:t>Article</w:t>
      </w:r>
      <w:r>
        <w:t> </w:t>
      </w:r>
      <w:r w:rsidRPr="00C910EE">
        <w:t>8</w:t>
      </w:r>
      <w:r>
        <w:br/>
      </w:r>
      <w:r w:rsidRPr="00C910EE">
        <w:t xml:space="preserve">Droit de </w:t>
      </w:r>
      <w:r>
        <w:t>créer</w:t>
      </w:r>
      <w:r w:rsidRPr="00C910EE">
        <w:t xml:space="preserve"> un syndicat et de s</w:t>
      </w:r>
      <w:r w:rsidR="00C91286">
        <w:t>’</w:t>
      </w:r>
      <w:r w:rsidRPr="00C910EE">
        <w:t>affilier à un syndicat</w:t>
      </w:r>
    </w:p>
    <w:p w:rsidR="00866830" w:rsidRPr="00C910EE" w:rsidRDefault="00866830" w:rsidP="00866830">
      <w:pPr>
        <w:pStyle w:val="ParNoG"/>
      </w:pPr>
      <w:r w:rsidRPr="00C910EE">
        <w:t xml:space="preserve">La Constitution garantit à chacun le droit de </w:t>
      </w:r>
      <w:r>
        <w:t>créer</w:t>
      </w:r>
      <w:r w:rsidRPr="00C910EE">
        <w:t xml:space="preserve"> une association, un syndicat, une confédération, une coopérative, un groupement d</w:t>
      </w:r>
      <w:r w:rsidR="00C91286">
        <w:t>’</w:t>
      </w:r>
      <w:r w:rsidRPr="00C910EE">
        <w:t>agriculteurs, une organisation privée, une organisation non gouvernementale ou tout autre groupe (par</w:t>
      </w:r>
      <w:r>
        <w:t>. </w:t>
      </w:r>
      <w:r w:rsidRPr="00C910EE">
        <w:t>1 de l</w:t>
      </w:r>
      <w:r w:rsidR="00C91286">
        <w:t>’</w:t>
      </w:r>
      <w:r w:rsidRPr="00C910EE">
        <w:t>article</w:t>
      </w:r>
      <w:r>
        <w:t> 64). Les </w:t>
      </w:r>
      <w:r w:rsidRPr="00C910EE">
        <w:t>fonctionnaires ont en la matière les mêmes libertés</w:t>
      </w:r>
      <w:r>
        <w:t xml:space="preserve"> que les autres travailleurs, à </w:t>
      </w:r>
      <w:r w:rsidRPr="00C910EE">
        <w:t>condition que l</w:t>
      </w:r>
      <w:r w:rsidR="00C91286">
        <w:t>’</w:t>
      </w:r>
      <w:r w:rsidRPr="00C910EE">
        <w:t>efficacité de leur travail et la continuité du service public ne s</w:t>
      </w:r>
      <w:r w:rsidR="00C91286">
        <w:t>’</w:t>
      </w:r>
      <w:r w:rsidRPr="00C910EE">
        <w:t>en trouve</w:t>
      </w:r>
      <w:r>
        <w:t>nt</w:t>
      </w:r>
      <w:r w:rsidRPr="00C910EE">
        <w:t xml:space="preserve"> pas altérées (par</w:t>
      </w:r>
      <w:r>
        <w:t>. </w:t>
      </w:r>
      <w:r w:rsidRPr="00C910EE">
        <w:t>2 de l</w:t>
      </w:r>
      <w:r w:rsidR="00C91286">
        <w:t>’</w:t>
      </w:r>
      <w:r w:rsidRPr="00C910EE">
        <w:t>article</w:t>
      </w:r>
      <w:r>
        <w:t> </w:t>
      </w:r>
      <w:r w:rsidRPr="00C910EE">
        <w:t>64). Aucune restriction à ce droit n</w:t>
      </w:r>
      <w:r w:rsidR="00C91286">
        <w:t>’</w:t>
      </w:r>
      <w:r w:rsidRPr="00C910EE">
        <w:t>est admise autrement qu</w:t>
      </w:r>
      <w:r w:rsidR="00C91286">
        <w:t>’</w:t>
      </w:r>
      <w:r w:rsidRPr="00C910EE">
        <w:t>en application des dispositions légales et pour les raisons suivantes</w:t>
      </w:r>
      <w:r>
        <w:t>:</w:t>
      </w:r>
      <w:r w:rsidRPr="00C910EE">
        <w:t xml:space="preserve"> protection de l</w:t>
      </w:r>
      <w:r w:rsidR="00C91286">
        <w:t>’</w:t>
      </w:r>
      <w:r w:rsidRPr="00C910EE">
        <w:t>intérêt public, maintien de l</w:t>
      </w:r>
      <w:r w:rsidR="00C91286">
        <w:t>’</w:t>
      </w:r>
      <w:r w:rsidRPr="00C910EE">
        <w:t>ordre, défense des bonnes mœurs et prévention des monopoles économiques (par</w:t>
      </w:r>
      <w:r>
        <w:t>. </w:t>
      </w:r>
      <w:r w:rsidRPr="00C910EE">
        <w:t>3 de l</w:t>
      </w:r>
      <w:r w:rsidR="00C91286">
        <w:t>’</w:t>
      </w:r>
      <w:r w:rsidRPr="00C910EE">
        <w:t>article</w:t>
      </w:r>
      <w:r>
        <w:t> </w:t>
      </w:r>
      <w:r w:rsidRPr="00C910EE">
        <w:t>64).</w:t>
      </w:r>
    </w:p>
    <w:p w:rsidR="00866830" w:rsidRPr="00C910EE" w:rsidRDefault="00866830" w:rsidP="00866830">
      <w:pPr>
        <w:pStyle w:val="ParNoG"/>
        <w:keepNext/>
      </w:pPr>
      <w:r w:rsidRPr="00C910EE">
        <w:t>Sur le plan légal, et bien que la Thaïlande n</w:t>
      </w:r>
      <w:r w:rsidR="00C91286">
        <w:t>’</w:t>
      </w:r>
      <w:r w:rsidRPr="00C910EE">
        <w:t>a</w:t>
      </w:r>
      <w:r>
        <w:t>it</w:t>
      </w:r>
      <w:r w:rsidRPr="00C910EE">
        <w:t xml:space="preserve"> pas ratifié la Convention de l</w:t>
      </w:r>
      <w:r w:rsidR="00C91286">
        <w:t>’</w:t>
      </w:r>
      <w:r w:rsidRPr="00C910EE">
        <w:t>Organisation internationa</w:t>
      </w:r>
      <w:r>
        <w:t>le du T</w:t>
      </w:r>
      <w:r w:rsidRPr="00C910EE">
        <w:t>ravail sur la liberté syndicale et la p</w:t>
      </w:r>
      <w:r>
        <w:t>rotection du droit syndical (</w:t>
      </w:r>
      <w:r w:rsidRPr="00C14D2A">
        <w:t>n</w:t>
      </w:r>
      <w:r w:rsidRPr="00C14D2A">
        <w:rPr>
          <w:vertAlign w:val="superscript"/>
        </w:rPr>
        <w:t>o</w:t>
      </w:r>
      <w:r>
        <w:t> 87</w:t>
      </w:r>
      <w:r w:rsidRPr="00C910EE">
        <w:t>) et la Convention de la même organisation sur le droit d</w:t>
      </w:r>
      <w:r w:rsidR="00C91286">
        <w:t>’</w:t>
      </w:r>
      <w:r w:rsidRPr="00C910EE">
        <w:t xml:space="preserve">organisation et de </w:t>
      </w:r>
      <w:r>
        <w:t>négociation collective (</w:t>
      </w:r>
      <w:r>
        <w:rPr>
          <w:rFonts w:eastAsia="MS Mincho"/>
        </w:rPr>
        <w:t>n</w:t>
      </w:r>
      <w:r>
        <w:rPr>
          <w:rFonts w:eastAsia="MS Mincho"/>
          <w:vertAlign w:val="superscript"/>
        </w:rPr>
        <w:t>o</w:t>
      </w:r>
      <w:r>
        <w:t xml:space="preserve"> 98), </w:t>
      </w:r>
      <w:r w:rsidRPr="00C910EE">
        <w:t>les principes énoncés dans ces deux conventions</w:t>
      </w:r>
      <w:r>
        <w:t xml:space="preserve"> sont pris en </w:t>
      </w:r>
      <w:r w:rsidRPr="00C910EE">
        <w:t>compte comme suit dans la pratique</w:t>
      </w:r>
      <w:r>
        <w:t>:</w:t>
      </w:r>
    </w:p>
    <w:p w:rsidR="00866830" w:rsidRPr="00C910EE" w:rsidRDefault="00866830" w:rsidP="00866830">
      <w:pPr>
        <w:pStyle w:val="Bullet1G"/>
      </w:pPr>
      <w:r>
        <w:t>L</w:t>
      </w:r>
      <w:r w:rsidRPr="00C910EE">
        <w:t>a loi sur les relations</w:t>
      </w:r>
      <w:r>
        <w:t xml:space="preserve"> professionnelles en Thaïlande </w:t>
      </w:r>
      <w:r w:rsidRPr="00C910EE">
        <w:t>de</w:t>
      </w:r>
      <w:r>
        <w:t> </w:t>
      </w:r>
      <w:r w:rsidRPr="00C910EE">
        <w:t>2518 (1975)</w:t>
      </w:r>
      <w:r>
        <w:t xml:space="preserve"> </w:t>
      </w:r>
      <w:r w:rsidRPr="00C910EE">
        <w:t>fixe des lignes directrices concrètes concernant les relations mutuelles entre les employeurs et les salariés pour une meilleure compréhension et pour la conclusion d</w:t>
      </w:r>
      <w:r w:rsidR="00C91286">
        <w:t>’</w:t>
      </w:r>
      <w:r w:rsidRPr="00C910EE">
        <w:t>accords concernant les droits, obligations et avantages liés au fait de travailler e</w:t>
      </w:r>
      <w:r>
        <w:t>nsemble. Elle </w:t>
      </w:r>
      <w:r w:rsidRPr="00C910EE">
        <w:t>définit les mo</w:t>
      </w:r>
      <w:r>
        <w:t xml:space="preserve">yens de résoudre rapidement et </w:t>
      </w:r>
      <w:r w:rsidRPr="00C910EE">
        <w:t>à l</w:t>
      </w:r>
      <w:r w:rsidR="00C91286">
        <w:t>’</w:t>
      </w:r>
      <w:r w:rsidRPr="00C910EE">
        <w:t>avantage des deux parties les conflits et les différends en matière d</w:t>
      </w:r>
      <w:r w:rsidR="00C91286">
        <w:t>’</w:t>
      </w:r>
      <w:r w:rsidRPr="00C910EE">
        <w:t>emploi, afin de promouvoir un climat paisible et harmonieux dans l</w:t>
      </w:r>
      <w:r w:rsidR="00C91286">
        <w:t>’</w:t>
      </w:r>
      <w:r w:rsidRPr="00C910EE">
        <w:t>entreprise et la prospérité économique de l</w:t>
      </w:r>
      <w:r w:rsidR="00C91286">
        <w:t>’</w:t>
      </w:r>
      <w:r w:rsidRPr="00C910EE">
        <w:t>employeur, d</w:t>
      </w:r>
      <w:r>
        <w:t>es </w:t>
      </w:r>
      <w:r w:rsidRPr="00C910EE">
        <w:t>salariés et du pays tout entier</w:t>
      </w:r>
      <w:r>
        <w:t>;</w:t>
      </w:r>
    </w:p>
    <w:p w:rsidR="00866830" w:rsidRPr="00C910EE" w:rsidRDefault="00866830" w:rsidP="00866830">
      <w:pPr>
        <w:pStyle w:val="Bullet1G"/>
      </w:pPr>
      <w:r w:rsidRPr="00C910EE">
        <w:t>La loi sur les relations professionnelles au sein des entreprises publiques de</w:t>
      </w:r>
      <w:r>
        <w:t> </w:t>
      </w:r>
      <w:r w:rsidRPr="00C910EE">
        <w:t>2543 (2000) fixe le cadre des relations entre les salariés du secteur public et l</w:t>
      </w:r>
      <w:r w:rsidR="00C91286">
        <w:t>’</w:t>
      </w:r>
      <w:r w:rsidRPr="00C910EE">
        <w:t>État, définit les modalités de la formation de syndicats et établit les critères et les procédures applicables pour adresser des requêtes et des recours à l</w:t>
      </w:r>
      <w:r w:rsidR="00C91286">
        <w:t>’</w:t>
      </w:r>
      <w:r w:rsidRPr="00C910EE">
        <w:t>administration chargée de les instruire et d</w:t>
      </w:r>
      <w:r w:rsidR="00C91286">
        <w:t>’</w:t>
      </w:r>
      <w:r w:rsidRPr="00C910EE">
        <w:t>y donner suite. Ce mécanisme est différent de celui qui est défini dans la loi sur les relations professionnelles, qui ne s</w:t>
      </w:r>
      <w:r w:rsidR="00C91286">
        <w:t>’</w:t>
      </w:r>
      <w:r w:rsidRPr="00C910EE">
        <w:t>applique qu</w:t>
      </w:r>
      <w:r w:rsidR="00C91286">
        <w:t>’</w:t>
      </w:r>
      <w:r w:rsidRPr="00C910EE">
        <w:t>aux employeurs et salariés du secteur privé. Il s</w:t>
      </w:r>
      <w:r w:rsidR="00C91286">
        <w:t>’</w:t>
      </w:r>
      <w:r w:rsidRPr="00C910EE">
        <w:t>agit de définir les droits, devoirs et responsabilités de l</w:t>
      </w:r>
      <w:r w:rsidR="00C91286">
        <w:t>’</w:t>
      </w:r>
      <w:r w:rsidRPr="00C910EE">
        <w:t>administration et des salariés du secteur public de façon plus appropriée et conforme à la politique nationale de développement et de promotion de la stabilité économique et sociale du pays et de la sécurité nationale</w:t>
      </w:r>
      <w:r>
        <w:t>;</w:t>
      </w:r>
    </w:p>
    <w:p w:rsidR="00866830" w:rsidRDefault="00866830" w:rsidP="00866830">
      <w:pPr>
        <w:pStyle w:val="Bullet1G"/>
      </w:pPr>
      <w:r w:rsidRPr="00C910EE">
        <w:t>Par ailleurs, dans le secteur public, la loi sur le statu</w:t>
      </w:r>
      <w:r>
        <w:t>t</w:t>
      </w:r>
      <w:r w:rsidRPr="00C910EE">
        <w:t xml:space="preserve"> des fonctionnaires de</w:t>
      </w:r>
      <w:r>
        <w:t xml:space="preserve"> 2551 (2008) prévoit que chaque </w:t>
      </w:r>
      <w:r w:rsidRPr="00C910EE">
        <w:t>fonctionnaire a le droit de</w:t>
      </w:r>
      <w:r>
        <w:t xml:space="preserve"> créer </w:t>
      </w:r>
      <w:r w:rsidRPr="00C910EE">
        <w:t>un syndicat, à condition que cela n</w:t>
      </w:r>
      <w:r w:rsidR="00C91286">
        <w:t>’</w:t>
      </w:r>
      <w:r w:rsidRPr="00C910EE">
        <w:t>entrave pas l</w:t>
      </w:r>
      <w:r w:rsidR="00C91286">
        <w:t>’</w:t>
      </w:r>
      <w:r w:rsidRPr="00C910EE">
        <w:t>efficacité de l</w:t>
      </w:r>
      <w:r w:rsidR="00C91286">
        <w:t>’</w:t>
      </w:r>
      <w:r w:rsidRPr="00C910EE">
        <w:t>administration et ne nuise pas à la continuité du service public, et pour autant que le syndicat en question n</w:t>
      </w:r>
      <w:r w:rsidR="00C91286">
        <w:t>’</w:t>
      </w:r>
      <w:r w:rsidRPr="00C910EE">
        <w:t>ait aucune visée politique.</w:t>
      </w:r>
    </w:p>
    <w:p w:rsidR="00866830" w:rsidRDefault="00866830" w:rsidP="00866830">
      <w:pPr>
        <w:pStyle w:val="H23G"/>
      </w:pPr>
      <w:r>
        <w:tab/>
      </w:r>
      <w:r w:rsidRPr="00C910EE">
        <w:t>1.</w:t>
      </w:r>
      <w:r w:rsidRPr="00C910EE">
        <w:tab/>
        <w:t>Formation de syndicats dans le secteur privé et dans le secteur public</w:t>
      </w:r>
    </w:p>
    <w:p w:rsidR="00866830" w:rsidRPr="00C910EE" w:rsidRDefault="00866830" w:rsidP="00866830">
      <w:pPr>
        <w:pStyle w:val="ParNoG"/>
        <w:keepNext/>
      </w:pPr>
      <w:r w:rsidRPr="00C910EE">
        <w:t>Conformément à la législation, la formation d</w:t>
      </w:r>
      <w:r w:rsidR="00C91286">
        <w:t>’</w:t>
      </w:r>
      <w:r w:rsidRPr="00C910EE">
        <w:t>un syndicat dans le secteur privé ou dans le secteur public doit obéir aux règles et conditions suivantes</w:t>
      </w:r>
      <w:r>
        <w:t>:</w:t>
      </w:r>
    </w:p>
    <w:p w:rsidR="00866830" w:rsidRPr="00C910EE" w:rsidRDefault="00866830" w:rsidP="00866830">
      <w:pPr>
        <w:pStyle w:val="Bullet1G"/>
        <w:keepNext/>
      </w:pPr>
      <w:r w:rsidRPr="00C910EE">
        <w:t>Formation d</w:t>
      </w:r>
      <w:r w:rsidR="00C91286">
        <w:t>’</w:t>
      </w:r>
      <w:r w:rsidRPr="00C910EE">
        <w:t>un syndicat dans le secteur privé</w:t>
      </w:r>
      <w:r>
        <w:t>:</w:t>
      </w:r>
    </w:p>
    <w:p w:rsidR="00866830" w:rsidRPr="00C910EE" w:rsidRDefault="00866830" w:rsidP="00866830">
      <w:pPr>
        <w:pStyle w:val="Bullet2G"/>
      </w:pPr>
      <w:r w:rsidRPr="00C910EE">
        <w:t>Dans le secteur privé, les syndicats sont répartis en deux niveaux</w:t>
      </w:r>
      <w:r>
        <w:t>:</w:t>
      </w:r>
      <w:r w:rsidRPr="00C910EE">
        <w:t xml:space="preserve"> les syndicats </w:t>
      </w:r>
      <w:r>
        <w:t xml:space="preserve">destinés aux </w:t>
      </w:r>
      <w:r w:rsidRPr="00C910EE">
        <w:t xml:space="preserve">cadres et les syndicats </w:t>
      </w:r>
      <w:r>
        <w:t>destinés aux autres salariés. Les </w:t>
      </w:r>
      <w:r w:rsidRPr="00C910EE">
        <w:t>salari</w:t>
      </w:r>
      <w:r>
        <w:t>és peuvent uniquement adhérer au</w:t>
      </w:r>
      <w:r w:rsidRPr="00C910EE">
        <w:t xml:space="preserve"> syndicat</w:t>
      </w:r>
      <w:r>
        <w:t xml:space="preserve"> correspondant à </w:t>
      </w:r>
      <w:r w:rsidRPr="00C910EE">
        <w:t>leur</w:t>
      </w:r>
      <w:r>
        <w:t xml:space="preserve"> catégorie;</w:t>
      </w:r>
    </w:p>
    <w:p w:rsidR="00866830" w:rsidRPr="00C910EE" w:rsidRDefault="00866830" w:rsidP="00866830">
      <w:pPr>
        <w:pStyle w:val="Bullet2G"/>
      </w:pPr>
      <w:r>
        <w:t xml:space="preserve">Les personnes qui souhaitent </w:t>
      </w:r>
      <w:r w:rsidRPr="00C910EE">
        <w:t xml:space="preserve">constituer </w:t>
      </w:r>
      <w:r>
        <w:t>u</w:t>
      </w:r>
      <w:r w:rsidRPr="00C910EE">
        <w:t>n syndicat doivent être plus de 10, être déclarées comme fondateurs, être adultes et avoir la nationalité thaï</w:t>
      </w:r>
      <w:r>
        <w:t>landaise</w:t>
      </w:r>
      <w:r w:rsidRPr="00C910EE">
        <w:t>. Elle</w:t>
      </w:r>
      <w:r>
        <w:t>s</w:t>
      </w:r>
      <w:r w:rsidRPr="00C910EE">
        <w:t xml:space="preserve"> doivent établir un règlement intérieur et le soumettre au dépositaire du registre</w:t>
      </w:r>
      <w:r>
        <w:t>;</w:t>
      </w:r>
    </w:p>
    <w:p w:rsidR="00866830" w:rsidRPr="00C910EE" w:rsidRDefault="00866830" w:rsidP="00866830">
      <w:pPr>
        <w:pStyle w:val="Bullet2G"/>
      </w:pPr>
      <w:r w:rsidRPr="00C205DA">
        <w:rPr>
          <w:spacing w:val="-4"/>
        </w:rPr>
        <w:t>Tous les fondateurs doivent appartenir au même niveau hiérarchique, c</w:t>
      </w:r>
      <w:r w:rsidR="00C91286">
        <w:rPr>
          <w:spacing w:val="-4"/>
        </w:rPr>
        <w:t>’</w:t>
      </w:r>
      <w:r w:rsidRPr="00C205DA">
        <w:rPr>
          <w:spacing w:val="-4"/>
        </w:rPr>
        <w:t>est-à-dire</w:t>
      </w:r>
      <w:r w:rsidRPr="00C910EE">
        <w:t xml:space="preserve"> être cadres et avoir un certain niveau d</w:t>
      </w:r>
      <w:r w:rsidR="00C91286">
        <w:t>’</w:t>
      </w:r>
      <w:r w:rsidRPr="00C910EE">
        <w:t>autorité (pouvoir recruter, diminuer un salaire, mettre fin à un contrat, récompenser ou sanctionner), ou être salariés et n</w:t>
      </w:r>
      <w:r w:rsidR="00C91286">
        <w:t>’</w:t>
      </w:r>
      <w:r w:rsidRPr="00C910EE">
        <w:t>avoir aucune forme d</w:t>
      </w:r>
      <w:r w:rsidR="00C91286">
        <w:t>’</w:t>
      </w:r>
      <w:r w:rsidRPr="00C910EE">
        <w:t>autorité</w:t>
      </w:r>
      <w:r>
        <w:t>;</w:t>
      </w:r>
    </w:p>
    <w:p w:rsidR="00866830" w:rsidRPr="00C910EE" w:rsidRDefault="00866830" w:rsidP="00866830">
      <w:pPr>
        <w:pStyle w:val="Bullet2G"/>
      </w:pPr>
      <w:r w:rsidRPr="00C910EE">
        <w:t>Les fondateurs peuvent solliciter l</w:t>
      </w:r>
      <w:r w:rsidR="00C91286">
        <w:t>’</w:t>
      </w:r>
      <w:r w:rsidRPr="00C910EE">
        <w:t>enregistrement de n</w:t>
      </w:r>
      <w:r w:rsidR="00C91286">
        <w:t>’</w:t>
      </w:r>
      <w:r w:rsidRPr="00C910EE">
        <w:t>importe quel type de syndicat, c</w:t>
      </w:r>
      <w:r w:rsidR="00C91286">
        <w:t>’</w:t>
      </w:r>
      <w:r w:rsidRPr="00C910EE">
        <w:t>est-à-dire d</w:t>
      </w:r>
      <w:r w:rsidR="00C91286">
        <w:t>’</w:t>
      </w:r>
      <w:r w:rsidRPr="00C910EE">
        <w:t>un syndicat d</w:t>
      </w:r>
      <w:r w:rsidR="00C91286">
        <w:t>’</w:t>
      </w:r>
      <w:r w:rsidRPr="00C910EE">
        <w:t>entreprise</w:t>
      </w:r>
      <w:r>
        <w:t xml:space="preserve"> </w:t>
      </w:r>
      <w:r w:rsidRPr="00C910EE">
        <w:t>(tous les membres ont alors le même employeur) ou d</w:t>
      </w:r>
      <w:r w:rsidR="00C91286">
        <w:t>’</w:t>
      </w:r>
      <w:r w:rsidRPr="00C910EE">
        <w:t>un syndicat de branche (les membres sont salariés d</w:t>
      </w:r>
      <w:r w:rsidR="00C91286">
        <w:t>’</w:t>
      </w:r>
      <w:r w:rsidRPr="00C910EE">
        <w:t>entreprises du même secteur). Dans ce dernier cas, les fondateurs doivent être salariés du même type d</w:t>
      </w:r>
      <w:r w:rsidR="00C91286">
        <w:t>’</w:t>
      </w:r>
      <w:r w:rsidRPr="00C910EE">
        <w:t>entreprise ou dans le même secteur d</w:t>
      </w:r>
      <w:r w:rsidR="00C91286">
        <w:t>’</w:t>
      </w:r>
      <w:r w:rsidRPr="00C910EE">
        <w:t>activité, quel que soit le nombre d</w:t>
      </w:r>
      <w:r w:rsidR="00C91286">
        <w:t>’</w:t>
      </w:r>
      <w:r w:rsidRPr="00C910EE">
        <w:t>employés dans leur entreprise</w:t>
      </w:r>
      <w:r>
        <w:t>;</w:t>
      </w:r>
    </w:p>
    <w:p w:rsidR="00866830" w:rsidRPr="00C910EE" w:rsidRDefault="00866830" w:rsidP="00866830">
      <w:pPr>
        <w:pStyle w:val="Bullet2G"/>
      </w:pPr>
      <w:r w:rsidRPr="00C910EE">
        <w:t>Les syndicats ont vocation à défendre et protéger les intérêts des salariés en matière de conditions de travail et de promouvoir des bonnes relations entre l</w:t>
      </w:r>
      <w:r w:rsidR="00C91286">
        <w:t>’</w:t>
      </w:r>
      <w:r w:rsidRPr="00C910EE">
        <w:t>employeur et les salariés et entre les salariés eux-mêmes</w:t>
      </w:r>
      <w:r>
        <w:t>;</w:t>
      </w:r>
    </w:p>
    <w:p w:rsidR="00866830" w:rsidRPr="00C910EE" w:rsidRDefault="00866830" w:rsidP="00E63AA3">
      <w:pPr>
        <w:pStyle w:val="Bullet1G"/>
        <w:keepNext/>
      </w:pPr>
      <w:r w:rsidRPr="00C910EE">
        <w:t>Formation d</w:t>
      </w:r>
      <w:r w:rsidR="00C91286">
        <w:t>’</w:t>
      </w:r>
      <w:r w:rsidRPr="00C910EE">
        <w:t>un syndicat dans le secteur public</w:t>
      </w:r>
      <w:r>
        <w:t>:</w:t>
      </w:r>
    </w:p>
    <w:p w:rsidR="00866830" w:rsidRPr="00C910EE" w:rsidRDefault="00866830" w:rsidP="00866830">
      <w:pPr>
        <w:pStyle w:val="Bullet2G"/>
      </w:pPr>
      <w:r w:rsidRPr="00C910EE">
        <w:t xml:space="preserve">Les personnes qui souhaitent faire enregistrer un syndicat </w:t>
      </w:r>
      <w:r>
        <w:t>du secteur</w:t>
      </w:r>
      <w:r w:rsidRPr="00C910EE">
        <w:t xml:space="preserve"> public doivent être plus de</w:t>
      </w:r>
      <w:r>
        <w:t> </w:t>
      </w:r>
      <w:r w:rsidRPr="00C910EE">
        <w:t>10, travailler dans la même entreprise, être considéré</w:t>
      </w:r>
      <w:r>
        <w:t>e</w:t>
      </w:r>
      <w:r w:rsidRPr="00C910EE">
        <w:t>s comme les fondateurs du syndicat, être adultes et avoir la nationalité thaï</w:t>
      </w:r>
      <w:r>
        <w:t>landaise</w:t>
      </w:r>
      <w:r w:rsidRPr="00C910EE">
        <w:t>. Tous les fondateurs doivent être salariés de la même entreprise publique et n</w:t>
      </w:r>
      <w:r w:rsidR="00C91286">
        <w:t>’</w:t>
      </w:r>
      <w:r w:rsidRPr="00C910EE">
        <w:t xml:space="preserve">avoir aucune responsabilité </w:t>
      </w:r>
      <w:r>
        <w:t xml:space="preserve">en matière </w:t>
      </w:r>
      <w:r w:rsidRPr="00C910EE">
        <w:t>d</w:t>
      </w:r>
      <w:r w:rsidR="00C91286">
        <w:t>’</w:t>
      </w:r>
      <w:r w:rsidRPr="00C910EE">
        <w:t>encadrement</w:t>
      </w:r>
      <w:r>
        <w:t>;</w:t>
      </w:r>
    </w:p>
    <w:p w:rsidR="00866830" w:rsidRPr="00C910EE" w:rsidRDefault="00866830" w:rsidP="00866830">
      <w:pPr>
        <w:pStyle w:val="Bullet2G"/>
      </w:pPr>
      <w:r w:rsidRPr="00C910EE">
        <w:t>Il ne peut y avoir qu</w:t>
      </w:r>
      <w:r w:rsidR="00C91286">
        <w:t>’</w:t>
      </w:r>
      <w:r w:rsidRPr="00C910EE">
        <w:t>un syndicat par entreprise publique, et un salarié ne peut</w:t>
      </w:r>
      <w:r>
        <w:t xml:space="preserve"> </w:t>
      </w:r>
      <w:r w:rsidRPr="00C910EE">
        <w:t>être membre que d</w:t>
      </w:r>
      <w:r w:rsidR="00C91286">
        <w:t>’</w:t>
      </w:r>
      <w:r w:rsidRPr="00C910EE">
        <w:t>un seul syndicat</w:t>
      </w:r>
      <w:r>
        <w:t>;</w:t>
      </w:r>
    </w:p>
    <w:p w:rsidR="00866830" w:rsidRPr="00C910EE" w:rsidRDefault="00866830" w:rsidP="00866830">
      <w:pPr>
        <w:pStyle w:val="Bullet2G"/>
      </w:pPr>
      <w:r w:rsidRPr="00C910EE">
        <w:t>Au moins 25 % des salariés de l</w:t>
      </w:r>
      <w:r w:rsidR="00C91286">
        <w:t>’</w:t>
      </w:r>
      <w:r w:rsidRPr="00C910EE">
        <w:t>entreprise publique doivent être membres du syndicat</w:t>
      </w:r>
      <w:r>
        <w:t>;</w:t>
      </w:r>
    </w:p>
    <w:p w:rsidR="00866830" w:rsidRDefault="00866830" w:rsidP="00866830">
      <w:pPr>
        <w:pStyle w:val="Bullet2G"/>
      </w:pPr>
      <w:r w:rsidRPr="00C910EE">
        <w:t>L</w:t>
      </w:r>
      <w:r w:rsidR="00C91286">
        <w:t>’</w:t>
      </w:r>
      <w:r w:rsidRPr="00C910EE">
        <w:t>objectif d</w:t>
      </w:r>
      <w:r w:rsidR="00C91286">
        <w:t>’</w:t>
      </w:r>
      <w:r w:rsidRPr="00C910EE">
        <w:t>un syndicat d</w:t>
      </w:r>
      <w:r w:rsidR="00C91286">
        <w:t>’</w:t>
      </w:r>
      <w:r w:rsidRPr="00C910EE">
        <w:t>entreprise publique est de promouvoir des bonnes relations entre les salariés et l</w:t>
      </w:r>
      <w:r w:rsidR="00C91286">
        <w:t>’</w:t>
      </w:r>
      <w:r w:rsidRPr="00C910EE">
        <w:t>employeur et entre les salariés eux-mêmes, de venir en aide à ceux de leurs membres qui en font la demande, de défendre et protéger les intérêts des salariés s</w:t>
      </w:r>
      <w:r w:rsidR="00C91286">
        <w:t>’</w:t>
      </w:r>
      <w:r w:rsidRPr="00C910EE">
        <w:t>agissant de leurs conditions de travail, d</w:t>
      </w:r>
      <w:r w:rsidR="00C91286">
        <w:t>’</w:t>
      </w:r>
      <w:r w:rsidRPr="00C910EE">
        <w:t xml:space="preserve">agir et </w:t>
      </w:r>
      <w:r>
        <w:t xml:space="preserve">de </w:t>
      </w:r>
      <w:r w:rsidRPr="00C910EE">
        <w:t xml:space="preserve">coopérer </w:t>
      </w:r>
      <w:r>
        <w:t xml:space="preserve">en faveur </w:t>
      </w:r>
      <w:r w:rsidRPr="00C910EE">
        <w:t>de l</w:t>
      </w:r>
      <w:r w:rsidR="00C91286">
        <w:t>’</w:t>
      </w:r>
      <w:r w:rsidRPr="00C910EE">
        <w:t>efficacité et de protéger les intérêts de l</w:t>
      </w:r>
      <w:r w:rsidR="00C91286">
        <w:t>’</w:t>
      </w:r>
      <w:r w:rsidRPr="00C910EE">
        <w:t>entreprise publique.</w:t>
      </w:r>
    </w:p>
    <w:p w:rsidR="00866830" w:rsidRDefault="00866830" w:rsidP="00866830">
      <w:pPr>
        <w:pStyle w:val="H23G"/>
      </w:pPr>
      <w:r>
        <w:tab/>
      </w:r>
      <w:r w:rsidRPr="00C910EE">
        <w:t>2.</w:t>
      </w:r>
      <w:r w:rsidRPr="00C910EE">
        <w:tab/>
        <w:t xml:space="preserve">Protection du droit de </w:t>
      </w:r>
      <w:r>
        <w:t>réunion</w:t>
      </w:r>
    </w:p>
    <w:p w:rsidR="00866830" w:rsidRPr="00C910EE" w:rsidRDefault="00866830" w:rsidP="00E63AA3">
      <w:pPr>
        <w:pStyle w:val="ParNoG"/>
        <w:keepNext/>
      </w:pPr>
      <w:r w:rsidRPr="00C910EE">
        <w:t>La loi sur les relations professionnelles de 1975 dispose que</w:t>
      </w:r>
      <w:r>
        <w:t>:</w:t>
      </w:r>
    </w:p>
    <w:p w:rsidR="00866830" w:rsidRPr="00C910EE" w:rsidRDefault="00866830" w:rsidP="00866830">
      <w:pPr>
        <w:pStyle w:val="Bullet2G"/>
      </w:pPr>
      <w:r w:rsidRPr="00C910EE">
        <w:t>Les syndicats sont exemptés de poursuites civiles et pénales dans les cas suivants</w:t>
      </w:r>
      <w:r>
        <w:t>:</w:t>
      </w:r>
      <w:r w:rsidRPr="00C910EE">
        <w:t xml:space="preserve"> entrée en négociation pour obtenir des avantages, grève, appel à la grève ou soutien à une grève, divulgation d</w:t>
      </w:r>
      <w:r w:rsidR="00C91286">
        <w:t>’</w:t>
      </w:r>
      <w:r w:rsidRPr="00C910EE">
        <w:t>informations relatives à des différends professionnels dans le but de clarifier la situation, organisation d</w:t>
      </w:r>
      <w:r w:rsidR="00C91286">
        <w:t>’</w:t>
      </w:r>
      <w:r w:rsidRPr="00C910EE">
        <w:t>un rassemblement et participation à une grève pacifique, à l</w:t>
      </w:r>
      <w:r w:rsidR="00C91286">
        <w:t>’</w:t>
      </w:r>
      <w:r w:rsidRPr="00C910EE">
        <w:t>exception des situations où de tels actes constituent une infraction pénale en ce qu</w:t>
      </w:r>
      <w:r w:rsidR="00C91286">
        <w:t>’</w:t>
      </w:r>
      <w:r w:rsidRPr="00C910EE">
        <w:t>ils mettent en danger la population, menacent la vie et l</w:t>
      </w:r>
      <w:r w:rsidR="00C91286">
        <w:t>’</w:t>
      </w:r>
      <w:r w:rsidRPr="00C910EE">
        <w:t>intégrité physique, les libertés, la réputation et les biens de personnes ou lorsque ces actes s</w:t>
      </w:r>
      <w:r w:rsidR="00C91286">
        <w:t>’</w:t>
      </w:r>
      <w:r w:rsidRPr="00C910EE">
        <w:t>accompagnent d</w:t>
      </w:r>
      <w:r w:rsidR="00C91286">
        <w:t>’</w:t>
      </w:r>
      <w:r>
        <w:t>un préjudice civil (art. </w:t>
      </w:r>
      <w:r w:rsidRPr="00C910EE">
        <w:t>99)</w:t>
      </w:r>
      <w:r>
        <w:t>;</w:t>
      </w:r>
    </w:p>
    <w:p w:rsidR="00866830" w:rsidRPr="00C910EE" w:rsidRDefault="00866830" w:rsidP="00866830">
      <w:pPr>
        <w:pStyle w:val="Bullet2G"/>
      </w:pPr>
      <w:r w:rsidRPr="00C910EE">
        <w:t>Les membres d</w:t>
      </w:r>
      <w:r>
        <w:t>e la direction</w:t>
      </w:r>
      <w:r w:rsidRPr="00C910EE">
        <w:t xml:space="preserve"> d</w:t>
      </w:r>
      <w:r w:rsidR="00C91286">
        <w:t>’</w:t>
      </w:r>
      <w:r w:rsidRPr="00C910EE">
        <w:t>un syndicat ont le droit de s</w:t>
      </w:r>
      <w:r w:rsidR="00C91286">
        <w:t>’</w:t>
      </w:r>
      <w:r w:rsidRPr="00C910EE">
        <w:t>absenter de leur poste pour accomplir leur mission syndicale en tant que représentants des salariés lors des négociations, des conciliations et des auditions portant sur des différends en matière d</w:t>
      </w:r>
      <w:r w:rsidR="00C91286">
        <w:t>’</w:t>
      </w:r>
      <w:r w:rsidRPr="00C910EE">
        <w:t>emploi. Ils peuvent s</w:t>
      </w:r>
      <w:r w:rsidR="00C91286">
        <w:t>’</w:t>
      </w:r>
      <w:r w:rsidRPr="00C910EE">
        <w:t>absenter pour assister aux réunions organisées par les administrations, ces absence</w:t>
      </w:r>
      <w:r>
        <w:t>s</w:t>
      </w:r>
      <w:r w:rsidRPr="00C910EE">
        <w:t xml:space="preserve"> étant toutefois comptabilisées comme jours travaillés (art</w:t>
      </w:r>
      <w:r>
        <w:t>. </w:t>
      </w:r>
      <w:r w:rsidRPr="00C910EE">
        <w:t>102)</w:t>
      </w:r>
      <w:r>
        <w:t>;</w:t>
      </w:r>
    </w:p>
    <w:p w:rsidR="00866830" w:rsidRPr="00C910EE" w:rsidRDefault="00866830" w:rsidP="00866830">
      <w:pPr>
        <w:pStyle w:val="Bullet2G"/>
      </w:pPr>
      <w:r w:rsidRPr="00C910EE">
        <w:t>Les employeurs ne sont pas autorisés, sauf s</w:t>
      </w:r>
      <w:r w:rsidR="00C91286">
        <w:t>’</w:t>
      </w:r>
      <w:r w:rsidRPr="00C910EE">
        <w:t xml:space="preserve">ils y sont habilités par le tribunal du travail, à licencier un membre </w:t>
      </w:r>
      <w:r>
        <w:t xml:space="preserve">de la direction </w:t>
      </w:r>
      <w:r w:rsidRPr="00C910EE">
        <w:t>d</w:t>
      </w:r>
      <w:r w:rsidR="00C91286">
        <w:t>’</w:t>
      </w:r>
      <w:r>
        <w:t>un syndicat ou un salarié, à </w:t>
      </w:r>
      <w:r w:rsidRPr="00C910EE">
        <w:t>réduire son salaire, à l</w:t>
      </w:r>
      <w:r w:rsidR="00C91286">
        <w:t>’</w:t>
      </w:r>
      <w:r w:rsidRPr="00C910EE">
        <w:t>entraver dans l</w:t>
      </w:r>
      <w:r w:rsidR="00C91286">
        <w:t>’</w:t>
      </w:r>
      <w:r w:rsidRPr="00C910EE">
        <w:t>exercice de sa mission ou à commettre tout autre acte susceptible d</w:t>
      </w:r>
      <w:r w:rsidR="00C91286">
        <w:t>’</w:t>
      </w:r>
      <w:r w:rsidRPr="00C910EE">
        <w:t>empêcher le syndi</w:t>
      </w:r>
      <w:r w:rsidRPr="00C205DA">
        <w:t>c</w:t>
      </w:r>
      <w:r w:rsidRPr="00C910EE">
        <w:t>aliste ou le salarié de poursuivre son travail (art</w:t>
      </w:r>
      <w:r>
        <w:t>. </w:t>
      </w:r>
      <w:r w:rsidRPr="00C910EE">
        <w:t>52)</w:t>
      </w:r>
      <w:r>
        <w:t>;</w:t>
      </w:r>
    </w:p>
    <w:p w:rsidR="00866830" w:rsidRPr="00C910EE" w:rsidRDefault="00866830" w:rsidP="00E63AA3">
      <w:pPr>
        <w:pStyle w:val="Bullet1G"/>
        <w:keepNext/>
      </w:pPr>
      <w:r w:rsidRPr="00C910EE">
        <w:t>La loi sur les relations profess</w:t>
      </w:r>
      <w:r w:rsidRPr="00BA7BC6">
        <w:t>i</w:t>
      </w:r>
      <w:r w:rsidRPr="00C910EE">
        <w:t>onnelles au sein des entreprises publiques (2000) dispose</w:t>
      </w:r>
      <w:r>
        <w:t>:</w:t>
      </w:r>
    </w:p>
    <w:p w:rsidR="00866830" w:rsidRPr="00C910EE" w:rsidRDefault="00866830" w:rsidP="00866830">
      <w:pPr>
        <w:pStyle w:val="Bullet2G"/>
      </w:pPr>
      <w:r w:rsidRPr="00C910EE">
        <w:t>Les syndicats des entreprises publiques sont exemptés de poursuites pénales ou civiles lorsqu</w:t>
      </w:r>
      <w:r w:rsidR="00C91286">
        <w:t>’</w:t>
      </w:r>
      <w:r w:rsidRPr="00C910EE">
        <w:t>ils entrent en négociations avec l</w:t>
      </w:r>
      <w:r w:rsidR="00C91286">
        <w:t>’</w:t>
      </w:r>
      <w:r w:rsidRPr="00C910EE">
        <w:t>employeur pour obtenir des avantages relatifs aux conditions de travail, lorsqu</w:t>
      </w:r>
      <w:r w:rsidR="00C91286">
        <w:t>’</w:t>
      </w:r>
      <w:r w:rsidRPr="00C910EE">
        <w:t>ils précisent ou divulguent des faits concernant des requêtes ou des différends professionnels ou lorsqu</w:t>
      </w:r>
      <w:r w:rsidR="00C91286">
        <w:t>’</w:t>
      </w:r>
      <w:r w:rsidRPr="00C910EE">
        <w:t>ils accomplissent</w:t>
      </w:r>
      <w:r>
        <w:t xml:space="preserve"> des activités syndicales</w:t>
      </w:r>
      <w:r w:rsidRPr="00C910EE">
        <w:t xml:space="preserve"> (art</w:t>
      </w:r>
      <w:r>
        <w:t>. </w:t>
      </w:r>
      <w:r w:rsidRPr="00C910EE">
        <w:t>58)</w:t>
      </w:r>
      <w:r>
        <w:t>;</w:t>
      </w:r>
    </w:p>
    <w:p w:rsidR="00866830" w:rsidRPr="008A301F" w:rsidRDefault="00866830" w:rsidP="00866830">
      <w:pPr>
        <w:pStyle w:val="Bullet2G"/>
        <w:rPr>
          <w:spacing w:val="-2"/>
        </w:rPr>
      </w:pPr>
      <w:r w:rsidRPr="008A301F">
        <w:rPr>
          <w:spacing w:val="-2"/>
        </w:rPr>
        <w:t>Les membres du bureau du syndicat ont le droit de s</w:t>
      </w:r>
      <w:r w:rsidR="00C91286">
        <w:rPr>
          <w:spacing w:val="-2"/>
        </w:rPr>
        <w:t>’</w:t>
      </w:r>
      <w:r w:rsidRPr="008A301F">
        <w:rPr>
          <w:spacing w:val="-2"/>
        </w:rPr>
        <w:t>absenter de leur poste pour assister aux réunions syndicales ou à d</w:t>
      </w:r>
      <w:r w:rsidR="00C91286">
        <w:rPr>
          <w:spacing w:val="-2"/>
        </w:rPr>
        <w:t>’</w:t>
      </w:r>
      <w:r w:rsidRPr="008A301F">
        <w:rPr>
          <w:spacing w:val="-2"/>
        </w:rPr>
        <w:t>autres réunions ou séminaires pertinents, et ces absences ne sont pas décomptées des jours de travail (art. 59);</w:t>
      </w:r>
    </w:p>
    <w:p w:rsidR="00866830" w:rsidRPr="00C910EE" w:rsidRDefault="00866830" w:rsidP="00866830">
      <w:pPr>
        <w:pStyle w:val="Bullet2G"/>
      </w:pPr>
      <w:r w:rsidRPr="00C910EE">
        <w:t xml:space="preserve">Il est interdit aux employeurs de licencier un membre </w:t>
      </w:r>
      <w:r>
        <w:t>de la direction</w:t>
      </w:r>
      <w:r w:rsidRPr="00C910EE">
        <w:t xml:space="preserve"> d</w:t>
      </w:r>
      <w:r w:rsidR="00C91286">
        <w:t>’</w:t>
      </w:r>
      <w:r w:rsidRPr="00C910EE">
        <w:t>un syndicat ou de réduire son salaire, sauf s</w:t>
      </w:r>
      <w:r w:rsidR="00C91286">
        <w:t>’</w:t>
      </w:r>
      <w:r w:rsidRPr="00C910EE">
        <w:t>il y est autorisé par le tribunal du travail ou si la personne concernée y consent par écrit (art</w:t>
      </w:r>
      <w:r>
        <w:t>. </w:t>
      </w:r>
      <w:r w:rsidRPr="00C910EE">
        <w:t>24). Le fait de porter atteinte à cette disposition est passible d</w:t>
      </w:r>
      <w:r w:rsidR="00C91286">
        <w:t>’</w:t>
      </w:r>
      <w:r w:rsidRPr="00C910EE">
        <w:t>une peine d</w:t>
      </w:r>
      <w:r w:rsidR="00C91286">
        <w:t>’</w:t>
      </w:r>
      <w:r w:rsidRPr="00C910EE">
        <w:t>emprisonnement et/ou d</w:t>
      </w:r>
      <w:r w:rsidR="00C91286">
        <w:t>’</w:t>
      </w:r>
      <w:r>
        <w:t>une amende (art. </w:t>
      </w:r>
      <w:r w:rsidRPr="00C910EE">
        <w:t>73).</w:t>
      </w:r>
    </w:p>
    <w:p w:rsidR="00866830" w:rsidRPr="00C910EE" w:rsidRDefault="00866830" w:rsidP="00866830">
      <w:pPr>
        <w:pStyle w:val="Bullet2G"/>
      </w:pPr>
      <w:r w:rsidRPr="00C910EE">
        <w:t>Il est interdit en toutes circonstances à l</w:t>
      </w:r>
      <w:r w:rsidR="00C91286">
        <w:t>’</w:t>
      </w:r>
      <w:r w:rsidRPr="00C910EE">
        <w:t>employeur de fermer le lieu de travail, et les salariés ne peuvent faire grève (art</w:t>
      </w:r>
      <w:r>
        <w:t>. </w:t>
      </w:r>
      <w:r w:rsidRPr="00C910EE">
        <w:t>33).</w:t>
      </w:r>
    </w:p>
    <w:p w:rsidR="00866830" w:rsidRPr="00593DF7" w:rsidRDefault="00866830" w:rsidP="00866830">
      <w:pPr>
        <w:pStyle w:val="ParNoG"/>
        <w:rPr>
          <w:spacing w:val="-4"/>
        </w:rPr>
      </w:pPr>
      <w:r w:rsidRPr="00593DF7">
        <w:rPr>
          <w:spacing w:val="-4"/>
        </w:rPr>
        <w:t>Les statistiques pour janvier 2009 montrent qu</w:t>
      </w:r>
      <w:r w:rsidR="00C91286">
        <w:rPr>
          <w:spacing w:val="-4"/>
        </w:rPr>
        <w:t>’</w:t>
      </w:r>
      <w:r w:rsidRPr="00593DF7">
        <w:rPr>
          <w:spacing w:val="-4"/>
        </w:rPr>
        <w:t>il existe 44 syndicats d</w:t>
      </w:r>
      <w:r w:rsidR="00C91286">
        <w:rPr>
          <w:spacing w:val="-4"/>
        </w:rPr>
        <w:t>’</w:t>
      </w:r>
      <w:r w:rsidRPr="00593DF7">
        <w:rPr>
          <w:spacing w:val="-4"/>
        </w:rPr>
        <w:t>entreprises publiques, comprenant 175 000 membres, une confédération syndicale des entreprises publiques, 1 229 syndicats du secteur privé, comprenant 341 520 membres, et 18 confédérations syndicales du secteur privé.</w:t>
      </w:r>
    </w:p>
    <w:p w:rsidR="00866830" w:rsidRDefault="00866830" w:rsidP="00866830">
      <w:pPr>
        <w:pStyle w:val="H23G"/>
      </w:pPr>
      <w:r>
        <w:tab/>
      </w:r>
      <w:r w:rsidRPr="00C910EE">
        <w:t>3.</w:t>
      </w:r>
      <w:r w:rsidRPr="00C910EE">
        <w:tab/>
        <w:t xml:space="preserve">Droit de </w:t>
      </w:r>
      <w:r w:rsidRPr="00F30995">
        <w:t>négociation</w:t>
      </w:r>
      <w:r w:rsidRPr="00C910EE">
        <w:t xml:space="preserve"> collective</w:t>
      </w:r>
    </w:p>
    <w:p w:rsidR="00866830" w:rsidRPr="00C910EE" w:rsidRDefault="00866830" w:rsidP="00866830">
      <w:pPr>
        <w:pStyle w:val="ParNoG"/>
      </w:pPr>
      <w:r w:rsidRPr="00C910EE">
        <w:t>La loi sur les relations professionnelles de</w:t>
      </w:r>
      <w:r>
        <w:t> </w:t>
      </w:r>
      <w:r w:rsidRPr="00C910EE">
        <w:t>2518 (1975) dispose</w:t>
      </w:r>
      <w:r>
        <w:t>:</w:t>
      </w:r>
    </w:p>
    <w:p w:rsidR="00866830" w:rsidRPr="00C910EE" w:rsidRDefault="00866830" w:rsidP="00866830">
      <w:pPr>
        <w:pStyle w:val="Bullet2G"/>
      </w:pPr>
      <w:r w:rsidRPr="00C910EE">
        <w:t>Il est interdit à l</w:t>
      </w:r>
      <w:r w:rsidR="00C91286">
        <w:t>’</w:t>
      </w:r>
      <w:r w:rsidRPr="00C910EE">
        <w:t>employeur de muter ou licencier un salarié qui défend une revendication dans le cadre d</w:t>
      </w:r>
      <w:r w:rsidR="00C91286">
        <w:t>’</w:t>
      </w:r>
      <w:r w:rsidRPr="00C910EE">
        <w:t>une négociation, sauf si le salarié en question s</w:t>
      </w:r>
      <w:r w:rsidR="00C91286">
        <w:t>’</w:t>
      </w:r>
      <w:r w:rsidRPr="00C910EE">
        <w:t>est rendu coupable d</w:t>
      </w:r>
      <w:r w:rsidR="00C91286">
        <w:t>’</w:t>
      </w:r>
      <w:r w:rsidRPr="00C910EE">
        <w:t xml:space="preserve">une des infractions </w:t>
      </w:r>
      <w:r>
        <w:t>prévues par la loi (art. </w:t>
      </w:r>
      <w:r w:rsidRPr="00C910EE">
        <w:t>31). Le fait de porter atteinte à cette disposition est passible d</w:t>
      </w:r>
      <w:r w:rsidR="00C91286">
        <w:t>’</w:t>
      </w:r>
      <w:r w:rsidRPr="00C910EE">
        <w:t>une peine d</w:t>
      </w:r>
      <w:r w:rsidR="00C91286">
        <w:t>’</w:t>
      </w:r>
      <w:r w:rsidRPr="00C910EE">
        <w:t>emprisonnement et/ou d</w:t>
      </w:r>
      <w:r w:rsidR="00C91286">
        <w:t>’</w:t>
      </w:r>
      <w:r w:rsidRPr="00C910EE">
        <w:t>une amende (art</w:t>
      </w:r>
      <w:r>
        <w:t>. </w:t>
      </w:r>
      <w:r w:rsidRPr="00C910EE">
        <w:t>136)</w:t>
      </w:r>
      <w:r>
        <w:t>;</w:t>
      </w:r>
    </w:p>
    <w:p w:rsidR="00866830" w:rsidRPr="00C910EE" w:rsidRDefault="00866830" w:rsidP="00866830">
      <w:pPr>
        <w:pStyle w:val="Bullet2G"/>
      </w:pPr>
      <w:r w:rsidRPr="00C910EE">
        <w:t xml:space="preserve">Il est interdit à un employeur de licencier un salarié qui </w:t>
      </w:r>
      <w:r>
        <w:t>a engagé</w:t>
      </w:r>
      <w:r w:rsidRPr="00C910EE">
        <w:t xml:space="preserve"> un recours, sauf si le salarié en question s</w:t>
      </w:r>
      <w:r w:rsidR="00C91286">
        <w:t>’</w:t>
      </w:r>
      <w:r w:rsidRPr="00C910EE">
        <w:t>est rendu coupable d</w:t>
      </w:r>
      <w:r w:rsidR="00C91286">
        <w:t>’</w:t>
      </w:r>
      <w:r w:rsidRPr="00C910EE">
        <w:t xml:space="preserve">une des infractions </w:t>
      </w:r>
      <w:r>
        <w:t xml:space="preserve">prévues par </w:t>
      </w:r>
      <w:r w:rsidRPr="00C910EE">
        <w:t>la loi. Tout acte contraire à cette dispositi</w:t>
      </w:r>
      <w:r>
        <w:t>on est jugé inéquitable (art. </w:t>
      </w:r>
      <w:r w:rsidRPr="00C910EE">
        <w:t>123) et passible d</w:t>
      </w:r>
      <w:r w:rsidR="00C91286">
        <w:t>’</w:t>
      </w:r>
      <w:r w:rsidRPr="00C910EE">
        <w:t>une peine d</w:t>
      </w:r>
      <w:r w:rsidR="00C91286">
        <w:t>’</w:t>
      </w:r>
      <w:r w:rsidRPr="00C910EE">
        <w:t>emprisonnement et/ou d</w:t>
      </w:r>
      <w:r w:rsidR="00C91286">
        <w:t>’</w:t>
      </w:r>
      <w:r w:rsidRPr="00C910EE">
        <w:t>une amende (art</w:t>
      </w:r>
      <w:r>
        <w:t>. </w:t>
      </w:r>
      <w:r w:rsidRPr="00C910EE">
        <w:t>158)</w:t>
      </w:r>
      <w:r>
        <w:t>;</w:t>
      </w:r>
    </w:p>
    <w:p w:rsidR="00866830" w:rsidRPr="00C910EE" w:rsidRDefault="00866830" w:rsidP="00866830">
      <w:pPr>
        <w:pStyle w:val="Bullet2G"/>
      </w:pPr>
      <w:r w:rsidRPr="00C910EE">
        <w:t>Il est interdit à un employeur de licencier un salarié ou de prendre toute mesure susceptible de l</w:t>
      </w:r>
      <w:r w:rsidR="00C91286">
        <w:t>’</w:t>
      </w:r>
      <w:r w:rsidRPr="00C910EE">
        <w:t xml:space="preserve">empêcher de poursuivre son travail </w:t>
      </w:r>
      <w:r>
        <w:t>au</w:t>
      </w:r>
      <w:r w:rsidRPr="00C910EE">
        <w:t xml:space="preserve"> motif qu</w:t>
      </w:r>
      <w:r w:rsidR="00C91286">
        <w:t>’</w:t>
      </w:r>
      <w:r w:rsidRPr="00C910EE">
        <w:t>il aurait accompli ou s</w:t>
      </w:r>
      <w:r w:rsidR="00C91286">
        <w:t>’</w:t>
      </w:r>
      <w:r w:rsidRPr="00C910EE">
        <w:t xml:space="preserve">apprêterait à accomplir </w:t>
      </w:r>
      <w:r>
        <w:t>l</w:t>
      </w:r>
      <w:r w:rsidR="00C91286">
        <w:t>’</w:t>
      </w:r>
      <w:r w:rsidRPr="00C910EE">
        <w:t>un des actes suivants</w:t>
      </w:r>
      <w:r>
        <w:t>:</w:t>
      </w:r>
      <w:r w:rsidRPr="00C910EE">
        <w:t xml:space="preserve"> appel à la grève, dépôt d</w:t>
      </w:r>
      <w:r w:rsidR="00C91286">
        <w:t>’</w:t>
      </w:r>
      <w:r w:rsidRPr="00C910EE">
        <w:t>une plainte ou d</w:t>
      </w:r>
      <w:r w:rsidR="00C91286">
        <w:t>’</w:t>
      </w:r>
      <w:r w:rsidRPr="00C910EE">
        <w:t>une requête, participation à des négociations, formulation d</w:t>
      </w:r>
      <w:r w:rsidR="00C91286">
        <w:t>’</w:t>
      </w:r>
      <w:r w:rsidRPr="00C910EE">
        <w:t>accusations ou déposition en tant que témoin. Sauf dans les cas prévus par la loi, il est interdit à l</w:t>
      </w:r>
      <w:r w:rsidR="00C91286">
        <w:t>’</w:t>
      </w:r>
      <w:r w:rsidRPr="00C910EE">
        <w:t xml:space="preserve">employeur de licencier un salarié ou de prendre toute autre mesure à son encontre </w:t>
      </w:r>
      <w:r>
        <w:t>au</w:t>
      </w:r>
      <w:r w:rsidRPr="00C910EE">
        <w:t xml:space="preserve"> motif qu</w:t>
      </w:r>
      <w:r w:rsidR="00C91286">
        <w:t>’</w:t>
      </w:r>
      <w:r w:rsidRPr="00C910EE">
        <w:t>il appartient au syndicat, de l</w:t>
      </w:r>
      <w:r w:rsidR="00C91286">
        <w:t>’</w:t>
      </w:r>
      <w:r w:rsidRPr="00C910EE">
        <w:t>empêcher d</w:t>
      </w:r>
      <w:r w:rsidR="00C91286">
        <w:t>’</w:t>
      </w:r>
      <w:r w:rsidRPr="00C910EE">
        <w:t>adhérer au syndicat ou de le contraindre à en démissionner, d</w:t>
      </w:r>
      <w:r w:rsidR="00C91286">
        <w:t>’</w:t>
      </w:r>
      <w:r w:rsidRPr="00C910EE">
        <w:t>intervenir dans le fonctionnement du syndicat ou d</w:t>
      </w:r>
      <w:r w:rsidR="00C91286">
        <w:t>’</w:t>
      </w:r>
      <w:r w:rsidRPr="00C910EE">
        <w:t>empêcher le salarié d</w:t>
      </w:r>
      <w:r w:rsidR="00C91286">
        <w:t>’</w:t>
      </w:r>
      <w:r w:rsidRPr="00C910EE">
        <w:t>exercer ses droits syndicaux (art</w:t>
      </w:r>
      <w:r>
        <w:t>. </w:t>
      </w:r>
      <w:r w:rsidRPr="00C910EE">
        <w:t>12</w:t>
      </w:r>
      <w:r>
        <w:t>1</w:t>
      </w:r>
      <w:r w:rsidRPr="00C910EE">
        <w:t>). Le fait de porter atteinte à cette disposition est passible d</w:t>
      </w:r>
      <w:r w:rsidR="00C91286">
        <w:t>’</w:t>
      </w:r>
      <w:r w:rsidRPr="00C910EE">
        <w:t>une peine d</w:t>
      </w:r>
      <w:r w:rsidR="00C91286">
        <w:t>’</w:t>
      </w:r>
      <w:r w:rsidRPr="00C910EE">
        <w:t>emprisonnement et/ou d</w:t>
      </w:r>
      <w:r w:rsidR="00C91286">
        <w:t>’</w:t>
      </w:r>
      <w:r w:rsidRPr="00C910EE">
        <w:t>une amende (art</w:t>
      </w:r>
      <w:r>
        <w:t>. </w:t>
      </w:r>
      <w:r w:rsidRPr="00C910EE">
        <w:t>158)</w:t>
      </w:r>
      <w:r>
        <w:t>;</w:t>
      </w:r>
    </w:p>
    <w:p w:rsidR="00866830" w:rsidRPr="00C910EE" w:rsidRDefault="00866830" w:rsidP="00866830">
      <w:pPr>
        <w:pStyle w:val="Bullet2G"/>
      </w:pPr>
      <w:r w:rsidRPr="00C910EE">
        <w:t>Il est interdit de contraindre, y compris par des menaces, directement ou indirectement, un salarié à adhérer à un syndicat ou à</w:t>
      </w:r>
      <w:r>
        <w:t xml:space="preserve"> en démissionner (art. </w:t>
      </w:r>
      <w:r w:rsidRPr="00C910EE">
        <w:t>122). Le fait de porter atteinte à cette disposition est passible d</w:t>
      </w:r>
      <w:r w:rsidR="00C91286">
        <w:t>’</w:t>
      </w:r>
      <w:r w:rsidRPr="00C910EE">
        <w:t>une peine d</w:t>
      </w:r>
      <w:r w:rsidR="00C91286">
        <w:t>’</w:t>
      </w:r>
      <w:r w:rsidRPr="00C910EE">
        <w:t>emprisonnement et/ou d</w:t>
      </w:r>
      <w:r w:rsidR="00C91286">
        <w:t>’</w:t>
      </w:r>
      <w:r w:rsidRPr="00C910EE">
        <w:t>une amende (art</w:t>
      </w:r>
      <w:r>
        <w:t>. </w:t>
      </w:r>
      <w:r w:rsidRPr="00C910EE">
        <w:t>159)</w:t>
      </w:r>
      <w:r>
        <w:t>;</w:t>
      </w:r>
    </w:p>
    <w:p w:rsidR="00866830" w:rsidRPr="00C910EE" w:rsidRDefault="00866830" w:rsidP="00866830">
      <w:pPr>
        <w:pStyle w:val="Bullet1G"/>
      </w:pPr>
      <w:r w:rsidRPr="00C910EE">
        <w:t>La loi sur les relations professionnelles au sein des entreprises publiques de</w:t>
      </w:r>
      <w:r>
        <w:t> </w:t>
      </w:r>
      <w:r w:rsidRPr="00C910EE">
        <w:t>2543 (2000) dispose</w:t>
      </w:r>
      <w:r>
        <w:t>:</w:t>
      </w:r>
    </w:p>
    <w:p w:rsidR="00866830" w:rsidRPr="00C910EE" w:rsidRDefault="00866830" w:rsidP="00866830">
      <w:pPr>
        <w:pStyle w:val="Bullet2G"/>
      </w:pPr>
      <w:r w:rsidRPr="00C910EE">
        <w:t>Il est interdit à l</w:t>
      </w:r>
      <w:r w:rsidR="00C91286">
        <w:t>’</w:t>
      </w:r>
      <w:r w:rsidRPr="00C910EE">
        <w:t>employeur de muter ou licencier un salarié qui défend une revendication dans le cadre d</w:t>
      </w:r>
      <w:r w:rsidR="00C91286">
        <w:t>’</w:t>
      </w:r>
      <w:r w:rsidRPr="00C910EE">
        <w:t>une négociation en</w:t>
      </w:r>
      <w:r>
        <w:t xml:space="preserve"> </w:t>
      </w:r>
      <w:r w:rsidRPr="00C910EE">
        <w:t xml:space="preserve">cours, sauf si le salarié en question </w:t>
      </w:r>
      <w:r>
        <w:t xml:space="preserve">commet </w:t>
      </w:r>
      <w:r w:rsidRPr="00C910EE">
        <w:t>une des infractions définies dans la loi (art</w:t>
      </w:r>
      <w:r>
        <w:t>. </w:t>
      </w:r>
      <w:r w:rsidRPr="00C910EE">
        <w:t>34). Le fait de porter atteinte à cette disposition est passible d</w:t>
      </w:r>
      <w:r w:rsidR="00C91286">
        <w:t>’</w:t>
      </w:r>
      <w:r w:rsidRPr="00C910EE">
        <w:t>une peine d</w:t>
      </w:r>
      <w:r w:rsidR="00C91286">
        <w:t>’</w:t>
      </w:r>
      <w:r w:rsidRPr="00C910EE">
        <w:t>emprisonnement et/ou d</w:t>
      </w:r>
      <w:r w:rsidR="00C91286">
        <w:t>’</w:t>
      </w:r>
      <w:r w:rsidRPr="00C910EE">
        <w:t>une amende (art</w:t>
      </w:r>
      <w:r>
        <w:t>. </w:t>
      </w:r>
      <w:r w:rsidRPr="00C910EE">
        <w:t>79)</w:t>
      </w:r>
      <w:r>
        <w:t>;</w:t>
      </w:r>
    </w:p>
    <w:p w:rsidR="00866830" w:rsidRPr="00C910EE" w:rsidRDefault="00866830" w:rsidP="00866830">
      <w:pPr>
        <w:pStyle w:val="Bullet2G"/>
      </w:pPr>
      <w:r w:rsidRPr="00C910EE">
        <w:t>Il est interdit à l</w:t>
      </w:r>
      <w:r w:rsidR="00C91286">
        <w:t>’</w:t>
      </w:r>
      <w:r w:rsidRPr="00C910EE">
        <w:t>employeur de licencier un salarié qui défend une revendication tant qu</w:t>
      </w:r>
      <w:r w:rsidR="00C91286">
        <w:t>’</w:t>
      </w:r>
      <w:r w:rsidRPr="00C910EE">
        <w:t>un accord sur les conditions de travail est applicable, sauf si le salarié en question commet une des infractions définies dans la loi. Le fait de porter atteinte à cette disposition est considéré comme un acte inéquitable (art</w:t>
      </w:r>
      <w:r>
        <w:t>. </w:t>
      </w:r>
      <w:r w:rsidRPr="00C910EE">
        <w:t>37)</w:t>
      </w:r>
      <w:r>
        <w:t>;</w:t>
      </w:r>
    </w:p>
    <w:p w:rsidR="00866830" w:rsidRPr="00C910EE" w:rsidRDefault="00866830" w:rsidP="00866830">
      <w:pPr>
        <w:pStyle w:val="Bullet2G"/>
      </w:pPr>
      <w:r w:rsidRPr="00C910EE">
        <w:t>Il est interdit à l</w:t>
      </w:r>
      <w:r w:rsidR="00C91286">
        <w:t>’</w:t>
      </w:r>
      <w:r w:rsidRPr="00C910EE">
        <w:t>emp</w:t>
      </w:r>
      <w:r>
        <w:t>loyeur de licencier un salarié au</w:t>
      </w:r>
      <w:r w:rsidRPr="00C910EE">
        <w:t xml:space="preserve"> motif qu</w:t>
      </w:r>
      <w:r w:rsidR="00C91286">
        <w:t>’</w:t>
      </w:r>
      <w:r w:rsidRPr="00C910EE">
        <w:t xml:space="preserve">il a demandé à former un syndicat ou à adhérer à un syndicat en tant que simple membre ou que membre </w:t>
      </w:r>
      <w:r>
        <w:t>de la direction</w:t>
      </w:r>
      <w:r w:rsidRPr="00C910EE">
        <w:t>. L</w:t>
      </w:r>
      <w:r w:rsidR="00C91286">
        <w:t>’</w:t>
      </w:r>
      <w:r w:rsidRPr="00C910EE">
        <w:t>employeur n</w:t>
      </w:r>
      <w:r w:rsidR="00C91286">
        <w:t>’</w:t>
      </w:r>
      <w:r w:rsidRPr="00C910EE">
        <w:t>a pas le droit d</w:t>
      </w:r>
      <w:r w:rsidR="00C91286">
        <w:t>’</w:t>
      </w:r>
      <w:r w:rsidRPr="00C910EE">
        <w:t>empêcher un salarié d</w:t>
      </w:r>
      <w:r w:rsidR="00C91286">
        <w:t>’</w:t>
      </w:r>
      <w:r w:rsidRPr="00C910EE">
        <w:t>adhérer à un syndicat, de le contraindre à démissionner d</w:t>
      </w:r>
      <w:r w:rsidR="00C91286">
        <w:t>’</w:t>
      </w:r>
      <w:r w:rsidRPr="00C910EE">
        <w:t>un syndicat et, plus généralement, de s</w:t>
      </w:r>
      <w:r w:rsidR="00C91286">
        <w:t>’</w:t>
      </w:r>
      <w:r w:rsidRPr="00C910EE">
        <w:t>ingérer ou d</w:t>
      </w:r>
      <w:r w:rsidR="00C91286">
        <w:t>’</w:t>
      </w:r>
      <w:r w:rsidRPr="00C910EE">
        <w:t>intervenir dans le fonctionnement des syndicats (art</w:t>
      </w:r>
      <w:r>
        <w:t>. </w:t>
      </w:r>
      <w:r w:rsidRPr="00C910EE">
        <w:t>35)</w:t>
      </w:r>
      <w:r>
        <w:t>;</w:t>
      </w:r>
    </w:p>
    <w:p w:rsidR="00866830" w:rsidRPr="00C910EE" w:rsidRDefault="00866830" w:rsidP="00866830">
      <w:pPr>
        <w:pStyle w:val="Bullet2G"/>
      </w:pPr>
      <w:r w:rsidRPr="00C910EE">
        <w:t>Il est interdit d</w:t>
      </w:r>
      <w:r w:rsidR="00C91286">
        <w:t>’</w:t>
      </w:r>
      <w:r w:rsidRPr="00C910EE">
        <w:t>exercer des contraintes ou des menaces directes ou indirectes sur un salarié pour l</w:t>
      </w:r>
      <w:r w:rsidR="00C91286">
        <w:t>’</w:t>
      </w:r>
      <w:r w:rsidRPr="00C910EE">
        <w:t>empêcher d</w:t>
      </w:r>
      <w:r w:rsidR="00C91286">
        <w:t>’</w:t>
      </w:r>
      <w:r w:rsidRPr="00C910EE">
        <w:t>adhérer</w:t>
      </w:r>
      <w:r w:rsidRPr="00BA7BC6">
        <w:t xml:space="preserve"> </w:t>
      </w:r>
      <w:r w:rsidRPr="00C910EE">
        <w:t>à un syndicat ou pour le forcer à en démissionner (art</w:t>
      </w:r>
      <w:r>
        <w:t>. </w:t>
      </w:r>
      <w:r w:rsidRPr="00C910EE">
        <w:t>36). Le fait de porter atteinte à cette disposition est passible d</w:t>
      </w:r>
      <w:r w:rsidR="00C91286">
        <w:t>’</w:t>
      </w:r>
      <w:r w:rsidRPr="00C910EE">
        <w:t>une peine d</w:t>
      </w:r>
      <w:r w:rsidR="00C91286">
        <w:t>’</w:t>
      </w:r>
      <w:r w:rsidRPr="00C910EE">
        <w:t>emprisonnement et/ou d</w:t>
      </w:r>
      <w:r w:rsidR="00C91286">
        <w:t>’</w:t>
      </w:r>
      <w:r w:rsidRPr="00C910EE">
        <w:t>une amende (art</w:t>
      </w:r>
      <w:r>
        <w:t>. </w:t>
      </w:r>
      <w:r w:rsidRPr="00C910EE">
        <w:t>79)</w:t>
      </w:r>
      <w:r>
        <w:t>;</w:t>
      </w:r>
    </w:p>
    <w:p w:rsidR="00866830" w:rsidRDefault="00866830" w:rsidP="00866830">
      <w:pPr>
        <w:pStyle w:val="Bullet2G"/>
      </w:pPr>
      <w:r w:rsidRPr="00C910EE">
        <w:t>Il est interdit en toutes circonstances à l</w:t>
      </w:r>
      <w:r w:rsidR="00C91286">
        <w:t>’</w:t>
      </w:r>
      <w:r w:rsidRPr="00C910EE">
        <w:t>employeur de fermer le lieu de travail, et les salariés ne peuvent faire grève.</w:t>
      </w:r>
    </w:p>
    <w:p w:rsidR="00866830" w:rsidRDefault="00866830" w:rsidP="00866830">
      <w:pPr>
        <w:pStyle w:val="H23G"/>
      </w:pPr>
      <w:r>
        <w:tab/>
      </w:r>
      <w:r w:rsidRPr="00C910EE">
        <w:t>4.</w:t>
      </w:r>
      <w:r w:rsidRPr="00C910EE">
        <w:tab/>
        <w:t xml:space="preserve">Restrictions </w:t>
      </w:r>
      <w:r>
        <w:t xml:space="preserve">diverses </w:t>
      </w:r>
      <w:r w:rsidRPr="00C910EE">
        <w:t>à la formation d</w:t>
      </w:r>
      <w:r w:rsidR="00C91286">
        <w:t>’</w:t>
      </w:r>
      <w:r w:rsidRPr="00C910EE">
        <w:t>un syndicat ou d</w:t>
      </w:r>
      <w:r w:rsidR="00C91286">
        <w:t>’</w:t>
      </w:r>
      <w:r w:rsidRPr="00C910EE">
        <w:t xml:space="preserve">une association </w:t>
      </w:r>
    </w:p>
    <w:p w:rsidR="00866830" w:rsidRDefault="00866830" w:rsidP="00866830">
      <w:pPr>
        <w:pStyle w:val="ParNoG"/>
      </w:pPr>
      <w:r w:rsidRPr="00C910EE">
        <w:t>En droit thaïlandais, une organisation ne peut acquérir le statut de personne morale qu</w:t>
      </w:r>
      <w:r w:rsidR="00C91286">
        <w:t>’</w:t>
      </w:r>
      <w:r w:rsidRPr="00C910EE">
        <w:t xml:space="preserve">en vertu de la loi. En règle générale, </w:t>
      </w:r>
      <w:r>
        <w:t>les organisations</w:t>
      </w:r>
      <w:r w:rsidRPr="00C910EE">
        <w:t xml:space="preserve"> doivent soumettre leur demande d</w:t>
      </w:r>
      <w:r w:rsidR="00C91286">
        <w:t>’</w:t>
      </w:r>
      <w:r w:rsidRPr="00C910EE">
        <w:t>enregistrement au fonctionnaire dépositaire de l</w:t>
      </w:r>
      <w:r w:rsidR="00C91286">
        <w:t>’</w:t>
      </w:r>
      <w:r w:rsidRPr="00C910EE">
        <w:t xml:space="preserve">autorité publique en la matière. Si une personne décide de se prévaloir du titre de </w:t>
      </w:r>
      <w:r>
        <w:t>«</w:t>
      </w:r>
      <w:r w:rsidRPr="00C910EE">
        <w:t>syndicat</w:t>
      </w:r>
      <w:r>
        <w:t>»</w:t>
      </w:r>
      <w:r w:rsidRPr="00C910EE">
        <w:t xml:space="preserve"> ou de </w:t>
      </w:r>
      <w:r>
        <w:t>«</w:t>
      </w:r>
      <w:r w:rsidRPr="00C910EE">
        <w:t>syndicat du secteur public</w:t>
      </w:r>
      <w:r>
        <w:t>»</w:t>
      </w:r>
      <w:r w:rsidRPr="00C910EE">
        <w:t xml:space="preserve"> sans avoir été enregistrée auprès du fonctionnaire compétent conformément à la loi, elle encourt des sanctions dont la nature est définie dans la loi. Cependant, si une organisation ne se préoccupe pas d</w:t>
      </w:r>
      <w:r w:rsidR="00C91286">
        <w:t>’</w:t>
      </w:r>
      <w:r w:rsidRPr="00C910EE">
        <w:t>obtenir le statut de personne morale, elle n</w:t>
      </w:r>
      <w:r w:rsidR="00C91286">
        <w:t>’</w:t>
      </w:r>
      <w:r w:rsidRPr="00C910EE">
        <w:t xml:space="preserve">est liée par aucune des obligations et restrictions attachées </w:t>
      </w:r>
      <w:r>
        <w:t>à ce</w:t>
      </w:r>
      <w:r w:rsidRPr="00C910EE">
        <w:t xml:space="preserve"> statut.</w:t>
      </w:r>
    </w:p>
    <w:p w:rsidR="00866830" w:rsidRDefault="00866830" w:rsidP="00866830">
      <w:pPr>
        <w:pStyle w:val="H23G"/>
      </w:pPr>
      <w:r>
        <w:tab/>
      </w:r>
      <w:r w:rsidRPr="00C910EE">
        <w:t>5.</w:t>
      </w:r>
      <w:r w:rsidRPr="00C910EE">
        <w:tab/>
        <w:t>Droit d</w:t>
      </w:r>
      <w:r w:rsidR="00C91286">
        <w:t>’</w:t>
      </w:r>
      <w:r w:rsidRPr="00C910EE">
        <w:t>adhérer à une organisation syndicale internationale</w:t>
      </w:r>
    </w:p>
    <w:p w:rsidR="00866830" w:rsidRDefault="00866830" w:rsidP="00866830">
      <w:pPr>
        <w:pStyle w:val="ParNoG"/>
      </w:pPr>
      <w:r w:rsidRPr="00C910EE">
        <w:t>Chaque syndicat a le droit et la liberté d</w:t>
      </w:r>
      <w:r w:rsidR="00C91286">
        <w:t>’</w:t>
      </w:r>
      <w:r w:rsidRPr="00C910EE">
        <w:t xml:space="preserve">adhérer de </w:t>
      </w:r>
      <w:r>
        <w:t>sa</w:t>
      </w:r>
      <w:r w:rsidRPr="00C910EE">
        <w:t xml:space="preserve"> propre </w:t>
      </w:r>
      <w:r>
        <w:t xml:space="preserve">initiative </w:t>
      </w:r>
      <w:r w:rsidRPr="00C910EE">
        <w:t xml:space="preserve">à une organisation syndicale internationale. </w:t>
      </w:r>
      <w:r>
        <w:t>A</w:t>
      </w:r>
      <w:r w:rsidRPr="00C910EE">
        <w:t xml:space="preserve">ucune disposition juridique </w:t>
      </w:r>
      <w:r>
        <w:t>du</w:t>
      </w:r>
      <w:r w:rsidRPr="00C910EE">
        <w:t xml:space="preserve"> droit du travail </w:t>
      </w:r>
      <w:r>
        <w:t>n</w:t>
      </w:r>
      <w:r w:rsidR="00C91286">
        <w:t>’</w:t>
      </w:r>
      <w:r w:rsidRPr="00C910EE">
        <w:t>impose d</w:t>
      </w:r>
      <w:r w:rsidR="00C91286">
        <w:t>’</w:t>
      </w:r>
      <w:r w:rsidRPr="00C910EE">
        <w:t>interdictions ou de conditions en la matière. Toutefois, le fait d</w:t>
      </w:r>
      <w:r w:rsidR="00C91286">
        <w:t>’</w:t>
      </w:r>
      <w:r w:rsidRPr="00C910EE">
        <w:t>adhérer à une organisation syndicale étant susceptible d</w:t>
      </w:r>
      <w:r w:rsidR="00C91286">
        <w:t>’</w:t>
      </w:r>
      <w:r w:rsidRPr="00C910EE">
        <w:t>avoir des conséquences sur tous les membr</w:t>
      </w:r>
      <w:r>
        <w:t>e</w:t>
      </w:r>
      <w:r w:rsidRPr="00C910EE">
        <w:t>s du syndicat, la loi sur les relations professionnelles de</w:t>
      </w:r>
      <w:r>
        <w:t> </w:t>
      </w:r>
      <w:r w:rsidRPr="00C910EE">
        <w:t>2518 (1975) dispose que cette décision doit être adoptée à l</w:t>
      </w:r>
      <w:r w:rsidR="00C91286">
        <w:t>’</w:t>
      </w:r>
      <w:r w:rsidRPr="00C910EE">
        <w:t>unanimité par l</w:t>
      </w:r>
      <w:r w:rsidR="00C91286">
        <w:t>’</w:t>
      </w:r>
      <w:r w:rsidRPr="00C910EE">
        <w:t>assemblée générale du syndicat. De même, si un syndicat d</w:t>
      </w:r>
      <w:r w:rsidR="00C91286">
        <w:t>’</w:t>
      </w:r>
      <w:r w:rsidRPr="00C910EE">
        <w:t>une entreprise publique reçoit l</w:t>
      </w:r>
      <w:r w:rsidR="00C91286">
        <w:t>’</w:t>
      </w:r>
      <w:r w:rsidRPr="00C910EE">
        <w:t>assistance de ressortissants étrangers au sens de la loi sur le travail des étrangers (art</w:t>
      </w:r>
      <w:r>
        <w:t>. </w:t>
      </w:r>
      <w:r w:rsidRPr="00C910EE">
        <w:t>103</w:t>
      </w:r>
      <w:r>
        <w:t> </w:t>
      </w:r>
      <w:r w:rsidRPr="00C910EE">
        <w:t>2)), la loi sur les relations professionnelles au sein des entreprises publiques de</w:t>
      </w:r>
      <w:r>
        <w:t> </w:t>
      </w:r>
      <w:r w:rsidRPr="00C910EE">
        <w:t xml:space="preserve">2543 (2000) </w:t>
      </w:r>
      <w:r>
        <w:t>exige que cela soit approuvé</w:t>
      </w:r>
      <w:r w:rsidRPr="00C910EE">
        <w:t xml:space="preserve"> à l</w:t>
      </w:r>
      <w:r w:rsidR="00C91286">
        <w:t>’</w:t>
      </w:r>
      <w:r w:rsidRPr="00C910EE">
        <w:t>unanimité de l</w:t>
      </w:r>
      <w:r w:rsidR="00C91286">
        <w:t>’</w:t>
      </w:r>
      <w:r w:rsidRPr="00C910EE">
        <w:t>assemblée générale du syndicat (art</w:t>
      </w:r>
      <w:r>
        <w:t>. </w:t>
      </w:r>
      <w:r w:rsidRPr="00C910EE">
        <w:t>57</w:t>
      </w:r>
      <w:r>
        <w:t> </w:t>
      </w:r>
      <w:r w:rsidRPr="00C910EE">
        <w:t>5)). Dans la pratique, lorsque le syndicat d</w:t>
      </w:r>
      <w:r w:rsidR="00C91286">
        <w:t>’</w:t>
      </w:r>
      <w:r w:rsidRPr="00C910EE">
        <w:t>une entreprise publique décide d</w:t>
      </w:r>
      <w:r w:rsidR="00C91286">
        <w:t>’</w:t>
      </w:r>
      <w:r w:rsidRPr="00C910EE">
        <w:t>adhérer à une organisation syndicale internationale, elle s</w:t>
      </w:r>
      <w:r w:rsidR="00C91286">
        <w:t>’</w:t>
      </w:r>
      <w:r w:rsidRPr="00C910EE">
        <w:t>adresse à une organisation syndicale internationale spécialisée dans son secteur d</w:t>
      </w:r>
      <w:r w:rsidR="00C91286">
        <w:t>’</w:t>
      </w:r>
      <w:r w:rsidRPr="00C910EE">
        <w:t>activité, ce qui lui permet de renforcer son unité et de mobiliser toutes les compétences pour promouvoir collectivement certaines revendications sectorielles.</w:t>
      </w:r>
    </w:p>
    <w:p w:rsidR="00866830" w:rsidRDefault="00866830" w:rsidP="00866830">
      <w:pPr>
        <w:pStyle w:val="H1G"/>
      </w:pPr>
      <w:r>
        <w:tab/>
      </w:r>
      <w:r>
        <w:tab/>
      </w:r>
      <w:r w:rsidRPr="00C910EE">
        <w:t>Article</w:t>
      </w:r>
      <w:r>
        <w:t> </w:t>
      </w:r>
      <w:r w:rsidRPr="00C910EE">
        <w:t>9</w:t>
      </w:r>
      <w:r>
        <w:br/>
      </w:r>
      <w:r w:rsidRPr="00C910EE">
        <w:t xml:space="preserve">Droit à la </w:t>
      </w:r>
      <w:r>
        <w:t xml:space="preserve">protection sociale et à la </w:t>
      </w:r>
      <w:r w:rsidRPr="00C910EE">
        <w:t>sécurité sociale</w:t>
      </w:r>
    </w:p>
    <w:p w:rsidR="00866830" w:rsidRPr="00C910EE" w:rsidRDefault="00866830" w:rsidP="00226401">
      <w:pPr>
        <w:pStyle w:val="ParNoG"/>
        <w:spacing w:line="220" w:lineRule="atLeast"/>
      </w:pPr>
      <w:r w:rsidRPr="00C910EE">
        <w:t>La Thaïlande a mis en œuvre son programme de sécurité sociale à travers la création de deux fonds</w:t>
      </w:r>
      <w:r>
        <w:t>:</w:t>
      </w:r>
      <w:r w:rsidRPr="00C910EE">
        <w:t xml:space="preserve"> le Fonds d</w:t>
      </w:r>
      <w:r w:rsidR="00C91286">
        <w:t>’</w:t>
      </w:r>
      <w:r w:rsidRPr="00C910EE">
        <w:t>indemnisation des travailleurs et l</w:t>
      </w:r>
      <w:r>
        <w:t>e Fonds de sécurité sociale. Le </w:t>
      </w:r>
      <w:r w:rsidRPr="00C910EE">
        <w:t>Fonds d</w:t>
      </w:r>
      <w:r w:rsidR="00C91286">
        <w:t>’</w:t>
      </w:r>
      <w:r w:rsidRPr="00C910EE">
        <w:t>indemnisation des travailleurs, considéré comme le premier volet du système de sécurité sociale thaïlandais, vise à pr</w:t>
      </w:r>
      <w:r>
        <w:t>otéger</w:t>
      </w:r>
      <w:r w:rsidRPr="00C910EE">
        <w:t xml:space="preserve"> les salariés contre </w:t>
      </w:r>
      <w:r>
        <w:t xml:space="preserve">les conséquences </w:t>
      </w:r>
      <w:r w:rsidRPr="00C910EE">
        <w:t>des accidents du travail et des maladies professionnelles. Il a été créé en 1972 par l</w:t>
      </w:r>
      <w:r w:rsidR="00C91286">
        <w:t>’</w:t>
      </w:r>
      <w:r>
        <w:t xml:space="preserve">instruction </w:t>
      </w:r>
      <w:r w:rsidRPr="00C910EE">
        <w:t>du Parti révolutionnaire</w:t>
      </w:r>
      <w:r>
        <w:t xml:space="preserve"> </w:t>
      </w:r>
      <w:r w:rsidRPr="00C14D2A">
        <w:t>n</w:t>
      </w:r>
      <w:r w:rsidRPr="00C14D2A">
        <w:rPr>
          <w:vertAlign w:val="superscript"/>
        </w:rPr>
        <w:t>o</w:t>
      </w:r>
      <w:r>
        <w:t> </w:t>
      </w:r>
      <w:r w:rsidRPr="00C910EE">
        <w:t>103</w:t>
      </w:r>
      <w:r>
        <w:t>,</w:t>
      </w:r>
      <w:r w:rsidRPr="00C910EE">
        <w:t xml:space="preserve"> du 16</w:t>
      </w:r>
      <w:r>
        <w:t> </w:t>
      </w:r>
      <w:r w:rsidRPr="00C910EE">
        <w:t>mars 1972. Par la suite, la loi sur l</w:t>
      </w:r>
      <w:r w:rsidR="00C91286">
        <w:t>’</w:t>
      </w:r>
      <w:r w:rsidRPr="00C910EE">
        <w:t xml:space="preserve">indemnisation des travailleurs a été adoptée </w:t>
      </w:r>
      <w:r>
        <w:t>en </w:t>
      </w:r>
      <w:r w:rsidRPr="00C910EE">
        <w:t>2537 (1994) afin de protéger les salariés victimes de maladies, d</w:t>
      </w:r>
      <w:r w:rsidR="00C91286">
        <w:t>’</w:t>
      </w:r>
      <w:r w:rsidRPr="00C910EE">
        <w:t>accidents, d</w:t>
      </w:r>
      <w:r w:rsidR="00C91286">
        <w:t>’</w:t>
      </w:r>
      <w:r w:rsidRPr="00C910EE">
        <w:t>incapacité, de décès ou de disparition dans le cadre de leur activité salariée. L</w:t>
      </w:r>
      <w:r w:rsidR="00C91286">
        <w:t>’</w:t>
      </w:r>
      <w:r w:rsidRPr="00C910EE">
        <w:t>employeur est tenu de cotiser au Fonds d</w:t>
      </w:r>
      <w:r w:rsidR="00C91286">
        <w:t>’</w:t>
      </w:r>
      <w:r w:rsidRPr="00C910EE">
        <w:t xml:space="preserve">indemnisation des travailleurs à un taux annuel compris entre 0,2 % et 1 % </w:t>
      </w:r>
      <w:r>
        <w:t>de la masse salariale</w:t>
      </w:r>
      <w:r w:rsidRPr="00C910EE">
        <w:t xml:space="preserve"> (plafonné </w:t>
      </w:r>
      <w:r w:rsidR="00A947D7">
        <w:t>à 240 000 </w:t>
      </w:r>
      <w:r>
        <w:t>baht par salarié), en </w:t>
      </w:r>
      <w:r w:rsidRPr="00C910EE">
        <w:t>fonction du niveau de risque attribué à l</w:t>
      </w:r>
      <w:r w:rsidR="00C91286">
        <w:t>’</w:t>
      </w:r>
      <w:r w:rsidRPr="00C910EE">
        <w:t>entreprise. Les taux d</w:t>
      </w:r>
      <w:r w:rsidR="00C91286">
        <w:t>’</w:t>
      </w:r>
      <w:r w:rsidRPr="00C910EE">
        <w:t>indemnisation de base sont compris entre 0,2 % et 1 %, et les taux variables en fonction de l</w:t>
      </w:r>
      <w:r w:rsidR="00C91286">
        <w:t>’</w:t>
      </w:r>
      <w:r w:rsidRPr="00C910EE">
        <w:t>expérience ne doivent pas être inférieurs de plus de</w:t>
      </w:r>
      <w:r>
        <w:t xml:space="preserve"> 8</w:t>
      </w:r>
      <w:r w:rsidRPr="00C910EE">
        <w:t>0 % et supérieurs de plus de 150 % aux taux d</w:t>
      </w:r>
      <w:r w:rsidR="00C91286">
        <w:t>’</w:t>
      </w:r>
      <w:r w:rsidRPr="00C910EE">
        <w:t>indemnisation de base. Au nombre des prestations auxquelles les salariés ont droit figurent le paiement des frais médicaux (en cas d</w:t>
      </w:r>
      <w:r w:rsidR="00C91286">
        <w:t>’</w:t>
      </w:r>
      <w:r w:rsidRPr="00C910EE">
        <w:t>absence du lieu de travail, de perte d</w:t>
      </w:r>
      <w:r w:rsidR="00C91286">
        <w:t>’</w:t>
      </w:r>
      <w:r w:rsidRPr="00C910EE">
        <w:t>un organe, d</w:t>
      </w:r>
      <w:r w:rsidR="00C91286">
        <w:t>’</w:t>
      </w:r>
      <w:r>
        <w:t>incapacité, de </w:t>
      </w:r>
      <w:r w:rsidRPr="00C910EE">
        <w:t>disparition ou de décès), une prime pour obsèques et le financement des dépenses liées à la reconversion professionnelle. Les salariés sont protégés et couverts par ce régime de sécurité sociale dès le jour de leur prise de fonction</w:t>
      </w:r>
      <w:r>
        <w:t>s</w:t>
      </w:r>
      <w:r w:rsidRPr="00C910EE">
        <w:t>.</w:t>
      </w:r>
    </w:p>
    <w:p w:rsidR="00866830" w:rsidRPr="00C910EE" w:rsidRDefault="00866830" w:rsidP="00226401">
      <w:pPr>
        <w:pStyle w:val="ParNoG"/>
        <w:spacing w:line="220" w:lineRule="atLeast"/>
      </w:pPr>
      <w:r w:rsidRPr="00C910EE">
        <w:t>Le Fonds de sécurité sociale a été créé en application de la loi sur la sécurité sociale de</w:t>
      </w:r>
      <w:r>
        <w:t> </w:t>
      </w:r>
      <w:r w:rsidRPr="00C910EE">
        <w:t xml:space="preserve">2533 </w:t>
      </w:r>
      <w:r>
        <w:t>(</w:t>
      </w:r>
      <w:r w:rsidRPr="00C910EE">
        <w:t>1990</w:t>
      </w:r>
      <w:r>
        <w:t>)</w:t>
      </w:r>
      <w:r w:rsidRPr="00C910EE">
        <w:t>, entrée en vigueur le 2</w:t>
      </w:r>
      <w:r>
        <w:t> </w:t>
      </w:r>
      <w:r w:rsidRPr="00C910EE">
        <w:t>septembre 1990</w:t>
      </w:r>
      <w:r>
        <w:t>,</w:t>
      </w:r>
      <w:r w:rsidRPr="00C910EE">
        <w:t xml:space="preserve"> et modifiée par la loi sur la sécurité sociale </w:t>
      </w:r>
      <w:r w:rsidRPr="00C14D2A">
        <w:t>n</w:t>
      </w:r>
      <w:r w:rsidRPr="00C14D2A">
        <w:rPr>
          <w:vertAlign w:val="superscript"/>
        </w:rPr>
        <w:t>o</w:t>
      </w:r>
      <w:r>
        <w:t> </w:t>
      </w:r>
      <w:r w:rsidRPr="00C910EE">
        <w:t>2 de</w:t>
      </w:r>
      <w:r>
        <w:t> </w:t>
      </w:r>
      <w:r w:rsidRPr="00C910EE">
        <w:t xml:space="preserve">2537 </w:t>
      </w:r>
      <w:r>
        <w:t>(</w:t>
      </w:r>
      <w:r w:rsidRPr="00C910EE">
        <w:t>1994</w:t>
      </w:r>
      <w:r>
        <w:t>)</w:t>
      </w:r>
      <w:r w:rsidRPr="00C910EE">
        <w:t xml:space="preserve">, puis par la loi sur la sécurité sociale </w:t>
      </w:r>
      <w:r w:rsidRPr="00C14D2A">
        <w:t>n</w:t>
      </w:r>
      <w:r w:rsidRPr="00C14D2A">
        <w:rPr>
          <w:vertAlign w:val="superscript"/>
        </w:rPr>
        <w:t>o</w:t>
      </w:r>
      <w:r>
        <w:t> </w:t>
      </w:r>
      <w:r w:rsidRPr="00C910EE">
        <w:t>3 de</w:t>
      </w:r>
      <w:r>
        <w:t> 2542 (1999). Cette </w:t>
      </w:r>
      <w:r w:rsidRPr="00C910EE">
        <w:t>loi vise à protéger les assurés sociaux en cas d</w:t>
      </w:r>
      <w:r w:rsidR="00C91286">
        <w:t>’</w:t>
      </w:r>
      <w:r w:rsidRPr="00C910EE">
        <w:t>accident, de maladie, de handicap et de décès liés à des raisons non professionnelles. Les situation</w:t>
      </w:r>
      <w:r>
        <w:t>s couvertes sont, notamment, la </w:t>
      </w:r>
      <w:r w:rsidRPr="00C910EE">
        <w:t>maternité, la garde d</w:t>
      </w:r>
      <w:r w:rsidR="00C91286">
        <w:t>’</w:t>
      </w:r>
      <w:r w:rsidRPr="00C910EE">
        <w:t xml:space="preserve">un enfant, le grand âge et le chômage. La loi définit les assurés sociaux comme </w:t>
      </w:r>
      <w:r>
        <w:t xml:space="preserve">étant </w:t>
      </w:r>
      <w:r w:rsidRPr="00C910EE">
        <w:t>les salariés âgés de plus de 15</w:t>
      </w:r>
      <w:r>
        <w:t> </w:t>
      </w:r>
      <w:r w:rsidRPr="00C910EE">
        <w:t>ans et de moins de 60</w:t>
      </w:r>
      <w:r>
        <w:t> </w:t>
      </w:r>
      <w:r w:rsidRPr="00C910EE">
        <w:t>ans. La première phase d</w:t>
      </w:r>
      <w:r w:rsidR="00C91286">
        <w:t>’</w:t>
      </w:r>
      <w:r w:rsidRPr="00C910EE">
        <w:t>application de cette loi a commencé le 2</w:t>
      </w:r>
      <w:r>
        <w:t> </w:t>
      </w:r>
      <w:r w:rsidRPr="00C910EE">
        <w:t>septembre 1990 par les entreprise</w:t>
      </w:r>
      <w:r>
        <w:t>s</w:t>
      </w:r>
      <w:r w:rsidRPr="00C910EE">
        <w:t xml:space="preserve"> de plus de 20</w:t>
      </w:r>
      <w:r>
        <w:t> </w:t>
      </w:r>
      <w:r w:rsidRPr="00C910EE">
        <w:t>salariés. Par la suite, le 2</w:t>
      </w:r>
      <w:r>
        <w:t> </w:t>
      </w:r>
      <w:r w:rsidRPr="00C910EE">
        <w:t xml:space="preserve">septembre 1993, la couverture a été étendue aux entreprises de </w:t>
      </w:r>
      <w:r>
        <w:t>plus de 10 salariés. Depuis le 1</w:t>
      </w:r>
      <w:r w:rsidRPr="00046A8E">
        <w:rPr>
          <w:vertAlign w:val="superscript"/>
        </w:rPr>
        <w:t>er</w:t>
      </w:r>
      <w:r>
        <w:t> </w:t>
      </w:r>
      <w:r w:rsidRPr="00C910EE">
        <w:t>avril 2002, la loi s</w:t>
      </w:r>
      <w:r w:rsidR="00C91286">
        <w:t>’</w:t>
      </w:r>
      <w:r w:rsidRPr="00C910EE">
        <w:t>applique aux entreprises employant une personne ou</w:t>
      </w:r>
      <w:r>
        <w:t xml:space="preserve"> </w:t>
      </w:r>
      <w:r w:rsidRPr="00C910EE">
        <w:t>plus. Toutes les entreprises qui emploient des salariés doivent par conséquent cotiser au Fonds de sécurité sociale. Seuls en sont exemptés les fonctionnaires des administrations et les employés des entreprises publiques.</w:t>
      </w:r>
    </w:p>
    <w:p w:rsidR="00866830" w:rsidRPr="00C910EE" w:rsidRDefault="00866830" w:rsidP="00226401">
      <w:pPr>
        <w:pStyle w:val="ParNoG"/>
        <w:spacing w:line="220" w:lineRule="atLeast"/>
      </w:pPr>
      <w:r w:rsidRPr="00C910EE">
        <w:t>L</w:t>
      </w:r>
      <w:r w:rsidR="00C91286">
        <w:t>’</w:t>
      </w:r>
      <w:r w:rsidRPr="00C910EE">
        <w:t>employeur, l</w:t>
      </w:r>
      <w:r w:rsidR="00C91286">
        <w:t>’</w:t>
      </w:r>
      <w:r w:rsidRPr="00C910EE">
        <w:t>assuré et l</w:t>
      </w:r>
      <w:r w:rsidR="00C91286">
        <w:t>’</w:t>
      </w:r>
      <w:r w:rsidRPr="00C910EE">
        <w:t>État versent chaque mois au Fonds de sécurité sociale une cotisation dont le taux varie en fonction des prestations suivantes. Le taux ne dépasse pas 1,5 % du salaire de l</w:t>
      </w:r>
      <w:r w:rsidR="00C91286">
        <w:t>’</w:t>
      </w:r>
      <w:r w:rsidRPr="00C910EE">
        <w:t>assuré social s</w:t>
      </w:r>
      <w:r w:rsidR="00C91286">
        <w:t>’</w:t>
      </w:r>
      <w:r w:rsidRPr="00C910EE">
        <w:t>agissant des accidents, maladies, décès et handicap liés à des causes non professionnelles et de la maternité. Les cotisations versées par l</w:t>
      </w:r>
      <w:r w:rsidR="00C91286">
        <w:t>’</w:t>
      </w:r>
      <w:r w:rsidRPr="00C910EE">
        <w:t>assuré social et par l</w:t>
      </w:r>
      <w:r w:rsidR="00C91286">
        <w:t>’</w:t>
      </w:r>
      <w:r w:rsidRPr="00C910EE">
        <w:t>employeur pour la garde d</w:t>
      </w:r>
      <w:r w:rsidR="00C91286">
        <w:t>’</w:t>
      </w:r>
      <w:r w:rsidRPr="00C910EE">
        <w:t>un enfant ne dépassent pas 3 % du salaire de l</w:t>
      </w:r>
      <w:r w:rsidR="00C91286">
        <w:t>’</w:t>
      </w:r>
      <w:r w:rsidRPr="00C910EE">
        <w:t>assuré, et celle de l</w:t>
      </w:r>
      <w:r w:rsidR="00C91286">
        <w:t>’</w:t>
      </w:r>
      <w:r w:rsidRPr="00C910EE">
        <w:t xml:space="preserve">État 1 %. Enfin, </w:t>
      </w:r>
      <w:r>
        <w:t xml:space="preserve">en matière de </w:t>
      </w:r>
      <w:r w:rsidRPr="00C910EE">
        <w:t>chômage</w:t>
      </w:r>
      <w:r>
        <w:t>, les cotisations</w:t>
      </w:r>
      <w:r w:rsidRPr="00C910EE">
        <w:t xml:space="preserve"> versées respectivement par l</w:t>
      </w:r>
      <w:r w:rsidR="00C91286">
        <w:t>’</w:t>
      </w:r>
      <w:r w:rsidRPr="00C910EE">
        <w:t>assuré et par l</w:t>
      </w:r>
      <w:r w:rsidR="00C91286">
        <w:t>’</w:t>
      </w:r>
      <w:r w:rsidRPr="00C910EE">
        <w:t>employeur ne dépassent pas 0,5 % du salaire de l</w:t>
      </w:r>
      <w:r w:rsidR="00C91286">
        <w:t>’</w:t>
      </w:r>
      <w:r w:rsidRPr="00C910EE">
        <w:t xml:space="preserve">assuré, et </w:t>
      </w:r>
      <w:r>
        <w:t xml:space="preserve">celles </w:t>
      </w:r>
      <w:r w:rsidRPr="00C910EE">
        <w:t>versées par l</w:t>
      </w:r>
      <w:r w:rsidR="00C91286">
        <w:t>’</w:t>
      </w:r>
      <w:r w:rsidRPr="00C910EE">
        <w:t>État 0,25 %. Chaque assuré social a le droit de recevoir des prestations conformément à la loi. De</w:t>
      </w:r>
      <w:r>
        <w:t xml:space="preserve"> </w:t>
      </w:r>
      <w:r w:rsidRPr="00C910EE">
        <w:t>plus, la loi sur la protection des travailleurs de</w:t>
      </w:r>
      <w:r>
        <w:t> </w:t>
      </w:r>
      <w:r w:rsidRPr="00C910EE">
        <w:t>2541 (1998) prévoit la création d</w:t>
      </w:r>
      <w:r w:rsidR="00C91286">
        <w:t>’</w:t>
      </w:r>
      <w:r w:rsidRPr="00C910EE">
        <w:t>un Fonds de protection sociale des salariés qui est chargé, après examen au cas par cas, de verser des prestations aux travailleurs qui se retrouvent en situation de précarité après avoir été licenciés sans indemnités ou parce que leur employeur n</w:t>
      </w:r>
      <w:r w:rsidR="00C91286">
        <w:t>’</w:t>
      </w:r>
      <w:r w:rsidRPr="00C910EE">
        <w:t>est plus en mesure de verser leur salaire ou autres rémunérations prévues par la loi.</w:t>
      </w:r>
    </w:p>
    <w:p w:rsidR="00866830" w:rsidRPr="00C910EE" w:rsidRDefault="00866830" w:rsidP="00226401">
      <w:pPr>
        <w:pStyle w:val="ParNoG"/>
        <w:spacing w:line="220" w:lineRule="atLeast"/>
      </w:pPr>
      <w:r w:rsidRPr="00C910EE">
        <w:t>S</w:t>
      </w:r>
      <w:r w:rsidR="00C91286">
        <w:t>’</w:t>
      </w:r>
      <w:r w:rsidRPr="00C910EE">
        <w:t>agissant des fonctionnaires, la Caisse nationale des retraites a été créée en tant que personne morale en application de la loi sur la Caisse des retraites de l</w:t>
      </w:r>
      <w:r w:rsidR="00C91286">
        <w:t>’</w:t>
      </w:r>
      <w:r w:rsidRPr="00C910EE">
        <w:t>État de</w:t>
      </w:r>
      <w:r>
        <w:t> </w:t>
      </w:r>
      <w:r w:rsidRPr="00C910EE">
        <w:t>2539 (1996). Elle permet de garantir le versement d</w:t>
      </w:r>
      <w:r w:rsidR="00C91286">
        <w:t>’</w:t>
      </w:r>
      <w:r w:rsidRPr="00C910EE">
        <w:t>une pension de retraite et d</w:t>
      </w:r>
      <w:r w:rsidR="00C91286">
        <w:t>’</w:t>
      </w:r>
      <w:r w:rsidRPr="00C910EE">
        <w:t>autres prestations aux fonctionnaires en fin d</w:t>
      </w:r>
      <w:r w:rsidR="00C91286">
        <w:t>’</w:t>
      </w:r>
      <w:r w:rsidRPr="00C910EE">
        <w:t>activité qui quittent la fonction publique. Elle vise également à promouvoir l</w:t>
      </w:r>
      <w:r w:rsidR="00C91286">
        <w:t>’</w:t>
      </w:r>
      <w:r w:rsidRPr="00C910EE">
        <w:t>épargne et à organiser la protection sociale et d</w:t>
      </w:r>
      <w:r w:rsidR="00C91286">
        <w:t>’</w:t>
      </w:r>
      <w:r w:rsidRPr="00C910EE">
        <w:t>autres prestations pour les fonctionnaires qui y cotisent. La Caisse nationale des retraites est en outre appelée à devenir une institution d</w:t>
      </w:r>
      <w:r w:rsidR="00C91286">
        <w:t>’</w:t>
      </w:r>
      <w:r w:rsidRPr="00C910EE">
        <w:t>épargne et à jouer un rôle important dans la résolution du problème de pénurie d</w:t>
      </w:r>
      <w:r w:rsidR="00C91286">
        <w:t>’</w:t>
      </w:r>
      <w:r w:rsidRPr="00C910EE">
        <w:t>épargne dans le pays et dans la promotion d</w:t>
      </w:r>
      <w:r w:rsidR="00C91286">
        <w:t>’</w:t>
      </w:r>
      <w:r w:rsidRPr="00C910EE">
        <w:t>investissements propres à alimenter son développement économique et social. Chaque fonctionnaire, quel que soit son sexe,</w:t>
      </w:r>
      <w:r>
        <w:t xml:space="preserve"> jouit en toute égalité des</w:t>
      </w:r>
      <w:r w:rsidRPr="00C910EE">
        <w:t xml:space="preserve"> droits inscrits dans la loi.</w:t>
      </w:r>
    </w:p>
    <w:p w:rsidR="00866830" w:rsidRPr="00C910EE" w:rsidRDefault="00866830" w:rsidP="00226401">
      <w:pPr>
        <w:pStyle w:val="ParNoG"/>
        <w:spacing w:line="220" w:lineRule="atLeast"/>
      </w:pPr>
      <w:r w:rsidRPr="00C910EE">
        <w:t>La loi de promotion de la protection sociale de</w:t>
      </w:r>
      <w:r>
        <w:t> </w:t>
      </w:r>
      <w:r w:rsidRPr="00C910EE">
        <w:t xml:space="preserve">2546 (2003) </w:t>
      </w:r>
      <w:r>
        <w:t>contient</w:t>
      </w:r>
      <w:r w:rsidRPr="00C910EE">
        <w:t xml:space="preserve"> des dispositions qui visent principalement à définir les lignes directrices régissant la mise en place de mesures de protection sociale ciblées et adaptées aux besoins, dans les provinces du pays comme dans la </w:t>
      </w:r>
      <w:r>
        <w:t xml:space="preserve">zone </w:t>
      </w:r>
      <w:r w:rsidRPr="00C910EE">
        <w:t>métropol</w:t>
      </w:r>
      <w:r>
        <w:t>itaine</w:t>
      </w:r>
      <w:r w:rsidRPr="00C910EE">
        <w:t xml:space="preserve"> de Bangkok. Ces dispositifs concernent, notamment, les services sociaux, l</w:t>
      </w:r>
      <w:r w:rsidR="00C91286">
        <w:t>’</w:t>
      </w:r>
      <w:r w:rsidRPr="00C910EE">
        <w:t>éducation, la santé, le logement, la</w:t>
      </w:r>
      <w:r>
        <w:t xml:space="preserve"> formation professionnelle, les </w:t>
      </w:r>
      <w:r w:rsidRPr="00C910EE">
        <w:t xml:space="preserve">loisirs et la justice pénale, et ils visent à promouvoir et renforcer </w:t>
      </w:r>
      <w:r>
        <w:t>le bien</w:t>
      </w:r>
      <w:r>
        <w:noBreakHyphen/>
        <w:t>être, la </w:t>
      </w:r>
      <w:r w:rsidRPr="00C910EE">
        <w:t>protection sociale, la prévention, la réadaptation et la réinsertion. La loi sur la promotion de la protection sociale a par la suite été modifiée par la loi de</w:t>
      </w:r>
      <w:r>
        <w:t> </w:t>
      </w:r>
      <w:r w:rsidRPr="00C910EE">
        <w:t>2550 (2007), afin de promouvoir l</w:t>
      </w:r>
      <w:r w:rsidR="00C91286">
        <w:t>’</w:t>
      </w:r>
      <w:r w:rsidRPr="00C910EE">
        <w:t>efficacité de la protection sociale dans le secteur public et de l</w:t>
      </w:r>
      <w:r w:rsidR="00C91286">
        <w:t>’</w:t>
      </w:r>
      <w:r w:rsidRPr="00C910EE">
        <w:t>adapter aux besoins des bénéficiaires, de mettre en place un système mutualisé de prise en charge et d</w:t>
      </w:r>
      <w:r w:rsidR="00C91286">
        <w:t>’</w:t>
      </w:r>
      <w:r w:rsidRPr="00C910EE">
        <w:t>assistance au niveau de la société et des communautés, et de favoriser la mise en réseau des structures locales de protection sociale pour améliorer la sécurité sociale et promouvoir l</w:t>
      </w:r>
      <w:r w:rsidR="00C91286">
        <w:t>’</w:t>
      </w:r>
      <w:r w:rsidRPr="00C910EE">
        <w:t>autonomie des communautés pour une durabilité ét</w:t>
      </w:r>
      <w:r>
        <w:t>endue, adaptée et équitable. Le </w:t>
      </w:r>
      <w:r w:rsidRPr="00C910EE">
        <w:t>Ministère du développement social et de la sécurité des personnes est l</w:t>
      </w:r>
      <w:r w:rsidR="00C91286">
        <w:t>’</w:t>
      </w:r>
      <w:r w:rsidRPr="00C910EE">
        <w:t>entité responsable de la mise en œuvre de cette loi. La loi sur la promotion de la</w:t>
      </w:r>
      <w:r>
        <w:t xml:space="preserve"> </w:t>
      </w:r>
      <w:r w:rsidRPr="00C910EE">
        <w:t>protection sociale est la première loi qui accorde une protection à toutes les personnes</w:t>
      </w:r>
      <w:r>
        <w:t>, dans diverses</w:t>
      </w:r>
      <w:r w:rsidRPr="00C910EE">
        <w:t xml:space="preserve"> circonstances, de l</w:t>
      </w:r>
      <w:r w:rsidR="00C91286">
        <w:t>’</w:t>
      </w:r>
      <w:r w:rsidRPr="00C910EE">
        <w:t xml:space="preserve">enfance </w:t>
      </w:r>
      <w:r>
        <w:t>à la vieillesse</w:t>
      </w:r>
      <w:r w:rsidRPr="00C910EE">
        <w:t>. C</w:t>
      </w:r>
      <w:r w:rsidR="00C91286">
        <w:t>’</w:t>
      </w:r>
      <w:r w:rsidRPr="00C910EE">
        <w:t>est elle qui garantit une protection sociale véritable et complète. Tous les Thaïlandais, quelle que soit leur appartenance, sont donc assurés de jouir</w:t>
      </w:r>
      <w:r>
        <w:t xml:space="preserve">, </w:t>
      </w:r>
      <w:r w:rsidRPr="00C910EE">
        <w:t>à l</w:t>
      </w:r>
      <w:r w:rsidR="00C91286">
        <w:t>’</w:t>
      </w:r>
      <w:r>
        <w:t xml:space="preserve">avenir, </w:t>
      </w:r>
      <w:r w:rsidRPr="00C910EE">
        <w:t>d</w:t>
      </w:r>
      <w:r w:rsidR="00C91286">
        <w:t>’</w:t>
      </w:r>
      <w:r w:rsidRPr="00C910EE">
        <w:t>une protection sociale complète et égale pour tous.</w:t>
      </w:r>
    </w:p>
    <w:p w:rsidR="00866830" w:rsidRPr="00C451B9" w:rsidRDefault="00866830" w:rsidP="00866830">
      <w:pPr>
        <w:pStyle w:val="ParNoG"/>
      </w:pPr>
      <w:r w:rsidRPr="00C910EE">
        <w:t>La Thaïlande s</w:t>
      </w:r>
      <w:r w:rsidR="00C91286">
        <w:t>’</w:t>
      </w:r>
      <w:r w:rsidRPr="00C910EE">
        <w:t>est également dotée d</w:t>
      </w:r>
      <w:r w:rsidR="00C91286">
        <w:t>’</w:t>
      </w:r>
      <w:r w:rsidRPr="00C910EE">
        <w:t>une Commission nationale des personnes âgées, dont la mission principale consiste à surveiller et évaluer les régimes de retraite au niveau national. L</w:t>
      </w:r>
      <w:r w:rsidR="00C91286">
        <w:t>’</w:t>
      </w:r>
      <w:r w:rsidRPr="00C910EE">
        <w:t>État, qui verse déjà une allocation de subsistance aux personnes âgées de plus de 60</w:t>
      </w:r>
      <w:r>
        <w:t> </w:t>
      </w:r>
      <w:r w:rsidRPr="00C910EE">
        <w:t>ans, a également mis en place un Plan national d</w:t>
      </w:r>
      <w:r w:rsidR="00C91286">
        <w:t>’</w:t>
      </w:r>
      <w:r w:rsidRPr="00C910EE">
        <w:t xml:space="preserve">épargne pour </w:t>
      </w:r>
      <w:r>
        <w:t>la vieillesse</w:t>
      </w:r>
      <w:r w:rsidRPr="00C910EE">
        <w:t xml:space="preserve"> parallèlement au Fonds de sécurité sociale dans le cadre du Programme national d</w:t>
      </w:r>
      <w:r w:rsidR="00C91286">
        <w:t>’</w:t>
      </w:r>
      <w:r w:rsidRPr="00C910EE">
        <w:t>épargne, qui couvre l</w:t>
      </w:r>
      <w:r w:rsidR="00C91286">
        <w:t>’</w:t>
      </w:r>
      <w:r w:rsidRPr="00C910EE">
        <w:t>ensemble de la population et pas uniquement les fonctionnaires ou les assurés sociaux. De plus, le Gouvernement a étendu la sécurité sociale aux conjoints et aux descendants des assurés sociaux.</w:t>
      </w:r>
    </w:p>
    <w:p w:rsidR="000B2E69" w:rsidRPr="00D35E40" w:rsidRDefault="000B2E69" w:rsidP="000B2E69">
      <w:pPr>
        <w:pStyle w:val="H1G"/>
      </w:pPr>
      <w:r>
        <w:tab/>
      </w:r>
      <w:r>
        <w:tab/>
      </w:r>
      <w:r w:rsidRPr="00D35E40">
        <w:t>Article 10</w:t>
      </w:r>
      <w:r>
        <w:br/>
      </w:r>
      <w:r w:rsidRPr="00D35E40">
        <w:t>Protection des familles, des mères et des enfants</w:t>
      </w:r>
    </w:p>
    <w:p w:rsidR="000B2E69" w:rsidRPr="00D35E40" w:rsidRDefault="000B2E69" w:rsidP="000B2E69">
      <w:pPr>
        <w:pStyle w:val="H23G"/>
      </w:pPr>
      <w:r>
        <w:tab/>
      </w:r>
      <w:r w:rsidRPr="00D35E40">
        <w:t>1.</w:t>
      </w:r>
      <w:r w:rsidRPr="00D35E40">
        <w:tab/>
        <w:t xml:space="preserve">Conventions internationales </w:t>
      </w:r>
    </w:p>
    <w:p w:rsidR="000B2E69" w:rsidRPr="00437E00" w:rsidRDefault="000B2E69" w:rsidP="000B2E69">
      <w:pPr>
        <w:pStyle w:val="ParNoG"/>
        <w:rPr>
          <w:b/>
          <w:bCs/>
          <w:lang w:val="fr-FR"/>
        </w:rPr>
      </w:pPr>
      <w:r w:rsidRPr="00D35E40">
        <w:t xml:space="preserve">La Thaïlande est devenue partie aux conventions internationales suivantes: le Pacte international relatif aux droits civils et politiques; la Convention relative aux </w:t>
      </w:r>
      <w:r>
        <w:t>droits de l</w:t>
      </w:r>
      <w:r w:rsidR="00C91286">
        <w:t>’</w:t>
      </w:r>
      <w:r>
        <w:t>enfant et les deux P</w:t>
      </w:r>
      <w:r w:rsidRPr="00D35E40">
        <w:t>rotocoles facultatifs s</w:t>
      </w:r>
      <w:r w:rsidR="00C91286">
        <w:t>’</w:t>
      </w:r>
      <w:r w:rsidRPr="00D35E40">
        <w:t>y rapportant, à savoir, le Protocole concernant l</w:t>
      </w:r>
      <w:r w:rsidR="00C91286">
        <w:t>’</w:t>
      </w:r>
      <w:r w:rsidRPr="00D35E40">
        <w:t>implication d</w:t>
      </w:r>
      <w:r w:rsidR="00C91286">
        <w:t>’</w:t>
      </w:r>
      <w:r w:rsidRPr="00D35E40">
        <w:t>enfants dans les conflits armés et le Protocole concernant la vente d</w:t>
      </w:r>
      <w:r w:rsidR="00C91286">
        <w:t>’</w:t>
      </w:r>
      <w:r w:rsidRPr="00D35E40">
        <w:t xml:space="preserve">enfants, la prostitution des enfants et la pornographie mettant en scène des enfants; la </w:t>
      </w:r>
      <w:r w:rsidRPr="00D35E40">
        <w:rPr>
          <w:bCs/>
          <w:lang w:val="fr-FR"/>
        </w:rPr>
        <w:t>Convention sur l</w:t>
      </w:r>
      <w:r w:rsidR="00C91286">
        <w:rPr>
          <w:bCs/>
          <w:lang w:val="fr-FR"/>
        </w:rPr>
        <w:t>’</w:t>
      </w:r>
      <w:r w:rsidRPr="00D35E40">
        <w:rPr>
          <w:bCs/>
          <w:lang w:val="fr-FR"/>
        </w:rPr>
        <w:t>élimination de toutes les formes de discrimination à l</w:t>
      </w:r>
      <w:r w:rsidR="00C91286">
        <w:rPr>
          <w:bCs/>
          <w:lang w:val="fr-FR"/>
        </w:rPr>
        <w:t>’</w:t>
      </w:r>
      <w:r w:rsidRPr="00D35E40">
        <w:rPr>
          <w:bCs/>
          <w:lang w:val="fr-FR"/>
        </w:rPr>
        <w:t xml:space="preserve">égard des femmes et la </w:t>
      </w:r>
      <w:r>
        <w:rPr>
          <w:bCs/>
          <w:lang w:val="fr-FR"/>
        </w:rPr>
        <w:t>C</w:t>
      </w:r>
      <w:r w:rsidRPr="00D35E40">
        <w:t>onvention (n</w:t>
      </w:r>
      <w:r w:rsidRPr="00D35E40">
        <w:rPr>
          <w:vertAlign w:val="superscript"/>
        </w:rPr>
        <w:t>o</w:t>
      </w:r>
      <w:r>
        <w:t> </w:t>
      </w:r>
      <w:r w:rsidRPr="00D35E40">
        <w:t>138) de l</w:t>
      </w:r>
      <w:r w:rsidR="00C91286">
        <w:t>’</w:t>
      </w:r>
      <w:r w:rsidRPr="00D35E40">
        <w:t>OIT sur l</w:t>
      </w:r>
      <w:r w:rsidR="00C91286">
        <w:t>’</w:t>
      </w:r>
      <w:r w:rsidRPr="00D35E40">
        <w:t>âge minimum, 1973</w:t>
      </w:r>
    </w:p>
    <w:p w:rsidR="000B2E69" w:rsidRPr="00D35E40" w:rsidRDefault="000B2E69" w:rsidP="000B2E69">
      <w:pPr>
        <w:pStyle w:val="H23G"/>
        <w:rPr>
          <w:lang w:val="fr-FR"/>
        </w:rPr>
      </w:pPr>
      <w:r>
        <w:rPr>
          <w:lang w:val="fr-FR"/>
        </w:rPr>
        <w:tab/>
      </w:r>
      <w:r w:rsidRPr="00D35E40">
        <w:rPr>
          <w:lang w:val="fr-FR"/>
        </w:rPr>
        <w:t>2.</w:t>
      </w:r>
      <w:r w:rsidRPr="00D35E40">
        <w:rPr>
          <w:lang w:val="fr-FR"/>
        </w:rPr>
        <w:tab/>
        <w:t>Protection des familles</w:t>
      </w:r>
    </w:p>
    <w:p w:rsidR="000B2E69" w:rsidRPr="00D35E40" w:rsidRDefault="000B2E69" w:rsidP="000B2E69">
      <w:pPr>
        <w:pStyle w:val="H23G"/>
        <w:rPr>
          <w:lang w:val="fr-FR"/>
        </w:rPr>
      </w:pPr>
      <w:r>
        <w:rPr>
          <w:lang w:val="fr-FR"/>
        </w:rPr>
        <w:tab/>
      </w:r>
      <w:r w:rsidRPr="00D35E40">
        <w:rPr>
          <w:lang w:val="fr-FR"/>
        </w:rPr>
        <w:t>a)</w:t>
      </w:r>
      <w:r w:rsidRPr="00D35E40">
        <w:rPr>
          <w:lang w:val="fr-FR"/>
        </w:rPr>
        <w:tab/>
        <w:t>Définition de</w:t>
      </w:r>
      <w:r>
        <w:rPr>
          <w:lang w:val="fr-FR"/>
        </w:rPr>
        <w:t xml:space="preserve"> la</w:t>
      </w:r>
      <w:r w:rsidRPr="00D35E40">
        <w:rPr>
          <w:lang w:val="fr-FR"/>
        </w:rPr>
        <w:t xml:space="preserve"> «famille»</w:t>
      </w:r>
    </w:p>
    <w:p w:rsidR="000B2E69" w:rsidRPr="00D35E40" w:rsidRDefault="000B2E69" w:rsidP="000B2E69">
      <w:pPr>
        <w:pStyle w:val="ParNoG"/>
        <w:rPr>
          <w:bCs/>
          <w:lang w:val="fr-FR"/>
        </w:rPr>
      </w:pPr>
      <w:r w:rsidRPr="00D35E40">
        <w:rPr>
          <w:bCs/>
          <w:lang w:val="fr-FR"/>
        </w:rPr>
        <w:t>Par «famille», on entend un groupe de personnes qui sont liées entre elles et qui vivent ensemble</w:t>
      </w:r>
      <w:r>
        <w:rPr>
          <w:bCs/>
          <w:lang w:val="fr-FR"/>
        </w:rPr>
        <w:t xml:space="preserve">. </w:t>
      </w:r>
      <w:r w:rsidRPr="00D35E40">
        <w:rPr>
          <w:bCs/>
          <w:lang w:val="fr-FR"/>
        </w:rPr>
        <w:t>C</w:t>
      </w:r>
      <w:r w:rsidR="00C91286">
        <w:rPr>
          <w:bCs/>
          <w:lang w:val="fr-FR"/>
        </w:rPr>
        <w:t>’</w:t>
      </w:r>
      <w:r w:rsidRPr="00D35E40">
        <w:rPr>
          <w:bCs/>
          <w:lang w:val="fr-FR"/>
        </w:rPr>
        <w:t xml:space="preserve">est la cellule de base la plus importante de la société qui a pour devoir principal de façonner et de </w:t>
      </w:r>
      <w:r>
        <w:rPr>
          <w:bCs/>
          <w:lang w:val="fr-FR"/>
        </w:rPr>
        <w:t>socialiser</w:t>
      </w:r>
      <w:r w:rsidRPr="00D35E40">
        <w:rPr>
          <w:bCs/>
          <w:lang w:val="fr-FR"/>
        </w:rPr>
        <w:t xml:space="preserve"> ses membres afin de consacrer la dignité et les valeurs humaines. Pour ce faire, la famille élève les enfants, les aime, les entretient, les aide et les soutient, leur inculque les valeurs morales, éthiques et sociales, et transmet la culture sociale et communautaire à ses membres de manière à en faire de bonnes personnes, prêtes à travailler en exploitant tout leur potentiel et leur créativité et à contribuer, en tant que force </w:t>
      </w:r>
      <w:r>
        <w:rPr>
          <w:bCs/>
          <w:lang w:val="fr-FR"/>
        </w:rPr>
        <w:t>principale</w:t>
      </w:r>
      <w:r w:rsidRPr="00D35E40">
        <w:rPr>
          <w:bCs/>
          <w:lang w:val="fr-FR"/>
        </w:rPr>
        <w:t>, au développement social de la nation.</w:t>
      </w:r>
    </w:p>
    <w:p w:rsidR="000B2E69" w:rsidRPr="00D35E40" w:rsidRDefault="000B2E69" w:rsidP="000B2E69">
      <w:pPr>
        <w:pStyle w:val="H23G"/>
        <w:rPr>
          <w:lang w:val="fr-FR"/>
        </w:rPr>
      </w:pPr>
      <w:r>
        <w:rPr>
          <w:lang w:val="fr-FR"/>
        </w:rPr>
        <w:tab/>
      </w:r>
      <w:r w:rsidRPr="00D35E40">
        <w:rPr>
          <w:lang w:val="fr-FR"/>
        </w:rPr>
        <w:t>b)</w:t>
      </w:r>
      <w:r w:rsidRPr="00D35E40">
        <w:rPr>
          <w:lang w:val="fr-FR"/>
        </w:rPr>
        <w:tab/>
        <w:t>Lois relatives à la protection des institutions familiales</w:t>
      </w:r>
    </w:p>
    <w:p w:rsidR="000B2E69" w:rsidRPr="00D35E40" w:rsidRDefault="000B2E69" w:rsidP="000B2E69">
      <w:pPr>
        <w:pStyle w:val="ParNoG"/>
        <w:rPr>
          <w:bCs/>
          <w:lang w:val="fr-FR"/>
        </w:rPr>
      </w:pPr>
      <w:r w:rsidRPr="00256F3C">
        <w:t>La</w:t>
      </w:r>
      <w:r w:rsidRPr="00D35E40">
        <w:rPr>
          <w:bCs/>
          <w:lang w:val="fr-FR"/>
        </w:rPr>
        <w:t xml:space="preserve"> Constitution protège les droits des per</w:t>
      </w:r>
      <w:r>
        <w:rPr>
          <w:bCs/>
          <w:lang w:val="fr-FR"/>
        </w:rPr>
        <w:t>sonnes au sein de la famille, y </w:t>
      </w:r>
      <w:r w:rsidRPr="00D35E40">
        <w:rPr>
          <w:bCs/>
          <w:lang w:val="fr-FR"/>
        </w:rPr>
        <w:t>compris leur droit à la dignité, au respect de leur réputation et de</w:t>
      </w:r>
      <w:r>
        <w:rPr>
          <w:bCs/>
          <w:lang w:val="fr-FR"/>
        </w:rPr>
        <w:t xml:space="preserve"> leur vie privée (art. 35, par. 1). La </w:t>
      </w:r>
      <w:r w:rsidRPr="00D35E40">
        <w:rPr>
          <w:bCs/>
          <w:lang w:val="fr-FR"/>
        </w:rPr>
        <w:t>partie du Code civil et commercial qui est consacrée à la famille contient des dispositions sur l</w:t>
      </w:r>
      <w:r w:rsidR="00C91286">
        <w:rPr>
          <w:bCs/>
          <w:lang w:val="fr-FR"/>
        </w:rPr>
        <w:t>’</w:t>
      </w:r>
      <w:r w:rsidRPr="00D35E40">
        <w:rPr>
          <w:bCs/>
          <w:lang w:val="fr-FR"/>
        </w:rPr>
        <w:t>entretien et le soutien que les parents et les enfants se doiven</w:t>
      </w:r>
      <w:r>
        <w:rPr>
          <w:bCs/>
          <w:lang w:val="fr-FR"/>
        </w:rPr>
        <w:t>t mutuellement (art. 1563 et 1564)</w:t>
      </w:r>
      <w:r w:rsidRPr="00D35E40">
        <w:rPr>
          <w:bCs/>
          <w:lang w:val="fr-FR"/>
        </w:rPr>
        <w:t xml:space="preserve">. Le Code pénal protège les enfants contre la négligence de leur famille en prévoyant des peines de prison et des amendes pour les personnes qui quittent des enfants âgés de moins de </w:t>
      </w:r>
      <w:r>
        <w:rPr>
          <w:bCs/>
          <w:lang w:val="fr-FR"/>
        </w:rPr>
        <w:t>9 </w:t>
      </w:r>
      <w:r w:rsidRPr="00D35E40">
        <w:rPr>
          <w:bCs/>
          <w:lang w:val="fr-FR"/>
        </w:rPr>
        <w:t>ans dans l</w:t>
      </w:r>
      <w:r w:rsidR="00C91286">
        <w:rPr>
          <w:bCs/>
          <w:lang w:val="fr-FR"/>
        </w:rPr>
        <w:t>’</w:t>
      </w:r>
      <w:r w:rsidRPr="00D35E40">
        <w:rPr>
          <w:bCs/>
          <w:lang w:val="fr-FR"/>
        </w:rPr>
        <w:t xml:space="preserve">intention de les abandonner définitivement et ainsi les priver de soutien </w:t>
      </w:r>
      <w:r>
        <w:rPr>
          <w:bCs/>
          <w:lang w:val="fr-FR"/>
        </w:rPr>
        <w:t>(art. </w:t>
      </w:r>
      <w:r w:rsidRPr="00D35E40">
        <w:rPr>
          <w:bCs/>
          <w:lang w:val="fr-FR"/>
        </w:rPr>
        <w:t>306). En outre, d</w:t>
      </w:r>
      <w:r w:rsidR="00C91286">
        <w:rPr>
          <w:bCs/>
          <w:lang w:val="fr-FR"/>
        </w:rPr>
        <w:t>’</w:t>
      </w:r>
      <w:r w:rsidRPr="00D35E40">
        <w:rPr>
          <w:bCs/>
          <w:lang w:val="fr-FR"/>
        </w:rPr>
        <w:t xml:space="preserve">autres lois existent, par exemple, la loi de 2478 </w:t>
      </w:r>
      <w:r>
        <w:rPr>
          <w:bCs/>
          <w:lang w:val="fr-FR"/>
        </w:rPr>
        <w:t>(</w:t>
      </w:r>
      <w:r w:rsidRPr="00D35E40">
        <w:rPr>
          <w:bCs/>
          <w:lang w:val="fr-FR"/>
        </w:rPr>
        <w:t>1935</w:t>
      </w:r>
      <w:r>
        <w:rPr>
          <w:bCs/>
          <w:lang w:val="fr-FR"/>
        </w:rPr>
        <w:t>) sur</w:t>
      </w:r>
      <w:r w:rsidR="008B6B17">
        <w:rPr>
          <w:bCs/>
          <w:lang w:val="fr-FR"/>
        </w:rPr>
        <w:t xml:space="preserve"> </w:t>
      </w:r>
      <w:r w:rsidRPr="00D35E40">
        <w:rPr>
          <w:bCs/>
          <w:lang w:val="fr-FR"/>
        </w:rPr>
        <w:t>l</w:t>
      </w:r>
      <w:r w:rsidR="00C91286">
        <w:rPr>
          <w:bCs/>
          <w:lang w:val="fr-FR"/>
        </w:rPr>
        <w:t>’</w:t>
      </w:r>
      <w:r w:rsidRPr="00D35E40">
        <w:rPr>
          <w:bCs/>
          <w:lang w:val="fr-FR"/>
        </w:rPr>
        <w:t xml:space="preserve">enregistrement des familles, la loi de </w:t>
      </w:r>
      <w:r>
        <w:rPr>
          <w:bCs/>
          <w:lang w:val="fr-FR"/>
        </w:rPr>
        <w:t>2481 (</w:t>
      </w:r>
      <w:r w:rsidRPr="00D35E40">
        <w:rPr>
          <w:bCs/>
          <w:lang w:val="fr-FR"/>
        </w:rPr>
        <w:t>1938</w:t>
      </w:r>
      <w:r>
        <w:rPr>
          <w:bCs/>
          <w:lang w:val="fr-FR"/>
        </w:rPr>
        <w:t xml:space="preserve">) relative aux conflits </w:t>
      </w:r>
      <w:r w:rsidRPr="00D35E40">
        <w:rPr>
          <w:bCs/>
          <w:lang w:val="fr-FR"/>
        </w:rPr>
        <w:t>de loi</w:t>
      </w:r>
      <w:r>
        <w:rPr>
          <w:bCs/>
          <w:lang w:val="fr-FR"/>
        </w:rPr>
        <w:t>s</w:t>
      </w:r>
      <w:r w:rsidRPr="00D35E40">
        <w:rPr>
          <w:bCs/>
          <w:lang w:val="fr-FR"/>
        </w:rPr>
        <w:t xml:space="preserve"> (partie concernant les textes de loi relatifs aux questions familiales) et le </w:t>
      </w:r>
      <w:r w:rsidR="00924710" w:rsidRPr="00D35E40">
        <w:rPr>
          <w:bCs/>
          <w:lang w:val="fr-FR"/>
        </w:rPr>
        <w:t>R</w:t>
      </w:r>
      <w:r w:rsidRPr="00D35E40">
        <w:rPr>
          <w:bCs/>
          <w:lang w:val="fr-FR"/>
        </w:rPr>
        <w:t>èglement ministériel de</w:t>
      </w:r>
      <w:r>
        <w:rPr>
          <w:bCs/>
          <w:lang w:val="fr-FR"/>
        </w:rPr>
        <w:t xml:space="preserve"> </w:t>
      </w:r>
      <w:r w:rsidRPr="00D35E40">
        <w:rPr>
          <w:bCs/>
          <w:lang w:val="fr-FR"/>
        </w:rPr>
        <w:t xml:space="preserve">2541 </w:t>
      </w:r>
      <w:r>
        <w:rPr>
          <w:bCs/>
          <w:lang w:val="fr-FR"/>
        </w:rPr>
        <w:t xml:space="preserve">(1998) </w:t>
      </w:r>
      <w:r w:rsidRPr="00D35E40">
        <w:rPr>
          <w:bCs/>
          <w:lang w:val="fr-FR"/>
        </w:rPr>
        <w:t>du Ministère de l</w:t>
      </w:r>
      <w:r w:rsidR="00C91286">
        <w:rPr>
          <w:bCs/>
          <w:lang w:val="fr-FR"/>
        </w:rPr>
        <w:t>’</w:t>
      </w:r>
      <w:r w:rsidRPr="00D35E40">
        <w:rPr>
          <w:bCs/>
          <w:lang w:val="fr-FR"/>
        </w:rPr>
        <w:t>intérieur relatif à l</w:t>
      </w:r>
      <w:r w:rsidR="00C91286">
        <w:rPr>
          <w:bCs/>
          <w:lang w:val="fr-FR"/>
        </w:rPr>
        <w:t>’</w:t>
      </w:r>
      <w:r w:rsidRPr="00D35E40">
        <w:rPr>
          <w:bCs/>
          <w:lang w:val="fr-FR"/>
        </w:rPr>
        <w:t xml:space="preserve">enregistrement des familles qui donne des précisions sur la contraction, la légalité et les causes de rupture du mariage. Ces lois et règlements énoncent les principes et les critères légaux à appliquer dans le cas où les </w:t>
      </w:r>
      <w:r>
        <w:rPr>
          <w:bCs/>
          <w:lang w:val="fr-FR"/>
        </w:rPr>
        <w:t>conjoints</w:t>
      </w:r>
      <w:r w:rsidRPr="00D35E40">
        <w:rPr>
          <w:bCs/>
          <w:lang w:val="fr-FR"/>
        </w:rPr>
        <w:t xml:space="preserve"> ont plusieurs nationalités.</w:t>
      </w:r>
    </w:p>
    <w:p w:rsidR="000B2E69" w:rsidRPr="00D35E40" w:rsidRDefault="000B2E69" w:rsidP="000B2E69">
      <w:pPr>
        <w:pStyle w:val="ParNoG"/>
        <w:rPr>
          <w:bCs/>
          <w:lang w:val="fr-FR"/>
        </w:rPr>
      </w:pPr>
      <w:r w:rsidRPr="00D35E40">
        <w:rPr>
          <w:bCs/>
          <w:lang w:val="fr-FR"/>
        </w:rPr>
        <w:t>Le Code civil et commercial contient lui aussi des dispositions sur le mariage selon lesquelles un homme et</w:t>
      </w:r>
      <w:r>
        <w:rPr>
          <w:bCs/>
          <w:lang w:val="fr-FR"/>
        </w:rPr>
        <w:t xml:space="preserve"> une femme doivent être âgés de 17 </w:t>
      </w:r>
      <w:r w:rsidRPr="00D35E40">
        <w:rPr>
          <w:bCs/>
          <w:lang w:val="fr-FR"/>
        </w:rPr>
        <w:t>ans au moins pour pouvoir se marier et,</w:t>
      </w:r>
      <w:r>
        <w:rPr>
          <w:bCs/>
          <w:lang w:val="fr-FR"/>
        </w:rPr>
        <w:t xml:space="preserve"> s</w:t>
      </w:r>
      <w:r w:rsidR="00C91286">
        <w:rPr>
          <w:bCs/>
          <w:lang w:val="fr-FR"/>
        </w:rPr>
        <w:t>’</w:t>
      </w:r>
      <w:r>
        <w:rPr>
          <w:bCs/>
          <w:lang w:val="fr-FR"/>
        </w:rPr>
        <w:t>ils sont âgés de moins de 20 </w:t>
      </w:r>
      <w:r w:rsidRPr="00D35E40">
        <w:rPr>
          <w:bCs/>
          <w:lang w:val="fr-FR"/>
        </w:rPr>
        <w:t>ans, le consentement de leurs parents ou de leurs tuteurs est requis. Un mariage est reconnu légalement dès lors qu</w:t>
      </w:r>
      <w:r w:rsidR="00C91286">
        <w:rPr>
          <w:bCs/>
          <w:lang w:val="fr-FR"/>
        </w:rPr>
        <w:t>’</w:t>
      </w:r>
      <w:r w:rsidRPr="00D35E40">
        <w:rPr>
          <w:bCs/>
          <w:lang w:val="fr-FR"/>
        </w:rPr>
        <w:t>il a été enregistré avec le consentement des deux parties. Le mariage ne peut être contracté si l</w:t>
      </w:r>
      <w:r w:rsidR="00C91286">
        <w:rPr>
          <w:bCs/>
          <w:lang w:val="fr-FR"/>
        </w:rPr>
        <w:t>’</w:t>
      </w:r>
      <w:r w:rsidRPr="00D35E40">
        <w:rPr>
          <w:bCs/>
          <w:lang w:val="fr-FR"/>
        </w:rPr>
        <w:t>une des parties ne jouit pas de toutes ses facultés mentales ou si elle a été reconnue incapable par une autorité judiciaire. En pratique, comme dans d</w:t>
      </w:r>
      <w:r w:rsidR="00C91286">
        <w:rPr>
          <w:bCs/>
          <w:lang w:val="fr-FR"/>
        </w:rPr>
        <w:t>’</w:t>
      </w:r>
      <w:r w:rsidRPr="00D35E40">
        <w:rPr>
          <w:bCs/>
          <w:lang w:val="fr-FR"/>
        </w:rPr>
        <w:t>autres pays, certains mariages sont interdits en Thaïlande: les mariages entre parents de même sang, par exemple père, mère, grand-père, grand-mère, petit enfant, arrière petit enfant, ou les mariages entre frères et sœurs de mêmes parents ou de même mère ou de même père, qui sont jugés immoraux et pouvant entraîner des maladies génétiques. La loi interdit également le mariage entre une personne et l</w:t>
      </w:r>
      <w:r w:rsidR="00C91286">
        <w:rPr>
          <w:bCs/>
          <w:lang w:val="fr-FR"/>
        </w:rPr>
        <w:t>’</w:t>
      </w:r>
      <w:r w:rsidRPr="00D35E40">
        <w:rPr>
          <w:bCs/>
          <w:lang w:val="fr-FR"/>
        </w:rPr>
        <w:t xml:space="preserve">enfant que cette personne a adopté ainsi que les mariages multiples. </w:t>
      </w:r>
    </w:p>
    <w:p w:rsidR="000B2E69" w:rsidRPr="00D35E40" w:rsidRDefault="000B2E69" w:rsidP="000B2E69">
      <w:pPr>
        <w:pStyle w:val="H23G"/>
        <w:rPr>
          <w:lang w:val="fr-FR"/>
        </w:rPr>
      </w:pPr>
      <w:r>
        <w:rPr>
          <w:lang w:val="fr-FR"/>
        </w:rPr>
        <w:tab/>
        <w:t>c)</w:t>
      </w:r>
      <w:r>
        <w:rPr>
          <w:lang w:val="fr-FR"/>
        </w:rPr>
        <w:tab/>
        <w:t xml:space="preserve">Politique visant à </w:t>
      </w:r>
      <w:r w:rsidRPr="00D35E40">
        <w:rPr>
          <w:lang w:val="fr-FR"/>
        </w:rPr>
        <w:t>renforce</w:t>
      </w:r>
      <w:r>
        <w:rPr>
          <w:lang w:val="fr-FR"/>
        </w:rPr>
        <w:t>r l</w:t>
      </w:r>
      <w:r w:rsidR="00C91286">
        <w:rPr>
          <w:lang w:val="fr-FR"/>
        </w:rPr>
        <w:t>’</w:t>
      </w:r>
      <w:r>
        <w:rPr>
          <w:lang w:val="fr-FR"/>
        </w:rPr>
        <w:t>institution familiale</w:t>
      </w:r>
    </w:p>
    <w:p w:rsidR="000B2E69" w:rsidRPr="00D35E40" w:rsidRDefault="000B2E69" w:rsidP="000B2E69">
      <w:pPr>
        <w:pStyle w:val="ParNoG"/>
        <w:rPr>
          <w:bCs/>
          <w:lang w:val="fr-FR"/>
        </w:rPr>
      </w:pPr>
      <w:r w:rsidRPr="00D35E40">
        <w:rPr>
          <w:bCs/>
          <w:lang w:val="fr-FR"/>
        </w:rPr>
        <w:t xml:space="preserve">La Thaïlande a </w:t>
      </w:r>
      <w:r>
        <w:rPr>
          <w:bCs/>
          <w:lang w:val="fr-FR"/>
        </w:rPr>
        <w:t>institué</w:t>
      </w:r>
      <w:r w:rsidRPr="00D35E40">
        <w:rPr>
          <w:bCs/>
          <w:lang w:val="fr-FR"/>
        </w:rPr>
        <w:t xml:space="preserve"> le Comité national de la politique et de la stratégie familiales dont le Président de droit est le Premier </w:t>
      </w:r>
      <w:r>
        <w:rPr>
          <w:bCs/>
          <w:lang w:val="fr-FR"/>
        </w:rPr>
        <w:t>M</w:t>
      </w:r>
      <w:r w:rsidRPr="00D35E40">
        <w:rPr>
          <w:bCs/>
          <w:lang w:val="fr-FR"/>
        </w:rPr>
        <w:t>inistre et dont l</w:t>
      </w:r>
      <w:r w:rsidR="00C91286">
        <w:rPr>
          <w:bCs/>
          <w:lang w:val="fr-FR"/>
        </w:rPr>
        <w:t>’</w:t>
      </w:r>
      <w:r w:rsidRPr="00D35E40">
        <w:rPr>
          <w:bCs/>
          <w:lang w:val="fr-FR"/>
        </w:rPr>
        <w:t>objectif est de définir une politique, une stratégie et un plan national de promotion et de coordination de l</w:t>
      </w:r>
      <w:r w:rsidR="00C91286">
        <w:rPr>
          <w:bCs/>
          <w:lang w:val="fr-FR"/>
        </w:rPr>
        <w:t>’</w:t>
      </w:r>
      <w:r w:rsidRPr="00D35E40">
        <w:rPr>
          <w:bCs/>
          <w:lang w:val="fr-FR"/>
        </w:rPr>
        <w:t xml:space="preserve">institution familiale. Le Comité de promotion et de développement de la famille est aussi </w:t>
      </w:r>
      <w:r>
        <w:rPr>
          <w:bCs/>
          <w:lang w:val="fr-FR"/>
        </w:rPr>
        <w:t>chargé de</w:t>
      </w:r>
      <w:r w:rsidRPr="00D35E40">
        <w:rPr>
          <w:bCs/>
          <w:lang w:val="fr-FR"/>
        </w:rPr>
        <w:t xml:space="preserve"> mettre en œuvre la politique et la stratégie nationales ainsi que le plan national de promotion et de coordination de l</w:t>
      </w:r>
      <w:r w:rsidR="00C91286">
        <w:rPr>
          <w:bCs/>
          <w:lang w:val="fr-FR"/>
        </w:rPr>
        <w:t>’</w:t>
      </w:r>
      <w:r w:rsidRPr="00D35E40">
        <w:rPr>
          <w:bCs/>
          <w:lang w:val="fr-FR"/>
        </w:rPr>
        <w:t xml:space="preserve">institution familiale. </w:t>
      </w:r>
    </w:p>
    <w:p w:rsidR="000B2E69" w:rsidRPr="00D35E40" w:rsidRDefault="000B2E69" w:rsidP="000B2E69">
      <w:pPr>
        <w:pStyle w:val="ParNoG"/>
        <w:keepNext/>
        <w:rPr>
          <w:lang w:val="fr-FR"/>
        </w:rPr>
      </w:pPr>
      <w:r w:rsidRPr="00D35E40">
        <w:rPr>
          <w:bCs/>
          <w:lang w:val="fr-FR"/>
        </w:rPr>
        <w:t xml:space="preserve">Le </w:t>
      </w:r>
      <w:r w:rsidRPr="00D35E40">
        <w:rPr>
          <w:lang w:val="fr-FR"/>
        </w:rPr>
        <w:t>Bureau chargé de la condition féminine et des affaires familiales, qui est rattaché au Ministère du développement social et de la sécurité des personnes, a élaboré une politique et un plan stratégique de développement de l</w:t>
      </w:r>
      <w:r w:rsidR="00C91286">
        <w:rPr>
          <w:lang w:val="fr-FR"/>
        </w:rPr>
        <w:t>’</w:t>
      </w:r>
      <w:r w:rsidRPr="00D35E40">
        <w:rPr>
          <w:lang w:val="fr-FR"/>
        </w:rPr>
        <w:t>institution</w:t>
      </w:r>
      <w:r>
        <w:rPr>
          <w:lang w:val="fr-FR"/>
        </w:rPr>
        <w:t xml:space="preserve"> familiale pour la période 2004</w:t>
      </w:r>
      <w:r>
        <w:rPr>
          <w:lang w:val="fr-FR"/>
        </w:rPr>
        <w:noBreakHyphen/>
      </w:r>
      <w:r w:rsidRPr="00D35E40">
        <w:rPr>
          <w:lang w:val="fr-FR"/>
        </w:rPr>
        <w:t>2013 (2547-2556 de l</w:t>
      </w:r>
      <w:r w:rsidR="00C91286">
        <w:rPr>
          <w:lang w:val="fr-FR"/>
        </w:rPr>
        <w:t>’</w:t>
      </w:r>
      <w:r w:rsidRPr="00D35E40">
        <w:rPr>
          <w:lang w:val="fr-FR"/>
        </w:rPr>
        <w:t>ère bouddhique), qui sont divisés en quatre stratégies principales:</w:t>
      </w:r>
    </w:p>
    <w:p w:rsidR="000B2E69" w:rsidRPr="00D35E40" w:rsidRDefault="000B2E69" w:rsidP="000B2E69">
      <w:pPr>
        <w:pStyle w:val="Bullet1G"/>
      </w:pPr>
      <w:r w:rsidRPr="00D35E40">
        <w:t xml:space="preserve">Stratégie sur les activités intégrées de renforcement </w:t>
      </w:r>
      <w:r>
        <w:t>des capacités des familles, qui </w:t>
      </w:r>
      <w:r w:rsidRPr="00D35E40">
        <w:t>prévoit des programmes d</w:t>
      </w:r>
      <w:r w:rsidR="00C91286">
        <w:t>’</w:t>
      </w:r>
      <w:r w:rsidRPr="00D35E40">
        <w:t>apprentissage pour le développement de la famille, d</w:t>
      </w:r>
      <w:r w:rsidR="00C91286">
        <w:t>’</w:t>
      </w:r>
      <w:r w:rsidRPr="00D35E40">
        <w:t>amélioration de la santé des familles et de développement économique de la famille en vue d</w:t>
      </w:r>
      <w:r w:rsidR="00C91286">
        <w:t>’</w:t>
      </w:r>
      <w:r w:rsidRPr="00D35E40">
        <w:t>assurer à cette dernière une plus grande sécurité;</w:t>
      </w:r>
    </w:p>
    <w:p w:rsidR="000B2E69" w:rsidRPr="00D35E40" w:rsidRDefault="000B2E69" w:rsidP="000B2E69">
      <w:pPr>
        <w:pStyle w:val="Bullet1G"/>
      </w:pPr>
      <w:r w:rsidRPr="00D35E40">
        <w:t>Stratégie visant à garantir une protection sociale aux familles, qui prévoit de développer et de faire respecter les lois, les règles et les directives, de réduire les risques pour les familles, de soutenir les familles et d</w:t>
      </w:r>
      <w:r w:rsidR="00C91286">
        <w:t>’</w:t>
      </w:r>
      <w:r w:rsidRPr="00D35E40">
        <w:t>aider celles qui rencontrent des problèmes à résoudre leurs difficultés, de prévenir et de réduire la violence intrafamiliale;</w:t>
      </w:r>
    </w:p>
    <w:p w:rsidR="000B2E69" w:rsidRPr="00D35E40" w:rsidRDefault="000B2E69" w:rsidP="000B2E69">
      <w:pPr>
        <w:pStyle w:val="Bullet1G"/>
      </w:pPr>
      <w:r w:rsidRPr="00D35E40">
        <w:t>Stratégie visant à mettre au point des dispositifs administratifs et de gestion en vue d</w:t>
      </w:r>
      <w:r w:rsidR="00C91286">
        <w:t>’</w:t>
      </w:r>
      <w:r w:rsidRPr="00D35E40">
        <w:t>appuyer le renforcement de l</w:t>
      </w:r>
      <w:r w:rsidR="00C91286">
        <w:t>’</w:t>
      </w:r>
      <w:r w:rsidRPr="00D35E40">
        <w:t>institution familiale, qui prévoit de promouvoir les technologies de l</w:t>
      </w:r>
      <w:r w:rsidR="00C91286">
        <w:t>’</w:t>
      </w:r>
      <w:r w:rsidRPr="00D35E40">
        <w:t>information pour le développement de la famille, de renforcer les capacités du personnel travaillant dans le domaine du développement de la famille, d</w:t>
      </w:r>
      <w:r w:rsidR="00C91286">
        <w:t>’</w:t>
      </w:r>
      <w:r w:rsidRPr="00D35E40">
        <w:t xml:space="preserve">assurer la </w:t>
      </w:r>
      <w:r>
        <w:t xml:space="preserve">prise en compte </w:t>
      </w:r>
      <w:r w:rsidRPr="00D35E40">
        <w:t xml:space="preserve">des questions </w:t>
      </w:r>
      <w:r>
        <w:t>liées à la famille ainsi que des études, des </w:t>
      </w:r>
      <w:r w:rsidRPr="00D35E40">
        <w:t xml:space="preserve">travaux de recherche et </w:t>
      </w:r>
      <w:r>
        <w:t xml:space="preserve">la gestion des connaissances en </w:t>
      </w:r>
      <w:r w:rsidRPr="00D35E40">
        <w:t>matière de développement de la famille;</w:t>
      </w:r>
    </w:p>
    <w:p w:rsidR="000B2E69" w:rsidRPr="00D35E40" w:rsidRDefault="000B2E69" w:rsidP="000B2E69">
      <w:pPr>
        <w:pStyle w:val="Bullet1G"/>
      </w:pPr>
      <w:r w:rsidRPr="00D35E40">
        <w:t xml:space="preserve">Stratégie de renforcement des capacités du réseau social pour le développement de la famille, qui vise </w:t>
      </w:r>
      <w:r>
        <w:t xml:space="preserve">à favoriser le bonheur familial, à renforcer les </w:t>
      </w:r>
      <w:r w:rsidRPr="00D35E40">
        <w:t xml:space="preserve">communautés </w:t>
      </w:r>
      <w:r>
        <w:t xml:space="preserve">et à promouvoir une </w:t>
      </w:r>
      <w:r w:rsidRPr="00D35E40">
        <w:t>société</w:t>
      </w:r>
      <w:r>
        <w:t xml:space="preserve"> de qualité</w:t>
      </w:r>
      <w:r w:rsidRPr="00D35E40">
        <w:t xml:space="preserve">. </w:t>
      </w:r>
    </w:p>
    <w:p w:rsidR="000B2E69" w:rsidRPr="00D35E40" w:rsidRDefault="000B2E69" w:rsidP="000B2E69">
      <w:pPr>
        <w:pStyle w:val="H23G"/>
      </w:pPr>
      <w:r>
        <w:tab/>
      </w:r>
      <w:r w:rsidRPr="00D35E40">
        <w:t>d)</w:t>
      </w:r>
      <w:r w:rsidRPr="00D35E40">
        <w:tab/>
        <w:t>Situation des familles thaïlandaises</w:t>
      </w:r>
    </w:p>
    <w:p w:rsidR="000B2E69" w:rsidRPr="00D35E40" w:rsidRDefault="000B2E69" w:rsidP="000B2E69">
      <w:pPr>
        <w:pStyle w:val="ParNoG"/>
      </w:pPr>
      <w:r w:rsidRPr="00D35E40">
        <w:t>La composition des familles thaïlandaises a évolué: ces familles, jadis nombreuses, sont désormais de taille plus restreinte. La taille moyenne des familles a diminué tandis que 26,2</w:t>
      </w:r>
      <w:r>
        <w:t> </w:t>
      </w:r>
      <w:r w:rsidRPr="00D35E40">
        <w:t>% des familles ont à leur tête une femme. Le nombre de personnes âgées tend à s</w:t>
      </w:r>
      <w:r w:rsidR="00C91286">
        <w:t>’</w:t>
      </w:r>
      <w:r w:rsidRPr="00D35E40">
        <w:t xml:space="preserve">accroître. Les familles thaïlandaises font face à des changements causés à la fois par des facteurs </w:t>
      </w:r>
      <w:r>
        <w:t>internes</w:t>
      </w:r>
      <w:r w:rsidRPr="00D35E40">
        <w:t xml:space="preserve"> et des facteurs </w:t>
      </w:r>
      <w:r>
        <w:t>externes</w:t>
      </w:r>
      <w:r w:rsidRPr="00D35E40">
        <w:t xml:space="preserve"> dans les communauté</w:t>
      </w:r>
      <w:r>
        <w:t>s, la société et le milieu, qui </w:t>
      </w:r>
      <w:r w:rsidRPr="00D35E40">
        <w:t xml:space="preserve">varient en fonction de la mondialisation et des </w:t>
      </w:r>
      <w:r>
        <w:t>progrès technologiques</w:t>
      </w:r>
      <w:r w:rsidRPr="00D35E40">
        <w:t>. En outre, de nos jours, les familles rencontrent aussi diverses difficultés</w:t>
      </w:r>
      <w:r>
        <w:t>, comme la crise économique, la </w:t>
      </w:r>
      <w:r w:rsidRPr="00D35E40">
        <w:t>violence intrafamiliale, l</w:t>
      </w:r>
      <w:r w:rsidR="00C91286">
        <w:t>’</w:t>
      </w:r>
      <w:r w:rsidRPr="00D35E40">
        <w:t>abandon des enfants ou des personnes âgées, la drogue</w:t>
      </w:r>
      <w:r>
        <w:t>, etc. Le </w:t>
      </w:r>
      <w:r w:rsidRPr="00D35E40">
        <w:t>plan stratégique mentionné ci-dessus a été élaboré pour répondre à la situation actuelle des familles thaïlandaises; il est mis en œuvre par le Comité national de la politique et de la stratégi</w:t>
      </w:r>
      <w:r>
        <w:t>e familiales (voir les tableaux </w:t>
      </w:r>
      <w:r w:rsidRPr="00D35E40">
        <w:t xml:space="preserve">2 et 3: statistiques démographiques nationales et structure des ménages en Thaïlande). </w:t>
      </w:r>
    </w:p>
    <w:p w:rsidR="000B2E69" w:rsidRPr="00D35E40" w:rsidRDefault="000B2E69" w:rsidP="000B2E69">
      <w:pPr>
        <w:pStyle w:val="H23G"/>
      </w:pPr>
      <w:r>
        <w:tab/>
      </w:r>
      <w:r w:rsidRPr="00D35E40">
        <w:t>3.</w:t>
      </w:r>
      <w:r w:rsidRPr="00D35E40">
        <w:tab/>
        <w:t>Protection des femmes au sein de la famille</w:t>
      </w:r>
    </w:p>
    <w:p w:rsidR="000B2E69" w:rsidRPr="00D35E40" w:rsidRDefault="000B2E69" w:rsidP="000B2E69">
      <w:pPr>
        <w:pStyle w:val="ParNoG"/>
        <w:rPr>
          <w:lang w:val="fr-FR"/>
        </w:rPr>
      </w:pPr>
      <w:r w:rsidRPr="00D35E40">
        <w:rPr>
          <w:bCs/>
          <w:lang w:val="fr-FR"/>
        </w:rPr>
        <w:t xml:space="preserve">Le </w:t>
      </w:r>
      <w:r w:rsidRPr="00D35E40">
        <w:rPr>
          <w:lang w:val="fr-FR"/>
        </w:rPr>
        <w:t>Bureau chargé de la condition féminine et des affaires familiales, qui est rattaché au Ministère du développement social et de la sécurité des personnes, s</w:t>
      </w:r>
      <w:r w:rsidR="00C91286">
        <w:rPr>
          <w:lang w:val="fr-FR"/>
        </w:rPr>
        <w:t>’</w:t>
      </w:r>
      <w:r w:rsidRPr="00D35E40">
        <w:rPr>
          <w:lang w:val="fr-FR"/>
        </w:rPr>
        <w:t>est occupé de renforcer la capacité des femmes ainsi que l</w:t>
      </w:r>
      <w:r w:rsidR="00C91286">
        <w:rPr>
          <w:lang w:val="fr-FR"/>
        </w:rPr>
        <w:t>’</w:t>
      </w:r>
      <w:r w:rsidRPr="00D35E40">
        <w:rPr>
          <w:lang w:val="fr-FR"/>
        </w:rPr>
        <w:t>institution de la famille, par exemple en octroyant des fonds aux groupes, aux organisations, aux clubs et aux associations de femmes au titre du Projet de promotion du réseau pour l</w:t>
      </w:r>
      <w:r w:rsidR="00C91286">
        <w:rPr>
          <w:lang w:val="fr-FR"/>
        </w:rPr>
        <w:t>’</w:t>
      </w:r>
      <w:r w:rsidRPr="00D35E40">
        <w:rPr>
          <w:lang w:val="fr-FR"/>
        </w:rPr>
        <w:t>avancée des femmes pour soutenir leurs projets et leurs activités organisés selon le plan d</w:t>
      </w:r>
      <w:r w:rsidR="00C91286">
        <w:rPr>
          <w:lang w:val="fr-FR"/>
        </w:rPr>
        <w:t>’</w:t>
      </w:r>
      <w:r w:rsidRPr="00D35E40">
        <w:rPr>
          <w:lang w:val="fr-FR"/>
        </w:rPr>
        <w:t>activités qui a été défini et qui vise à aider les femmes, les familles et les communautés; en mettant sur pied des centres communautaires pour le développement de la famille, qui sont chargés de mener des enquêtes et des études, de surveiller, de prévenir et de protéger, de résoudre les problèmes, de conseiller, de développer et de renforcer les familles, avec l</w:t>
      </w:r>
      <w:r w:rsidR="00C91286">
        <w:rPr>
          <w:lang w:val="fr-FR"/>
        </w:rPr>
        <w:t>’</w:t>
      </w:r>
      <w:r w:rsidRPr="00D35E40">
        <w:rPr>
          <w:lang w:val="fr-FR"/>
        </w:rPr>
        <w:t>aide et sous la supervision des organisations administratives locales, qui fournissent une assistance technique, de</w:t>
      </w:r>
      <w:r>
        <w:rPr>
          <w:lang w:val="fr-FR"/>
        </w:rPr>
        <w:t>s </w:t>
      </w:r>
      <w:r w:rsidRPr="00D35E40">
        <w:rPr>
          <w:lang w:val="fr-FR"/>
        </w:rPr>
        <w:t>fonds et du matériel promotionnel. L</w:t>
      </w:r>
      <w:r w:rsidR="00C91286">
        <w:rPr>
          <w:lang w:val="fr-FR"/>
        </w:rPr>
        <w:t>’</w:t>
      </w:r>
      <w:r w:rsidRPr="00D35E40">
        <w:rPr>
          <w:lang w:val="fr-FR"/>
        </w:rPr>
        <w:t>objectif est d</w:t>
      </w:r>
      <w:r w:rsidR="00C91286">
        <w:rPr>
          <w:lang w:val="fr-FR"/>
        </w:rPr>
        <w:t>’</w:t>
      </w:r>
      <w:r w:rsidRPr="00D35E40">
        <w:rPr>
          <w:lang w:val="fr-FR"/>
        </w:rPr>
        <w:t>éviter que les personnes, notamment les femmes, ne deviennent victimes de la traite des êtres humains</w:t>
      </w:r>
      <w:r>
        <w:rPr>
          <w:lang w:val="fr-FR"/>
        </w:rPr>
        <w:t>,</w:t>
      </w:r>
      <w:r w:rsidRPr="00D35E40">
        <w:rPr>
          <w:lang w:val="fr-FR"/>
        </w:rPr>
        <w:t xml:space="preserve"> et de promouvoir et renforcer les capacités des femmes pour leur permettre de participer au processus politique de prise de décisions aux niveaux natio</w:t>
      </w:r>
      <w:r>
        <w:rPr>
          <w:lang w:val="fr-FR"/>
        </w:rPr>
        <w:t>nal et local, et de mieux connaî</w:t>
      </w:r>
      <w:r w:rsidRPr="00D35E40">
        <w:rPr>
          <w:lang w:val="fr-FR"/>
        </w:rPr>
        <w:t>tre les problématiques de l</w:t>
      </w:r>
      <w:r w:rsidR="00C91286">
        <w:rPr>
          <w:lang w:val="fr-FR"/>
        </w:rPr>
        <w:t>’</w:t>
      </w:r>
      <w:r w:rsidRPr="00D35E40">
        <w:rPr>
          <w:lang w:val="fr-FR"/>
        </w:rPr>
        <w:t>égalité entre les sexes, de l</w:t>
      </w:r>
      <w:r w:rsidR="00C91286">
        <w:rPr>
          <w:lang w:val="fr-FR"/>
        </w:rPr>
        <w:t>’</w:t>
      </w:r>
      <w:r w:rsidRPr="00D35E40">
        <w:rPr>
          <w:lang w:val="fr-FR"/>
        </w:rPr>
        <w:t>élimination de toutes les formes de discrimination à l</w:t>
      </w:r>
      <w:r w:rsidR="00C91286">
        <w:rPr>
          <w:lang w:val="fr-FR"/>
        </w:rPr>
        <w:t>’</w:t>
      </w:r>
      <w:r w:rsidRPr="00D35E40">
        <w:rPr>
          <w:lang w:val="fr-FR"/>
        </w:rPr>
        <w:t>égard des femmes, etc.</w:t>
      </w:r>
    </w:p>
    <w:p w:rsidR="000B2E69" w:rsidRPr="00D35E40" w:rsidRDefault="000B2E69" w:rsidP="000B2E69">
      <w:pPr>
        <w:pStyle w:val="H23G"/>
        <w:rPr>
          <w:lang w:val="fr-FR"/>
        </w:rPr>
      </w:pPr>
      <w:r>
        <w:rPr>
          <w:lang w:val="fr-FR"/>
        </w:rPr>
        <w:tab/>
      </w:r>
      <w:r w:rsidRPr="00D35E40">
        <w:rPr>
          <w:lang w:val="fr-FR"/>
        </w:rPr>
        <w:t>4.</w:t>
      </w:r>
      <w:r w:rsidRPr="00D35E40">
        <w:rPr>
          <w:lang w:val="fr-FR"/>
        </w:rPr>
        <w:tab/>
        <w:t>Protection des mères avant et après la naissance des enfants</w:t>
      </w:r>
    </w:p>
    <w:p w:rsidR="000B2E69" w:rsidRPr="00D35E40" w:rsidRDefault="000B2E69" w:rsidP="000B2E69">
      <w:pPr>
        <w:pStyle w:val="ParNoG"/>
        <w:rPr>
          <w:lang w:val="fr-FR"/>
        </w:rPr>
      </w:pPr>
      <w:r w:rsidRPr="00D35E40">
        <w:rPr>
          <w:lang w:val="fr-FR"/>
        </w:rPr>
        <w:t>La Constitution dispose que l</w:t>
      </w:r>
      <w:r w:rsidR="00C91286">
        <w:rPr>
          <w:lang w:val="fr-FR"/>
        </w:rPr>
        <w:t>’</w:t>
      </w:r>
      <w:r w:rsidRPr="00D35E40">
        <w:rPr>
          <w:lang w:val="fr-FR"/>
        </w:rPr>
        <w:t xml:space="preserve">État doit aider les citoyens en âge de travailler à trouver un emploi et doit protéger les enfants et les femmes </w:t>
      </w:r>
      <w:r>
        <w:rPr>
          <w:lang w:val="fr-FR"/>
        </w:rPr>
        <w:t xml:space="preserve">qui </w:t>
      </w:r>
      <w:r w:rsidRPr="00D35E40">
        <w:rPr>
          <w:lang w:val="fr-FR"/>
        </w:rPr>
        <w:t>travaille</w:t>
      </w:r>
      <w:r>
        <w:rPr>
          <w:lang w:val="fr-FR"/>
        </w:rPr>
        <w:t>nt (art. 84, par. </w:t>
      </w:r>
      <w:r w:rsidRPr="00D35E40">
        <w:rPr>
          <w:lang w:val="fr-FR"/>
        </w:rPr>
        <w:t xml:space="preserve">7). La loi de 2541 </w:t>
      </w:r>
      <w:r>
        <w:rPr>
          <w:lang w:val="fr-FR"/>
        </w:rPr>
        <w:t xml:space="preserve">(1998) relative à </w:t>
      </w:r>
      <w:r w:rsidRPr="00D35E40">
        <w:rPr>
          <w:lang w:val="fr-FR"/>
        </w:rPr>
        <w:t xml:space="preserve">la protection du travail interdit aux employeurs de renvoyer leurs employées </w:t>
      </w:r>
      <w:r>
        <w:rPr>
          <w:lang w:val="fr-FR"/>
        </w:rPr>
        <w:t xml:space="preserve">en raison de leur </w:t>
      </w:r>
      <w:r w:rsidRPr="00D35E40">
        <w:rPr>
          <w:lang w:val="fr-FR"/>
        </w:rPr>
        <w:t>grossesse et interdit aux employées enceintes de travailler avec des machines ou des équipements qui vibrent ou d</w:t>
      </w:r>
      <w:r w:rsidR="00C91286">
        <w:rPr>
          <w:lang w:val="fr-FR"/>
        </w:rPr>
        <w:t>’</w:t>
      </w:r>
      <w:r w:rsidRPr="00D35E40">
        <w:rPr>
          <w:lang w:val="fr-FR"/>
        </w:rPr>
        <w:t>occuper des postes qui requièrent de la force ou qui nécessitent de traîner des véhicules, de porter ou de pousser des objets d</w:t>
      </w:r>
      <w:r>
        <w:rPr>
          <w:lang w:val="fr-FR"/>
        </w:rPr>
        <w:t>ont le poids est supérieur à 15 </w:t>
      </w:r>
      <w:r w:rsidRPr="00D35E40">
        <w:rPr>
          <w:lang w:val="fr-FR"/>
        </w:rPr>
        <w:t>kilogrammes, ou des postes sur des bateaux ou des navires. En outre, les employeurs ont l</w:t>
      </w:r>
      <w:r w:rsidR="00C91286">
        <w:rPr>
          <w:lang w:val="fr-FR"/>
        </w:rPr>
        <w:t>’</w:t>
      </w:r>
      <w:r w:rsidRPr="00D35E40">
        <w:rPr>
          <w:lang w:val="fr-FR"/>
        </w:rPr>
        <w:t>interdiction de faire travailler leurs employées</w:t>
      </w:r>
      <w:r>
        <w:rPr>
          <w:lang w:val="fr-FR"/>
        </w:rPr>
        <w:t xml:space="preserve"> enceintes entre 22 heures et 6 </w:t>
      </w:r>
      <w:r w:rsidRPr="00D35E40">
        <w:rPr>
          <w:lang w:val="fr-FR"/>
        </w:rPr>
        <w:t>heures, de leur faire faire des heures supplémentaires ou de les faire travailler pendant leurs jours de repos ou de congés. Les employées enceintes ont le droit à un congé maternité n</w:t>
      </w:r>
      <w:r w:rsidR="00C91286">
        <w:rPr>
          <w:lang w:val="fr-FR"/>
        </w:rPr>
        <w:t>’</w:t>
      </w:r>
      <w:r w:rsidRPr="00D35E40">
        <w:rPr>
          <w:lang w:val="fr-FR"/>
        </w:rPr>
        <w:t xml:space="preserve">excédant pas </w:t>
      </w:r>
      <w:r>
        <w:t xml:space="preserve">quatre-vingt-dix </w:t>
      </w:r>
      <w:r w:rsidRPr="00D35E40">
        <w:rPr>
          <w:lang w:val="fr-FR"/>
        </w:rPr>
        <w:t>jours dans le cadre duquel elles perçoivent l</w:t>
      </w:r>
      <w:r w:rsidR="00C91286">
        <w:rPr>
          <w:lang w:val="fr-FR"/>
        </w:rPr>
        <w:t>’</w:t>
      </w:r>
      <w:r w:rsidRPr="00D35E40">
        <w:rPr>
          <w:lang w:val="fr-FR"/>
        </w:rPr>
        <w:t xml:space="preserve">intégralité de leur salaire pendant </w:t>
      </w:r>
      <w:r>
        <w:rPr>
          <w:lang w:val="fr-FR"/>
        </w:rPr>
        <w:t xml:space="preserve">quarante-cinq </w:t>
      </w:r>
      <w:r w:rsidRPr="00D35E40">
        <w:rPr>
          <w:lang w:val="fr-FR"/>
        </w:rPr>
        <w:t xml:space="preserve">jours maximum (en tenant compte des jours fériés). Si une employée enceinte est en mesure de présenter un certificat médical indiquant que la poursuite de son travail au même poste pourrait perturber sa grossesse, elle a le droit, avant ou après </w:t>
      </w:r>
      <w:r>
        <w:rPr>
          <w:lang w:val="fr-FR"/>
        </w:rPr>
        <w:t>l</w:t>
      </w:r>
      <w:r w:rsidR="00C91286">
        <w:rPr>
          <w:lang w:val="fr-FR"/>
        </w:rPr>
        <w:t>’</w:t>
      </w:r>
      <w:r w:rsidRPr="00D35E40">
        <w:rPr>
          <w:lang w:val="fr-FR"/>
        </w:rPr>
        <w:t>accouchement, de demander de changer temporairement de poste. Dans ce cas, l</w:t>
      </w:r>
      <w:r w:rsidR="00C91286">
        <w:rPr>
          <w:lang w:val="fr-FR"/>
        </w:rPr>
        <w:t>’</w:t>
      </w:r>
      <w:r w:rsidRPr="00D35E40">
        <w:rPr>
          <w:lang w:val="fr-FR"/>
        </w:rPr>
        <w:t>employeur doit répondre à la demande de son employée en lui proposant un autre poste plus adéquat.</w:t>
      </w:r>
    </w:p>
    <w:p w:rsidR="000B2E69" w:rsidRPr="00D35E40" w:rsidRDefault="000B2E69" w:rsidP="000B2E69">
      <w:pPr>
        <w:pStyle w:val="ParNoG"/>
      </w:pPr>
      <w:r w:rsidRPr="00D35E40">
        <w:t xml:space="preserve">En vertu de la loi de 2533 </w:t>
      </w:r>
      <w:r>
        <w:t xml:space="preserve">(1990) </w:t>
      </w:r>
      <w:r w:rsidRPr="00D35E40">
        <w:t>sur la sécurité sociale, l</w:t>
      </w:r>
      <w:r w:rsidR="00C91286">
        <w:t>’</w:t>
      </w:r>
      <w:r w:rsidRPr="00D35E40">
        <w:t>assuré ou sa femme peut prétendre à une allocation pour la naissance d</w:t>
      </w:r>
      <w:r w:rsidR="00C91286">
        <w:t>’</w:t>
      </w:r>
      <w:r>
        <w:t xml:space="preserve">un </w:t>
      </w:r>
      <w:r w:rsidRPr="00D35E40">
        <w:t xml:space="preserve">enfant, allocation </w:t>
      </w:r>
      <w:r>
        <w:t xml:space="preserve">qui ne pourra être perçue que </w:t>
      </w:r>
      <w:r w:rsidRPr="00D35E40">
        <w:t>deux fois au maximum. L</w:t>
      </w:r>
      <w:r w:rsidR="00C91286">
        <w:t>’</w:t>
      </w:r>
      <w:r w:rsidRPr="00D35E40">
        <w:t xml:space="preserve">assurée recevra une </w:t>
      </w:r>
      <w:r>
        <w:t>indemni</w:t>
      </w:r>
      <w:r w:rsidRPr="00D35E40">
        <w:t>sation pour l</w:t>
      </w:r>
      <w:r w:rsidR="00C91286">
        <w:t>’</w:t>
      </w:r>
      <w:r w:rsidRPr="00D35E40">
        <w:t>absence de revenus pendant une période n</w:t>
      </w:r>
      <w:r w:rsidR="00C91286">
        <w:t>’</w:t>
      </w:r>
      <w:r w:rsidRPr="00D35E40">
        <w:t xml:space="preserve">excédant pas </w:t>
      </w:r>
      <w:r>
        <w:t xml:space="preserve">quatre-vingt-dix </w:t>
      </w:r>
      <w:r w:rsidRPr="00D35E40">
        <w:t xml:space="preserve">jours et la personne assurée recevra une allocation sociale mensuelle pour son enfant, de la naissance à </w:t>
      </w:r>
      <w:r>
        <w:t>6 ans. Les </w:t>
      </w:r>
      <w:r w:rsidRPr="00D35E40">
        <w:t>femmes fonctionnaires ont droit à un congé maternité ainsi qu</w:t>
      </w:r>
      <w:r w:rsidR="00C91286">
        <w:t>’</w:t>
      </w:r>
      <w:r w:rsidRPr="00D35E40">
        <w:t>à un congé pour convenances personnelles n</w:t>
      </w:r>
      <w:r w:rsidR="00C91286">
        <w:t>’</w:t>
      </w:r>
      <w:r w:rsidRPr="00D35E40">
        <w:t xml:space="preserve">excédant pas </w:t>
      </w:r>
      <w:r>
        <w:t xml:space="preserve">quatre-vingt-dix </w:t>
      </w:r>
      <w:r w:rsidRPr="00D35E40">
        <w:t>jours pour prendre soin de leur</w:t>
      </w:r>
      <w:r>
        <w:t xml:space="preserve"> enfant</w:t>
      </w:r>
      <w:r w:rsidRPr="00D35E40">
        <w:t>, sans obligation de présenter un certificat médical, et pendant lesquels elles percevront l</w:t>
      </w:r>
      <w:r w:rsidR="00C91286">
        <w:t>’</w:t>
      </w:r>
      <w:r w:rsidRPr="00D35E40">
        <w:t xml:space="preserve">intégralité de leur salaire, conformément à la directive </w:t>
      </w:r>
      <w:r>
        <w:t xml:space="preserve">de </w:t>
      </w:r>
      <w:r w:rsidRPr="00D35E40">
        <w:t xml:space="preserve">2535 </w:t>
      </w:r>
      <w:r>
        <w:t>(1990)</w:t>
      </w:r>
      <w:r w:rsidRPr="00D35E40">
        <w:t xml:space="preserve"> sur les congés des fonctionnaires, modifiée par la directive de 2539 </w:t>
      </w:r>
      <w:r>
        <w:t xml:space="preserve">(1996) </w:t>
      </w:r>
      <w:r w:rsidRPr="00D35E40">
        <w:t>sur les congés des fonctionnaires. En revanche, il n</w:t>
      </w:r>
      <w:r w:rsidR="00C91286">
        <w:t>’</w:t>
      </w:r>
      <w:r w:rsidRPr="00D35E40">
        <w:t>existe toujours pas de loi qui accorde aux maris un droit de congé pour leur permettre de veiller sur leur femme après l</w:t>
      </w:r>
      <w:r w:rsidR="00C91286">
        <w:t>’</w:t>
      </w:r>
      <w:r w:rsidRPr="00D35E40">
        <w:t xml:space="preserve">accouchement et une </w:t>
      </w:r>
      <w:r>
        <w:t>indemni</w:t>
      </w:r>
      <w:r w:rsidRPr="00D35E40">
        <w:t xml:space="preserve">sation </w:t>
      </w:r>
      <w:r>
        <w:t>salariale</w:t>
      </w:r>
      <w:r w:rsidRPr="00D35E40">
        <w:t xml:space="preserve"> versée par la sécurité sociale.</w:t>
      </w:r>
    </w:p>
    <w:p w:rsidR="000B2E69" w:rsidRPr="000B2E69" w:rsidRDefault="000B2E69" w:rsidP="000B2E69">
      <w:pPr>
        <w:pStyle w:val="ParNoG"/>
        <w:rPr>
          <w:spacing w:val="-2"/>
        </w:rPr>
      </w:pPr>
      <w:r w:rsidRPr="000B2E69">
        <w:rPr>
          <w:spacing w:val="-2"/>
        </w:rPr>
        <w:t>La Thaïlande s</w:t>
      </w:r>
      <w:r w:rsidR="00C91286">
        <w:rPr>
          <w:spacing w:val="-2"/>
        </w:rPr>
        <w:t>’</w:t>
      </w:r>
      <w:r w:rsidRPr="000B2E69">
        <w:rPr>
          <w:spacing w:val="-2"/>
        </w:rPr>
        <w:t>attache à fournir une aide aux détenues et à leur famille, comme le montre le projet «Kamlangjai» (Inspire), lancé par S. A. R. la</w:t>
      </w:r>
      <w:r>
        <w:rPr>
          <w:spacing w:val="-2"/>
        </w:rPr>
        <w:t xml:space="preserve"> Princesse Bajarakitiyabha, qui </w:t>
      </w:r>
      <w:r w:rsidRPr="000B2E69">
        <w:rPr>
          <w:spacing w:val="-2"/>
        </w:rPr>
        <w:t>vise à accorder une protection aux détenues qui sont enceintes ou qui ont des enfants en bas âge. En outre, la Thaïlande a vivement recommandé à la communauté internationale de songer à définir de nouvelles normes pour le traitement des détenues par le biais d</w:t>
      </w:r>
      <w:r w:rsidR="00C91286">
        <w:rPr>
          <w:spacing w:val="-2"/>
        </w:rPr>
        <w:t>’</w:t>
      </w:r>
      <w:r w:rsidRPr="000B2E69">
        <w:rPr>
          <w:spacing w:val="-2"/>
        </w:rPr>
        <w:t>un autre projet royal intitulé «ELFI» (Enhancing Lives of Female Inmates) («Améliorer les conditions de vie des détenues»), selon lequel les spécificités propres à chaque sexe doivent être prises en compte dans le cadre du traitement des prisonniers en vue d</w:t>
      </w:r>
      <w:r w:rsidR="00C91286">
        <w:rPr>
          <w:spacing w:val="-2"/>
        </w:rPr>
        <w:t>’</w:t>
      </w:r>
      <w:r w:rsidRPr="000B2E69">
        <w:rPr>
          <w:spacing w:val="-2"/>
        </w:rPr>
        <w:t>améliorer la qualité de vie des détenues, qui sont souvent négligées et abandonnées. La nouvelle norme complète l</w:t>
      </w:r>
      <w:r w:rsidR="00C91286">
        <w:rPr>
          <w:spacing w:val="-2"/>
        </w:rPr>
        <w:t>’</w:t>
      </w:r>
      <w:r w:rsidRPr="000B2E69">
        <w:rPr>
          <w:spacing w:val="-2"/>
        </w:rPr>
        <w:t>Ensemble de règles minima pour le traitement des détenus adopté par l</w:t>
      </w:r>
      <w:r w:rsidR="00C91286">
        <w:rPr>
          <w:spacing w:val="-2"/>
        </w:rPr>
        <w:t>’</w:t>
      </w:r>
      <w:r w:rsidRPr="000B2E69">
        <w:rPr>
          <w:spacing w:val="-2"/>
        </w:rPr>
        <w:t>Organisation des Nations Unies, qui est en vigueur depuis 1955 et qui a été défini pour la popu</w:t>
      </w:r>
      <w:r>
        <w:rPr>
          <w:spacing w:val="-2"/>
        </w:rPr>
        <w:t>lation carcérale en général, en </w:t>
      </w:r>
      <w:r w:rsidRPr="000B2E69">
        <w:rPr>
          <w:spacing w:val="-2"/>
        </w:rPr>
        <w:t>premier lieu pour les détenus, et qui, de ce fait, ne contient pas de dispositions précises sur les besoins spécifiques et la vulnérabilité des détenues. La nouvelle norme proposée, à savoir les Règles des Nations Unies concernant le traitement des détenues et l</w:t>
      </w:r>
      <w:r w:rsidR="00C91286">
        <w:rPr>
          <w:spacing w:val="-2"/>
        </w:rPr>
        <w:t>’</w:t>
      </w:r>
      <w:r w:rsidRPr="000B2E69">
        <w:rPr>
          <w:spacing w:val="-2"/>
        </w:rPr>
        <w:t>imposition de mesures non privatives de liberté aux délinquantes, appelées également «Règles de Bangkok», a été adoptée à la soixante-cinquième session de l</w:t>
      </w:r>
      <w:r w:rsidR="00C91286">
        <w:rPr>
          <w:spacing w:val="-2"/>
        </w:rPr>
        <w:t>’</w:t>
      </w:r>
      <w:r w:rsidRPr="000B2E69">
        <w:rPr>
          <w:spacing w:val="-2"/>
        </w:rPr>
        <w:t>Assemblée gé</w:t>
      </w:r>
      <w:r>
        <w:rPr>
          <w:spacing w:val="-2"/>
        </w:rPr>
        <w:t>nérale des Nations Unies, le </w:t>
      </w:r>
      <w:r w:rsidRPr="000B2E69">
        <w:rPr>
          <w:spacing w:val="-2"/>
        </w:rPr>
        <w:t>21 décembre 2010. Par une initiative personnelle, la Thaïlande a modifié son Code de procédure pénale en 2007 afin de suspendre les peines de prison prononcées à l</w:t>
      </w:r>
      <w:r w:rsidR="00C91286">
        <w:rPr>
          <w:spacing w:val="-2"/>
        </w:rPr>
        <w:t>’</w:t>
      </w:r>
      <w:r w:rsidRPr="000B2E69">
        <w:rPr>
          <w:spacing w:val="-2"/>
        </w:rPr>
        <w:t>encontre de femmes enceintes ou de femmes qui ont un ou plusieurs enfants âgés de moins de 3 ans à leur charge. Pendant la suspension de la peine, ces femmes doivent être gardées en dehors des prisons, dans des lieux appropriés.</w:t>
      </w:r>
    </w:p>
    <w:p w:rsidR="000B2E69" w:rsidRPr="00D35E40" w:rsidRDefault="000B2E69" w:rsidP="000B2E69">
      <w:pPr>
        <w:pStyle w:val="H23G"/>
      </w:pPr>
      <w:r>
        <w:tab/>
      </w:r>
      <w:r w:rsidRPr="00D35E40">
        <w:t>5.</w:t>
      </w:r>
      <w:r w:rsidRPr="00D35E40">
        <w:tab/>
        <w:t>Protection de l</w:t>
      </w:r>
      <w:r w:rsidR="00C91286">
        <w:t>’</w:t>
      </w:r>
      <w:r w:rsidRPr="00D35E40">
        <w:t>enfant</w:t>
      </w:r>
    </w:p>
    <w:p w:rsidR="000B2E69" w:rsidRPr="00D35E40" w:rsidRDefault="000B2E69" w:rsidP="000B2E69">
      <w:pPr>
        <w:pStyle w:val="H23G"/>
      </w:pPr>
      <w:r>
        <w:tab/>
      </w:r>
      <w:r w:rsidRPr="00D35E40">
        <w:t>a)</w:t>
      </w:r>
      <w:r w:rsidRPr="00D35E40">
        <w:tab/>
        <w:t>Protection des enfants contre l</w:t>
      </w:r>
      <w:r w:rsidR="00C91286">
        <w:t>’</w:t>
      </w:r>
      <w:r w:rsidRPr="00D35E40">
        <w:t>exploitation économique et sociale</w:t>
      </w:r>
    </w:p>
    <w:p w:rsidR="000B2E69" w:rsidRPr="00D35E40" w:rsidRDefault="000B2E69" w:rsidP="000B2E69">
      <w:pPr>
        <w:pStyle w:val="ParNoG"/>
        <w:rPr>
          <w:b/>
        </w:rPr>
      </w:pPr>
      <w:r w:rsidRPr="00D35E40">
        <w:t xml:space="preserve">La loi de 2541 </w:t>
      </w:r>
      <w:r>
        <w:t>(</w:t>
      </w:r>
      <w:r w:rsidRPr="00D35E40">
        <w:t xml:space="preserve">1998) </w:t>
      </w:r>
      <w:r w:rsidRPr="00D35E40">
        <w:rPr>
          <w:lang w:val="fr-FR"/>
        </w:rPr>
        <w:t>relative à la protection des travailleurs interdit le recrutement, aux fins de travail</w:t>
      </w:r>
      <w:r>
        <w:rPr>
          <w:lang w:val="fr-FR"/>
        </w:rPr>
        <w:t>, d</w:t>
      </w:r>
      <w:r w:rsidR="00C91286">
        <w:rPr>
          <w:lang w:val="fr-FR"/>
        </w:rPr>
        <w:t>’</w:t>
      </w:r>
      <w:r>
        <w:rPr>
          <w:lang w:val="fr-FR"/>
        </w:rPr>
        <w:t>enfants âgés de moins de 15 </w:t>
      </w:r>
      <w:r w:rsidRPr="00D35E40">
        <w:rPr>
          <w:lang w:val="fr-FR"/>
        </w:rPr>
        <w:t>ans. En cas de recrutement</w:t>
      </w:r>
      <w:r>
        <w:rPr>
          <w:lang w:val="fr-FR"/>
        </w:rPr>
        <w:t xml:space="preserve"> d</w:t>
      </w:r>
      <w:r w:rsidR="00C91286">
        <w:rPr>
          <w:lang w:val="fr-FR"/>
        </w:rPr>
        <w:t>’</w:t>
      </w:r>
      <w:r>
        <w:rPr>
          <w:lang w:val="fr-FR"/>
        </w:rPr>
        <w:t>un enfant âgé de moins de 18 </w:t>
      </w:r>
      <w:r w:rsidRPr="00D35E40">
        <w:rPr>
          <w:lang w:val="fr-FR"/>
        </w:rPr>
        <w:t>ans, l</w:t>
      </w:r>
      <w:r w:rsidR="00C91286">
        <w:rPr>
          <w:lang w:val="fr-FR"/>
        </w:rPr>
        <w:t>’</w:t>
      </w:r>
      <w:r w:rsidRPr="00D35E40">
        <w:rPr>
          <w:lang w:val="fr-FR"/>
        </w:rPr>
        <w:t>employeur est tenu de signal</w:t>
      </w:r>
      <w:r>
        <w:rPr>
          <w:lang w:val="fr-FR"/>
        </w:rPr>
        <w:t>er le recrutement à l</w:t>
      </w:r>
      <w:r w:rsidR="00C91286">
        <w:rPr>
          <w:lang w:val="fr-FR"/>
        </w:rPr>
        <w:t>’</w:t>
      </w:r>
      <w:r>
        <w:rPr>
          <w:lang w:val="fr-FR"/>
        </w:rPr>
        <w:t>i</w:t>
      </w:r>
      <w:r w:rsidRPr="00D35E40">
        <w:rPr>
          <w:lang w:val="fr-FR"/>
        </w:rPr>
        <w:t>nspection du travail et doit veiller à ce que l</w:t>
      </w:r>
      <w:r w:rsidR="00C91286">
        <w:rPr>
          <w:lang w:val="fr-FR"/>
        </w:rPr>
        <w:t>’</w:t>
      </w:r>
      <w:r w:rsidRPr="00D35E40">
        <w:rPr>
          <w:lang w:val="fr-FR"/>
        </w:rPr>
        <w:t>enfant travailleur observe une pause d</w:t>
      </w:r>
      <w:r w:rsidR="00C91286">
        <w:rPr>
          <w:lang w:val="fr-FR"/>
        </w:rPr>
        <w:t>’</w:t>
      </w:r>
      <w:r w:rsidRPr="00D35E40">
        <w:rPr>
          <w:lang w:val="fr-FR"/>
        </w:rPr>
        <w:t>au moins soixante minutes consécutives après avoir travaillé quatre heures au maximum. En outre, il est interdit, pour les enfants travailleurs âgés de moins de</w:t>
      </w:r>
      <w:r>
        <w:rPr>
          <w:lang w:val="fr-FR"/>
        </w:rPr>
        <w:t xml:space="preserve"> 18 ans, de travailler entre 22 heures et 6 </w:t>
      </w:r>
      <w:r w:rsidRPr="00D35E40">
        <w:rPr>
          <w:lang w:val="fr-FR"/>
        </w:rPr>
        <w:t>heures, excepté si le Directeur général du Département de la protection sociale et professionnelle ou une personne habilitée donne son accord par écrit. Cette interdiction ne s</w:t>
      </w:r>
      <w:r w:rsidR="00C91286">
        <w:rPr>
          <w:lang w:val="fr-FR"/>
        </w:rPr>
        <w:t>’</w:t>
      </w:r>
      <w:r w:rsidRPr="00D35E40">
        <w:rPr>
          <w:lang w:val="fr-FR"/>
        </w:rPr>
        <w:t>applique pas aux enfants qui travaillent en tant qu</w:t>
      </w:r>
      <w:r w:rsidR="00C91286">
        <w:rPr>
          <w:lang w:val="fr-FR"/>
        </w:rPr>
        <w:t>’</w:t>
      </w:r>
      <w:r w:rsidRPr="00D35E40">
        <w:rPr>
          <w:lang w:val="fr-FR"/>
        </w:rPr>
        <w:t xml:space="preserve">acteurs ou actrices dans </w:t>
      </w:r>
      <w:r>
        <w:rPr>
          <w:lang w:val="fr-FR"/>
        </w:rPr>
        <w:t>des films; il </w:t>
      </w:r>
      <w:r w:rsidRPr="00D35E40">
        <w:rPr>
          <w:lang w:val="fr-FR"/>
        </w:rPr>
        <w:t>n</w:t>
      </w:r>
      <w:r w:rsidR="00C91286">
        <w:rPr>
          <w:lang w:val="fr-FR"/>
        </w:rPr>
        <w:t>’</w:t>
      </w:r>
      <w:r>
        <w:rPr>
          <w:lang w:val="fr-FR"/>
        </w:rPr>
        <w:t>en demeure pas moins</w:t>
      </w:r>
      <w:r w:rsidRPr="00D35E40">
        <w:rPr>
          <w:lang w:val="fr-FR"/>
        </w:rPr>
        <w:t xml:space="preserve"> que ces enfants ont également besoin d</w:t>
      </w:r>
      <w:r w:rsidR="00C91286">
        <w:rPr>
          <w:lang w:val="fr-FR"/>
        </w:rPr>
        <w:t>’</w:t>
      </w:r>
      <w:r w:rsidRPr="00D35E40">
        <w:rPr>
          <w:lang w:val="fr-FR"/>
        </w:rPr>
        <w:t>un repos suffis</w:t>
      </w:r>
      <w:r>
        <w:rPr>
          <w:lang w:val="fr-FR"/>
        </w:rPr>
        <w:t>ant. Les enfants de moins de 18 </w:t>
      </w:r>
      <w:r w:rsidRPr="00D35E40">
        <w:rPr>
          <w:lang w:val="fr-FR"/>
        </w:rPr>
        <w:t>ans ne sont pas autorisés à faire des heures supplémentaires ou à travailler pendant les congés. Les enfants ne sont pas autorisés à occuper des postes de travail qui impliquent le maniement de métal, de substances chimiques dangereuses, d</w:t>
      </w:r>
      <w:r w:rsidR="00C91286">
        <w:rPr>
          <w:lang w:val="fr-FR"/>
        </w:rPr>
        <w:t>’</w:t>
      </w:r>
      <w:r w:rsidRPr="00D35E40">
        <w:rPr>
          <w:lang w:val="fr-FR"/>
        </w:rPr>
        <w:t xml:space="preserve">objets toxiques ou qui supposent </w:t>
      </w:r>
      <w:r>
        <w:rPr>
          <w:lang w:val="fr-FR"/>
        </w:rPr>
        <w:t xml:space="preserve">une exposition </w:t>
      </w:r>
      <w:r w:rsidRPr="00D35E40">
        <w:rPr>
          <w:lang w:val="fr-FR"/>
        </w:rPr>
        <w:t xml:space="preserve">à la chaleur, </w:t>
      </w:r>
      <w:r>
        <w:rPr>
          <w:lang w:val="fr-FR"/>
        </w:rPr>
        <w:t xml:space="preserve">ou un </w:t>
      </w:r>
      <w:r w:rsidRPr="00D35E40">
        <w:rPr>
          <w:lang w:val="fr-FR"/>
        </w:rPr>
        <w:t>travail sous la terre, sous l</w:t>
      </w:r>
      <w:r w:rsidR="00C91286">
        <w:rPr>
          <w:lang w:val="fr-FR"/>
        </w:rPr>
        <w:t>’</w:t>
      </w:r>
      <w:r w:rsidRPr="00D35E40">
        <w:rPr>
          <w:lang w:val="fr-FR"/>
        </w:rPr>
        <w:t>eau ou dans des tunnels</w:t>
      </w:r>
      <w:r>
        <w:rPr>
          <w:lang w:val="fr-FR"/>
        </w:rPr>
        <w:t>,</w:t>
      </w:r>
      <w:r w:rsidRPr="00D35E40">
        <w:rPr>
          <w:lang w:val="fr-FR"/>
        </w:rPr>
        <w:t xml:space="preserve"> etc. </w:t>
      </w:r>
      <w:r>
        <w:rPr>
          <w:lang w:val="fr-FR"/>
        </w:rPr>
        <w:t>De même, les enfants âgés de moins de 18 </w:t>
      </w:r>
      <w:r w:rsidRPr="00D35E40">
        <w:rPr>
          <w:lang w:val="fr-FR"/>
        </w:rPr>
        <w:t>ans n</w:t>
      </w:r>
      <w:r w:rsidR="00C91286">
        <w:rPr>
          <w:lang w:val="fr-FR"/>
        </w:rPr>
        <w:t>’</w:t>
      </w:r>
      <w:r w:rsidRPr="00D35E40">
        <w:rPr>
          <w:lang w:val="fr-FR"/>
        </w:rPr>
        <w:t>ont pas le droit de travailler dans des établissements de jeux d</w:t>
      </w:r>
      <w:r w:rsidR="00C91286">
        <w:rPr>
          <w:lang w:val="fr-FR"/>
        </w:rPr>
        <w:t>’</w:t>
      </w:r>
      <w:r w:rsidRPr="00D35E40">
        <w:rPr>
          <w:lang w:val="fr-FR"/>
        </w:rPr>
        <w:t>argent ou dans des lieux de divertissement, conformément à la loi sur les lieux de divertissement, ou dans des abattoirs</w:t>
      </w:r>
      <w:r>
        <w:rPr>
          <w:lang w:val="fr-FR"/>
        </w:rPr>
        <w:t>,</w:t>
      </w:r>
      <w:r w:rsidRPr="00D35E40">
        <w:rPr>
          <w:lang w:val="fr-FR"/>
        </w:rPr>
        <w:t xml:space="preserve"> etc. Quiconque viole cette loi en rec</w:t>
      </w:r>
      <w:r>
        <w:rPr>
          <w:lang w:val="fr-FR"/>
        </w:rPr>
        <w:t>rutant un enfant de moins de 15 </w:t>
      </w:r>
      <w:r w:rsidRPr="00D35E40">
        <w:rPr>
          <w:lang w:val="fr-FR"/>
        </w:rPr>
        <w:t>ans en vue de le faire travailler encourt une peine de prison d</w:t>
      </w:r>
      <w:r w:rsidR="00C91286">
        <w:rPr>
          <w:lang w:val="fr-FR"/>
        </w:rPr>
        <w:t>’</w:t>
      </w:r>
      <w:r w:rsidRPr="00D35E40">
        <w:rPr>
          <w:lang w:val="fr-FR"/>
        </w:rPr>
        <w:t>un an et</w:t>
      </w:r>
      <w:r>
        <w:rPr>
          <w:lang w:val="fr-FR"/>
        </w:rPr>
        <w:t xml:space="preserve"> une amende maximale de 200 000 </w:t>
      </w:r>
      <w:r w:rsidRPr="00D35E40">
        <w:rPr>
          <w:lang w:val="fr-FR"/>
        </w:rPr>
        <w:t>baht</w:t>
      </w:r>
      <w:r w:rsidRPr="00D35E40">
        <w:rPr>
          <w:b/>
        </w:rPr>
        <w:t xml:space="preserve"> </w:t>
      </w:r>
      <w:r w:rsidRPr="00D35E40">
        <w:rPr>
          <w:lang w:val="fr-FR"/>
        </w:rPr>
        <w:t>tandis que toute personne qui viole cette loi en rec</w:t>
      </w:r>
      <w:r>
        <w:rPr>
          <w:lang w:val="fr-FR"/>
        </w:rPr>
        <w:t>rutant un enfant de moins de 18 </w:t>
      </w:r>
      <w:r w:rsidRPr="00D35E40">
        <w:rPr>
          <w:lang w:val="fr-FR"/>
        </w:rPr>
        <w:t>ans en vue de le faire travaille</w:t>
      </w:r>
      <w:r>
        <w:rPr>
          <w:lang w:val="fr-FR"/>
        </w:rPr>
        <w:t>r sans se conformer à l</w:t>
      </w:r>
      <w:r w:rsidR="00C91286">
        <w:rPr>
          <w:lang w:val="fr-FR"/>
        </w:rPr>
        <w:t>’</w:t>
      </w:r>
      <w:r>
        <w:rPr>
          <w:lang w:val="fr-FR"/>
        </w:rPr>
        <w:t>article </w:t>
      </w:r>
      <w:r w:rsidRPr="00D35E40">
        <w:rPr>
          <w:lang w:val="fr-FR"/>
        </w:rPr>
        <w:t>45 s</w:t>
      </w:r>
      <w:r w:rsidR="00C91286">
        <w:rPr>
          <w:lang w:val="fr-FR"/>
        </w:rPr>
        <w:t>’</w:t>
      </w:r>
      <w:r w:rsidRPr="00D35E40">
        <w:rPr>
          <w:lang w:val="fr-FR"/>
        </w:rPr>
        <w:t xml:space="preserve">expose </w:t>
      </w:r>
      <w:r>
        <w:rPr>
          <w:lang w:val="fr-FR"/>
        </w:rPr>
        <w:t>à une amende maximale de 20 000 </w:t>
      </w:r>
      <w:r w:rsidRPr="00D35E40">
        <w:rPr>
          <w:lang w:val="fr-FR"/>
        </w:rPr>
        <w:t>baht.</w:t>
      </w:r>
    </w:p>
    <w:p w:rsidR="000B2E69" w:rsidRPr="00D35E40" w:rsidRDefault="000B2E69" w:rsidP="000B2E69">
      <w:pPr>
        <w:pStyle w:val="ParNoG"/>
        <w:rPr>
          <w:lang w:val="fr-FR"/>
        </w:rPr>
      </w:pPr>
      <w:r w:rsidRPr="00D35E40">
        <w:rPr>
          <w:lang w:val="fr-FR"/>
        </w:rPr>
        <w:t xml:space="preserve">Selon la loi de 2546 </w:t>
      </w:r>
      <w:r>
        <w:rPr>
          <w:lang w:val="fr-FR"/>
        </w:rPr>
        <w:t>(2003</w:t>
      </w:r>
      <w:r w:rsidRPr="00D35E40">
        <w:rPr>
          <w:lang w:val="fr-FR"/>
        </w:rPr>
        <w:t>) relative à la protection de l</w:t>
      </w:r>
      <w:r w:rsidR="00C91286">
        <w:rPr>
          <w:lang w:val="fr-FR"/>
        </w:rPr>
        <w:t>’</w:t>
      </w:r>
      <w:r w:rsidRPr="00D35E40">
        <w:rPr>
          <w:lang w:val="fr-FR"/>
        </w:rPr>
        <w:t>enfance, tout agent ou toute personne chargée de la protection d</w:t>
      </w:r>
      <w:r w:rsidR="00C91286">
        <w:rPr>
          <w:lang w:val="fr-FR"/>
        </w:rPr>
        <w:t>’</w:t>
      </w:r>
      <w:r w:rsidRPr="00D35E40">
        <w:rPr>
          <w:lang w:val="fr-FR"/>
        </w:rPr>
        <w:t>un enfant doit fournir une aide et une protection à l</w:t>
      </w:r>
      <w:r w:rsidR="00C91286">
        <w:rPr>
          <w:lang w:val="fr-FR"/>
        </w:rPr>
        <w:t>’</w:t>
      </w:r>
      <w:r w:rsidRPr="00D35E40">
        <w:rPr>
          <w:lang w:val="fr-FR"/>
        </w:rPr>
        <w:t>enfant et à sa famille ou aux personnes qui s</w:t>
      </w:r>
      <w:r w:rsidR="00C91286">
        <w:rPr>
          <w:lang w:val="fr-FR"/>
        </w:rPr>
        <w:t>’</w:t>
      </w:r>
      <w:r w:rsidRPr="00D35E40">
        <w:rPr>
          <w:lang w:val="fr-FR"/>
        </w:rPr>
        <w:t>occupent de l</w:t>
      </w:r>
      <w:r w:rsidR="00C91286">
        <w:rPr>
          <w:lang w:val="fr-FR"/>
        </w:rPr>
        <w:t>’</w:t>
      </w:r>
      <w:r w:rsidRPr="00D35E40">
        <w:rPr>
          <w:lang w:val="fr-FR"/>
        </w:rPr>
        <w:t>enfant pour leur permettre de veiller convenablement sur l</w:t>
      </w:r>
      <w:r w:rsidR="00C91286">
        <w:rPr>
          <w:lang w:val="fr-FR"/>
        </w:rPr>
        <w:t>’</w:t>
      </w:r>
      <w:r w:rsidRPr="00D35E40">
        <w:rPr>
          <w:lang w:val="fr-FR"/>
        </w:rPr>
        <w:t>enfant lorsqu</w:t>
      </w:r>
      <w:r w:rsidR="00C91286">
        <w:rPr>
          <w:lang w:val="fr-FR"/>
        </w:rPr>
        <w:t>’</w:t>
      </w:r>
      <w:r w:rsidRPr="00D35E40">
        <w:rPr>
          <w:lang w:val="fr-FR"/>
        </w:rPr>
        <w:t>il ou elle a été informé(e) ou témoin de ce qui suit: un enfant élevé de façon inappropriée, un enfant utilisé comme un objet en vue de lui faire commettre un acte délictueux ou de l</w:t>
      </w:r>
      <w:r w:rsidR="00C91286">
        <w:rPr>
          <w:lang w:val="fr-FR"/>
        </w:rPr>
        <w:t>’</w:t>
      </w:r>
      <w:r w:rsidRPr="00D35E40">
        <w:rPr>
          <w:lang w:val="fr-FR"/>
        </w:rPr>
        <w:t>exploiter, un enfant torturé ou, dans d</w:t>
      </w:r>
      <w:r w:rsidR="00C91286">
        <w:rPr>
          <w:lang w:val="fr-FR"/>
        </w:rPr>
        <w:t>’</w:t>
      </w:r>
      <w:r w:rsidRPr="00D35E40">
        <w:rPr>
          <w:lang w:val="fr-FR"/>
        </w:rPr>
        <w:t>autres circonstances, un comportement qui pourrait être indécent et contraire aux bonnes mœurs ou qui pourrait nuire à la santé physique ou mentale de l</w:t>
      </w:r>
      <w:r w:rsidR="00C91286">
        <w:rPr>
          <w:lang w:val="fr-FR"/>
        </w:rPr>
        <w:t>’</w:t>
      </w:r>
      <w:r w:rsidRPr="00D35E40">
        <w:rPr>
          <w:lang w:val="fr-FR"/>
        </w:rPr>
        <w:t>enfant, ou un enfant qui se trouve dans toute autre situation délicate. Le personnel mentionné ci-dessus peut décider de confier l</w:t>
      </w:r>
      <w:r w:rsidR="00C91286">
        <w:rPr>
          <w:lang w:val="fr-FR"/>
        </w:rPr>
        <w:t>’</w:t>
      </w:r>
      <w:r w:rsidRPr="00D35E40">
        <w:rPr>
          <w:lang w:val="fr-FR"/>
        </w:rPr>
        <w:t>enfant à une personne jugée compétente qui consent à prendre l</w:t>
      </w:r>
      <w:r w:rsidR="00C91286">
        <w:rPr>
          <w:lang w:val="fr-FR"/>
        </w:rPr>
        <w:t>’</w:t>
      </w:r>
      <w:r w:rsidRPr="00D35E40">
        <w:rPr>
          <w:lang w:val="fr-FR"/>
        </w:rPr>
        <w:t>enfant sous sa garde pour une période considérée appropriée mais n</w:t>
      </w:r>
      <w:r w:rsidR="00C91286">
        <w:rPr>
          <w:lang w:val="fr-FR"/>
        </w:rPr>
        <w:t>’</w:t>
      </w:r>
      <w:r w:rsidRPr="00D35E40">
        <w:rPr>
          <w:lang w:val="fr-FR"/>
        </w:rPr>
        <w:t>excédant pas un mois. Le</w:t>
      </w:r>
      <w:r>
        <w:rPr>
          <w:lang w:val="fr-FR"/>
        </w:rPr>
        <w:t>dit</w:t>
      </w:r>
      <w:r w:rsidRPr="00D35E40">
        <w:rPr>
          <w:lang w:val="fr-FR"/>
        </w:rPr>
        <w:t xml:space="preserve"> personnel peut </w:t>
      </w:r>
      <w:r>
        <w:rPr>
          <w:lang w:val="fr-FR"/>
        </w:rPr>
        <w:t xml:space="preserve">aussi </w:t>
      </w:r>
      <w:r w:rsidRPr="00D35E40">
        <w:rPr>
          <w:lang w:val="fr-FR"/>
        </w:rPr>
        <w:t>décider de trouver d</w:t>
      </w:r>
      <w:r w:rsidR="00C91286">
        <w:rPr>
          <w:lang w:val="fr-FR"/>
        </w:rPr>
        <w:t>’</w:t>
      </w:r>
      <w:r w:rsidRPr="00D35E40">
        <w:rPr>
          <w:lang w:val="fr-FR"/>
        </w:rPr>
        <w:t>autres personnes prêtes à adopter l</w:t>
      </w:r>
      <w:r w:rsidR="00C91286">
        <w:rPr>
          <w:lang w:val="fr-FR"/>
        </w:rPr>
        <w:t>’</w:t>
      </w:r>
      <w:r w:rsidRPr="00D35E40">
        <w:rPr>
          <w:lang w:val="fr-FR"/>
        </w:rPr>
        <w:t>enfant concerné, conformément à la loi sur l</w:t>
      </w:r>
      <w:r w:rsidR="00C91286">
        <w:rPr>
          <w:lang w:val="fr-FR"/>
        </w:rPr>
        <w:t>’</w:t>
      </w:r>
      <w:r w:rsidRPr="00D35E40">
        <w:rPr>
          <w:lang w:val="fr-FR"/>
        </w:rPr>
        <w:t>adoption des enfants; de placer l</w:t>
      </w:r>
      <w:r w:rsidR="00C91286">
        <w:rPr>
          <w:lang w:val="fr-FR"/>
        </w:rPr>
        <w:t>’</w:t>
      </w:r>
      <w:r w:rsidRPr="00D35E40">
        <w:rPr>
          <w:lang w:val="fr-FR"/>
        </w:rPr>
        <w:t>enfant dans une famille d</w:t>
      </w:r>
      <w:r w:rsidR="00C91286">
        <w:rPr>
          <w:lang w:val="fr-FR"/>
        </w:rPr>
        <w:t>’</w:t>
      </w:r>
      <w:r w:rsidRPr="00D35E40">
        <w:rPr>
          <w:lang w:val="fr-FR"/>
        </w:rPr>
        <w:t>accueil</w:t>
      </w:r>
      <w:r>
        <w:rPr>
          <w:lang w:val="fr-FR"/>
        </w:rPr>
        <w:t xml:space="preserve">; de </w:t>
      </w:r>
      <w:r w:rsidRPr="00D35E40">
        <w:rPr>
          <w:lang w:val="fr-FR"/>
        </w:rPr>
        <w:t>le confier à un foyer de protection de l</w:t>
      </w:r>
      <w:r w:rsidR="00C91286">
        <w:rPr>
          <w:lang w:val="fr-FR"/>
        </w:rPr>
        <w:t>’</w:t>
      </w:r>
      <w:r w:rsidRPr="00D35E40">
        <w:rPr>
          <w:lang w:val="fr-FR"/>
        </w:rPr>
        <w:t xml:space="preserve">enfant désireux de le garder, ou de </w:t>
      </w:r>
      <w:r>
        <w:rPr>
          <w:lang w:val="fr-FR"/>
        </w:rPr>
        <w:t xml:space="preserve">le </w:t>
      </w:r>
      <w:r w:rsidRPr="00D35E40">
        <w:rPr>
          <w:lang w:val="fr-FR"/>
        </w:rPr>
        <w:t>placer dans un établissement d</w:t>
      </w:r>
      <w:r w:rsidR="00C91286">
        <w:rPr>
          <w:lang w:val="fr-FR"/>
        </w:rPr>
        <w:t>’</w:t>
      </w:r>
      <w:r w:rsidRPr="00D35E40">
        <w:rPr>
          <w:lang w:val="fr-FR"/>
        </w:rPr>
        <w:t>enseignement, de formation ou de réinsertion jugé adéquat. Le consentement des parents ou des tuteurs légaux est toujours requis, excepté si les parents refusent de donner leur consentement pour des raisons non fondées ou inacceptables, auquel cas, conformément au principe de l</w:t>
      </w:r>
      <w:r w:rsidR="00C91286">
        <w:rPr>
          <w:lang w:val="fr-FR"/>
        </w:rPr>
        <w:t>’</w:t>
      </w:r>
      <w:r w:rsidRPr="00D35E40">
        <w:rPr>
          <w:lang w:val="fr-FR"/>
        </w:rPr>
        <w:t>intérêt supérieur de l</w:t>
      </w:r>
      <w:r w:rsidR="00C91286">
        <w:rPr>
          <w:lang w:val="fr-FR"/>
        </w:rPr>
        <w:t>’</w:t>
      </w:r>
      <w:r w:rsidRPr="00D35E40">
        <w:rPr>
          <w:lang w:val="fr-FR"/>
        </w:rPr>
        <w:t xml:space="preserve">enfant, le gouverneur de province ou le secrétaire permanent (du Ministère du développement social </w:t>
      </w:r>
      <w:r>
        <w:rPr>
          <w:lang w:val="fr-FR"/>
        </w:rPr>
        <w:t>et de la sécurité des personnes</w:t>
      </w:r>
      <w:r w:rsidRPr="00D35E40">
        <w:rPr>
          <w:lang w:val="fr-FR"/>
        </w:rPr>
        <w:t>) est habilité à décider d</w:t>
      </w:r>
      <w:r w:rsidR="00C91286">
        <w:rPr>
          <w:lang w:val="fr-FR"/>
        </w:rPr>
        <w:t>’</w:t>
      </w:r>
      <w:r w:rsidRPr="00D35E40">
        <w:rPr>
          <w:lang w:val="fr-FR"/>
        </w:rPr>
        <w:t>envoyer ou non l</w:t>
      </w:r>
      <w:r w:rsidR="00C91286">
        <w:rPr>
          <w:lang w:val="fr-FR"/>
        </w:rPr>
        <w:t>’</w:t>
      </w:r>
      <w:r w:rsidRPr="00D35E40">
        <w:rPr>
          <w:lang w:val="fr-FR"/>
        </w:rPr>
        <w:t xml:space="preserve">enfant dans les établissements ou organismes mentionnés ci-dessus. </w:t>
      </w:r>
    </w:p>
    <w:p w:rsidR="000B2E69" w:rsidRPr="00D35E40" w:rsidRDefault="000B2E69" w:rsidP="000B2E69">
      <w:pPr>
        <w:pStyle w:val="ParNoG"/>
        <w:rPr>
          <w:lang w:val="fr-FR"/>
        </w:rPr>
      </w:pPr>
      <w:r w:rsidRPr="00D35E40">
        <w:rPr>
          <w:lang w:val="fr-FR"/>
        </w:rPr>
        <w:t xml:space="preserve">Après que la Thaïlande a ratifié </w:t>
      </w:r>
      <w:r w:rsidRPr="00D35E40">
        <w:rPr>
          <w:bCs/>
          <w:lang w:val="fr-FR"/>
        </w:rPr>
        <w:t xml:space="preserve">la </w:t>
      </w:r>
      <w:r>
        <w:t>C</w:t>
      </w:r>
      <w:r w:rsidRPr="00D35E40">
        <w:t>onvention (</w:t>
      </w:r>
      <w:r>
        <w:rPr>
          <w:rFonts w:eastAsia="MS Mincho"/>
        </w:rPr>
        <w:t>n</w:t>
      </w:r>
      <w:r>
        <w:rPr>
          <w:rFonts w:eastAsia="MS Mincho"/>
          <w:vertAlign w:val="superscript"/>
        </w:rPr>
        <w:t>o</w:t>
      </w:r>
      <w:r>
        <w:t> </w:t>
      </w:r>
      <w:r w:rsidRPr="00D35E40">
        <w:t>182) de l</w:t>
      </w:r>
      <w:r w:rsidR="00C91286">
        <w:t>’</w:t>
      </w:r>
      <w:r w:rsidRPr="00D35E40">
        <w:t>OIT sur les pires formes de travail des enfants, 1999, l</w:t>
      </w:r>
      <w:r w:rsidRPr="00D35E40">
        <w:rPr>
          <w:lang w:val="fr-FR"/>
        </w:rPr>
        <w:t>e Département de la protection sociale et professionnelle a travaillé en collaboration avec d</w:t>
      </w:r>
      <w:r w:rsidR="00C91286">
        <w:rPr>
          <w:lang w:val="fr-FR"/>
        </w:rPr>
        <w:t>’</w:t>
      </w:r>
      <w:r w:rsidRPr="00D35E40">
        <w:rPr>
          <w:lang w:val="fr-FR"/>
        </w:rPr>
        <w:t>autres organismes publics pour définir un Programme national et un Plan national pour l</w:t>
      </w:r>
      <w:r w:rsidR="00C91286">
        <w:rPr>
          <w:lang w:val="fr-FR"/>
        </w:rPr>
        <w:t>’</w:t>
      </w:r>
      <w:r w:rsidRPr="00D35E40">
        <w:rPr>
          <w:lang w:val="fr-FR"/>
        </w:rPr>
        <w:t>élimination des pires formes de travail des enfants pour la période 2009-2014 (2552-2557 de l</w:t>
      </w:r>
      <w:r w:rsidR="00C91286">
        <w:rPr>
          <w:lang w:val="fr-FR"/>
        </w:rPr>
        <w:t>’</w:t>
      </w:r>
      <w:r w:rsidRPr="00D35E40">
        <w:rPr>
          <w:lang w:val="fr-FR"/>
        </w:rPr>
        <w:t>ère bouddhique). Ce programme et ce plan contiennent une stratégie qui vise à prévenir le travail des enfants sous ses pires formes en renforçant la sécurité des familles. La sécurité des familles peut être renforcée en</w:t>
      </w:r>
      <w:r>
        <w:rPr>
          <w:lang w:val="fr-FR"/>
        </w:rPr>
        <w:t>: a) </w:t>
      </w:r>
      <w:r w:rsidRPr="00D35E40">
        <w:rPr>
          <w:lang w:val="fr-FR"/>
        </w:rPr>
        <w:t>améliorant les facteurs économiques et sociaux pour les f</w:t>
      </w:r>
      <w:r>
        <w:rPr>
          <w:lang w:val="fr-FR"/>
        </w:rPr>
        <w:t xml:space="preserve">amilles et les communautés, qui favorisent </w:t>
      </w:r>
      <w:r w:rsidRPr="00D35E40">
        <w:rPr>
          <w:lang w:val="fr-FR"/>
        </w:rPr>
        <w:t xml:space="preserve">le développement des enfants et </w:t>
      </w:r>
      <w:r>
        <w:rPr>
          <w:lang w:val="fr-FR"/>
        </w:rPr>
        <w:t>les protègent contre les pires formes de travail; et b) </w:t>
      </w:r>
      <w:r w:rsidRPr="00D35E40">
        <w:rPr>
          <w:lang w:val="fr-FR"/>
        </w:rPr>
        <w:t>en encourageant et en soutenant les familles en vue de leur permettre de bénéficier pleinement des services sociaux de base fournis par l</w:t>
      </w:r>
      <w:r w:rsidR="00C91286">
        <w:rPr>
          <w:lang w:val="fr-FR"/>
        </w:rPr>
        <w:t>’</w:t>
      </w:r>
      <w:r w:rsidRPr="00D35E40">
        <w:rPr>
          <w:lang w:val="fr-FR"/>
        </w:rPr>
        <w:t>État.</w:t>
      </w:r>
    </w:p>
    <w:p w:rsidR="000B2E69" w:rsidRPr="00D35E40" w:rsidRDefault="000B2E69" w:rsidP="000B2E69">
      <w:pPr>
        <w:pStyle w:val="H23G"/>
        <w:rPr>
          <w:lang w:val="fr-FR"/>
        </w:rPr>
      </w:pPr>
      <w:r>
        <w:rPr>
          <w:lang w:val="fr-FR"/>
        </w:rPr>
        <w:tab/>
      </w:r>
      <w:r w:rsidRPr="00D35E40">
        <w:rPr>
          <w:lang w:val="fr-FR"/>
        </w:rPr>
        <w:t>b)</w:t>
      </w:r>
      <w:r w:rsidRPr="00D35E40">
        <w:rPr>
          <w:lang w:val="fr-FR"/>
        </w:rPr>
        <w:tab/>
        <w:t>Protection des enfants au sein de la famille</w:t>
      </w:r>
    </w:p>
    <w:p w:rsidR="000B2E69" w:rsidRPr="00D35E40" w:rsidRDefault="000B2E69" w:rsidP="000B2E69">
      <w:pPr>
        <w:pStyle w:val="ParNoG"/>
      </w:pPr>
      <w:r w:rsidRPr="00D35E40">
        <w:rPr>
          <w:lang w:val="fr-FR"/>
        </w:rPr>
        <w:t xml:space="preserve">La Constitution dispose que tout enfant ou tout adolescent jouit du droit à la survie et au développement </w:t>
      </w:r>
      <w:r>
        <w:rPr>
          <w:lang w:val="fr-FR"/>
        </w:rPr>
        <w:t xml:space="preserve">tant </w:t>
      </w:r>
      <w:r w:rsidRPr="00D35E40">
        <w:rPr>
          <w:lang w:val="fr-FR"/>
        </w:rPr>
        <w:t xml:space="preserve">physique </w:t>
      </w:r>
      <w:r>
        <w:rPr>
          <w:lang w:val="fr-FR"/>
        </w:rPr>
        <w:t>que</w:t>
      </w:r>
      <w:r w:rsidRPr="00D35E40">
        <w:rPr>
          <w:lang w:val="fr-FR"/>
        </w:rPr>
        <w:t xml:space="preserve"> mental, dans toute la mesure de ses potentialités et dans des environnements appropriés, et a le droit à ce </w:t>
      </w:r>
      <w:r>
        <w:rPr>
          <w:lang w:val="fr-FR"/>
        </w:rPr>
        <w:t xml:space="preserve">que son avis </w:t>
      </w:r>
      <w:r w:rsidRPr="00D35E40">
        <w:rPr>
          <w:lang w:val="fr-FR"/>
        </w:rPr>
        <w:t xml:space="preserve">soit </w:t>
      </w:r>
      <w:r>
        <w:rPr>
          <w:lang w:val="fr-FR"/>
        </w:rPr>
        <w:t>pris en compte. Les </w:t>
      </w:r>
      <w:r w:rsidRPr="00D35E40">
        <w:rPr>
          <w:lang w:val="fr-FR"/>
        </w:rPr>
        <w:t xml:space="preserve">enfants, les jeunes, les femmes et les personnes qui vivent </w:t>
      </w:r>
      <w:r>
        <w:rPr>
          <w:lang w:val="fr-FR"/>
        </w:rPr>
        <w:t xml:space="preserve">dans </w:t>
      </w:r>
      <w:r w:rsidRPr="00D35E40">
        <w:rPr>
          <w:lang w:val="fr-FR"/>
        </w:rPr>
        <w:t>la famille ont le droit de bénéficier de la protection de l</w:t>
      </w:r>
      <w:r w:rsidR="00C91286">
        <w:rPr>
          <w:lang w:val="fr-FR"/>
        </w:rPr>
        <w:t>’</w:t>
      </w:r>
      <w:r w:rsidRPr="00D35E40">
        <w:rPr>
          <w:lang w:val="fr-FR"/>
        </w:rPr>
        <w:t>État contre les violences ou les traitements inéquitables et jouissent d</w:t>
      </w:r>
      <w:r w:rsidR="00C91286">
        <w:rPr>
          <w:lang w:val="fr-FR"/>
        </w:rPr>
        <w:t>’</w:t>
      </w:r>
      <w:r w:rsidRPr="00D35E40">
        <w:rPr>
          <w:lang w:val="fr-FR"/>
        </w:rPr>
        <w:t>un droit à réparation et à réadaptation lorsqu</w:t>
      </w:r>
      <w:r w:rsidR="00C91286">
        <w:rPr>
          <w:lang w:val="fr-FR"/>
        </w:rPr>
        <w:t>’</w:t>
      </w:r>
      <w:r w:rsidRPr="00D35E40">
        <w:rPr>
          <w:lang w:val="fr-FR"/>
        </w:rPr>
        <w:t>ils ont été reconnus vi</w:t>
      </w:r>
      <w:r>
        <w:rPr>
          <w:lang w:val="fr-FR"/>
        </w:rPr>
        <w:t>ctimes de ces infractions (art. </w:t>
      </w:r>
      <w:r w:rsidRPr="00D35E40">
        <w:rPr>
          <w:lang w:val="fr-FR"/>
        </w:rPr>
        <w:t xml:space="preserve">52). La loi de 2546 </w:t>
      </w:r>
      <w:r>
        <w:rPr>
          <w:lang w:val="fr-FR"/>
        </w:rPr>
        <w:t>(2003</w:t>
      </w:r>
      <w:r w:rsidRPr="00D35E40">
        <w:rPr>
          <w:lang w:val="fr-FR"/>
        </w:rPr>
        <w:t>) relative à la protection de l</w:t>
      </w:r>
      <w:r w:rsidR="00C91286">
        <w:rPr>
          <w:lang w:val="fr-FR"/>
        </w:rPr>
        <w:t>’</w:t>
      </w:r>
      <w:r w:rsidRPr="00D35E40">
        <w:rPr>
          <w:lang w:val="fr-FR"/>
        </w:rPr>
        <w:t xml:space="preserve">enfance interdit à un père, une mère ou un autre parent de négliger son enfant ou de ne pas lui </w:t>
      </w:r>
      <w:r>
        <w:rPr>
          <w:lang w:val="fr-FR"/>
        </w:rPr>
        <w:t xml:space="preserve">fournir </w:t>
      </w:r>
      <w:r w:rsidRPr="00D35E40">
        <w:rPr>
          <w:lang w:val="fr-FR"/>
        </w:rPr>
        <w:t>les produits alimentaires et sanitaires de première nécessité</w:t>
      </w:r>
      <w:r>
        <w:rPr>
          <w:lang w:val="fr-FR"/>
        </w:rPr>
        <w:t xml:space="preserve">, ce qui pourrait </w:t>
      </w:r>
      <w:r w:rsidRPr="00D35E40">
        <w:rPr>
          <w:lang w:val="fr-FR"/>
        </w:rPr>
        <w:t xml:space="preserve">nuire à sa santé physique ou mentale. La </w:t>
      </w:r>
      <w:r w:rsidRPr="00D35E40">
        <w:t xml:space="preserve">loi de 2550 </w:t>
      </w:r>
      <w:r>
        <w:t xml:space="preserve">(2007) </w:t>
      </w:r>
      <w:r w:rsidRPr="00D35E40">
        <w:t>sur la promotion du développement de l</w:t>
      </w:r>
      <w:r w:rsidR="00C91286">
        <w:t>’</w:t>
      </w:r>
      <w:r w:rsidRPr="00D35E40">
        <w:t>enfant et de l</w:t>
      </w:r>
      <w:r w:rsidR="00C91286">
        <w:t>’</w:t>
      </w:r>
      <w:r w:rsidRPr="00D35E40">
        <w:t>adolescent a été élaborée conjointement par des organisations non gouvernementales et le secteur public. Cette loi définit des lignes directrices et des méthodes qui visent à promouvoir le développement des enfants et des jeunes de manière appropriée compte tenu de la situation sociale actuelle dans le but de permettre aux jeunes générations d</w:t>
      </w:r>
      <w:r w:rsidR="00C91286">
        <w:t>’</w:t>
      </w:r>
      <w:r w:rsidRPr="00D35E40">
        <w:t>assumer leur</w:t>
      </w:r>
      <w:r>
        <w:t>s</w:t>
      </w:r>
      <w:r w:rsidRPr="00D35E40">
        <w:t xml:space="preserve"> responsabilité</w:t>
      </w:r>
      <w:r>
        <w:t>s</w:t>
      </w:r>
      <w:r w:rsidRPr="00D35E40">
        <w:t xml:space="preserve"> au sein de la famille, de la communauté, de la société et de la nation, grâce à la création d</w:t>
      </w:r>
      <w:r w:rsidR="00C91286">
        <w:t>’</w:t>
      </w:r>
      <w:r w:rsidRPr="00D35E40">
        <w:t>assemblées d</w:t>
      </w:r>
      <w:r w:rsidR="00C91286">
        <w:t>’</w:t>
      </w:r>
      <w:r w:rsidRPr="00D35E40">
        <w:t>enfants et de jeunes à différents niveaux. La loi de</w:t>
      </w:r>
      <w:r>
        <w:t xml:space="preserve"> </w:t>
      </w:r>
      <w:r w:rsidRPr="00D35E40">
        <w:t xml:space="preserve">2550 </w:t>
      </w:r>
      <w:r>
        <w:t>(2007</w:t>
      </w:r>
      <w:r w:rsidRPr="00D35E40">
        <w:t>) relative à la protection des victimes de violences intrafamiliales définit les modalités, les méthodes et les procédures relatives au traitement des auteurs d</w:t>
      </w:r>
      <w:r w:rsidR="00C91286">
        <w:t>’</w:t>
      </w:r>
      <w:r w:rsidRPr="00D35E40">
        <w:t>actes de violence intrafamiliale, qui diff</w:t>
      </w:r>
      <w:r>
        <w:t>è</w:t>
      </w:r>
      <w:r w:rsidRPr="00D35E40">
        <w:t>rent de celles relatives à d</w:t>
      </w:r>
      <w:r w:rsidR="00C91286">
        <w:t>’</w:t>
      </w:r>
      <w:r w:rsidRPr="00D35E40">
        <w:t>autres procédures pénales générales. La loi offre à ces auteurs d</w:t>
      </w:r>
      <w:r w:rsidR="00C91286">
        <w:t>’</w:t>
      </w:r>
      <w:r w:rsidRPr="00D35E40">
        <w:t xml:space="preserve">infractions la possibilité de corriger leur comportement, </w:t>
      </w:r>
      <w:r>
        <w:t xml:space="preserve">en vue </w:t>
      </w:r>
      <w:r w:rsidRPr="00D35E40">
        <w:t xml:space="preserve">de maintenir de bonnes relations au sein de la famille. </w:t>
      </w:r>
    </w:p>
    <w:p w:rsidR="000B2E69" w:rsidRPr="00D35E40" w:rsidRDefault="000B2E69" w:rsidP="000B2E69">
      <w:pPr>
        <w:pStyle w:val="H23G"/>
      </w:pPr>
      <w:r>
        <w:tab/>
      </w:r>
      <w:r w:rsidRPr="00D35E40">
        <w:t>c)</w:t>
      </w:r>
      <w:r w:rsidRPr="00D35E40">
        <w:tab/>
        <w:t>Mesures relativ</w:t>
      </w:r>
      <w:r>
        <w:t>es au développement de l</w:t>
      </w:r>
      <w:r w:rsidR="00C91286">
        <w:t>’</w:t>
      </w:r>
      <w:r>
        <w:t>enfant</w:t>
      </w:r>
    </w:p>
    <w:p w:rsidR="000B2E69" w:rsidRPr="00D35E40" w:rsidRDefault="000B2E69" w:rsidP="000B2E69">
      <w:pPr>
        <w:pStyle w:val="ParNoG"/>
      </w:pPr>
      <w:r w:rsidRPr="00D35E40">
        <w:t xml:space="preserve">La Thaïlande a adopté </w:t>
      </w:r>
      <w:r>
        <w:t xml:space="preserve">la </w:t>
      </w:r>
      <w:r w:rsidRPr="00D35E40">
        <w:t xml:space="preserve">Politique nationale et </w:t>
      </w:r>
      <w:r>
        <w:t>le</w:t>
      </w:r>
      <w:r w:rsidRPr="00D35E40">
        <w:t xml:space="preserve"> Plan stratégique pour le développement de l</w:t>
      </w:r>
      <w:r w:rsidR="00C91286">
        <w:t>’</w:t>
      </w:r>
      <w:r w:rsidRPr="00D35E40">
        <w:t>enfant pour la période 2007-2016 (2550-2559 de l</w:t>
      </w:r>
      <w:r w:rsidR="00C91286">
        <w:t>’</w:t>
      </w:r>
      <w:r w:rsidRPr="00D35E40">
        <w:t>ère bouddhique), conformément au Plan d</w:t>
      </w:r>
      <w:r w:rsidR="00C91286">
        <w:t>’</w:t>
      </w:r>
      <w:r w:rsidRPr="00D35E40">
        <w:t>action «Un monde digne des</w:t>
      </w:r>
      <w:r>
        <w:t xml:space="preserve"> enfants». L</w:t>
      </w:r>
      <w:r w:rsidR="00C91286">
        <w:t>’</w:t>
      </w:r>
      <w:r>
        <w:t>élaboration de ce p</w:t>
      </w:r>
      <w:r w:rsidRPr="00D35E40">
        <w:t>lan a ouvert des perspectives pour les enfants et les jeunes à l</w:t>
      </w:r>
      <w:r w:rsidR="00C91286">
        <w:t>’</w:t>
      </w:r>
      <w:r w:rsidRPr="00D35E40">
        <w:t>échelle nati</w:t>
      </w:r>
      <w:r>
        <w:t>onale; au total, environ 12 000 </w:t>
      </w:r>
      <w:r w:rsidRPr="00D35E40">
        <w:t xml:space="preserve">enfants et jeunes ont pu donner leur opinion et faire des observations dans le cadre de la préparation de ce </w:t>
      </w:r>
      <w:r>
        <w:t>p</w:t>
      </w:r>
      <w:r w:rsidRPr="00D35E40">
        <w:t>lan. Le Plan définit quatre principaux domaines d</w:t>
      </w:r>
      <w:r w:rsidR="00C91286">
        <w:t>’</w:t>
      </w:r>
      <w:r w:rsidRPr="00D35E40">
        <w:t>action prioritaires pour assurer le développement et la protection des enfants: l</w:t>
      </w:r>
      <w:r w:rsidR="00C91286">
        <w:t>’</w:t>
      </w:r>
      <w:r w:rsidRPr="00D35E40">
        <w:t>amélioration de la qualité de vie, la bonne gestion de l</w:t>
      </w:r>
      <w:r w:rsidR="00C91286">
        <w:t>’</w:t>
      </w:r>
      <w:r w:rsidRPr="00D35E40">
        <w:t>enseignement, la protection des enfants contre la maltraitance, l</w:t>
      </w:r>
      <w:r w:rsidR="00C91286">
        <w:t>’</w:t>
      </w:r>
      <w:r w:rsidRPr="00D35E40">
        <w:t>exploitation et la violence</w:t>
      </w:r>
      <w:r>
        <w:t>,</w:t>
      </w:r>
      <w:r w:rsidRPr="00D35E40">
        <w:t xml:space="preserve"> et les mesures de prévention du VIH</w:t>
      </w:r>
      <w:r>
        <w:t>/sida. Le </w:t>
      </w:r>
      <w:r w:rsidRPr="00D35E40">
        <w:t>Comité national de promotion et de coordination des questions ayant trait à la jeunesse, dont le Président est le Premier Ministre, est la pièce maîtresse de l</w:t>
      </w:r>
      <w:r w:rsidR="00C91286">
        <w:t>’</w:t>
      </w:r>
      <w:r w:rsidRPr="00D35E40">
        <w:t xml:space="preserve">exécution de ce </w:t>
      </w:r>
      <w:r>
        <w:t>p</w:t>
      </w:r>
      <w:r w:rsidRPr="00D35E40">
        <w:t xml:space="preserve">lan. </w:t>
      </w:r>
    </w:p>
    <w:p w:rsidR="000B2E69" w:rsidRPr="00D35E40" w:rsidRDefault="000B2E69" w:rsidP="000B2E69">
      <w:pPr>
        <w:pStyle w:val="H23G"/>
      </w:pPr>
      <w:r>
        <w:tab/>
      </w:r>
      <w:r w:rsidRPr="00D35E40">
        <w:t>6.</w:t>
      </w:r>
      <w:r w:rsidRPr="00D35E40">
        <w:tab/>
        <w:t>Mesures de protection des enfants et des femmes contre la violence</w:t>
      </w:r>
    </w:p>
    <w:p w:rsidR="000B2E69" w:rsidRPr="00D35E40" w:rsidRDefault="000B2E69" w:rsidP="000B2E69">
      <w:pPr>
        <w:pStyle w:val="ParNoG"/>
      </w:pPr>
      <w:r w:rsidRPr="00D35E40">
        <w:t>La Thaïlande a mis en place un Plan d</w:t>
      </w:r>
      <w:r w:rsidR="00C91286">
        <w:t>’</w:t>
      </w:r>
      <w:r w:rsidRPr="00D35E40">
        <w:t>action</w:t>
      </w:r>
      <w:r>
        <w:t xml:space="preserve"> pour lutter contre</w:t>
      </w:r>
      <w:r w:rsidRPr="00D35E40">
        <w:t xml:space="preserve"> </w:t>
      </w:r>
      <w:r>
        <w:t xml:space="preserve">la </w:t>
      </w:r>
      <w:r w:rsidRPr="00D35E40">
        <w:t xml:space="preserve">violence </w:t>
      </w:r>
      <w:r>
        <w:t>à l</w:t>
      </w:r>
      <w:r w:rsidR="00C91286">
        <w:t>’</w:t>
      </w:r>
      <w:r>
        <w:t>égard d</w:t>
      </w:r>
      <w:r w:rsidRPr="00D35E40">
        <w:t>es enfants et les femmes, qui prévoit:</w:t>
      </w:r>
    </w:p>
    <w:p w:rsidR="000B2E69" w:rsidRPr="00D35E40" w:rsidRDefault="000B2E69" w:rsidP="000B2E69">
      <w:pPr>
        <w:pStyle w:val="SingleTxtG"/>
        <w:ind w:firstLine="567"/>
      </w:pPr>
      <w:r w:rsidRPr="00D35E40">
        <w:t>a)</w:t>
      </w:r>
      <w:r w:rsidRPr="00D35E40">
        <w:tab/>
        <w:t xml:space="preserve">Des mesures pour </w:t>
      </w:r>
      <w:r>
        <w:t xml:space="preserve">éliminer </w:t>
      </w:r>
      <w:r w:rsidRPr="00D35E40">
        <w:t>la violence à l</w:t>
      </w:r>
      <w:r w:rsidR="00C91286">
        <w:t>’</w:t>
      </w:r>
      <w:r w:rsidRPr="00D35E40">
        <w:t>encontre des f</w:t>
      </w:r>
      <w:r>
        <w:t>emmes (décret ministériel du 29 </w:t>
      </w:r>
      <w:r w:rsidRPr="00D35E40">
        <w:t>juin 1999), par exemple</w:t>
      </w:r>
      <w:r>
        <w:t xml:space="preserve"> les suivantes:</w:t>
      </w:r>
      <w:r w:rsidRPr="00D35E40">
        <w:t xml:space="preserve"> suppression des matériels pornographiques, cours d</w:t>
      </w:r>
      <w:r w:rsidR="00C91286">
        <w:t>’</w:t>
      </w:r>
      <w:r w:rsidRPr="00D35E40">
        <w:t>éducation sexuelle proposés plus fréquemment aux étudiants, renforcement de l</w:t>
      </w:r>
      <w:r w:rsidR="00C91286">
        <w:t>’</w:t>
      </w:r>
      <w:r w:rsidRPr="00D35E40">
        <w:t>assistance aux victimes. Des centres d</w:t>
      </w:r>
      <w:r w:rsidR="00C91286">
        <w:t>’</w:t>
      </w:r>
      <w:r w:rsidRPr="00D35E40">
        <w:t xml:space="preserve">aide aux enfants et aux femmes qui se trouvent dans une situation délicate ont été établis dans le cadre de ce </w:t>
      </w:r>
      <w:r>
        <w:t>p</w:t>
      </w:r>
      <w:r w:rsidRPr="00D35E40">
        <w:t>lan; ils sont appelés centres de crise à guichet unique et se trouvent dans les hôpitaux publics administrés par le Ministère de la santé publique et l</w:t>
      </w:r>
      <w:r w:rsidR="00C91286">
        <w:t>’</w:t>
      </w:r>
      <w:r w:rsidRPr="00D35E40">
        <w:t>Administration métropolitaine de Bangkok, partout sur le territoire. L</w:t>
      </w:r>
      <w:r w:rsidR="00C91286">
        <w:t>’</w:t>
      </w:r>
      <w:r w:rsidRPr="00D35E40">
        <w:t xml:space="preserve">objectif principal est de fournir une aide et des soins aux victimes de violences de manière systématique et globale; cette aide et ces soins fournis </w:t>
      </w:r>
      <w:r>
        <w:t>vingt-quatre</w:t>
      </w:r>
      <w:r w:rsidRPr="00D35E40">
        <w:t xml:space="preserve"> heures sur </w:t>
      </w:r>
      <w:r>
        <w:t>vingt-quatre</w:t>
      </w:r>
      <w:r w:rsidRPr="00D35E40">
        <w:t xml:space="preserve"> par une équipe multidisciplinaire pouvant revêtir diverses formes: soins médicaux physiques et mentaux, services d</w:t>
      </w:r>
      <w:r w:rsidR="00C91286">
        <w:t>’</w:t>
      </w:r>
      <w:r w:rsidRPr="00D35E40">
        <w:t>un avocat ou d</w:t>
      </w:r>
      <w:r w:rsidR="00C91286">
        <w:t>’</w:t>
      </w:r>
      <w:r w:rsidRPr="00D35E40">
        <w:t>un conseil et services de réadaptation;</w:t>
      </w:r>
    </w:p>
    <w:p w:rsidR="000B2E69" w:rsidRPr="00D35E40" w:rsidRDefault="000B2E69" w:rsidP="000B2E69">
      <w:pPr>
        <w:pStyle w:val="SingleTxtG"/>
        <w:spacing w:line="220" w:lineRule="atLeast"/>
        <w:ind w:firstLine="567"/>
      </w:pPr>
      <w:r w:rsidRPr="00D35E40">
        <w:t>b)</w:t>
      </w:r>
      <w:r w:rsidRPr="00D35E40">
        <w:tab/>
      </w:r>
      <w:r>
        <w:t xml:space="preserve">Le </w:t>
      </w:r>
      <w:r w:rsidRPr="00D35E40">
        <w:t>Plan directeur concernant la prévention et la protection contre les violences à l</w:t>
      </w:r>
      <w:r w:rsidR="00C91286">
        <w:t>’</w:t>
      </w:r>
      <w:r w:rsidRPr="00D35E40">
        <w:t>encontre des enfants et des f</w:t>
      </w:r>
      <w:r>
        <w:t>emmes (décret ministériel du 16 mai </w:t>
      </w:r>
      <w:r w:rsidRPr="00D35E40">
        <w:t>200</w:t>
      </w:r>
      <w:r>
        <w:t>0). Le </w:t>
      </w:r>
      <w:r w:rsidRPr="00D35E40">
        <w:t>Comité provincial pour l</w:t>
      </w:r>
      <w:r w:rsidR="00C91286">
        <w:t>’</w:t>
      </w:r>
      <w:r w:rsidRPr="00D35E40">
        <w:t>avancée des femmes dans la société a été créé en 1995 et vise à traiter le problème des violences faites aux femmes au niveau des provinces, des districts et des villages, en proposant par exemple, dans les hôpitaux publics, des services médicaux aux enfants et aux femmes qui se trouvent dans une situation difficile, en fournissant les services d</w:t>
      </w:r>
      <w:r w:rsidR="00C91286">
        <w:t>’</w:t>
      </w:r>
      <w:r w:rsidRPr="00D35E40">
        <w:t>un avocat ou d</w:t>
      </w:r>
      <w:r w:rsidR="00C91286">
        <w:t>’</w:t>
      </w:r>
      <w:r w:rsidRPr="00D35E40">
        <w:t>un conseil et des services sociaux, et en sensibilisant l</w:t>
      </w:r>
      <w:r w:rsidR="00C91286">
        <w:t>’</w:t>
      </w:r>
      <w:r w:rsidRPr="00D35E40">
        <w:t>opinion publique aux violences faites aux femmes, notamment à la violence intrafamiliale et à la traite des êtres humains;</w:t>
      </w:r>
    </w:p>
    <w:p w:rsidR="000B2E69" w:rsidRPr="00D35E40" w:rsidRDefault="000B2E69" w:rsidP="000B2E69">
      <w:pPr>
        <w:pStyle w:val="SingleTxtG"/>
        <w:spacing w:line="220" w:lineRule="atLeast"/>
        <w:ind w:firstLine="567"/>
      </w:pPr>
      <w:r w:rsidRPr="00D35E40">
        <w:t>c)</w:t>
      </w:r>
      <w:r w:rsidRPr="00D35E40">
        <w:tab/>
      </w:r>
      <w:r>
        <w:t>Le</w:t>
      </w:r>
      <w:r w:rsidRPr="00D35E40">
        <w:t xml:space="preserve"> Plan national pour l</w:t>
      </w:r>
      <w:r w:rsidR="00C91286">
        <w:t>’</w:t>
      </w:r>
      <w:r w:rsidRPr="00D35E40">
        <w:t xml:space="preserve">émancipation des femmes (dans la cadre du dixième Plan national de développement économique et social (2007-2011), qui vise à renforcer la sécurité </w:t>
      </w:r>
      <w:r>
        <w:t>et l</w:t>
      </w:r>
      <w:r w:rsidR="00C91286">
        <w:t>’</w:t>
      </w:r>
      <w:r>
        <w:t xml:space="preserve">intégrité physique </w:t>
      </w:r>
      <w:r w:rsidRPr="00D35E40">
        <w:t>des femmes ainsi qu</w:t>
      </w:r>
      <w:r w:rsidR="00C91286">
        <w:t>’</w:t>
      </w:r>
      <w:r w:rsidRPr="00D35E40">
        <w:t>à sensibiliser davantage l</w:t>
      </w:r>
      <w:r w:rsidR="00C91286">
        <w:t>’</w:t>
      </w:r>
      <w:r w:rsidRPr="00D35E40">
        <w:t>opinion publique à l</w:t>
      </w:r>
      <w:r w:rsidR="00C91286">
        <w:t>’</w:t>
      </w:r>
      <w:r w:rsidRPr="00D35E40">
        <w:t>égalité</w:t>
      </w:r>
      <w:r>
        <w:t xml:space="preserve"> hommes-femmes. Au titre de ce p</w:t>
      </w:r>
      <w:r w:rsidRPr="00D35E40">
        <w:t xml:space="preserve">lan, un budget a également été alloué au soutien des activités organisées par </w:t>
      </w:r>
      <w:r>
        <w:t xml:space="preserve">le Fonds de développement des </w:t>
      </w:r>
      <w:r>
        <w:rPr>
          <w:rFonts w:eastAsia="MS Mincho"/>
        </w:rPr>
        <w:t>Nations Unies</w:t>
      </w:r>
      <w:r>
        <w:t xml:space="preserve"> pour la femme (</w:t>
      </w:r>
      <w:r w:rsidRPr="00D35E40">
        <w:t>UNIFEM</w:t>
      </w:r>
      <w:r>
        <w:t>)</w:t>
      </w:r>
      <w:r w:rsidRPr="00D35E40">
        <w:t xml:space="preserve"> pour affronter le problème des violences faites aux </w:t>
      </w:r>
      <w:r>
        <w:t>femmes (voir le tableau </w:t>
      </w:r>
      <w:r w:rsidRPr="00D35E40">
        <w:t>4: statistiques sur les enfants et les femmes bénéficiaires des centres de crise à guichet unique).</w:t>
      </w:r>
    </w:p>
    <w:p w:rsidR="000B2E69" w:rsidRPr="00D35E40" w:rsidRDefault="000B2E69" w:rsidP="000B2E69">
      <w:pPr>
        <w:pStyle w:val="ParNoG"/>
        <w:spacing w:line="220" w:lineRule="atLeast"/>
      </w:pPr>
      <w:r w:rsidRPr="00D35E40">
        <w:t xml:space="preserve">La Thaïlande dispose de la loi de 2551 </w:t>
      </w:r>
      <w:r>
        <w:t xml:space="preserve">(2008) </w:t>
      </w:r>
      <w:r w:rsidRPr="00D35E40">
        <w:t>relative à la lutte contre la traite des personnes pour protéger les femmes et les enfants (garçons et filles) des violences perpétrées dans le cadre de la traite des êtres humains. La loi prévoit des peines plus lourdes pour les auteurs de traite ainsi qu</w:t>
      </w:r>
      <w:r w:rsidR="00C91286">
        <w:t>’</w:t>
      </w:r>
      <w:r w:rsidRPr="00D35E40">
        <w:t xml:space="preserve">une aide et une compensation </w:t>
      </w:r>
      <w:r>
        <w:t>accrues</w:t>
      </w:r>
      <w:r w:rsidRPr="00D35E40">
        <w:t xml:space="preserve"> pour les victimes de traite qui jouissent du droit à réparation, qu</w:t>
      </w:r>
      <w:r w:rsidR="00C91286">
        <w:t>’</w:t>
      </w:r>
      <w:r w:rsidRPr="00D35E40">
        <w:t>il s</w:t>
      </w:r>
      <w:r w:rsidR="00C91286">
        <w:t>’</w:t>
      </w:r>
      <w:r w:rsidRPr="00D35E40">
        <w:t>agisse de l</w:t>
      </w:r>
      <w:r w:rsidR="00C91286">
        <w:t>’</w:t>
      </w:r>
      <w:r w:rsidRPr="00D35E40">
        <w:t>obtention d</w:t>
      </w:r>
      <w:r w:rsidR="00C91286">
        <w:t>’</w:t>
      </w:r>
      <w:r w:rsidRPr="00D35E40">
        <w:t>un logement sûr ou d</w:t>
      </w:r>
      <w:r w:rsidR="00C91286">
        <w:t>’</w:t>
      </w:r>
      <w:r w:rsidRPr="00D35E40">
        <w:t>une aide dans l</w:t>
      </w:r>
      <w:r w:rsidR="00C91286">
        <w:t>’</w:t>
      </w:r>
      <w:r w:rsidRPr="00D35E40">
        <w:t xml:space="preserve">éducation. En outre, il existe un </w:t>
      </w:r>
      <w:r>
        <w:t>Plan national de prévention, de </w:t>
      </w:r>
      <w:r w:rsidRPr="00D35E40">
        <w:t>suppression et de traitement du problème de traite</w:t>
      </w:r>
      <w:r>
        <w:t xml:space="preserve"> des femmes et des enfants, aux </w:t>
      </w:r>
      <w:r w:rsidRPr="00D35E40">
        <w:t>niveaux national et transnational. Des dispositifs ont été mis en place à tous les niveaux (communautaire, provincial, national et international) pour faire respecter la loi, prévenir et enrayer la traite des êtres humains, aider et protéger les victimes et même les rapatrier, les réadapter et les réinsérer dans la société.</w:t>
      </w:r>
    </w:p>
    <w:p w:rsidR="000B2E69" w:rsidRPr="00D35E40" w:rsidRDefault="000B2E69" w:rsidP="000B2E69">
      <w:pPr>
        <w:pStyle w:val="ParNoG"/>
        <w:keepNext/>
        <w:spacing w:line="220" w:lineRule="atLeast"/>
      </w:pPr>
      <w:r w:rsidRPr="00D35E40">
        <w:t>Les organismes publics directement responsables de l</w:t>
      </w:r>
      <w:r w:rsidR="00C91286">
        <w:t>’</w:t>
      </w:r>
      <w:r w:rsidRPr="00D35E40">
        <w:t xml:space="preserve">aide apportée aux victimes de violences sont: </w:t>
      </w:r>
    </w:p>
    <w:p w:rsidR="000B2E69" w:rsidRPr="00D35E40" w:rsidRDefault="000B2E69" w:rsidP="000B2E69">
      <w:pPr>
        <w:pStyle w:val="SingleTxtG"/>
        <w:spacing w:line="220" w:lineRule="atLeast"/>
        <w:ind w:firstLine="567"/>
      </w:pPr>
      <w:r w:rsidRPr="00D35E40">
        <w:t>a)</w:t>
      </w:r>
      <w:r w:rsidRPr="00D35E40">
        <w:tab/>
        <w:t xml:space="preserve">Les organismes qui dépendent du Ministère du </w:t>
      </w:r>
      <w:r w:rsidRPr="00D35E40">
        <w:rPr>
          <w:lang w:val="fr-FR"/>
        </w:rPr>
        <w:t xml:space="preserve">développement social et de la sécurité des personnes, à savoir, le Département du développement </w:t>
      </w:r>
      <w:r>
        <w:rPr>
          <w:lang w:val="fr-FR"/>
        </w:rPr>
        <w:t xml:space="preserve">social </w:t>
      </w:r>
      <w:r w:rsidRPr="00D35E40">
        <w:rPr>
          <w:lang w:val="fr-FR"/>
        </w:rPr>
        <w:t xml:space="preserve">et de la protection sociale, le Bureau chargé de la condition féminine et des affaires familiales, le Bureau de lutte contre la traite des femmes et des enfants et le Centre opérationnel de protection des victimes de violences intrafamiliales. Ces organismes ont coopéré étroitement avec des organisations non gouvernementales et le </w:t>
      </w:r>
      <w:r w:rsidRPr="00D35E40">
        <w:t>Centre de protection et de formation professionnelle de Kredtrakan pour offrir aux enfants et aux femmes victimes de traite des services de réadaptation et d</w:t>
      </w:r>
      <w:r w:rsidR="00C91286">
        <w:t>’</w:t>
      </w:r>
      <w:r w:rsidRPr="00D35E40">
        <w:t xml:space="preserve">orientation professionnelle, </w:t>
      </w:r>
      <w:r>
        <w:t>comme des cours de cuisine, des </w:t>
      </w:r>
      <w:r w:rsidRPr="00D35E40">
        <w:t xml:space="preserve">services infirmiers dans les hôpitaux, des activités artisanales </w:t>
      </w:r>
      <w:r>
        <w:t>et des ateliers de broderie. En </w:t>
      </w:r>
      <w:r w:rsidRPr="00D35E40">
        <w:t>outre, le Centre de Prachabodee, par le biais de son réseau national, reçoit des informations signalant des cas de traite et offre une assistance aux témoins dans les affaires judiciaires et aux victimes de tout type de violence sous la forme de traitement médical et de conseils juridiques</w:t>
      </w:r>
      <w:r>
        <w:t>,</w:t>
      </w:r>
      <w:r w:rsidRPr="00D35E40">
        <w:t xml:space="preserve"> etc.</w:t>
      </w:r>
      <w:r>
        <w:t>,</w:t>
      </w:r>
      <w:r w:rsidRPr="00D35E40">
        <w:t xml:space="preserve"> sans discrimination fondée sur la nationalité de la victime;</w:t>
      </w:r>
    </w:p>
    <w:p w:rsidR="000B2E69" w:rsidRPr="00D35E40" w:rsidRDefault="000B2E69" w:rsidP="000B2E69">
      <w:pPr>
        <w:pStyle w:val="SingleTxtG"/>
        <w:spacing w:line="220" w:lineRule="atLeast"/>
        <w:ind w:firstLine="567"/>
      </w:pPr>
      <w:r w:rsidRPr="00D35E40">
        <w:t>b)</w:t>
      </w:r>
      <w:r w:rsidRPr="00D35E40">
        <w:tab/>
        <w:t>Le Centre de protection des enfants et des femmes de la Police royale thaïlandaise, qui offre une aide aux enfants et aux victimes d</w:t>
      </w:r>
      <w:r w:rsidR="00C91286">
        <w:t>’</w:t>
      </w:r>
      <w:r w:rsidRPr="00D35E40">
        <w:t>agressions sexuelles, en désignant des policiers spécialement formés ou des enquêtrices pour rendre visite aux enfants et aux femmes victimes.</w:t>
      </w:r>
    </w:p>
    <w:p w:rsidR="000B2E69" w:rsidRPr="00D35E40" w:rsidRDefault="000B2E69" w:rsidP="000B2E69">
      <w:pPr>
        <w:pStyle w:val="ParNoG"/>
        <w:spacing w:line="220" w:lineRule="atLeast"/>
      </w:pPr>
      <w:r w:rsidRPr="00D35E40">
        <w:t>Certains organismes publics ont coopéré avec des organisations non gouvernementales, comme Friends of Women Foundation, Hotline Centre Foundation, The</w:t>
      </w:r>
      <w:r>
        <w:t> </w:t>
      </w:r>
      <w:r w:rsidRPr="00D35E40">
        <w:t>Centre for the Protection of Children</w:t>
      </w:r>
      <w:r w:rsidR="00C91286">
        <w:t>’</w:t>
      </w:r>
      <w:r w:rsidRPr="00D35E40">
        <w:t>s Rights Foundation, Child Protection Foundation, End of Violence against Women Network Foundation, and Association for the Promotion of Women</w:t>
      </w:r>
      <w:r w:rsidR="00C91286">
        <w:t>’</w:t>
      </w:r>
      <w:r w:rsidRPr="00D35E40">
        <w:t>s Status, et avec d</w:t>
      </w:r>
      <w:r w:rsidR="00C91286">
        <w:t>’</w:t>
      </w:r>
      <w:r w:rsidRPr="00D35E40">
        <w:t>autres parties prenantes en vue de prévenir les violences à l</w:t>
      </w:r>
      <w:r w:rsidR="00C91286">
        <w:t>’</w:t>
      </w:r>
      <w:r w:rsidRPr="00D35E40">
        <w:t xml:space="preserve">encontre des femmes et des enfants. </w:t>
      </w:r>
      <w:r>
        <w:t>C</w:t>
      </w:r>
      <w:r w:rsidRPr="00D35E40">
        <w:t>es organismes ont aussi coopéré avec les réseaux de familles au sein des communautés pour surveiller et prévenir les violences intrafamiliales. Actuellem</w:t>
      </w:r>
      <w:r>
        <w:t>ent, on recense approximativement 3 166 </w:t>
      </w:r>
      <w:r w:rsidRPr="00D35E40">
        <w:t>r</w:t>
      </w:r>
      <w:r>
        <w:t>éseaux familiaux. Plus de 3 000 </w:t>
      </w:r>
      <w:r w:rsidRPr="00D35E40">
        <w:t>centres de développement de la famille ont été établis au sein des communautés sur l</w:t>
      </w:r>
      <w:r w:rsidR="00C91286">
        <w:t>’</w:t>
      </w:r>
      <w:r w:rsidRPr="00D35E40">
        <w:t>ensemble du territoire en tant que dispositif de contrôle et de conseil concernant les problèmes familiaux. De plus, des mesures ont été prises pour mettre en place des centres d</w:t>
      </w:r>
      <w:r w:rsidR="00C91286">
        <w:t>’</w:t>
      </w:r>
      <w:r w:rsidRPr="00D35E40">
        <w:t>hébergement et des foyers d</w:t>
      </w:r>
      <w:r w:rsidR="00C91286">
        <w:t>’</w:t>
      </w:r>
      <w:r w:rsidRPr="00D35E40">
        <w:t>accueil d</w:t>
      </w:r>
      <w:r w:rsidR="00C91286">
        <w:t>’</w:t>
      </w:r>
      <w:r w:rsidRPr="00D35E40">
        <w:t xml:space="preserve">urgence afin de fournir un logement temporaire aux victimes de maltraitance qui ont fui le danger ou qui sont poursuivies par leurs agresseurs. </w:t>
      </w:r>
    </w:p>
    <w:p w:rsidR="000B2E69" w:rsidRPr="00D35E40" w:rsidRDefault="000B2E69" w:rsidP="000B2E69">
      <w:pPr>
        <w:pStyle w:val="ParNoG"/>
      </w:pPr>
      <w:r w:rsidRPr="00D35E40">
        <w:t>En matière de sensibilisation aux violences à l</w:t>
      </w:r>
      <w:r w:rsidR="00C91286">
        <w:t>’</w:t>
      </w:r>
      <w:r w:rsidRPr="00D35E40">
        <w:t xml:space="preserve">encontre des femmes et des enfants et de lutte contre ces violences, un effort national a été </w:t>
      </w:r>
      <w:r>
        <w:t>engagé</w:t>
      </w:r>
      <w:r w:rsidRPr="00D35E40">
        <w:t xml:space="preserve"> sous l</w:t>
      </w:r>
      <w:r w:rsidR="00C91286">
        <w:t>’</w:t>
      </w:r>
      <w:r w:rsidRPr="00D35E40">
        <w:t>égide de S</w:t>
      </w:r>
      <w:r>
        <w:t>. </w:t>
      </w:r>
      <w:r w:rsidRPr="00D35E40">
        <w:t>A</w:t>
      </w:r>
      <w:r>
        <w:t xml:space="preserve">. R. </w:t>
      </w:r>
      <w:r w:rsidRPr="00D35E40">
        <w:t>la Princesse Bajarakitiyabha, qui a été l</w:t>
      </w:r>
      <w:r w:rsidR="00C91286">
        <w:t>’</w:t>
      </w:r>
      <w:r>
        <w:t>A</w:t>
      </w:r>
      <w:r w:rsidRPr="00D35E40">
        <w:t>mbassadrice itinérante de la campagne «Say No to Violence Against Women» («Non à la violence contre les femmes») d</w:t>
      </w:r>
      <w:r w:rsidR="00C91286">
        <w:t>’</w:t>
      </w:r>
      <w:r w:rsidRPr="00D35E40">
        <w:t>UNIFEM en 2009</w:t>
      </w:r>
      <w:r>
        <w:t>, visant à affirmer clairement</w:t>
      </w:r>
      <w:r w:rsidRPr="00D35E40">
        <w:t xml:space="preserve"> que la Thaïlande ne tolère pas les violences faites aux femmes. Dans le cadre de la campagne nationale qui a été menée, une large gamme de médias a été utilisée, avec l</w:t>
      </w:r>
      <w:r w:rsidR="00C91286">
        <w:t>’</w:t>
      </w:r>
      <w:r w:rsidRPr="00D35E40">
        <w:t xml:space="preserve">appui des organismes publics, des organisations non gouvernementales et des réseaux de professionnels multidisciplinaires, pour sensibiliser le grand public à ce problème. En outre, le Gouvernement a décidé que le mois de novembre serait le mois pour dire «Non à la violence </w:t>
      </w:r>
      <w:r>
        <w:t>contre les femmes» et que le 25 </w:t>
      </w:r>
      <w:r w:rsidRPr="00D35E40">
        <w:t>novembre serait célébré chaque année comme la «Journée pour mettre fin aux violenc</w:t>
      </w:r>
      <w:r>
        <w:t>es à l</w:t>
      </w:r>
      <w:r w:rsidR="00C91286">
        <w:t>’</w:t>
      </w:r>
      <w:r>
        <w:t>encontre des femmes». La </w:t>
      </w:r>
      <w:r w:rsidRPr="00D35E40">
        <w:t xml:space="preserve">Campagne du ruban blanc et la Campagne «Gentlemen against VAW» («Messieurs, tous contre les violences faites aux femmes»), soutenues par les médias et le secteur privé, </w:t>
      </w:r>
      <w:r>
        <w:t>contribuent aussi largement</w:t>
      </w:r>
      <w:r w:rsidRPr="00D35E40">
        <w:t xml:space="preserve"> à la transmission du message selon lequel les hommes </w:t>
      </w:r>
      <w:r>
        <w:t xml:space="preserve">ont un rôle à jouer pour </w:t>
      </w:r>
      <w:r w:rsidRPr="00D35E40">
        <w:t>résoudre le problème des violences faites aux femmes en «ne commettant pas de violences, en ne tolérant pas les violences et en n</w:t>
      </w:r>
      <w:r w:rsidR="00C91286">
        <w:t>’</w:t>
      </w:r>
      <w:r w:rsidRPr="00D35E40">
        <w:t xml:space="preserve">étant pas négligeant à cet égard». </w:t>
      </w:r>
    </w:p>
    <w:p w:rsidR="000B2E69" w:rsidRPr="000B2E69" w:rsidRDefault="000B2E69" w:rsidP="000B2E69">
      <w:pPr>
        <w:pStyle w:val="ParNoG"/>
        <w:keepNext/>
        <w:rPr>
          <w:spacing w:val="-2"/>
        </w:rPr>
      </w:pPr>
      <w:r w:rsidRPr="000B2E69">
        <w:rPr>
          <w:spacing w:val="-2"/>
        </w:rPr>
        <w:t>Des formations à l</w:t>
      </w:r>
      <w:r w:rsidR="00C91286">
        <w:rPr>
          <w:spacing w:val="-2"/>
        </w:rPr>
        <w:t>’</w:t>
      </w:r>
      <w:r w:rsidRPr="000B2E69">
        <w:rPr>
          <w:spacing w:val="-2"/>
        </w:rPr>
        <w:t>intention des personnes chargées de faire appliquer la loi dans les affaires de violences intrafamiliales ont été organisées sous différentes formes, par exemple:</w:t>
      </w:r>
    </w:p>
    <w:p w:rsidR="000B2E69" w:rsidRPr="00D35E40" w:rsidRDefault="000B2E69" w:rsidP="000B2E69">
      <w:pPr>
        <w:pStyle w:val="SingleTxtG"/>
        <w:ind w:firstLine="567"/>
      </w:pPr>
      <w:r w:rsidRPr="00D35E40">
        <w:t>a)</w:t>
      </w:r>
      <w:r w:rsidRPr="00D35E40">
        <w:tab/>
        <w:t>La Police royale thaïlandaise, en collaboration avec des organisations non gouvernementales, a organisé des formations et des voyages d</w:t>
      </w:r>
      <w:r w:rsidR="00C91286">
        <w:t>’</w:t>
      </w:r>
      <w:r w:rsidRPr="00D35E40">
        <w:t>étude pour les cadets de la police en vue d</w:t>
      </w:r>
      <w:r w:rsidR="00C91286">
        <w:t>’</w:t>
      </w:r>
      <w:r w:rsidRPr="00D35E40">
        <w:t xml:space="preserve">accroître leurs connaissances </w:t>
      </w:r>
      <w:r>
        <w:t xml:space="preserve">de la question </w:t>
      </w:r>
      <w:r w:rsidRPr="00D35E40">
        <w:t>des violences faites aux femmes. La Police royale thaïlandaise travaille de manière plus proactive en envoyant des policiers enquêter sur des affaires de violences intrafamiliales dans les hôpitaux plutôt qu</w:t>
      </w:r>
      <w:r w:rsidR="00C91286">
        <w:t>’</w:t>
      </w:r>
      <w:r w:rsidRPr="00D35E40">
        <w:t>en attendant l</w:t>
      </w:r>
      <w:r w:rsidR="00C91286">
        <w:t>’</w:t>
      </w:r>
      <w:r w:rsidRPr="00D35E40">
        <w:t>enregistrement des procès-verbaux aux postes de police. Des salles ont été spécialement réservées pour ces enquêtes dans les hôpitaux, à l</w:t>
      </w:r>
      <w:r w:rsidR="00C91286">
        <w:t>’</w:t>
      </w:r>
      <w:r w:rsidRPr="00D35E40">
        <w:t>échelle nationale;</w:t>
      </w:r>
    </w:p>
    <w:p w:rsidR="000B2E69" w:rsidRPr="00D35E40" w:rsidRDefault="000B2E69" w:rsidP="000B2E69">
      <w:pPr>
        <w:pStyle w:val="SingleTxtG"/>
        <w:ind w:firstLine="567"/>
      </w:pPr>
      <w:r w:rsidRPr="00D35E40">
        <w:t>b)</w:t>
      </w:r>
      <w:r w:rsidRPr="00D35E40">
        <w:tab/>
        <w:t xml:space="preserve">Le Bureau </w:t>
      </w:r>
      <w:r w:rsidRPr="00D35E40">
        <w:rPr>
          <w:lang w:val="fr-FR"/>
        </w:rPr>
        <w:t>chargé de la condition féminine</w:t>
      </w:r>
      <w:r>
        <w:rPr>
          <w:lang w:val="fr-FR"/>
        </w:rPr>
        <w:t xml:space="preserve"> et des affaires familiales, en </w:t>
      </w:r>
      <w:r w:rsidRPr="00D35E40">
        <w:rPr>
          <w:lang w:val="fr-FR"/>
        </w:rPr>
        <w:t>collaboration avec l</w:t>
      </w:r>
      <w:r w:rsidR="00C91286">
        <w:rPr>
          <w:lang w:val="fr-FR"/>
        </w:rPr>
        <w:t>’</w:t>
      </w:r>
      <w:r w:rsidRPr="00D35E40">
        <w:rPr>
          <w:lang w:val="fr-FR"/>
        </w:rPr>
        <w:t xml:space="preserve">Université de Thammasat, a organisé une formation obligatoire pour les policiers et les procureurs chargés notamment de faire respecter la loi de 2007 relative à la protection des victimes de violences intrafamiliales afin que ceux-ci sachent comment traiter les victimes de ces violences. Des formations obligatoires de ce type seront également dispensées aux agents de santé publique et aux agents de </w:t>
      </w:r>
      <w:r w:rsidRPr="00D35E40">
        <w:t>la protection so</w:t>
      </w:r>
      <w:r>
        <w:t>ciale qui travaillent dans les c</w:t>
      </w:r>
      <w:r w:rsidRPr="00D35E40">
        <w:t>entres opérationnels de protection des victimes de violences intrafamiliales afin de leur enseigner comment intégrer les dispositions de la loi de 2007 relative à la protection des victimes de violences intrafamiliales et celles de la loi de 2003 relative à la protection de l</w:t>
      </w:r>
      <w:r w:rsidR="00C91286">
        <w:t>’</w:t>
      </w:r>
      <w:r w:rsidRPr="00D35E40">
        <w:t>enfance.</w:t>
      </w:r>
    </w:p>
    <w:p w:rsidR="000B2E69" w:rsidRPr="00D35E40" w:rsidRDefault="000B2E69" w:rsidP="000B2E69">
      <w:pPr>
        <w:pStyle w:val="H23G"/>
      </w:pPr>
      <w:r>
        <w:tab/>
      </w:r>
      <w:r w:rsidRPr="00D35E40">
        <w:t>7.</w:t>
      </w:r>
      <w:r w:rsidRPr="00D35E40">
        <w:tab/>
        <w:t>Protection des personnes âgées au sein de la famille</w:t>
      </w:r>
    </w:p>
    <w:p w:rsidR="000B2E69" w:rsidRPr="00D35E40" w:rsidRDefault="000B2E69" w:rsidP="000B2E69">
      <w:pPr>
        <w:pStyle w:val="H23G"/>
        <w:rPr>
          <w:lang w:val="fr-FR"/>
        </w:rPr>
      </w:pPr>
      <w:r>
        <w:rPr>
          <w:lang w:val="fr-FR"/>
        </w:rPr>
        <w:tab/>
      </w:r>
      <w:r w:rsidRPr="00D35E40">
        <w:rPr>
          <w:lang w:val="fr-FR"/>
        </w:rPr>
        <w:t>a)</w:t>
      </w:r>
      <w:r w:rsidRPr="00D35E40">
        <w:rPr>
          <w:lang w:val="fr-FR"/>
        </w:rPr>
        <w:tab/>
        <w:t>Lois sur la protection des personnes âgées</w:t>
      </w:r>
    </w:p>
    <w:p w:rsidR="000B2E69" w:rsidRPr="00D35E40" w:rsidRDefault="000B2E69" w:rsidP="000B2E69">
      <w:pPr>
        <w:pStyle w:val="ParNoG"/>
        <w:rPr>
          <w:lang w:val="fr-FR"/>
        </w:rPr>
      </w:pPr>
      <w:r w:rsidRPr="00D35E40">
        <w:rPr>
          <w:lang w:val="fr-FR"/>
        </w:rPr>
        <w:t>La Constitution dispose que les personnes âgées dont les revenus sont insuffisants pour leur permettre de vivre ont le droit de bénéficier d</w:t>
      </w:r>
      <w:r w:rsidR="00C91286">
        <w:rPr>
          <w:lang w:val="fr-FR"/>
        </w:rPr>
        <w:t>’</w:t>
      </w:r>
      <w:r w:rsidRPr="00D35E40">
        <w:rPr>
          <w:lang w:val="fr-FR"/>
        </w:rPr>
        <w:t>une protection sociale et des services publics visant à améliorer leur niveau de vie et à leur permettre de recevoir une aide approp</w:t>
      </w:r>
      <w:r>
        <w:rPr>
          <w:lang w:val="fr-FR"/>
        </w:rPr>
        <w:t>riée de la part de l</w:t>
      </w:r>
      <w:r w:rsidR="00C91286">
        <w:rPr>
          <w:lang w:val="fr-FR"/>
        </w:rPr>
        <w:t>’</w:t>
      </w:r>
      <w:r>
        <w:rPr>
          <w:lang w:val="fr-FR"/>
        </w:rPr>
        <w:t>État (art. </w:t>
      </w:r>
      <w:r w:rsidRPr="00D35E40">
        <w:rPr>
          <w:lang w:val="fr-FR"/>
        </w:rPr>
        <w:t>53). La Constitution oblige également l</w:t>
      </w:r>
      <w:r w:rsidR="00C91286">
        <w:rPr>
          <w:lang w:val="fr-FR"/>
        </w:rPr>
        <w:t>’</w:t>
      </w:r>
      <w:r w:rsidRPr="00D35E40">
        <w:rPr>
          <w:lang w:val="fr-FR"/>
        </w:rPr>
        <w:t xml:space="preserve">État à fournir une aide et à assurer une protection sociale aux personnes âgées, aux personnes vivant dans la pauvreté, aux personnes handicapées et aux personnes vivant dans </w:t>
      </w:r>
      <w:r>
        <w:rPr>
          <w:lang w:val="fr-FR"/>
        </w:rPr>
        <w:t>des conditions difficiles (art. 80, par. </w:t>
      </w:r>
      <w:r w:rsidRPr="00D35E40">
        <w:rPr>
          <w:lang w:val="fr-FR"/>
        </w:rPr>
        <w:t xml:space="preserve">1). De plus, la loi de 2546 </w:t>
      </w:r>
      <w:r>
        <w:rPr>
          <w:lang w:val="fr-FR"/>
        </w:rPr>
        <w:t xml:space="preserve">(2003) </w:t>
      </w:r>
      <w:r w:rsidRPr="00D35E40">
        <w:rPr>
          <w:lang w:val="fr-FR"/>
        </w:rPr>
        <w:t>relative aux personnes âgées</w:t>
      </w:r>
      <w:r w:rsidRPr="00D35E40">
        <w:t xml:space="preserve"> </w:t>
      </w:r>
      <w:r>
        <w:t xml:space="preserve">consacre le droit des </w:t>
      </w:r>
      <w:r w:rsidRPr="00D35E40">
        <w:rPr>
          <w:lang w:val="fr-FR"/>
        </w:rPr>
        <w:t>personnes âgées de bénéficier du système de protection sociale public et des services médicaux et de soins de santé publics, des services liés à l</w:t>
      </w:r>
      <w:r w:rsidR="00C91286">
        <w:rPr>
          <w:lang w:val="fr-FR"/>
        </w:rPr>
        <w:t>’</w:t>
      </w:r>
      <w:r w:rsidRPr="00D35E40">
        <w:rPr>
          <w:lang w:val="fr-FR"/>
        </w:rPr>
        <w:t>éducation, à la religion, à l</w:t>
      </w:r>
      <w:r w:rsidR="00C91286">
        <w:rPr>
          <w:lang w:val="fr-FR"/>
        </w:rPr>
        <w:t>’</w:t>
      </w:r>
      <w:r w:rsidRPr="00D35E40">
        <w:rPr>
          <w:lang w:val="fr-FR"/>
        </w:rPr>
        <w:t xml:space="preserve">information, à la formation </w:t>
      </w:r>
      <w:r>
        <w:rPr>
          <w:lang w:val="fr-FR"/>
        </w:rPr>
        <w:t>ou au perfectionnement professionnel</w:t>
      </w:r>
      <w:r w:rsidRPr="00D35E40">
        <w:rPr>
          <w:lang w:val="fr-FR"/>
        </w:rPr>
        <w:t>, à la participation aux affaires sociales, ainsi qu</w:t>
      </w:r>
      <w:r w:rsidR="00C91286">
        <w:rPr>
          <w:lang w:val="fr-FR"/>
        </w:rPr>
        <w:t>’</w:t>
      </w:r>
      <w:r w:rsidRPr="00D35E40">
        <w:rPr>
          <w:lang w:val="fr-FR"/>
        </w:rPr>
        <w:t>à l</w:t>
      </w:r>
      <w:r w:rsidR="00C91286">
        <w:rPr>
          <w:lang w:val="fr-FR"/>
        </w:rPr>
        <w:t>’</w:t>
      </w:r>
      <w:r w:rsidRPr="00D35E40">
        <w:rPr>
          <w:lang w:val="fr-FR"/>
        </w:rPr>
        <w:t xml:space="preserve">octroi, équitable et </w:t>
      </w:r>
      <w:r>
        <w:rPr>
          <w:lang w:val="fr-FR"/>
        </w:rPr>
        <w:t>ambitieux</w:t>
      </w:r>
      <w:r w:rsidRPr="00D35E40">
        <w:rPr>
          <w:lang w:val="fr-FR"/>
        </w:rPr>
        <w:t>, d</w:t>
      </w:r>
      <w:r w:rsidR="00C91286">
        <w:rPr>
          <w:lang w:val="fr-FR"/>
        </w:rPr>
        <w:t>’</w:t>
      </w:r>
      <w:r w:rsidRPr="00D35E40">
        <w:rPr>
          <w:lang w:val="fr-FR"/>
        </w:rPr>
        <w:t>indemnités de subsistance. En outre, le Gouvernement encourage les enfants à prendre soin de leur père et de leur mère. Tout enfant qui aide son père et sa mère vivant sous le même toit peut déduire de sa déclaration d</w:t>
      </w:r>
      <w:r w:rsidR="00C91286">
        <w:rPr>
          <w:lang w:val="fr-FR"/>
        </w:rPr>
        <w:t>’</w:t>
      </w:r>
      <w:r w:rsidRPr="00D35E40">
        <w:rPr>
          <w:lang w:val="fr-FR"/>
        </w:rPr>
        <w:t>impôts ses dépenses au titre de l</w:t>
      </w:r>
      <w:r w:rsidR="00C91286">
        <w:rPr>
          <w:lang w:val="fr-FR"/>
        </w:rPr>
        <w:t>’</w:t>
      </w:r>
      <w:r w:rsidRPr="00D35E40">
        <w:rPr>
          <w:lang w:val="fr-FR"/>
        </w:rPr>
        <w:t>entretien de ses parent</w:t>
      </w:r>
      <w:r>
        <w:rPr>
          <w:lang w:val="fr-FR"/>
        </w:rPr>
        <w:t>s. Le </w:t>
      </w:r>
      <w:r w:rsidRPr="00D35E40">
        <w:rPr>
          <w:lang w:val="fr-FR"/>
        </w:rPr>
        <w:t>Code pénal prévoit également des peines pour les personnes qui ont été reconnues coupables d</w:t>
      </w:r>
      <w:r w:rsidR="00C91286">
        <w:rPr>
          <w:lang w:val="fr-FR"/>
        </w:rPr>
        <w:t>’</w:t>
      </w:r>
      <w:r w:rsidRPr="00D35E40">
        <w:rPr>
          <w:lang w:val="fr-FR"/>
        </w:rPr>
        <w:t>actes de torture à l</w:t>
      </w:r>
      <w:r w:rsidR="00C91286">
        <w:rPr>
          <w:lang w:val="fr-FR"/>
        </w:rPr>
        <w:t>’</w:t>
      </w:r>
      <w:r w:rsidRPr="00D35E40">
        <w:rPr>
          <w:lang w:val="fr-FR"/>
        </w:rPr>
        <w:t>encontr</w:t>
      </w:r>
      <w:r>
        <w:rPr>
          <w:lang w:val="fr-FR"/>
        </w:rPr>
        <w:t>e d</w:t>
      </w:r>
      <w:r w:rsidR="00C91286">
        <w:rPr>
          <w:lang w:val="fr-FR"/>
        </w:rPr>
        <w:t>’</w:t>
      </w:r>
      <w:r>
        <w:rPr>
          <w:lang w:val="fr-FR"/>
        </w:rPr>
        <w:t>enfants âgés de moins de 15 </w:t>
      </w:r>
      <w:r w:rsidRPr="00D35E40">
        <w:rPr>
          <w:lang w:val="fr-FR"/>
        </w:rPr>
        <w:t>ans, de personnes malades ou de personnes âgées qui dépendaient d</w:t>
      </w:r>
      <w:r w:rsidR="00C91286">
        <w:rPr>
          <w:lang w:val="fr-FR"/>
        </w:rPr>
        <w:t>’</w:t>
      </w:r>
      <w:r w:rsidRPr="00D35E40">
        <w:rPr>
          <w:lang w:val="fr-FR"/>
        </w:rPr>
        <w:t>elles pour leur subsistance ou pour quelque autre motif (art</w:t>
      </w:r>
      <w:r>
        <w:rPr>
          <w:lang w:val="fr-FR"/>
        </w:rPr>
        <w:t>. </w:t>
      </w:r>
      <w:r w:rsidRPr="00D35E40">
        <w:rPr>
          <w:lang w:val="fr-FR"/>
        </w:rPr>
        <w:t xml:space="preserve">398). </w:t>
      </w:r>
    </w:p>
    <w:p w:rsidR="000B2E69" w:rsidRPr="00D35E40" w:rsidRDefault="000B2E69" w:rsidP="000B2E69">
      <w:pPr>
        <w:pStyle w:val="ParNoG"/>
        <w:rPr>
          <w:lang w:val="fr-FR"/>
        </w:rPr>
      </w:pPr>
      <w:r w:rsidRPr="00D35E40">
        <w:rPr>
          <w:lang w:val="fr-FR"/>
        </w:rPr>
        <w:t xml:space="preserve">La loi de 2533 </w:t>
      </w:r>
      <w:r>
        <w:rPr>
          <w:lang w:val="fr-FR"/>
        </w:rPr>
        <w:t>(1990</w:t>
      </w:r>
      <w:r w:rsidRPr="00D35E40">
        <w:rPr>
          <w:lang w:val="fr-FR"/>
        </w:rPr>
        <w:t xml:space="preserve">) relative à la sécurité sociale dispose que les personnes âgées qui ont cotisé au Fonds de sécurité sociale ont le droit à </w:t>
      </w:r>
      <w:r>
        <w:rPr>
          <w:lang w:val="fr-FR"/>
        </w:rPr>
        <w:t>une prestation de vieillesse, à </w:t>
      </w:r>
      <w:r w:rsidRPr="00D35E40">
        <w:rPr>
          <w:lang w:val="fr-FR"/>
        </w:rPr>
        <w:t>savoir, une indemnité mensuelle de subsistance appelée pension de retraite. Pour en bénéficier, la personne assurée doit avoir cotisé au Fonds pendant une période, consécutive ou non, d</w:t>
      </w:r>
      <w:r w:rsidR="00C91286">
        <w:rPr>
          <w:lang w:val="fr-FR"/>
        </w:rPr>
        <w:t>’</w:t>
      </w:r>
      <w:r w:rsidRPr="00D35E40">
        <w:rPr>
          <w:lang w:val="fr-FR"/>
        </w:rPr>
        <w:t xml:space="preserve">au moins </w:t>
      </w:r>
      <w:r>
        <w:rPr>
          <w:lang w:val="fr-FR"/>
        </w:rPr>
        <w:t>cent quatre-vingt</w:t>
      </w:r>
      <w:r w:rsidR="008B6B17">
        <w:rPr>
          <w:lang w:val="fr-FR"/>
        </w:rPr>
        <w:t>s</w:t>
      </w:r>
      <w:r w:rsidRPr="00D35E40">
        <w:rPr>
          <w:lang w:val="fr-FR"/>
        </w:rPr>
        <w:t xml:space="preserve"> mois. Si la personne assurée a cotisé au Fonds pendant moins de </w:t>
      </w:r>
      <w:r>
        <w:rPr>
          <w:lang w:val="fr-FR"/>
        </w:rPr>
        <w:t>cent quatre-vingt</w:t>
      </w:r>
      <w:r w:rsidR="008B6B17">
        <w:rPr>
          <w:lang w:val="fr-FR"/>
        </w:rPr>
        <w:t>s</w:t>
      </w:r>
      <w:r w:rsidRPr="00D35E40">
        <w:rPr>
          <w:lang w:val="fr-FR"/>
        </w:rPr>
        <w:t xml:space="preserve"> mois, elle recevra son indemnité en une seule fois, indemnité appelée versement unique de pension de retraite. </w:t>
      </w:r>
    </w:p>
    <w:p w:rsidR="000B2E69" w:rsidRPr="00D35E40" w:rsidRDefault="000B2E69" w:rsidP="000B2E69">
      <w:pPr>
        <w:pStyle w:val="H23G"/>
        <w:rPr>
          <w:lang w:val="fr-FR"/>
        </w:rPr>
      </w:pPr>
      <w:r>
        <w:rPr>
          <w:lang w:val="fr-FR"/>
        </w:rPr>
        <w:tab/>
      </w:r>
      <w:r w:rsidRPr="00D35E40">
        <w:rPr>
          <w:lang w:val="fr-FR"/>
        </w:rPr>
        <w:t>b)</w:t>
      </w:r>
      <w:r w:rsidRPr="00D35E40">
        <w:rPr>
          <w:lang w:val="fr-FR"/>
        </w:rPr>
        <w:tab/>
        <w:t>Politique de protection des personnes âgées</w:t>
      </w:r>
    </w:p>
    <w:p w:rsidR="000B2E69" w:rsidRPr="00D35E40" w:rsidRDefault="000B2E69" w:rsidP="000B2E69">
      <w:pPr>
        <w:pStyle w:val="ParNoG"/>
        <w:rPr>
          <w:lang w:val="fr-FR"/>
        </w:rPr>
      </w:pPr>
      <w:r w:rsidRPr="00D35E40">
        <w:rPr>
          <w:lang w:val="fr-FR"/>
        </w:rPr>
        <w:t xml:space="preserve">Le Gouvernement a défini une politique qui </w:t>
      </w:r>
      <w:r w:rsidRPr="00256F3C">
        <w:t>prévoit</w:t>
      </w:r>
      <w:r w:rsidRPr="00D35E40">
        <w:rPr>
          <w:lang w:val="fr-FR"/>
        </w:rPr>
        <w:t xml:space="preserve"> le versement d</w:t>
      </w:r>
      <w:r w:rsidR="00C91286">
        <w:rPr>
          <w:lang w:val="fr-FR"/>
        </w:rPr>
        <w:t>’</w:t>
      </w:r>
      <w:r w:rsidRPr="00D35E40">
        <w:rPr>
          <w:lang w:val="fr-FR"/>
        </w:rPr>
        <w:t xml:space="preserve">une indemnité </w:t>
      </w:r>
      <w:r>
        <w:rPr>
          <w:lang w:val="fr-FR"/>
        </w:rPr>
        <w:t>mensuelle de subsistance de 500 </w:t>
      </w:r>
      <w:r w:rsidRPr="00D35E40">
        <w:rPr>
          <w:lang w:val="fr-FR"/>
        </w:rPr>
        <w:t xml:space="preserve">bath aux personnes âgées. Pour </w:t>
      </w:r>
      <w:r>
        <w:rPr>
          <w:lang w:val="fr-FR"/>
        </w:rPr>
        <w:t>en bénéficier, les </w:t>
      </w:r>
      <w:r w:rsidRPr="00D35E40">
        <w:rPr>
          <w:lang w:val="fr-FR"/>
        </w:rPr>
        <w:t>personnes d</w:t>
      </w:r>
      <w:r>
        <w:rPr>
          <w:lang w:val="fr-FR"/>
        </w:rPr>
        <w:t>oivent être âgées de plus de 60 </w:t>
      </w:r>
      <w:r w:rsidRPr="00D35E40">
        <w:rPr>
          <w:lang w:val="fr-FR"/>
        </w:rPr>
        <w:t>ans et ne pas percevoir de revenus sous forme de salaire, d</w:t>
      </w:r>
      <w:r w:rsidR="00C91286">
        <w:rPr>
          <w:lang w:val="fr-FR"/>
        </w:rPr>
        <w:t>’</w:t>
      </w:r>
      <w:r w:rsidRPr="00D35E40">
        <w:rPr>
          <w:lang w:val="fr-FR"/>
        </w:rPr>
        <w:t>allocation ou de prestation de vieillesse. Selon les pr</w:t>
      </w:r>
      <w:r>
        <w:rPr>
          <w:lang w:val="fr-FR"/>
        </w:rPr>
        <w:t>évisions, en 2009, plus de 7,1 </w:t>
      </w:r>
      <w:r w:rsidRPr="00D35E40">
        <w:rPr>
          <w:lang w:val="fr-FR"/>
        </w:rPr>
        <w:t xml:space="preserve">millions de personnes âgées </w:t>
      </w:r>
      <w:r>
        <w:rPr>
          <w:lang w:val="fr-FR"/>
        </w:rPr>
        <w:t>avaient</w:t>
      </w:r>
      <w:r w:rsidRPr="00D35E40">
        <w:rPr>
          <w:lang w:val="fr-FR"/>
        </w:rPr>
        <w:t xml:space="preserve"> perçu l</w:t>
      </w:r>
      <w:r w:rsidR="00C91286">
        <w:rPr>
          <w:lang w:val="fr-FR"/>
        </w:rPr>
        <w:t>’</w:t>
      </w:r>
      <w:r w:rsidRPr="00D35E40">
        <w:rPr>
          <w:lang w:val="fr-FR"/>
        </w:rPr>
        <w:t>indemnité mensuelle. Pour mettre en œuvre cette politique, le Gouvernement dispose d</w:t>
      </w:r>
      <w:r w:rsidR="00C91286">
        <w:rPr>
          <w:lang w:val="fr-FR"/>
        </w:rPr>
        <w:t>’</w:t>
      </w:r>
      <w:r w:rsidRPr="00D35E40">
        <w:rPr>
          <w:lang w:val="fr-FR"/>
        </w:rPr>
        <w:t xml:space="preserve">un budget fixe </w:t>
      </w:r>
      <w:r>
        <w:rPr>
          <w:lang w:val="fr-FR"/>
        </w:rPr>
        <w:t xml:space="preserve">ordinaire </w:t>
      </w:r>
      <w:r w:rsidRPr="00D35E40">
        <w:rPr>
          <w:lang w:val="fr-FR"/>
        </w:rPr>
        <w:t>de 292</w:t>
      </w:r>
      <w:r>
        <w:rPr>
          <w:lang w:val="fr-FR"/>
        </w:rPr>
        <w:t> </w:t>
      </w:r>
      <w:r w:rsidRPr="00D35E40">
        <w:rPr>
          <w:lang w:val="fr-FR"/>
        </w:rPr>
        <w:t>millions de dollars des États-Unis d</w:t>
      </w:r>
      <w:r w:rsidR="00C91286">
        <w:rPr>
          <w:lang w:val="fr-FR"/>
        </w:rPr>
        <w:t>’</w:t>
      </w:r>
      <w:r w:rsidRPr="00D35E40">
        <w:rPr>
          <w:lang w:val="fr-FR"/>
        </w:rPr>
        <w:t>Amérique</w:t>
      </w:r>
      <w:r>
        <w:rPr>
          <w:rStyle w:val="FootnoteReference"/>
        </w:rPr>
        <w:footnoteReference w:id="6"/>
      </w:r>
      <w:r w:rsidRPr="00D35E40">
        <w:rPr>
          <w:lang w:val="fr-FR"/>
        </w:rPr>
        <w:t xml:space="preserve">; il est fermement décidé à continuer de verser cette indemnité de subsistance aux personnes âgées chaque année. </w:t>
      </w:r>
    </w:p>
    <w:p w:rsidR="000B2E69" w:rsidRPr="000B2E69" w:rsidRDefault="000B2E69" w:rsidP="000B2E69">
      <w:pPr>
        <w:pStyle w:val="ParNoG"/>
        <w:keepNext/>
        <w:rPr>
          <w:spacing w:val="-2"/>
          <w:lang w:val="fr-FR"/>
        </w:rPr>
      </w:pPr>
      <w:r w:rsidRPr="000B2E69">
        <w:rPr>
          <w:spacing w:val="-2"/>
        </w:rPr>
        <w:t>Le</w:t>
      </w:r>
      <w:r w:rsidRPr="000B2E69">
        <w:rPr>
          <w:spacing w:val="-2"/>
          <w:lang w:val="fr-FR"/>
        </w:rPr>
        <w:t xml:space="preserve"> Gouvernement a établi plusieurs plans nationaux pour les personnes âgées; il met actuellement en œuvre le deuxième plan (pour la période 2002-2021). Étant donné que le nombre de personnes âgées dans le pays a fortement augmenté ces dernières années et que les Thaïlandais vivent aujourd</w:t>
      </w:r>
      <w:r w:rsidR="00C91286">
        <w:rPr>
          <w:spacing w:val="-2"/>
          <w:lang w:val="fr-FR"/>
        </w:rPr>
        <w:t>’</w:t>
      </w:r>
      <w:r w:rsidRPr="000B2E69">
        <w:rPr>
          <w:spacing w:val="-2"/>
          <w:lang w:val="fr-FR"/>
        </w:rPr>
        <w:t xml:space="preserve">hui plus longtemps, on peut considérer que la société thaïlandaise est désormais une société vieillissante. Dans le cadre du deuxième plan national pour les personnes âgées, le Gouvernement insiste sur le fait que les «personnes âgées du pays seront le fer de lance de notre société» et les divers droits des personnes âgées, y compris leurs droits économiques, sociaux et culturels, sont garantis. Le Plan définit cinq stratégies: </w:t>
      </w:r>
    </w:p>
    <w:p w:rsidR="000B2E69" w:rsidRPr="00D35E40" w:rsidRDefault="000B2E69" w:rsidP="000B2E69">
      <w:pPr>
        <w:pStyle w:val="Bullet1G"/>
      </w:pPr>
      <w:r w:rsidRPr="00D35E40">
        <w:rPr>
          <w:lang w:val="fr-FR"/>
        </w:rPr>
        <w:t>Stratégie contribuant à l</w:t>
      </w:r>
      <w:r w:rsidR="00C91286">
        <w:rPr>
          <w:lang w:val="fr-FR"/>
        </w:rPr>
        <w:t>’</w:t>
      </w:r>
      <w:r w:rsidRPr="00D35E40">
        <w:rPr>
          <w:lang w:val="fr-FR"/>
        </w:rPr>
        <w:t>épanouissement des personnes âgées. Trois mesures sont prévues: garantie de revenus pour les personnes âgées, formation et apprentissage tout au long de la vie, sensibilisation au respect de la valeur et de la dignité des personn</w:t>
      </w:r>
      <w:r>
        <w:rPr>
          <w:lang w:val="fr-FR"/>
        </w:rPr>
        <w:t>es âgées au sein de la société;</w:t>
      </w:r>
    </w:p>
    <w:p w:rsidR="000B2E69" w:rsidRPr="00D35E40" w:rsidRDefault="000B2E69" w:rsidP="000B2E69">
      <w:pPr>
        <w:pStyle w:val="Bullet1G"/>
      </w:pPr>
      <w:r w:rsidRPr="00D35E40">
        <w:rPr>
          <w:lang w:val="fr-FR"/>
        </w:rPr>
        <w:t>S</w:t>
      </w:r>
      <w:r w:rsidRPr="00383CD4">
        <w:rPr>
          <w:spacing w:val="-2"/>
          <w:lang w:val="fr-FR"/>
        </w:rPr>
        <w:t>tratégie de promotion des personnes âgées. Cette stratégie s</w:t>
      </w:r>
      <w:r w:rsidR="00C91286">
        <w:rPr>
          <w:spacing w:val="-2"/>
          <w:lang w:val="fr-FR"/>
        </w:rPr>
        <w:t>’</w:t>
      </w:r>
      <w:r w:rsidRPr="00383CD4">
        <w:rPr>
          <w:spacing w:val="-2"/>
          <w:lang w:val="fr-FR"/>
        </w:rPr>
        <w:t>articule autour de six mesures principales: approfondissement des connaissances sur les soins de santé, la prévention, les soins de base qu</w:t>
      </w:r>
      <w:r w:rsidR="00C91286">
        <w:rPr>
          <w:spacing w:val="-2"/>
          <w:lang w:val="fr-FR"/>
        </w:rPr>
        <w:t>’</w:t>
      </w:r>
      <w:r w:rsidRPr="00383CD4">
        <w:rPr>
          <w:spacing w:val="-2"/>
          <w:lang w:val="fr-FR"/>
        </w:rPr>
        <w:t>il est possible de s</w:t>
      </w:r>
      <w:r w:rsidR="00C91286">
        <w:rPr>
          <w:spacing w:val="-2"/>
          <w:lang w:val="fr-FR"/>
        </w:rPr>
        <w:t>’</w:t>
      </w:r>
      <w:r w:rsidRPr="00383CD4">
        <w:rPr>
          <w:spacing w:val="-2"/>
          <w:lang w:val="fr-FR"/>
        </w:rPr>
        <w:t>autoprodiguer et les traitements médicaux; coexistence et renforcement des organismes chargés des personnes âgées; travail et moyens de subsistance pour les personnes âgées; soutien aux personnes âgées qui sont aptes; soutien à tous les types de médias pour la diffusion d</w:t>
      </w:r>
      <w:r w:rsidR="00C91286">
        <w:rPr>
          <w:spacing w:val="-2"/>
          <w:lang w:val="fr-FR"/>
        </w:rPr>
        <w:t>’</w:t>
      </w:r>
      <w:r w:rsidRPr="00383CD4">
        <w:rPr>
          <w:spacing w:val="-2"/>
          <w:lang w:val="fr-FR"/>
        </w:rPr>
        <w:t>émissions pour les personnes âgées et pour la garantie de l</w:t>
      </w:r>
      <w:r w:rsidR="00C91286">
        <w:rPr>
          <w:spacing w:val="-2"/>
          <w:lang w:val="fr-FR"/>
        </w:rPr>
        <w:t>’</w:t>
      </w:r>
      <w:r w:rsidRPr="00383CD4">
        <w:rPr>
          <w:spacing w:val="-2"/>
          <w:lang w:val="fr-FR"/>
        </w:rPr>
        <w:t>accès au savoir et à l</w:t>
      </w:r>
      <w:r w:rsidR="00C91286">
        <w:rPr>
          <w:spacing w:val="-2"/>
          <w:lang w:val="fr-FR"/>
        </w:rPr>
        <w:t>’</w:t>
      </w:r>
      <w:r w:rsidRPr="00383CD4">
        <w:rPr>
          <w:spacing w:val="-2"/>
          <w:lang w:val="fr-FR"/>
        </w:rPr>
        <w:t>information pour les personnes âgées; et aide aux personnes âgées visant à leur permettre de vivre dans un logement et un environnement sûrs et adéquats;</w:t>
      </w:r>
    </w:p>
    <w:p w:rsidR="000B2E69" w:rsidRPr="00D35E40" w:rsidRDefault="000B2E69" w:rsidP="000B2E69">
      <w:pPr>
        <w:pStyle w:val="Bullet1G"/>
      </w:pPr>
      <w:r w:rsidRPr="00D35E40">
        <w:rPr>
          <w:lang w:val="fr-FR"/>
        </w:rPr>
        <w:t>Stratégie de protection sociale des personnes âgées, qui vise à protéger les revenus, la qualité de vie, la famille et les auxiliaires de vie des personnes âgées ainsi que le système de services et le rése</w:t>
      </w:r>
      <w:r>
        <w:rPr>
          <w:lang w:val="fr-FR"/>
        </w:rPr>
        <w:t>au d</w:t>
      </w:r>
      <w:r w:rsidR="00C91286">
        <w:rPr>
          <w:lang w:val="fr-FR"/>
        </w:rPr>
        <w:t>’</w:t>
      </w:r>
      <w:r>
        <w:rPr>
          <w:lang w:val="fr-FR"/>
        </w:rPr>
        <w:t>aide et de prise en charge;</w:t>
      </w:r>
    </w:p>
    <w:p w:rsidR="000B2E69" w:rsidRPr="00D35E40" w:rsidRDefault="000B2E69" w:rsidP="00226401">
      <w:pPr>
        <w:pStyle w:val="Bullet1G"/>
        <w:spacing w:line="220" w:lineRule="atLeast"/>
      </w:pPr>
      <w:r w:rsidRPr="00D35E40">
        <w:rPr>
          <w:lang w:val="fr-FR"/>
        </w:rPr>
        <w:t>Stratégie visant à valoriser, à l</w:t>
      </w:r>
      <w:r w:rsidR="00C91286">
        <w:rPr>
          <w:lang w:val="fr-FR"/>
        </w:rPr>
        <w:t>’</w:t>
      </w:r>
      <w:r w:rsidRPr="00D35E40">
        <w:rPr>
          <w:lang w:val="fr-FR"/>
        </w:rPr>
        <w:t>échelle nationale, le travail auprès des personnes âgées et à accroître le nombre d</w:t>
      </w:r>
      <w:r w:rsidR="00C91286">
        <w:rPr>
          <w:lang w:val="fr-FR"/>
        </w:rPr>
        <w:t>’</w:t>
      </w:r>
      <w:r w:rsidRPr="00D35E40">
        <w:rPr>
          <w:lang w:val="fr-FR"/>
        </w:rPr>
        <w:t>employés travai</w:t>
      </w:r>
      <w:r>
        <w:rPr>
          <w:lang w:val="fr-FR"/>
        </w:rPr>
        <w:t>llant pour les personnes âgées;</w:t>
      </w:r>
    </w:p>
    <w:p w:rsidR="000B2E69" w:rsidRPr="00383CD4" w:rsidRDefault="000B2E69" w:rsidP="00226401">
      <w:pPr>
        <w:pStyle w:val="Bullet1G"/>
        <w:spacing w:line="220" w:lineRule="atLeast"/>
        <w:rPr>
          <w:spacing w:val="-2"/>
        </w:rPr>
      </w:pPr>
      <w:r w:rsidRPr="00383CD4">
        <w:rPr>
          <w:spacing w:val="-2"/>
          <w:lang w:val="fr-FR"/>
        </w:rPr>
        <w:t xml:space="preserve">Stratégie visant à rassembler et approfondir les connaissances sur les personnes âgées et à contrôler et évaluer la mise en œuvre du Plan national pour les personnes âgées. </w:t>
      </w:r>
    </w:p>
    <w:p w:rsidR="000B2E69" w:rsidRPr="00D35E40" w:rsidRDefault="000B2E69" w:rsidP="00226401">
      <w:pPr>
        <w:pStyle w:val="ParNoG"/>
        <w:spacing w:line="220" w:lineRule="atLeast"/>
        <w:rPr>
          <w:lang w:val="fr-FR"/>
        </w:rPr>
      </w:pPr>
      <w:r w:rsidRPr="00256F3C">
        <w:t>L</w:t>
      </w:r>
      <w:r w:rsidRPr="00D35E40">
        <w:rPr>
          <w:lang w:val="fr-FR"/>
        </w:rPr>
        <w:t>a Commission nationale pour les personnes âgées a été établie en vertu de la loi de 2003 relative aux personnes âgées; présidée par le Premier Ministre</w:t>
      </w:r>
      <w:r>
        <w:rPr>
          <w:lang w:val="fr-FR"/>
        </w:rPr>
        <w:t xml:space="preserve">, elle constitue </w:t>
      </w:r>
      <w:r w:rsidRPr="00D35E40">
        <w:rPr>
          <w:lang w:val="fr-FR"/>
        </w:rPr>
        <w:t xml:space="preserve">le dispositif central qui coordonne la mise en œuvre du Plan national et des stratégies mentionnés ci-dessus. La Commission nationale se réunit au moins une fois par an. </w:t>
      </w:r>
    </w:p>
    <w:p w:rsidR="000B2E69" w:rsidRDefault="000B2E69" w:rsidP="00226401">
      <w:pPr>
        <w:pStyle w:val="ParNoG"/>
        <w:spacing w:line="220" w:lineRule="atLeast"/>
        <w:rPr>
          <w:lang w:val="fr-FR"/>
        </w:rPr>
      </w:pPr>
      <w:r>
        <w:rPr>
          <w:lang w:val="fr-FR"/>
        </w:rPr>
        <w:t>Le Gouvernement a décrété le 13 </w:t>
      </w:r>
      <w:r w:rsidRPr="00D35E40">
        <w:rPr>
          <w:lang w:val="fr-FR"/>
        </w:rPr>
        <w:t>avril de chaque année Journée nationale des personnes âgées et a chargé les organismes concernés dans les secteurs public et privé d</w:t>
      </w:r>
      <w:r w:rsidR="00C91286">
        <w:rPr>
          <w:lang w:val="fr-FR"/>
        </w:rPr>
        <w:t>’</w:t>
      </w:r>
      <w:r w:rsidRPr="00D35E40">
        <w:rPr>
          <w:lang w:val="fr-FR"/>
        </w:rPr>
        <w:t>organiser des activités pour promouvoir et défendre la valeur des personnes âgées de sorte que celles-ci soient respectées et qu</w:t>
      </w:r>
      <w:r w:rsidR="00C91286">
        <w:rPr>
          <w:lang w:val="fr-FR"/>
        </w:rPr>
        <w:t>’</w:t>
      </w:r>
      <w:r w:rsidRPr="00D35E40">
        <w:rPr>
          <w:lang w:val="fr-FR"/>
        </w:rPr>
        <w:t>il leur soit accordé de l</w:t>
      </w:r>
      <w:r w:rsidR="00C91286">
        <w:rPr>
          <w:lang w:val="fr-FR"/>
        </w:rPr>
        <w:t>’</w:t>
      </w:r>
      <w:r w:rsidRPr="00D35E40">
        <w:rPr>
          <w:lang w:val="fr-FR"/>
        </w:rPr>
        <w:t xml:space="preserve">importance au sein de la famille, de la communauté et de la société. </w:t>
      </w:r>
    </w:p>
    <w:p w:rsidR="000B2E69" w:rsidRPr="001E29AF" w:rsidRDefault="000B2E69" w:rsidP="000B2E69">
      <w:pPr>
        <w:pStyle w:val="H1G"/>
        <w:rPr>
          <w:lang w:val="fr-FR"/>
        </w:rPr>
      </w:pPr>
      <w:r w:rsidRPr="001E29AF">
        <w:tab/>
      </w:r>
      <w:r w:rsidRPr="001E29AF">
        <w:tab/>
      </w:r>
      <w:r>
        <w:rPr>
          <w:lang w:val="fr-FR"/>
        </w:rPr>
        <w:t>Article 11</w:t>
      </w:r>
      <w:r>
        <w:rPr>
          <w:lang w:val="fr-FR"/>
        </w:rPr>
        <w:br/>
      </w:r>
      <w:r w:rsidRPr="001E29AF">
        <w:rPr>
          <w:lang w:val="fr-FR"/>
        </w:rPr>
        <w:t xml:space="preserve">Droit à un niveau de vie suffisant </w:t>
      </w:r>
    </w:p>
    <w:p w:rsidR="000B2E69" w:rsidRPr="001E29AF" w:rsidRDefault="000B2E69" w:rsidP="000B2E69">
      <w:pPr>
        <w:pStyle w:val="H23G"/>
        <w:rPr>
          <w:lang w:val="fr-FR"/>
        </w:rPr>
      </w:pPr>
      <w:r w:rsidRPr="001E29AF">
        <w:rPr>
          <w:lang w:val="fr-FR"/>
        </w:rPr>
        <w:tab/>
        <w:t>1.</w:t>
      </w:r>
      <w:r w:rsidRPr="001E29AF">
        <w:rPr>
          <w:lang w:val="fr-FR"/>
        </w:rPr>
        <w:tab/>
        <w:t>Seuil de pauvreté</w:t>
      </w:r>
    </w:p>
    <w:p w:rsidR="000B2E69" w:rsidRPr="001E29AF" w:rsidRDefault="000B2E69" w:rsidP="00226401">
      <w:pPr>
        <w:pStyle w:val="ParNoG"/>
        <w:spacing w:line="220" w:lineRule="atLeast"/>
        <w:rPr>
          <w:lang w:val="fr-FR"/>
        </w:rPr>
      </w:pPr>
      <w:r w:rsidRPr="00256F3C">
        <w:t>Il</w:t>
      </w:r>
      <w:r w:rsidRPr="001E29AF">
        <w:rPr>
          <w:lang w:val="fr-FR"/>
        </w:rPr>
        <w:t xml:space="preserve"> ressort du rapport du Bureau du Conseil national de développement économique et social que le taux de pauvreté, calculé en fonction du seuil de pauvreté, lui-même établi sur la base des frais ou des dépenses individuels occasionnés par l</w:t>
      </w:r>
      <w:r w:rsidR="00C91286">
        <w:rPr>
          <w:lang w:val="fr-FR"/>
        </w:rPr>
        <w:t>’</w:t>
      </w:r>
      <w:r w:rsidRPr="001E29AF">
        <w:rPr>
          <w:lang w:val="fr-FR"/>
        </w:rPr>
        <w:t>achat de denrées alimentaires et de services essentiels pour garantir un niveau de vie décent, n</w:t>
      </w:r>
      <w:r w:rsidR="00C91286">
        <w:rPr>
          <w:lang w:val="fr-FR"/>
        </w:rPr>
        <w:t>’</w:t>
      </w:r>
      <w:r w:rsidRPr="001E29AF">
        <w:rPr>
          <w:lang w:val="fr-FR"/>
        </w:rPr>
        <w:t>a cessé de diminuer au fil du temps, sauf en 1998-2000, période de cr</w:t>
      </w:r>
      <w:r>
        <w:rPr>
          <w:lang w:val="fr-FR"/>
        </w:rPr>
        <w:t>ise économique pour le pays, au </w:t>
      </w:r>
      <w:r w:rsidRPr="001E29AF">
        <w:rPr>
          <w:lang w:val="fr-FR"/>
        </w:rPr>
        <w:t>cours de laquelle de légères augmentations ont été enregistrées. En 1988, le seui</w:t>
      </w:r>
      <w:r>
        <w:rPr>
          <w:lang w:val="fr-FR"/>
        </w:rPr>
        <w:t>l de pauvreté s</w:t>
      </w:r>
      <w:r w:rsidR="00C91286">
        <w:rPr>
          <w:lang w:val="fr-FR"/>
        </w:rPr>
        <w:t>’</w:t>
      </w:r>
      <w:r>
        <w:rPr>
          <w:lang w:val="fr-FR"/>
        </w:rPr>
        <w:t>élevait à 20,14 </w:t>
      </w:r>
      <w:r w:rsidRPr="001E29AF">
        <w:rPr>
          <w:lang w:val="fr-FR"/>
        </w:rPr>
        <w:t>dollars des États-Unis</w:t>
      </w:r>
      <w:r>
        <w:rPr>
          <w:rStyle w:val="FootnoteReference"/>
        </w:rPr>
        <w:footnoteReference w:id="7"/>
      </w:r>
      <w:r w:rsidRPr="001E29AF">
        <w:rPr>
          <w:lang w:val="fr-FR"/>
        </w:rPr>
        <w:t xml:space="preserve"> par personne et par mois. Le taux de pauvret</w:t>
      </w:r>
      <w:r>
        <w:rPr>
          <w:lang w:val="fr-FR"/>
        </w:rPr>
        <w:t>é était de 42,21 </w:t>
      </w:r>
      <w:r w:rsidRPr="001E29AF">
        <w:rPr>
          <w:lang w:val="fr-FR"/>
        </w:rPr>
        <w:t>%; ce taux a été obtenu à partir du nombre d</w:t>
      </w:r>
      <w:r w:rsidR="00C91286">
        <w:rPr>
          <w:lang w:val="fr-FR"/>
        </w:rPr>
        <w:t>’</w:t>
      </w:r>
      <w:r w:rsidRPr="001E29AF">
        <w:rPr>
          <w:lang w:val="fr-FR"/>
        </w:rPr>
        <w:t>habitants dont les dépenses de consommation étaient inférieures au seuil de pauvreté, divisé par le nombre total d</w:t>
      </w:r>
      <w:r w:rsidR="00C91286">
        <w:rPr>
          <w:lang w:val="fr-FR"/>
        </w:rPr>
        <w:t>’</w:t>
      </w:r>
      <w:r w:rsidRPr="001E29AF">
        <w:rPr>
          <w:lang w:val="fr-FR"/>
        </w:rPr>
        <w:t>habitants et multiplié par 100. Le taux de pauvreté a ensuite progressivement d</w:t>
      </w:r>
      <w:r>
        <w:rPr>
          <w:lang w:val="fr-FR"/>
        </w:rPr>
        <w:t>iminué: il était de 14,75 </w:t>
      </w:r>
      <w:r w:rsidRPr="001E29AF">
        <w:rPr>
          <w:lang w:val="fr-FR"/>
        </w:rPr>
        <w:t>% en 1996, pou</w:t>
      </w:r>
      <w:r>
        <w:rPr>
          <w:lang w:val="fr-FR"/>
        </w:rPr>
        <w:t>r un seuil de pauvreté de 30,74 </w:t>
      </w:r>
      <w:r w:rsidRPr="001E29AF">
        <w:rPr>
          <w:lang w:val="fr-FR"/>
        </w:rPr>
        <w:t>dollars par personne et par mois. Toutefois, en 1998, lorsque la Thaïlande a été frappée par la crise économique, le seuil de pauvret</w:t>
      </w:r>
      <w:r>
        <w:rPr>
          <w:lang w:val="fr-FR"/>
        </w:rPr>
        <w:t>é a grimpé pour atteindre 36,45 </w:t>
      </w:r>
      <w:r w:rsidRPr="001E29AF">
        <w:rPr>
          <w:lang w:val="fr-FR"/>
        </w:rPr>
        <w:t>dollars par personne et par mois, le taux de pauvreté augmentant</w:t>
      </w:r>
      <w:r>
        <w:rPr>
          <w:lang w:val="fr-FR"/>
        </w:rPr>
        <w:t xml:space="preserve"> légèrement pour passer à 17,46 %, puis à 20,98 </w:t>
      </w:r>
      <w:r w:rsidRPr="001E29AF">
        <w:rPr>
          <w:lang w:val="fr-FR"/>
        </w:rPr>
        <w:t>% en 2000. Depuis lors, ce taux n</w:t>
      </w:r>
      <w:r w:rsidR="00C91286">
        <w:rPr>
          <w:lang w:val="fr-FR"/>
        </w:rPr>
        <w:t>’</w:t>
      </w:r>
      <w:r w:rsidRPr="001E29AF">
        <w:rPr>
          <w:lang w:val="fr-FR"/>
        </w:rPr>
        <w:t>a cessé de diminuer, grâce à l</w:t>
      </w:r>
      <w:r w:rsidR="00C91286">
        <w:rPr>
          <w:lang w:val="fr-FR"/>
        </w:rPr>
        <w:t>’</w:t>
      </w:r>
      <w:r w:rsidRPr="001E29AF">
        <w:rPr>
          <w:lang w:val="fr-FR"/>
        </w:rPr>
        <w:t>augmentation du niveau de développement national et aux efforts faits pour réduire la pauvreté. En</w:t>
      </w:r>
      <w:r>
        <w:rPr>
          <w:lang w:val="fr-FR"/>
        </w:rPr>
        <w:t xml:space="preserve"> 2007, il est passé à 8,48 </w:t>
      </w:r>
      <w:r w:rsidRPr="001E29AF">
        <w:rPr>
          <w:lang w:val="fr-FR"/>
        </w:rPr>
        <w:t>%; su</w:t>
      </w:r>
      <w:r>
        <w:rPr>
          <w:lang w:val="fr-FR"/>
        </w:rPr>
        <w:t>r une population totale de 63,9 </w:t>
      </w:r>
      <w:r w:rsidRPr="001E29AF">
        <w:rPr>
          <w:lang w:val="fr-FR"/>
        </w:rPr>
        <w:t>millions d</w:t>
      </w:r>
      <w:r w:rsidR="00C91286">
        <w:rPr>
          <w:lang w:val="fr-FR"/>
        </w:rPr>
        <w:t>’</w:t>
      </w:r>
      <w:r w:rsidRPr="001E29AF">
        <w:rPr>
          <w:lang w:val="fr-FR"/>
        </w:rPr>
        <w:t>habitants, cela représente 5,4 millions d</w:t>
      </w:r>
      <w:r w:rsidR="00C91286">
        <w:rPr>
          <w:lang w:val="fr-FR"/>
        </w:rPr>
        <w:t>’</w:t>
      </w:r>
      <w:r w:rsidRPr="001E29AF">
        <w:rPr>
          <w:lang w:val="fr-FR"/>
        </w:rPr>
        <w:t>indigents, pour un seuil</w:t>
      </w:r>
      <w:r>
        <w:rPr>
          <w:lang w:val="fr-FR"/>
        </w:rPr>
        <w:t xml:space="preserve"> de pauvreté se situant à 46,54 </w:t>
      </w:r>
      <w:r w:rsidRPr="001E29AF">
        <w:rPr>
          <w:lang w:val="fr-FR"/>
        </w:rPr>
        <w:t>dollars par personne et par mois. La région nord-est du pays concentre toujours une majorité de</w:t>
      </w:r>
      <w:r>
        <w:rPr>
          <w:lang w:val="fr-FR"/>
        </w:rPr>
        <w:t xml:space="preserve"> la population pauvre, soit 2,8 millions de personnes ou 52,20 </w:t>
      </w:r>
      <w:r w:rsidRPr="001E29AF">
        <w:rPr>
          <w:lang w:val="fr-FR"/>
        </w:rPr>
        <w:t>% du nombre total de pauvres que compte le pays. Concernant le revenu des ménages, il ressort du rapport du Bureau du Conseil national de développement économique et social qu</w:t>
      </w:r>
      <w:r w:rsidR="00C91286">
        <w:rPr>
          <w:lang w:val="fr-FR"/>
        </w:rPr>
        <w:t>’</w:t>
      </w:r>
      <w:r>
        <w:rPr>
          <w:lang w:val="fr-FR"/>
        </w:rPr>
        <w:t xml:space="preserve">en </w:t>
      </w:r>
      <w:r w:rsidRPr="001E29AF">
        <w:rPr>
          <w:lang w:val="fr-FR"/>
        </w:rPr>
        <w:t xml:space="preserve">2007, </w:t>
      </w:r>
      <w:r>
        <w:rPr>
          <w:lang w:val="fr-FR"/>
        </w:rPr>
        <w:t>le revenu moyen des ménages pauvres a augmenté de 10,1 </w:t>
      </w:r>
      <w:r w:rsidRPr="001E29AF">
        <w:rPr>
          <w:lang w:val="fr-FR"/>
        </w:rPr>
        <w:t xml:space="preserve">% et </w:t>
      </w:r>
      <w:r>
        <w:rPr>
          <w:lang w:val="fr-FR"/>
        </w:rPr>
        <w:t xml:space="preserve">leurs </w:t>
      </w:r>
      <w:r w:rsidRPr="001E29AF">
        <w:rPr>
          <w:lang w:val="fr-FR"/>
        </w:rPr>
        <w:t>dépen</w:t>
      </w:r>
      <w:r>
        <w:rPr>
          <w:lang w:val="fr-FR"/>
        </w:rPr>
        <w:t>ses moyennes de 8,1 </w:t>
      </w:r>
      <w:r w:rsidRPr="001E29AF">
        <w:rPr>
          <w:lang w:val="fr-FR"/>
        </w:rPr>
        <w:t>%</w:t>
      </w:r>
      <w:r>
        <w:rPr>
          <w:lang w:val="fr-FR"/>
        </w:rPr>
        <w:t xml:space="preserve"> par rapport à 2006</w:t>
      </w:r>
      <w:r w:rsidRPr="001E29AF">
        <w:rPr>
          <w:lang w:val="fr-FR"/>
        </w:rPr>
        <w:t xml:space="preserve">. Les ménages pauvres de la région métropolitaine de Bangkok perçoivent les revenus les plus élevés (deux fois supérieurs au revenu moyen des ménages pauvres du nord du pays, </w:t>
      </w:r>
      <w:r>
        <w:rPr>
          <w:lang w:val="fr-FR"/>
        </w:rPr>
        <w:t>qui </w:t>
      </w:r>
      <w:r w:rsidRPr="001E29AF">
        <w:rPr>
          <w:lang w:val="fr-FR"/>
        </w:rPr>
        <w:t>perçoivent les revenus moyens les plus modestes). L</w:t>
      </w:r>
      <w:r w:rsidR="00C91286">
        <w:rPr>
          <w:lang w:val="fr-FR"/>
        </w:rPr>
        <w:t>’</w:t>
      </w:r>
      <w:r w:rsidRPr="001E29AF">
        <w:rPr>
          <w:lang w:val="fr-FR"/>
        </w:rPr>
        <w:t xml:space="preserve">endettement moyen </w:t>
      </w:r>
      <w:r>
        <w:rPr>
          <w:lang w:val="fr-FR"/>
        </w:rPr>
        <w:t>des ménages pauvres s</w:t>
      </w:r>
      <w:r w:rsidR="00C91286">
        <w:rPr>
          <w:lang w:val="fr-FR"/>
        </w:rPr>
        <w:t>’</w:t>
      </w:r>
      <w:r>
        <w:rPr>
          <w:lang w:val="fr-FR"/>
        </w:rPr>
        <w:t>élève à 1 295,77 </w:t>
      </w:r>
      <w:r w:rsidRPr="001E29AF">
        <w:rPr>
          <w:lang w:val="fr-FR"/>
        </w:rPr>
        <w:t>dollars par ménage</w:t>
      </w:r>
      <w:r>
        <w:rPr>
          <w:lang w:val="fr-FR"/>
        </w:rPr>
        <w:t>, soit une augmentation de 12,8 </w:t>
      </w:r>
      <w:r w:rsidRPr="001E29AF">
        <w:rPr>
          <w:lang w:val="fr-FR"/>
        </w:rPr>
        <w:t>%, et les ménages pauvres du nord-est du pays affichent le taux d</w:t>
      </w:r>
      <w:r w:rsidR="00C91286">
        <w:rPr>
          <w:lang w:val="fr-FR"/>
        </w:rPr>
        <w:t>’</w:t>
      </w:r>
      <w:r w:rsidRPr="001E29AF">
        <w:rPr>
          <w:lang w:val="fr-FR"/>
        </w:rPr>
        <w:t>end</w:t>
      </w:r>
      <w:r>
        <w:rPr>
          <w:lang w:val="fr-FR"/>
        </w:rPr>
        <w:t>ettement moyen le plus élevé (1 377,51 </w:t>
      </w:r>
      <w:r w:rsidRPr="001E29AF">
        <w:rPr>
          <w:lang w:val="fr-FR"/>
        </w:rPr>
        <w:t>dollars p</w:t>
      </w:r>
      <w:r>
        <w:rPr>
          <w:lang w:val="fr-FR"/>
        </w:rPr>
        <w:t>ar ménage) et concentrent 63,84 </w:t>
      </w:r>
      <w:r w:rsidRPr="001E29AF">
        <w:rPr>
          <w:lang w:val="fr-FR"/>
        </w:rPr>
        <w:t>% de l</w:t>
      </w:r>
      <w:r w:rsidR="00C91286">
        <w:rPr>
          <w:lang w:val="fr-FR"/>
        </w:rPr>
        <w:t>’</w:t>
      </w:r>
      <w:r w:rsidRPr="001E29AF">
        <w:rPr>
          <w:lang w:val="fr-FR"/>
        </w:rPr>
        <w:t>endettement des ménages pauvres à l</w:t>
      </w:r>
      <w:r w:rsidR="00C91286">
        <w:rPr>
          <w:lang w:val="fr-FR"/>
        </w:rPr>
        <w:t>’</w:t>
      </w:r>
      <w:r w:rsidRPr="001E29AF">
        <w:rPr>
          <w:lang w:val="fr-FR"/>
        </w:rPr>
        <w:t>échelle nationale (pour des données statistiques sur le PNB, le PIB et d</w:t>
      </w:r>
      <w:r w:rsidR="00C91286">
        <w:rPr>
          <w:lang w:val="fr-FR"/>
        </w:rPr>
        <w:t>’</w:t>
      </w:r>
      <w:r w:rsidRPr="001E29AF">
        <w:rPr>
          <w:lang w:val="fr-FR"/>
        </w:rPr>
        <w:t>autres indicateurs économiques, voir</w:t>
      </w:r>
      <w:r>
        <w:rPr>
          <w:lang w:val="fr-FR"/>
        </w:rPr>
        <w:t xml:space="preserve"> le </w:t>
      </w:r>
      <w:r w:rsidR="00226401">
        <w:rPr>
          <w:bCs/>
          <w:lang w:val="fr-FR"/>
        </w:rPr>
        <w:t>tableau </w:t>
      </w:r>
      <w:r w:rsidRPr="001E29AF">
        <w:rPr>
          <w:bCs/>
          <w:lang w:val="fr-FR"/>
        </w:rPr>
        <w:t>5</w:t>
      </w:r>
      <w:r w:rsidRPr="001E29AF">
        <w:rPr>
          <w:lang w:val="fr-FR"/>
        </w:rPr>
        <w:t>).</w:t>
      </w:r>
    </w:p>
    <w:p w:rsidR="000B2E69" w:rsidRPr="001E29AF" w:rsidRDefault="000B2E69" w:rsidP="000B2E69">
      <w:pPr>
        <w:pStyle w:val="ParNoG"/>
        <w:rPr>
          <w:lang w:val="fr-FR"/>
        </w:rPr>
      </w:pPr>
      <w:r w:rsidRPr="001E29AF">
        <w:rPr>
          <w:lang w:val="fr-FR"/>
        </w:rPr>
        <w:t>En vertu de la Constitution en vigueur, les personnes sans domicile fixe dont les revenus ne suffisent pas à subvenir à leurs besoins ont le droit de bénéficier d</w:t>
      </w:r>
      <w:r w:rsidR="00C91286">
        <w:rPr>
          <w:lang w:val="fr-FR"/>
        </w:rPr>
        <w:t>’</w:t>
      </w:r>
      <w:r w:rsidRPr="001E29AF">
        <w:rPr>
          <w:lang w:val="fr-FR"/>
        </w:rPr>
        <w:t>une aide de l</w:t>
      </w:r>
      <w:r w:rsidR="00C91286">
        <w:rPr>
          <w:lang w:val="fr-FR"/>
        </w:rPr>
        <w:t>’</w:t>
      </w:r>
      <w:r w:rsidRPr="001E29AF">
        <w:rPr>
          <w:lang w:val="fr-FR"/>
        </w:rPr>
        <w:t>État (art</w:t>
      </w:r>
      <w:r>
        <w:rPr>
          <w:lang w:val="fr-FR"/>
        </w:rPr>
        <w:t>. </w:t>
      </w:r>
      <w:r w:rsidRPr="001E29AF">
        <w:rPr>
          <w:lang w:val="fr-FR"/>
        </w:rPr>
        <w:t>55). Le Gouvernement a adopté une politique et pris plusieurs mesures pour aider les indigents. On peut citer à titre d</w:t>
      </w:r>
      <w:r w:rsidR="00C91286">
        <w:rPr>
          <w:lang w:val="fr-FR"/>
        </w:rPr>
        <w:t>’</w:t>
      </w:r>
      <w:r w:rsidRPr="001E29AF">
        <w:rPr>
          <w:lang w:val="fr-FR"/>
        </w:rPr>
        <w:t>exemple la Politique d</w:t>
      </w:r>
      <w:r w:rsidR="00C91286">
        <w:rPr>
          <w:lang w:val="fr-FR"/>
        </w:rPr>
        <w:t>’</w:t>
      </w:r>
      <w:r w:rsidRPr="001E29AF">
        <w:rPr>
          <w:lang w:val="fr-FR"/>
        </w:rPr>
        <w:t>urgence visant à faire face au problème de la pauvreté, qui prévoit la mise en œuvre de plusieurs projets principaux, notamment un projet d</w:t>
      </w:r>
      <w:r w:rsidR="00C91286">
        <w:rPr>
          <w:lang w:val="fr-FR"/>
        </w:rPr>
        <w:t>’</w:t>
      </w:r>
      <w:r w:rsidRPr="001E29AF">
        <w:rPr>
          <w:lang w:val="fr-FR"/>
        </w:rPr>
        <w:t>aide financière qui a pour but de porter le re</w:t>
      </w:r>
      <w:r>
        <w:rPr>
          <w:lang w:val="fr-FR"/>
        </w:rPr>
        <w:t>venu des bénéficiaires à 483,87 </w:t>
      </w:r>
      <w:r w:rsidRPr="001E29AF">
        <w:rPr>
          <w:lang w:val="fr-FR"/>
        </w:rPr>
        <w:t>dollars par personne et par mois. Ce projet s</w:t>
      </w:r>
      <w:r w:rsidR="00C91286">
        <w:rPr>
          <w:lang w:val="fr-FR"/>
        </w:rPr>
        <w:t>’</w:t>
      </w:r>
      <w:r w:rsidRPr="001E29AF">
        <w:rPr>
          <w:lang w:val="fr-FR"/>
        </w:rPr>
        <w:t>adresse à toute personne affiliée au régime de sécurité sociale dont le revenu</w:t>
      </w:r>
      <w:r>
        <w:rPr>
          <w:lang w:val="fr-FR"/>
        </w:rPr>
        <w:t xml:space="preserve"> est inférieur à cette somme (y </w:t>
      </w:r>
      <w:r w:rsidRPr="001E29AF">
        <w:rPr>
          <w:lang w:val="fr-FR"/>
        </w:rPr>
        <w:t xml:space="preserve">compris les agents de la fonction publique). Il vise à stimuler les flux de trésorerie au sein </w:t>
      </w:r>
      <w:r>
        <w:rPr>
          <w:lang w:val="fr-FR"/>
        </w:rPr>
        <w:t>de l</w:t>
      </w:r>
      <w:r w:rsidR="00C91286">
        <w:rPr>
          <w:lang w:val="fr-FR"/>
        </w:rPr>
        <w:t>’</w:t>
      </w:r>
      <w:r>
        <w:rPr>
          <w:lang w:val="fr-FR"/>
        </w:rPr>
        <w:t>économie. La </w:t>
      </w:r>
      <w:r w:rsidRPr="001E29AF">
        <w:rPr>
          <w:lang w:val="fr-FR"/>
        </w:rPr>
        <w:t>Politique d</w:t>
      </w:r>
      <w:r w:rsidR="00C91286">
        <w:rPr>
          <w:lang w:val="fr-FR"/>
        </w:rPr>
        <w:t>’</w:t>
      </w:r>
      <w:r w:rsidRPr="001E29AF">
        <w:rPr>
          <w:lang w:val="fr-FR"/>
        </w:rPr>
        <w:t>urgence prévoit également la mise en œuvre d</w:t>
      </w:r>
      <w:r w:rsidR="00C91286">
        <w:rPr>
          <w:lang w:val="fr-FR"/>
        </w:rPr>
        <w:t>’</w:t>
      </w:r>
      <w:r w:rsidRPr="001E29AF">
        <w:rPr>
          <w:lang w:val="fr-FR"/>
        </w:rPr>
        <w:t>un Projet d</w:t>
      </w:r>
      <w:r w:rsidR="00C91286">
        <w:rPr>
          <w:lang w:val="fr-FR"/>
        </w:rPr>
        <w:t>’</w:t>
      </w:r>
      <w:r w:rsidRPr="001E29AF">
        <w:rPr>
          <w:lang w:val="fr-FR"/>
        </w:rPr>
        <w:t>allocations de subsistance à l</w:t>
      </w:r>
      <w:r w:rsidR="00C91286">
        <w:rPr>
          <w:lang w:val="fr-FR"/>
        </w:rPr>
        <w:t>’</w:t>
      </w:r>
      <w:r w:rsidRPr="001E29AF">
        <w:rPr>
          <w:lang w:val="fr-FR"/>
        </w:rPr>
        <w:t>intention de</w:t>
      </w:r>
      <w:r>
        <w:rPr>
          <w:lang w:val="fr-FR"/>
        </w:rPr>
        <w:t>s personnes âgées de plus de 60 </w:t>
      </w:r>
      <w:r w:rsidRPr="001E29AF">
        <w:rPr>
          <w:lang w:val="fr-FR"/>
        </w:rPr>
        <w:t>ans qui ne sont pas salariées et ne bénéficient pas d</w:t>
      </w:r>
      <w:r w:rsidR="00C91286">
        <w:rPr>
          <w:lang w:val="fr-FR"/>
        </w:rPr>
        <w:t>’</w:t>
      </w:r>
      <w:r w:rsidRPr="001E29AF">
        <w:rPr>
          <w:lang w:val="fr-FR"/>
        </w:rPr>
        <w:t>un régime de retraite privé et auxquelles l</w:t>
      </w:r>
      <w:r w:rsidR="00C91286">
        <w:rPr>
          <w:lang w:val="fr-FR"/>
        </w:rPr>
        <w:t>’</w:t>
      </w:r>
      <w:r w:rsidRPr="001E29AF">
        <w:rPr>
          <w:lang w:val="fr-FR"/>
        </w:rPr>
        <w:t>État ne verse aucune pension. L</w:t>
      </w:r>
      <w:r w:rsidR="00C91286">
        <w:rPr>
          <w:lang w:val="fr-FR"/>
        </w:rPr>
        <w:t>’</w:t>
      </w:r>
      <w:r w:rsidRPr="001E29AF">
        <w:rPr>
          <w:lang w:val="fr-FR"/>
        </w:rPr>
        <w:t>allocatio</w:t>
      </w:r>
      <w:r>
        <w:rPr>
          <w:lang w:val="fr-FR"/>
        </w:rPr>
        <w:t>n représente une somme de 16,12 </w:t>
      </w:r>
      <w:r w:rsidRPr="001E29AF">
        <w:rPr>
          <w:lang w:val="fr-FR"/>
        </w:rPr>
        <w:t>dollars par personne et par mois. L</w:t>
      </w:r>
      <w:r w:rsidR="00C91286">
        <w:rPr>
          <w:lang w:val="fr-FR"/>
        </w:rPr>
        <w:t>’</w:t>
      </w:r>
      <w:r w:rsidRPr="001E29AF">
        <w:rPr>
          <w:lang w:val="fr-FR"/>
        </w:rPr>
        <w:t>État a également augmenté les crédits et les dépenses budgétaires; il investit davantage dans les projets publics, en particulier, afin d</w:t>
      </w:r>
      <w:r w:rsidR="00C91286">
        <w:rPr>
          <w:lang w:val="fr-FR"/>
        </w:rPr>
        <w:t>’</w:t>
      </w:r>
      <w:r w:rsidRPr="001E29AF">
        <w:rPr>
          <w:lang w:val="fr-FR"/>
        </w:rPr>
        <w:t>injecter des fonds dans le système et de créer des emplois. Il soutient également les entreprises privées, et avant tout les secteurs du tourisme et de l</w:t>
      </w:r>
      <w:r w:rsidR="00C91286">
        <w:rPr>
          <w:lang w:val="fr-FR"/>
        </w:rPr>
        <w:t>’</w:t>
      </w:r>
      <w:r w:rsidRPr="001E29AF">
        <w:rPr>
          <w:lang w:val="fr-FR"/>
        </w:rPr>
        <w:t>exportation, pour leur permettre de contribuer davantage à la résolution des problèmes économiques qui touchent le pays.</w:t>
      </w:r>
    </w:p>
    <w:p w:rsidR="000B2E69" w:rsidRPr="001E29AF" w:rsidRDefault="000B2E69" w:rsidP="000B2E69">
      <w:pPr>
        <w:pStyle w:val="H23G"/>
        <w:rPr>
          <w:lang w:val="fr-FR"/>
        </w:rPr>
      </w:pPr>
      <w:r w:rsidRPr="001E29AF">
        <w:rPr>
          <w:lang w:val="fr-FR"/>
        </w:rPr>
        <w:tab/>
        <w:t>2.</w:t>
      </w:r>
      <w:r w:rsidRPr="001E29AF">
        <w:rPr>
          <w:lang w:val="fr-FR"/>
        </w:rPr>
        <w:tab/>
        <w:t>Politique visant à faire face au problème de la pauvreté</w:t>
      </w:r>
    </w:p>
    <w:p w:rsidR="000B2E69" w:rsidRPr="001E29AF" w:rsidRDefault="000B2E69" w:rsidP="000B2E69">
      <w:pPr>
        <w:pStyle w:val="ParNoG"/>
        <w:keepNext/>
        <w:rPr>
          <w:lang w:val="fr-FR"/>
        </w:rPr>
      </w:pPr>
      <w:r w:rsidRPr="001E29AF">
        <w:rPr>
          <w:lang w:val="fr-FR"/>
        </w:rPr>
        <w:t xml:space="preserve">Voici les grandes orientations définies par le Gouvernement dans le cadre de la lutte contre </w:t>
      </w:r>
      <w:r w:rsidRPr="00256F3C">
        <w:t>la</w:t>
      </w:r>
      <w:r w:rsidRPr="001E29AF">
        <w:rPr>
          <w:lang w:val="fr-FR"/>
        </w:rPr>
        <w:t xml:space="preserve"> pauvreté:</w:t>
      </w:r>
    </w:p>
    <w:p w:rsidR="000B2E69" w:rsidRPr="001E29AF" w:rsidRDefault="000B2E69" w:rsidP="000B2E69">
      <w:pPr>
        <w:pStyle w:val="Bullet1G"/>
        <w:rPr>
          <w:lang w:val="fr-FR"/>
        </w:rPr>
      </w:pPr>
      <w:r w:rsidRPr="001E29AF">
        <w:rPr>
          <w:lang w:val="fr-FR"/>
        </w:rPr>
        <w:t>Politique de l</w:t>
      </w:r>
      <w:r w:rsidR="00C91286">
        <w:rPr>
          <w:lang w:val="fr-FR"/>
        </w:rPr>
        <w:t>’</w:t>
      </w:r>
      <w:r w:rsidRPr="001E29AF">
        <w:rPr>
          <w:lang w:val="fr-FR"/>
        </w:rPr>
        <w:t>enseignement</w:t>
      </w:r>
      <w:r>
        <w:rPr>
          <w:lang w:val="fr-FR"/>
        </w:rPr>
        <w:t> − </w:t>
      </w:r>
      <w:r w:rsidRPr="001E29AF">
        <w:rPr>
          <w:lang w:val="fr-FR"/>
        </w:rPr>
        <w:t>L</w:t>
      </w:r>
      <w:r w:rsidR="00C91286">
        <w:rPr>
          <w:lang w:val="fr-FR"/>
        </w:rPr>
        <w:t>’</w:t>
      </w:r>
      <w:r w:rsidRPr="001E29AF">
        <w:rPr>
          <w:lang w:val="fr-FR"/>
        </w:rPr>
        <w:t>État garantit à tous les citoyens la gratuité de l</w:t>
      </w:r>
      <w:r w:rsidR="00C91286">
        <w:rPr>
          <w:lang w:val="fr-FR"/>
        </w:rPr>
        <w:t>’</w:t>
      </w:r>
      <w:r w:rsidRPr="001E29AF">
        <w:rPr>
          <w:lang w:val="fr-FR"/>
        </w:rPr>
        <w:t xml:space="preserve">enseignement pendant </w:t>
      </w:r>
      <w:r>
        <w:rPr>
          <w:lang w:val="fr-FR"/>
        </w:rPr>
        <w:t>quinze</w:t>
      </w:r>
      <w:r w:rsidRPr="001E29AF">
        <w:rPr>
          <w:lang w:val="fr-FR"/>
        </w:rPr>
        <w:t xml:space="preserve"> ans, de la maternelle au lycée, et s</w:t>
      </w:r>
      <w:r w:rsidR="00C91286">
        <w:rPr>
          <w:lang w:val="fr-FR"/>
        </w:rPr>
        <w:t>’</w:t>
      </w:r>
      <w:r w:rsidRPr="001E29AF">
        <w:rPr>
          <w:lang w:val="fr-FR"/>
        </w:rPr>
        <w:t>emploie à améliorer l</w:t>
      </w:r>
      <w:r w:rsidR="00C91286">
        <w:rPr>
          <w:lang w:val="fr-FR"/>
        </w:rPr>
        <w:t>’</w:t>
      </w:r>
      <w:r w:rsidRPr="001E29AF">
        <w:rPr>
          <w:lang w:val="fr-FR"/>
        </w:rPr>
        <w:t>efficacité de l</w:t>
      </w:r>
      <w:r w:rsidR="00C91286">
        <w:rPr>
          <w:lang w:val="fr-FR"/>
        </w:rPr>
        <w:t>’</w:t>
      </w:r>
      <w:r w:rsidRPr="001E29AF">
        <w:rPr>
          <w:lang w:val="fr-FR"/>
        </w:rPr>
        <w:t>administration de façon à garantir l</w:t>
      </w:r>
      <w:r w:rsidR="00C91286">
        <w:rPr>
          <w:lang w:val="fr-FR"/>
        </w:rPr>
        <w:t>’</w:t>
      </w:r>
      <w:r w:rsidRPr="001E29AF">
        <w:rPr>
          <w:lang w:val="fr-FR"/>
        </w:rPr>
        <w:t>égalité dans le domaine de l</w:t>
      </w:r>
      <w:r w:rsidR="00C91286">
        <w:rPr>
          <w:lang w:val="fr-FR"/>
        </w:rPr>
        <w:t>’</w:t>
      </w:r>
      <w:r w:rsidRPr="001E29AF">
        <w:rPr>
          <w:lang w:val="fr-FR"/>
        </w:rPr>
        <w:t>enseignement et à proposer davantage de possibilités d</w:t>
      </w:r>
      <w:r w:rsidR="00C91286">
        <w:rPr>
          <w:lang w:val="fr-FR"/>
        </w:rPr>
        <w:t>’</w:t>
      </w:r>
      <w:r w:rsidRPr="001E29AF">
        <w:rPr>
          <w:lang w:val="fr-FR"/>
        </w:rPr>
        <w:t>éducation aux groupes de population défavorisés, à savoir les indigents, les personnes handicapées, les personnes en difficulté, les personnes souffrant de déficiences physiques et mentales et les personnes appartenant à des groupes ethniques culturellement différents. Il s</w:t>
      </w:r>
      <w:r w:rsidR="00C91286">
        <w:rPr>
          <w:lang w:val="fr-FR"/>
        </w:rPr>
        <w:t>’</w:t>
      </w:r>
      <w:r w:rsidRPr="001E29AF">
        <w:rPr>
          <w:lang w:val="fr-FR"/>
        </w:rPr>
        <w:t>emploie également à améliorer et à développer le système des prêts étudiants afin de donner à davantage de personnes la chance de faire des études supérieures pour acquérir une qualification professionnelle ou obt</w:t>
      </w:r>
      <w:r>
        <w:rPr>
          <w:lang w:val="fr-FR"/>
        </w:rPr>
        <w:t>enir la licence;</w:t>
      </w:r>
    </w:p>
    <w:p w:rsidR="000B2E69" w:rsidRPr="001E29AF" w:rsidRDefault="000B2E69" w:rsidP="000B2E69">
      <w:pPr>
        <w:pStyle w:val="Bullet1G"/>
        <w:rPr>
          <w:lang w:val="fr-FR"/>
        </w:rPr>
      </w:pPr>
      <w:r w:rsidRPr="001E29AF">
        <w:rPr>
          <w:lang w:val="fr-FR"/>
        </w:rPr>
        <w:t>Politique du travail</w:t>
      </w:r>
      <w:r>
        <w:rPr>
          <w:lang w:val="fr-FR"/>
        </w:rPr>
        <w:t> − </w:t>
      </w:r>
      <w:r w:rsidRPr="001E29AF">
        <w:rPr>
          <w:lang w:val="fr-FR"/>
        </w:rPr>
        <w:t>L</w:t>
      </w:r>
      <w:r w:rsidR="00C91286">
        <w:rPr>
          <w:lang w:val="fr-FR"/>
        </w:rPr>
        <w:t>’</w:t>
      </w:r>
      <w:r w:rsidRPr="001E29AF">
        <w:rPr>
          <w:lang w:val="fr-FR"/>
        </w:rPr>
        <w:t>État prend les mesures voulues pour que les travailleurs bénéficient des garanties prévues par le Code du travail, en particulier en matière de sécurité, d</w:t>
      </w:r>
      <w:r w:rsidR="00C91286">
        <w:rPr>
          <w:lang w:val="fr-FR"/>
        </w:rPr>
        <w:t>’</w:t>
      </w:r>
      <w:r w:rsidRPr="001E29AF">
        <w:rPr>
          <w:lang w:val="fr-FR"/>
        </w:rPr>
        <w:t>hygiène du travail et de conditions de travail, qu</w:t>
      </w:r>
      <w:r w:rsidR="00C91286">
        <w:rPr>
          <w:lang w:val="fr-FR"/>
        </w:rPr>
        <w:t>’</w:t>
      </w:r>
      <w:r w:rsidRPr="001E29AF">
        <w:rPr>
          <w:lang w:val="fr-FR"/>
        </w:rPr>
        <w:t>ils soient employés dans le secteur structuré ou au sein de l</w:t>
      </w:r>
      <w:r w:rsidR="00C91286">
        <w:rPr>
          <w:lang w:val="fr-FR"/>
        </w:rPr>
        <w:t>’</w:t>
      </w:r>
      <w:r w:rsidRPr="001E29AF">
        <w:rPr>
          <w:lang w:val="fr-FR"/>
        </w:rPr>
        <w:t>économie parallèle. Il aide également les personnes âgées et les personnes handicapées en leur proposant divers types d</w:t>
      </w:r>
      <w:r w:rsidR="00C91286">
        <w:rPr>
          <w:lang w:val="fr-FR"/>
        </w:rPr>
        <w:t>’</w:t>
      </w:r>
      <w:r w:rsidRPr="001E29AF">
        <w:rPr>
          <w:lang w:val="fr-FR"/>
        </w:rPr>
        <w:t>emplois</w:t>
      </w:r>
      <w:r>
        <w:rPr>
          <w:lang w:val="fr-FR"/>
        </w:rPr>
        <w:t xml:space="preserve"> en fonction de leurs capacités;</w:t>
      </w:r>
    </w:p>
    <w:p w:rsidR="000B2E69" w:rsidRPr="001E29AF" w:rsidRDefault="000B2E69" w:rsidP="000B2E69">
      <w:pPr>
        <w:pStyle w:val="Bullet1G"/>
        <w:keepLines/>
        <w:rPr>
          <w:lang w:val="fr-FR"/>
        </w:rPr>
      </w:pPr>
      <w:r w:rsidRPr="001E29AF">
        <w:rPr>
          <w:lang w:val="fr-FR"/>
        </w:rPr>
        <w:t>Politique de santé publique</w:t>
      </w:r>
      <w:r>
        <w:rPr>
          <w:lang w:val="fr-FR"/>
        </w:rPr>
        <w:t> − </w:t>
      </w:r>
      <w:r w:rsidRPr="001E29AF">
        <w:rPr>
          <w:lang w:val="fr-FR"/>
        </w:rPr>
        <w:t>L</w:t>
      </w:r>
      <w:r w:rsidR="00C91286">
        <w:rPr>
          <w:lang w:val="fr-FR"/>
        </w:rPr>
        <w:t>’</w:t>
      </w:r>
      <w:r w:rsidRPr="001E29AF">
        <w:rPr>
          <w:lang w:val="fr-FR"/>
        </w:rPr>
        <w:t>État s</w:t>
      </w:r>
      <w:r w:rsidR="00C91286">
        <w:rPr>
          <w:lang w:val="fr-FR"/>
        </w:rPr>
        <w:t>’</w:t>
      </w:r>
      <w:r w:rsidRPr="001E29AF">
        <w:rPr>
          <w:lang w:val="fr-FR"/>
        </w:rPr>
        <w:t>emploie à améliorer la qualité des services de santé publique à tous les niveaux, de sorte que ceux-ci soient conformes aux normes établies. Cela permettra d</w:t>
      </w:r>
      <w:r w:rsidR="00C91286">
        <w:rPr>
          <w:lang w:val="fr-FR"/>
        </w:rPr>
        <w:t>’</w:t>
      </w:r>
      <w:r w:rsidRPr="001E29AF">
        <w:rPr>
          <w:lang w:val="fr-FR"/>
        </w:rPr>
        <w:t>améliorer le système d</w:t>
      </w:r>
      <w:r w:rsidR="00C91286">
        <w:rPr>
          <w:lang w:val="fr-FR"/>
        </w:rPr>
        <w:t>’</w:t>
      </w:r>
      <w:r w:rsidRPr="001E29AF">
        <w:rPr>
          <w:lang w:val="fr-FR"/>
        </w:rPr>
        <w:t>assurance maladie: les assurés pourront notamment être pris en charge dans tous les établissements de santé publics et privés, ce qui profitera directemen</w:t>
      </w:r>
      <w:r>
        <w:rPr>
          <w:lang w:val="fr-FR"/>
        </w:rPr>
        <w:t>t aux personnes à faible revenu;</w:t>
      </w:r>
    </w:p>
    <w:p w:rsidR="000B2E69" w:rsidRDefault="000B2E69" w:rsidP="000B2E69">
      <w:pPr>
        <w:pStyle w:val="Bullet1G"/>
      </w:pPr>
      <w:r w:rsidRPr="001E29AF">
        <w:rPr>
          <w:lang w:val="fr-FR"/>
        </w:rPr>
        <w:t>Politique de protection sociale et de sécurité humaine</w:t>
      </w:r>
      <w:r>
        <w:rPr>
          <w:lang w:val="fr-FR"/>
        </w:rPr>
        <w:t> − </w:t>
      </w:r>
      <w:r w:rsidRPr="001E29AF">
        <w:rPr>
          <w:lang w:val="fr-FR"/>
        </w:rPr>
        <w:t>L</w:t>
      </w:r>
      <w:r w:rsidR="00C91286">
        <w:rPr>
          <w:lang w:val="fr-FR"/>
        </w:rPr>
        <w:t>’</w:t>
      </w:r>
      <w:r w:rsidRPr="001E29AF">
        <w:rPr>
          <w:lang w:val="fr-FR"/>
        </w:rPr>
        <w:t>État s</w:t>
      </w:r>
      <w:r w:rsidR="00C91286">
        <w:rPr>
          <w:lang w:val="fr-FR"/>
        </w:rPr>
        <w:t>’</w:t>
      </w:r>
      <w:r w:rsidRPr="001E29AF">
        <w:rPr>
          <w:lang w:val="fr-FR"/>
        </w:rPr>
        <w:t>efforce de lutter contre la pauvreté en attribuant aux personnes à faible revenu des parcelles de terrain à des fins agricoles. Il promeut et soutient la création d</w:t>
      </w:r>
      <w:r w:rsidR="00C91286">
        <w:rPr>
          <w:lang w:val="fr-FR"/>
        </w:rPr>
        <w:t>’</w:t>
      </w:r>
      <w:r w:rsidRPr="001E29AF">
        <w:rPr>
          <w:lang w:val="fr-FR"/>
        </w:rPr>
        <w:t>emplois et la production de revenus. Il s</w:t>
      </w:r>
      <w:r w:rsidR="00C91286">
        <w:rPr>
          <w:lang w:val="fr-FR"/>
        </w:rPr>
        <w:t>’</w:t>
      </w:r>
      <w:r w:rsidRPr="001E29AF">
        <w:rPr>
          <w:lang w:val="fr-FR"/>
        </w:rPr>
        <w:t>emploie à renforcer le Fonds villageois, ainsi q</w:t>
      </w:r>
      <w:r w:rsidR="002A26BA">
        <w:rPr>
          <w:lang w:val="fr-FR"/>
        </w:rPr>
        <w:t>ue d</w:t>
      </w:r>
      <w:r w:rsidR="00C91286">
        <w:rPr>
          <w:lang w:val="fr-FR"/>
        </w:rPr>
        <w:t>’</w:t>
      </w:r>
      <w:r w:rsidR="002A26BA">
        <w:rPr>
          <w:lang w:val="fr-FR"/>
        </w:rPr>
        <w:t xml:space="preserve">autres sources de capitaux </w:t>
      </w:r>
      <w:r w:rsidR="00A66253">
        <w:rPr>
          <w:lang w:val="fr-FR"/>
        </w:rPr>
        <w:t>communautaires, en mettant en place un mécanisme efficace et transparent à cet effet</w:t>
      </w:r>
      <w:r w:rsidR="00A66253" w:rsidRPr="001C3F51">
        <w:rPr>
          <w:lang w:val="fr-FR"/>
        </w:rPr>
        <w:t xml:space="preserve">. </w:t>
      </w:r>
      <w:r w:rsidR="00A66253">
        <w:rPr>
          <w:lang w:val="fr-FR"/>
        </w:rPr>
        <w:t xml:space="preserve">Il gère la structure de la dette contractée par le </w:t>
      </w:r>
      <w:r w:rsidR="00A66253" w:rsidRPr="008311CB">
        <w:rPr>
          <w:lang w:val="fr-FR"/>
        </w:rPr>
        <w:t>secteur public</w:t>
      </w:r>
      <w:r w:rsidR="00A66253">
        <w:rPr>
          <w:lang w:val="fr-FR"/>
        </w:rPr>
        <w:t>, s</w:t>
      </w:r>
      <w:r w:rsidR="00C91286">
        <w:rPr>
          <w:lang w:val="fr-FR"/>
        </w:rPr>
        <w:t>’</w:t>
      </w:r>
      <w:r w:rsidR="00A66253">
        <w:rPr>
          <w:lang w:val="fr-FR"/>
        </w:rPr>
        <w:t xml:space="preserve">attachant notamment à négocier la réduction ou la restructuration de cette dette, la diminution des </w:t>
      </w:r>
      <w:r w:rsidR="00A66253" w:rsidRPr="00D237C5">
        <w:rPr>
          <w:lang w:val="fr-FR"/>
        </w:rPr>
        <w:t>taux d</w:t>
      </w:r>
      <w:r w:rsidR="00C91286">
        <w:rPr>
          <w:lang w:val="fr-FR"/>
        </w:rPr>
        <w:t>’</w:t>
      </w:r>
      <w:r w:rsidR="00A66253" w:rsidRPr="00D237C5">
        <w:rPr>
          <w:lang w:val="fr-FR"/>
        </w:rPr>
        <w:t xml:space="preserve">intérêt ou </w:t>
      </w:r>
      <w:r w:rsidR="00A66253">
        <w:rPr>
          <w:lang w:val="fr-FR"/>
        </w:rPr>
        <w:t>l</w:t>
      </w:r>
      <w:r w:rsidR="00C91286">
        <w:rPr>
          <w:lang w:val="fr-FR"/>
        </w:rPr>
        <w:t>’</w:t>
      </w:r>
      <w:r w:rsidR="00A66253">
        <w:rPr>
          <w:lang w:val="fr-FR"/>
        </w:rPr>
        <w:t>é</w:t>
      </w:r>
      <w:r w:rsidR="00A66253" w:rsidRPr="00D237C5">
        <w:rPr>
          <w:lang w:val="fr-FR"/>
        </w:rPr>
        <w:t>chelonn</w:t>
      </w:r>
      <w:r w:rsidR="00A66253">
        <w:rPr>
          <w:lang w:val="fr-FR"/>
        </w:rPr>
        <w:t>ement du</w:t>
      </w:r>
      <w:r w:rsidR="00A66253" w:rsidRPr="00D237C5">
        <w:rPr>
          <w:lang w:val="fr-FR"/>
        </w:rPr>
        <w:t xml:space="preserve"> paiement des intérêts sur une plus</w:t>
      </w:r>
      <w:r w:rsidR="00A66253">
        <w:rPr>
          <w:lang w:val="fr-FR"/>
        </w:rPr>
        <w:t xml:space="preserve"> longue période. Il </w:t>
      </w:r>
      <w:r w:rsidR="00A66253" w:rsidRPr="00D237C5">
        <w:rPr>
          <w:lang w:val="fr-FR"/>
        </w:rPr>
        <w:t>s</w:t>
      </w:r>
      <w:r w:rsidR="00C91286">
        <w:rPr>
          <w:lang w:val="fr-FR"/>
        </w:rPr>
        <w:t>’</w:t>
      </w:r>
      <w:r w:rsidR="00A66253" w:rsidRPr="00D237C5">
        <w:rPr>
          <w:lang w:val="fr-FR"/>
        </w:rPr>
        <w:t xml:space="preserve">emploie </w:t>
      </w:r>
      <w:r w:rsidR="00A66253">
        <w:rPr>
          <w:lang w:val="fr-FR"/>
        </w:rPr>
        <w:t xml:space="preserve">également </w:t>
      </w:r>
      <w:r w:rsidR="00A66253" w:rsidRPr="00D237C5">
        <w:rPr>
          <w:lang w:val="fr-FR"/>
        </w:rPr>
        <w:t>à améliorer la qualité des logements et de l</w:t>
      </w:r>
      <w:r w:rsidR="00C91286">
        <w:rPr>
          <w:lang w:val="fr-FR"/>
        </w:rPr>
        <w:t>’</w:t>
      </w:r>
      <w:r w:rsidR="00A66253">
        <w:rPr>
          <w:lang w:val="fr-FR"/>
        </w:rPr>
        <w:t>hébergement, la </w:t>
      </w:r>
      <w:r w:rsidR="00A66253" w:rsidRPr="00D237C5">
        <w:rPr>
          <w:lang w:val="fr-FR"/>
        </w:rPr>
        <w:t>qualité de vie et l</w:t>
      </w:r>
      <w:r w:rsidR="00C91286">
        <w:rPr>
          <w:lang w:val="fr-FR"/>
        </w:rPr>
        <w:t>’</w:t>
      </w:r>
      <w:r w:rsidR="00A66253" w:rsidRPr="00D237C5">
        <w:rPr>
          <w:lang w:val="fr-FR"/>
        </w:rPr>
        <w:t xml:space="preserve">environnement communautaire, en particulier dans les quartiers défavorisés, et à résoudre les problèmes liés </w:t>
      </w:r>
      <w:r w:rsidR="00A66253">
        <w:rPr>
          <w:lang w:val="fr-FR"/>
        </w:rPr>
        <w:t>à ces différentes questions, en </w:t>
      </w:r>
      <w:r w:rsidR="00A66253" w:rsidRPr="00D237C5">
        <w:rPr>
          <w:lang w:val="fr-FR"/>
        </w:rPr>
        <w:t>améliorant la qualité des services offerts, en développant les infrastructures et</w:t>
      </w:r>
      <w:r w:rsidR="00A66253">
        <w:rPr>
          <w:lang w:val="fr-FR"/>
        </w:rPr>
        <w:t xml:space="preserve"> les services aux collectivités</w:t>
      </w:r>
      <w:r w:rsidR="00A66253" w:rsidRPr="00D237C5">
        <w:rPr>
          <w:lang w:val="fr-FR"/>
        </w:rPr>
        <w:t xml:space="preserve"> et en veillant à ce que les organismes publics chargés du logement et de l</w:t>
      </w:r>
      <w:r w:rsidR="00C91286">
        <w:rPr>
          <w:lang w:val="fr-FR"/>
        </w:rPr>
        <w:t>’</w:t>
      </w:r>
      <w:r w:rsidR="00A66253" w:rsidRPr="00D237C5">
        <w:rPr>
          <w:lang w:val="fr-FR"/>
        </w:rPr>
        <w:t>hébergement des personnes à faible revenu soien</w:t>
      </w:r>
      <w:r w:rsidR="00A66253">
        <w:rPr>
          <w:lang w:val="fr-FR"/>
        </w:rPr>
        <w:t>t administrés plus efficacement;</w:t>
      </w:r>
    </w:p>
    <w:p w:rsidR="00A66253" w:rsidRDefault="00A66253" w:rsidP="00A66253">
      <w:pPr>
        <w:pStyle w:val="Bullet1G"/>
      </w:pPr>
      <w:r>
        <w:t>Politique agricole</w:t>
      </w:r>
      <w:r w:rsidRPr="00F934AD">
        <w:t xml:space="preserve"> </w:t>
      </w:r>
      <w:r>
        <w:t>− L</w:t>
      </w:r>
      <w:r w:rsidR="00C91286">
        <w:t>’</w:t>
      </w:r>
      <w:r>
        <w:t>État redouble d</w:t>
      </w:r>
      <w:r w:rsidR="00C91286">
        <w:t>’</w:t>
      </w:r>
      <w:r>
        <w:t xml:space="preserve">efforts pour accroître la productivité vivrière et </w:t>
      </w:r>
      <w:r w:rsidRPr="00F934AD">
        <w:t>d</w:t>
      </w:r>
      <w:r>
        <w:t>évelopper le système de logistique agrico</w:t>
      </w:r>
      <w:r w:rsidRPr="00F934AD">
        <w:t xml:space="preserve">le. </w:t>
      </w:r>
      <w:r>
        <w:t>Il encourage la</w:t>
      </w:r>
      <w:r w:rsidRPr="00F934AD">
        <w:t xml:space="preserve"> production </w:t>
      </w:r>
      <w:r>
        <w:t>de</w:t>
      </w:r>
      <w:r w:rsidRPr="00F934AD">
        <w:t xml:space="preserve"> </w:t>
      </w:r>
      <w:r w:rsidRPr="008311CB">
        <w:t>cultures industrielles</w:t>
      </w:r>
      <w:r w:rsidRPr="00F934AD">
        <w:t xml:space="preserve"> </w:t>
      </w:r>
      <w:r>
        <w:t>adaptées au climat et à l</w:t>
      </w:r>
      <w:r w:rsidR="00C91286">
        <w:t>’</w:t>
      </w:r>
      <w:r>
        <w:t>état des terres</w:t>
      </w:r>
      <w:r w:rsidRPr="00F934AD">
        <w:t xml:space="preserve">. </w:t>
      </w:r>
      <w:r>
        <w:t>Il soutient la recherche et la zootechnie</w:t>
      </w:r>
      <w:r w:rsidRPr="00F934AD">
        <w:t>.</w:t>
      </w:r>
      <w:r>
        <w:t xml:space="preserve"> Il s</w:t>
      </w:r>
      <w:r w:rsidR="00C91286">
        <w:t>’</w:t>
      </w:r>
      <w:r>
        <w:t>emploie à</w:t>
      </w:r>
      <w:r w:rsidRPr="00F934AD">
        <w:t xml:space="preserve"> </w:t>
      </w:r>
      <w:r>
        <w:t>fournir un capital de</w:t>
      </w:r>
      <w:r w:rsidRPr="00F934AD">
        <w:t xml:space="preserve"> production </w:t>
      </w:r>
      <w:r>
        <w:t>et des infrastructures de base de qualité afin de permettre aux agriculteurs de disposer d</w:t>
      </w:r>
      <w:r w:rsidR="00C91286">
        <w:t>’</w:t>
      </w:r>
      <w:r>
        <w:t>un revenu stable</w:t>
      </w:r>
      <w:r w:rsidRPr="00F934AD">
        <w:t xml:space="preserve">. </w:t>
      </w:r>
      <w:r>
        <w:t xml:space="preserve">Il veille à la stabilité des prix des produits agricoles et régule </w:t>
      </w:r>
      <w:r w:rsidRPr="008311CB">
        <w:t>leur commercial</w:t>
      </w:r>
      <w:r>
        <w:t>isation</w:t>
      </w:r>
      <w:r w:rsidRPr="00F934AD">
        <w:t xml:space="preserve">. </w:t>
      </w:r>
      <w:r>
        <w:t>Il encourage l</w:t>
      </w:r>
      <w:r w:rsidR="00C91286">
        <w:t>’</w:t>
      </w:r>
      <w:r>
        <w:t>apport d</w:t>
      </w:r>
      <w:r w:rsidR="00C91286">
        <w:t>’</w:t>
      </w:r>
      <w:r>
        <w:t>une valeur ajoutée aux produits agricoles</w:t>
      </w:r>
      <w:r w:rsidRPr="00F934AD">
        <w:t xml:space="preserve">. </w:t>
      </w:r>
      <w:r>
        <w:t>Il recherche et gère les ressources en eau utilisables à des fins agricoles</w:t>
      </w:r>
      <w:r w:rsidRPr="00F934AD">
        <w:t xml:space="preserve"> </w:t>
      </w:r>
      <w:r>
        <w:t>pour veiller à ce qu</w:t>
      </w:r>
      <w:r w:rsidR="00C91286">
        <w:t>’</w:t>
      </w:r>
      <w:r>
        <w:t xml:space="preserve">elles soient </w:t>
      </w:r>
      <w:r w:rsidRPr="008311CB">
        <w:t>suffisantes dans l</w:t>
      </w:r>
      <w:r w:rsidR="00C91286">
        <w:t>’</w:t>
      </w:r>
      <w:r w:rsidRPr="008311CB">
        <w:t>ensemble du pays</w:t>
      </w:r>
      <w:r w:rsidRPr="00F934AD">
        <w:t xml:space="preserve">. </w:t>
      </w:r>
      <w:r>
        <w:t xml:space="preserve">Il </w:t>
      </w:r>
      <w:r w:rsidRPr="001944BC">
        <w:t>favorise la création d</w:t>
      </w:r>
      <w:r w:rsidR="00C91286">
        <w:t>’</w:t>
      </w:r>
      <w:r w:rsidRPr="001944BC">
        <w:t>emplois dans le secteur de la pêche et fait en sorte que le potentiel du secteur de l</w:t>
      </w:r>
      <w:r w:rsidR="00C91286">
        <w:t>’</w:t>
      </w:r>
      <w:r w:rsidRPr="001944BC">
        <w:t>élevage soit mieux exploité afin d</w:t>
      </w:r>
      <w:r w:rsidR="00C91286">
        <w:t>’</w:t>
      </w:r>
      <w:r w:rsidRPr="001944BC">
        <w:t>augmenter la val</w:t>
      </w:r>
      <w:r>
        <w:t xml:space="preserve">eur économique des produits. Il </w:t>
      </w:r>
      <w:r w:rsidRPr="001944BC">
        <w:t>s</w:t>
      </w:r>
      <w:r w:rsidR="00C91286">
        <w:t>’</w:t>
      </w:r>
      <w:r w:rsidRPr="001944BC">
        <w:t>emploie à résorber la</w:t>
      </w:r>
      <w:r>
        <w:t xml:space="preserve"> dette des agriculteurs, qu</w:t>
      </w:r>
      <w:r w:rsidR="00C91286">
        <w:t>’</w:t>
      </w:r>
      <w:r>
        <w:t xml:space="preserve">ils exercent leur profession </w:t>
      </w:r>
      <w:r>
        <w:rPr>
          <w:lang w:val="fr-FR"/>
        </w:rPr>
        <w:t>dans le secteur structuré ou au sein de l</w:t>
      </w:r>
      <w:r w:rsidR="00C91286">
        <w:rPr>
          <w:lang w:val="fr-FR"/>
        </w:rPr>
        <w:t>’</w:t>
      </w:r>
      <w:r>
        <w:rPr>
          <w:lang w:val="fr-FR"/>
        </w:rPr>
        <w:t xml:space="preserve">économie parallèle, </w:t>
      </w:r>
      <w:r w:rsidRPr="001944BC">
        <w:rPr>
          <w:lang w:val="fr-FR"/>
        </w:rPr>
        <w:t>afin de les aider</w:t>
      </w:r>
      <w:r>
        <w:rPr>
          <w:lang w:val="fr-FR"/>
        </w:rPr>
        <w:t xml:space="preserve"> à s</w:t>
      </w:r>
      <w:r w:rsidR="00C91286">
        <w:rPr>
          <w:lang w:val="fr-FR"/>
        </w:rPr>
        <w:t>’</w:t>
      </w:r>
      <w:r>
        <w:rPr>
          <w:lang w:val="fr-FR"/>
        </w:rPr>
        <w:t>en sortir, et notamment de leur</w:t>
      </w:r>
      <w:r>
        <w:t xml:space="preserve"> permettre de conserver leurs terres et de les cultiver;</w:t>
      </w:r>
    </w:p>
    <w:p w:rsidR="00A66253" w:rsidRPr="0088181E" w:rsidRDefault="00A66253" w:rsidP="00A66253">
      <w:pPr>
        <w:pStyle w:val="Bullet1G"/>
      </w:pPr>
      <w:r>
        <w:t>Politique de développement des infrastructures visant à améliorer la qualité de vie − L</w:t>
      </w:r>
      <w:r w:rsidR="00C91286">
        <w:t>’</w:t>
      </w:r>
      <w:r>
        <w:t>État développe des infrastructures de base de qualité,</w:t>
      </w:r>
      <w:r w:rsidRPr="00F934AD">
        <w:t xml:space="preserve"> </w:t>
      </w:r>
      <w:r>
        <w:t xml:space="preserve">qui sont essentielles pour </w:t>
      </w:r>
      <w:r w:rsidRPr="008311CB">
        <w:t>pourvoir comme il se doit aux besoins de la population dans l</w:t>
      </w:r>
      <w:r w:rsidR="00C91286">
        <w:t>’</w:t>
      </w:r>
      <w:r w:rsidRPr="008311CB">
        <w:t xml:space="preserve">ensemble du pays. </w:t>
      </w:r>
    </w:p>
    <w:p w:rsidR="00A66253" w:rsidRPr="00F934AD" w:rsidRDefault="00A66253" w:rsidP="00A66253">
      <w:pPr>
        <w:pStyle w:val="ParNoG"/>
        <w:keepNext/>
        <w:rPr>
          <w:lang w:bidi="th-TH"/>
        </w:rPr>
      </w:pPr>
      <w:r>
        <w:t>Dans le cadre de la politique de réduction de la pauvreté décrite ci-dessus</w:t>
      </w:r>
      <w:r w:rsidRPr="00F934AD">
        <w:t xml:space="preserve">, </w:t>
      </w:r>
      <w:r>
        <w:t>l</w:t>
      </w:r>
      <w:r w:rsidRPr="00F934AD">
        <w:t>e</w:t>
      </w:r>
      <w:r>
        <w:t> G</w:t>
      </w:r>
      <w:r w:rsidRPr="00F934AD">
        <w:t>o</w:t>
      </w:r>
      <w:r>
        <w:t>u</w:t>
      </w:r>
      <w:r w:rsidRPr="00F934AD">
        <w:t>vern</w:t>
      </w:r>
      <w:r>
        <w:t>e</w:t>
      </w:r>
      <w:r w:rsidRPr="00F934AD">
        <w:t xml:space="preserve">ment </w:t>
      </w:r>
      <w:r>
        <w:t>a lancé plusieurs projets dans différents domaines, dont</w:t>
      </w:r>
      <w:r w:rsidRPr="00F934AD">
        <w:t>:</w:t>
      </w:r>
    </w:p>
    <w:p w:rsidR="00A66253" w:rsidRDefault="00A66253" w:rsidP="00A66253">
      <w:pPr>
        <w:pStyle w:val="SingleTxtG"/>
        <w:ind w:firstLine="567"/>
      </w:pPr>
      <w:r w:rsidRPr="00F934AD">
        <w:t>a)</w:t>
      </w:r>
      <w:r w:rsidRPr="00F934AD">
        <w:tab/>
      </w:r>
      <w:r>
        <w:t>Le Projet «15 ans d</w:t>
      </w:r>
      <w:r w:rsidR="00C91286">
        <w:t>’</w:t>
      </w:r>
      <w:r>
        <w:t>enseignement gratuit», dans le cadre duquel l</w:t>
      </w:r>
      <w:r w:rsidR="00C91286">
        <w:t>’</w:t>
      </w:r>
      <w:r>
        <w:t>État prend en charge, de la maternelle au lycée, les frais de scolarité des élèves, mais aussi l</w:t>
      </w:r>
      <w:r w:rsidR="00C91286">
        <w:t>’</w:t>
      </w:r>
      <w:r>
        <w:t>achat des manuels scolaires et autres supports d</w:t>
      </w:r>
      <w:r w:rsidR="00C91286">
        <w:t>’</w:t>
      </w:r>
      <w:r>
        <w:t>apprentissage, des fournitures et des uniformes, ainsi que les frais occasionnés par la participation à des activi</w:t>
      </w:r>
      <w:r w:rsidRPr="008311CB">
        <w:t xml:space="preserve">tés de développement personnel de qualité. </w:t>
      </w:r>
      <w:r w:rsidRPr="0038399E">
        <w:t>Plus de 12 millions d</w:t>
      </w:r>
      <w:r w:rsidR="00C91286">
        <w:t>’</w:t>
      </w:r>
      <w:r>
        <w:t>élèves, inscrits dans 40 000 </w:t>
      </w:r>
      <w:r w:rsidRPr="0038399E">
        <w:t>établissements scolaires dans l</w:t>
      </w:r>
      <w:r w:rsidR="00C91286">
        <w:t>’</w:t>
      </w:r>
      <w:r w:rsidRPr="0038399E">
        <w:t>ensemble du pays, ont bénéficié de ce projet;</w:t>
      </w:r>
      <w:r w:rsidRPr="00F934AD">
        <w:t xml:space="preserve"> </w:t>
      </w:r>
    </w:p>
    <w:p w:rsidR="00A66253" w:rsidRDefault="00A66253" w:rsidP="00A66253">
      <w:pPr>
        <w:pStyle w:val="SingleTxtG"/>
        <w:ind w:firstLine="567"/>
      </w:pPr>
      <w:r w:rsidRPr="00F934AD">
        <w:t>b)</w:t>
      </w:r>
      <w:r w:rsidRPr="00F934AD">
        <w:tab/>
      </w:r>
      <w:r>
        <w:t>Le Projet de mise en œuvre, sur six mois, des Cinq mesures pour la réduction du coût de la vie − Dans le cadre de ce projet, l</w:t>
      </w:r>
      <w:r w:rsidR="00C91286">
        <w:t>’</w:t>
      </w:r>
      <w:r>
        <w:t xml:space="preserve">État </w:t>
      </w:r>
      <w:r w:rsidRPr="008311CB">
        <w:t>prend</w:t>
      </w:r>
      <w:r>
        <w:t xml:space="preserve"> en charge les frais de fourniture de </w:t>
      </w:r>
      <w:r w:rsidRPr="008311CB">
        <w:t>services, d</w:t>
      </w:r>
      <w:r w:rsidR="00C91286">
        <w:t>’</w:t>
      </w:r>
      <w:r w:rsidRPr="008311CB">
        <w:t>électricité et d</w:t>
      </w:r>
      <w:r w:rsidR="00C91286">
        <w:t>’</w:t>
      </w:r>
      <w:r>
        <w:t>eau des ménages qui consomment moins qu</w:t>
      </w:r>
      <w:r w:rsidR="00C91286">
        <w:t>’</w:t>
      </w:r>
      <w:r>
        <w:t>un certain montant préétabli</w:t>
      </w:r>
      <w:r w:rsidRPr="00F934AD">
        <w:t xml:space="preserve">, </w:t>
      </w:r>
      <w:r>
        <w:t>retarde l</w:t>
      </w:r>
      <w:r w:rsidR="00C91286">
        <w:t>’</w:t>
      </w:r>
      <w:r>
        <w:t>augmentation du prix du gaz domestique et</w:t>
      </w:r>
      <w:r w:rsidRPr="00F934AD">
        <w:t xml:space="preserve"> </w:t>
      </w:r>
      <w:r>
        <w:t>assure la gratuité de certains moyens de transport (sur certains itinéraires pour l</w:t>
      </w:r>
      <w:r w:rsidR="00C91286">
        <w:t>’</w:t>
      </w:r>
      <w:r>
        <w:t>auto</w:t>
      </w:r>
      <w:r w:rsidRPr="00F934AD">
        <w:t xml:space="preserve">bus </w:t>
      </w:r>
      <w:r>
        <w:t xml:space="preserve">et en troisième </w:t>
      </w:r>
      <w:r w:rsidRPr="00F934AD">
        <w:t>class</w:t>
      </w:r>
      <w:r>
        <w:t>e pour le train); autant de mesures destinées à réduire les dépenses des ménages, en particulier des personnes à faible revenu. Quelque 8 à 10 </w:t>
      </w:r>
      <w:r w:rsidRPr="00F934AD">
        <w:t>million</w:t>
      </w:r>
      <w:r>
        <w:t>s</w:t>
      </w:r>
      <w:r w:rsidRPr="00F934AD">
        <w:t xml:space="preserve"> </w:t>
      </w:r>
      <w:r>
        <w:t>de personnes ont bénéficié de ce projet</w:t>
      </w:r>
      <w:r w:rsidRPr="00F934AD">
        <w:t xml:space="preserve">; </w:t>
      </w:r>
    </w:p>
    <w:p w:rsidR="00A66253" w:rsidRDefault="00A66253" w:rsidP="00A66253">
      <w:pPr>
        <w:pStyle w:val="SingleTxtG"/>
        <w:ind w:firstLine="567"/>
      </w:pPr>
      <w:r w:rsidRPr="00F934AD">
        <w:t>c)</w:t>
      </w:r>
      <w:r w:rsidRPr="00F934AD">
        <w:tab/>
      </w:r>
      <w:r>
        <w:t>Le Projet pour l</w:t>
      </w:r>
      <w:r w:rsidR="00C91286">
        <w:t>’</w:t>
      </w:r>
      <w:r>
        <w:t>autosuffisance des communautés − Dans le cadre de ce projet, 80 000 </w:t>
      </w:r>
      <w:r w:rsidRPr="00F934AD">
        <w:t xml:space="preserve">villages </w:t>
      </w:r>
      <w:r>
        <w:t>des quatre coins du pays recevront chacun un budget de 3 225,</w:t>
      </w:r>
      <w:r w:rsidRPr="00F934AD">
        <w:t xml:space="preserve">80 </w:t>
      </w:r>
      <w:r>
        <w:t>à 22 580,</w:t>
      </w:r>
      <w:r w:rsidRPr="00F934AD">
        <w:t>64</w:t>
      </w:r>
      <w:r>
        <w:t> dollars</w:t>
      </w:r>
      <w:r w:rsidRPr="00F934AD">
        <w:t xml:space="preserve"> </w:t>
      </w:r>
      <w:r>
        <w:t xml:space="preserve">pour financer la mise en œuvre de projets axés sur la </w:t>
      </w:r>
      <w:r w:rsidRPr="008311CB">
        <w:t>philosophie de l</w:t>
      </w:r>
      <w:r w:rsidR="00C91286">
        <w:t>’</w:t>
      </w:r>
      <w:r w:rsidRPr="008311CB">
        <w:t>autosuffisance économique</w:t>
      </w:r>
      <w:r>
        <w:t xml:space="preserve"> et visant à consolider l</w:t>
      </w:r>
      <w:r w:rsidR="00C91286">
        <w:t>’</w:t>
      </w:r>
      <w:r>
        <w:t>économie locale</w:t>
      </w:r>
      <w:r w:rsidRPr="00F934AD">
        <w:t xml:space="preserve">, </w:t>
      </w:r>
      <w:r>
        <w:t>à stimuler les dépenses, à créer des emplois et à créer des revenus</w:t>
      </w:r>
      <w:r w:rsidRPr="00F934AD">
        <w:t xml:space="preserve">. </w:t>
      </w:r>
      <w:r>
        <w:t>L</w:t>
      </w:r>
      <w:r w:rsidR="00C91286">
        <w:t>’</w:t>
      </w:r>
      <w:r>
        <w:t>allocation des budgets a été approuvée pour 20 000 </w:t>
      </w:r>
      <w:r w:rsidRPr="00F934AD">
        <w:t>villages;</w:t>
      </w:r>
    </w:p>
    <w:p w:rsidR="00A66253" w:rsidRDefault="00A66253" w:rsidP="00A66253">
      <w:pPr>
        <w:pStyle w:val="SingleTxtG"/>
        <w:ind w:firstLine="567"/>
      </w:pPr>
      <w:r w:rsidRPr="00F934AD">
        <w:t>d)</w:t>
      </w:r>
      <w:r w:rsidRPr="00F934AD">
        <w:tab/>
      </w:r>
      <w:r>
        <w:t>Le Proje</w:t>
      </w:r>
      <w:r w:rsidRPr="00F934AD">
        <w:t xml:space="preserve">t </w:t>
      </w:r>
      <w:r>
        <w:t>visant à stimuler les dépenses des ménages</w:t>
      </w:r>
      <w:r w:rsidRPr="00F934AD">
        <w:t xml:space="preserve"> </w:t>
      </w:r>
      <w:r>
        <w:t>− L</w:t>
      </w:r>
      <w:r w:rsidR="00C91286">
        <w:t>’</w:t>
      </w:r>
      <w:r>
        <w:t>État verse 64,</w:t>
      </w:r>
      <w:r w:rsidRPr="00F934AD">
        <w:t>51</w:t>
      </w:r>
      <w:r>
        <w:t> dollars par personne aux individus dont le revenu mensuel est inférieur à 483,</w:t>
      </w:r>
      <w:r w:rsidRPr="00F934AD">
        <w:t>87</w:t>
      </w:r>
      <w:r>
        <w:t> dollars</w:t>
      </w:r>
      <w:r w:rsidRPr="00F934AD">
        <w:t xml:space="preserve">. </w:t>
      </w:r>
      <w:r>
        <w:t>Plus de 6 </w:t>
      </w:r>
      <w:r w:rsidRPr="00F934AD">
        <w:t>million</w:t>
      </w:r>
      <w:r>
        <w:t>s</w:t>
      </w:r>
      <w:r w:rsidRPr="00F934AD">
        <w:t xml:space="preserve"> </w:t>
      </w:r>
      <w:r>
        <w:t>de personnes ont reçu cette aide financière en espèces dans l</w:t>
      </w:r>
      <w:r w:rsidR="00C91286">
        <w:t>’</w:t>
      </w:r>
      <w:r>
        <w:t>ensemble du pays</w:t>
      </w:r>
      <w:r w:rsidRPr="00F934AD">
        <w:t>;</w:t>
      </w:r>
    </w:p>
    <w:p w:rsidR="00A66253" w:rsidRDefault="00A66253" w:rsidP="00A66253">
      <w:pPr>
        <w:pStyle w:val="SingleTxtG"/>
        <w:ind w:firstLine="567"/>
      </w:pPr>
      <w:r w:rsidRPr="00F934AD">
        <w:t>e)</w:t>
      </w:r>
      <w:r w:rsidRPr="00F934AD">
        <w:tab/>
      </w:r>
      <w:r>
        <w:t>Le Projet de formation professionnelle et de création d</w:t>
      </w:r>
      <w:r w:rsidR="00C91286">
        <w:t>’</w:t>
      </w:r>
      <w:r>
        <w:t>emplois − Ce projet a pour but de créer des emplois à l</w:t>
      </w:r>
      <w:r w:rsidR="00C91286">
        <w:t>’</w:t>
      </w:r>
      <w:r>
        <w:t>intention des chômeurs</w:t>
      </w:r>
      <w:r w:rsidRPr="00F934AD">
        <w:t xml:space="preserve">, </w:t>
      </w:r>
      <w:r>
        <w:t>des travailleurs sur le point d</w:t>
      </w:r>
      <w:r w:rsidR="00C91286">
        <w:t>’</w:t>
      </w:r>
      <w:r>
        <w:t>être licenciés</w:t>
      </w:r>
      <w:r w:rsidRPr="00F934AD">
        <w:t xml:space="preserve"> </w:t>
      </w:r>
      <w:r>
        <w:t>et des jeunes diplômés</w:t>
      </w:r>
      <w:r w:rsidRPr="00F934AD">
        <w:t xml:space="preserve">. </w:t>
      </w:r>
      <w:r>
        <w:t xml:space="preserve">Il doit permettre de réduire le chômage causé par la </w:t>
      </w:r>
      <w:r w:rsidRPr="008311CB">
        <w:t>contraction</w:t>
      </w:r>
      <w:r>
        <w:t xml:space="preserve"> économique</w:t>
      </w:r>
      <w:r w:rsidRPr="00F934AD">
        <w:t xml:space="preserve">. </w:t>
      </w:r>
      <w:r w:rsidRPr="008311CB">
        <w:t>Plus de 172</w:t>
      </w:r>
      <w:r>
        <w:t> </w:t>
      </w:r>
      <w:r w:rsidRPr="008311CB">
        <w:t>939 personnes</w:t>
      </w:r>
      <w:r>
        <w:t xml:space="preserve"> se sont inscrites pour y participer</w:t>
      </w:r>
      <w:r w:rsidRPr="00F934AD">
        <w:t>;</w:t>
      </w:r>
    </w:p>
    <w:p w:rsidR="00A66253" w:rsidRPr="00F934AD" w:rsidRDefault="00A66253" w:rsidP="00A66253">
      <w:pPr>
        <w:pStyle w:val="SingleTxtG"/>
        <w:ind w:firstLine="567"/>
        <w:rPr>
          <w:cs/>
          <w:lang w:bidi="th-TH"/>
        </w:rPr>
      </w:pPr>
      <w:r w:rsidRPr="00F934AD">
        <w:t>f)</w:t>
      </w:r>
      <w:r w:rsidRPr="00F934AD">
        <w:tab/>
      </w:r>
      <w:r w:rsidRPr="00226401">
        <w:rPr>
          <w:spacing w:val="-2"/>
        </w:rPr>
        <w:t>Le Projet de promotion du volontariat actif au service de la santé dans les villages − Dans le cadre de ce système, l</w:t>
      </w:r>
      <w:r w:rsidR="00C91286">
        <w:rPr>
          <w:spacing w:val="-2"/>
        </w:rPr>
        <w:t>’</w:t>
      </w:r>
      <w:r w:rsidRPr="00226401">
        <w:rPr>
          <w:spacing w:val="-2"/>
        </w:rPr>
        <w:t>État verse une rémunération spéciale d</w:t>
      </w:r>
      <w:r w:rsidR="00C91286">
        <w:rPr>
          <w:spacing w:val="-2"/>
        </w:rPr>
        <w:t>’</w:t>
      </w:r>
      <w:r w:rsidRPr="00226401">
        <w:rPr>
          <w:spacing w:val="-2"/>
        </w:rPr>
        <w:t>un montant de 19,35 dollars par personne et par mois à des agents chargés de militer en faveur de la bonne santé des populations, à l</w:t>
      </w:r>
      <w:r w:rsidR="00C91286">
        <w:rPr>
          <w:spacing w:val="-2"/>
        </w:rPr>
        <w:t>’</w:t>
      </w:r>
      <w:r w:rsidRPr="00226401">
        <w:rPr>
          <w:spacing w:val="-2"/>
        </w:rPr>
        <w:t>échelle locale: leur rôle consiste, en particulier, à promouvoir les soins de santé pour les enfants, les personnes âgées, les personnes handicapées et les patients hospitalisés. Plus de 500 000 agents sanitaires reçoivent cette somme.</w:t>
      </w:r>
      <w:r w:rsidRPr="00F934AD">
        <w:t xml:space="preserve"> </w:t>
      </w:r>
    </w:p>
    <w:p w:rsidR="00A66253" w:rsidRPr="00F934AD" w:rsidRDefault="00A66253" w:rsidP="00A66253">
      <w:pPr>
        <w:pStyle w:val="H23G"/>
      </w:pPr>
      <w:r w:rsidRPr="00F934AD">
        <w:tab/>
        <w:t>3.</w:t>
      </w:r>
      <w:r w:rsidRPr="00F934AD">
        <w:tab/>
      </w:r>
      <w:r w:rsidRPr="003A7935">
        <w:t>Théorie</w:t>
      </w:r>
      <w:r>
        <w:t xml:space="preserve"> de l</w:t>
      </w:r>
      <w:r w:rsidR="00C91286">
        <w:t>’</w:t>
      </w:r>
      <w:r>
        <w:t>autosuffisance économique</w:t>
      </w:r>
    </w:p>
    <w:p w:rsidR="00A66253" w:rsidRPr="00F934AD" w:rsidRDefault="00A66253" w:rsidP="00A66253">
      <w:pPr>
        <w:pStyle w:val="ParNoG"/>
      </w:pPr>
      <w:r>
        <w:t>Dans le cadre de la mise en œuvre de la politique et des mesures destinées à réduire la pauvreté</w:t>
      </w:r>
      <w:r w:rsidRPr="00F934AD">
        <w:t xml:space="preserve"> </w:t>
      </w:r>
      <w:r>
        <w:t>et à garantir la sécurité alimentaire pour l</w:t>
      </w:r>
      <w:r w:rsidR="00C91286">
        <w:t>’</w:t>
      </w:r>
      <w:r>
        <w:t>ensemble de la population du Royaume</w:t>
      </w:r>
      <w:r w:rsidRPr="00F934AD">
        <w:t xml:space="preserve">, </w:t>
      </w:r>
      <w:r>
        <w:t xml:space="preserve">la </w:t>
      </w:r>
      <w:r w:rsidRPr="00F934AD">
        <w:t>Tha</w:t>
      </w:r>
      <w:r>
        <w:t>ï</w:t>
      </w:r>
      <w:r w:rsidRPr="00F934AD">
        <w:t>land</w:t>
      </w:r>
      <w:r>
        <w:t>e</w:t>
      </w:r>
      <w:r w:rsidRPr="00F934AD">
        <w:t xml:space="preserve"> </w:t>
      </w:r>
      <w:r>
        <w:t>met en pratique la théorie de l</w:t>
      </w:r>
      <w:r w:rsidR="00C91286">
        <w:t>’</w:t>
      </w:r>
      <w:r>
        <w:t>autosuffisance économique. Cette philosophie, pensée par Sa Majesté le Roi il y a plus de cinquante ans, repose sur un ensemble de grands principes de vie, appliqués par le peuple thaïlandais, toutes classes confondues. Ces principes sont les suivants</w:t>
      </w:r>
      <w:r w:rsidRPr="00F934AD">
        <w:t>:</w:t>
      </w:r>
    </w:p>
    <w:p w:rsidR="00A66253" w:rsidRPr="00226401" w:rsidRDefault="00A66253" w:rsidP="00A66253">
      <w:pPr>
        <w:pStyle w:val="Bullet1G"/>
        <w:rPr>
          <w:spacing w:val="-3"/>
        </w:rPr>
      </w:pPr>
      <w:r w:rsidRPr="00226401">
        <w:rPr>
          <w:spacing w:val="-3"/>
        </w:rPr>
        <w:t>À l</w:t>
      </w:r>
      <w:r w:rsidR="00C91286">
        <w:rPr>
          <w:spacing w:val="-3"/>
        </w:rPr>
        <w:t>’</w:t>
      </w:r>
      <w:r w:rsidRPr="00226401">
        <w:rPr>
          <w:spacing w:val="-3"/>
        </w:rPr>
        <w:t>échelle de l</w:t>
      </w:r>
      <w:r w:rsidR="00C91286">
        <w:rPr>
          <w:spacing w:val="-3"/>
        </w:rPr>
        <w:t>’</w:t>
      </w:r>
      <w:r w:rsidRPr="00226401">
        <w:rPr>
          <w:spacing w:val="-3"/>
        </w:rPr>
        <w:t>individu/la famille − L</w:t>
      </w:r>
      <w:r w:rsidR="00C91286">
        <w:rPr>
          <w:spacing w:val="-3"/>
        </w:rPr>
        <w:t>’</w:t>
      </w:r>
      <w:r w:rsidRPr="00226401">
        <w:rPr>
          <w:spacing w:val="-3"/>
        </w:rPr>
        <w:t>individu et la famille doivent connaître le mot «autosuffisance», ne doivent pas profiter d</w:t>
      </w:r>
      <w:r w:rsidR="00C91286">
        <w:rPr>
          <w:spacing w:val="-3"/>
        </w:rPr>
        <w:t>’</w:t>
      </w:r>
      <w:r w:rsidRPr="00226401">
        <w:rPr>
          <w:spacing w:val="-3"/>
        </w:rPr>
        <w:t>autrui, doivent être économes, s</w:t>
      </w:r>
      <w:r w:rsidR="00C91286">
        <w:rPr>
          <w:spacing w:val="-3"/>
        </w:rPr>
        <w:t>’</w:t>
      </w:r>
      <w:r w:rsidRPr="00226401">
        <w:rPr>
          <w:spacing w:val="-3"/>
        </w:rPr>
        <w:t>intéresser à leur développement personnel afin d</w:t>
      </w:r>
      <w:r w:rsidR="00C91286">
        <w:rPr>
          <w:spacing w:val="-3"/>
        </w:rPr>
        <w:t>’</w:t>
      </w:r>
      <w:r w:rsidRPr="00226401">
        <w:rPr>
          <w:spacing w:val="-3"/>
        </w:rPr>
        <w:t>acquérir davantag</w:t>
      </w:r>
      <w:r w:rsidR="00226401">
        <w:rPr>
          <w:spacing w:val="-3"/>
        </w:rPr>
        <w:t>e de connaissances et de savoir</w:t>
      </w:r>
      <w:r w:rsidR="00226401">
        <w:rPr>
          <w:spacing w:val="-3"/>
        </w:rPr>
        <w:noBreakHyphen/>
      </w:r>
      <w:r w:rsidRPr="00226401">
        <w:rPr>
          <w:spacing w:val="-3"/>
        </w:rPr>
        <w:t>faire, exercer leur profession avec honnêteté, adhérer au principe de modération, être autonomes à tous égards, mentalement, socialement, technologiquement, économiquement, en termes de ressources naturelles et au sein de l</w:t>
      </w:r>
      <w:r w:rsidR="00C91286">
        <w:rPr>
          <w:spacing w:val="-3"/>
        </w:rPr>
        <w:t>’</w:t>
      </w:r>
      <w:r w:rsidRPr="00226401">
        <w:rPr>
          <w:spacing w:val="-3"/>
        </w:rPr>
        <w:t>environnement;</w:t>
      </w:r>
    </w:p>
    <w:p w:rsidR="00A66253" w:rsidRDefault="00A66253" w:rsidP="00A66253">
      <w:pPr>
        <w:pStyle w:val="Bullet1G"/>
      </w:pPr>
      <w:r>
        <w:t>À l</w:t>
      </w:r>
      <w:r w:rsidR="00C91286">
        <w:t>’</w:t>
      </w:r>
      <w:r>
        <w:t>échelle communautaire</w:t>
      </w:r>
      <w:r w:rsidRPr="00F934AD">
        <w:t xml:space="preserve"> </w:t>
      </w:r>
      <w:r>
        <w:t xml:space="preserve">− La communauté doit être autosuffisante et former des </w:t>
      </w:r>
      <w:r w:rsidRPr="00F934AD">
        <w:t>group</w:t>
      </w:r>
      <w:r>
        <w:t>e</w:t>
      </w:r>
      <w:r w:rsidRPr="00F934AD">
        <w:t xml:space="preserve">s </w:t>
      </w:r>
      <w:r w:rsidRPr="00AF3D46">
        <w:t>chargés de mener des activités sociales en fonction de leur sagesse et de leurs capacités, ainsi que de celles de</w:t>
      </w:r>
      <w:r>
        <w:t xml:space="preserve"> la collectivité. Elle doit également mettre ses </w:t>
      </w:r>
      <w:r w:rsidRPr="008311CB">
        <w:t>excédents de production</w:t>
      </w:r>
      <w:r>
        <w:t xml:space="preserve"> au service du développement national</w:t>
      </w:r>
      <w:r w:rsidRPr="00F934AD">
        <w:t xml:space="preserve">. </w:t>
      </w:r>
      <w:r>
        <w:t>À l</w:t>
      </w:r>
      <w:r w:rsidR="00C91286">
        <w:t>’</w:t>
      </w:r>
      <w:r>
        <w:t>heure actuelle, le concept que les responsables locaux ont baptisé «agriculture biologique, mode de vie communautaire» est mis en pratique par de nombreuses</w:t>
      </w:r>
      <w:r w:rsidRPr="00F2584B">
        <w:t xml:space="preserve"> communautés des quatre coins du pays.</w:t>
      </w:r>
      <w:r w:rsidRPr="00F934AD">
        <w:t xml:space="preserve"> </w:t>
      </w:r>
      <w:r>
        <w:t>Il se fonde sur une autosuffisance en matière de ressources naturelles</w:t>
      </w:r>
      <w:r w:rsidRPr="00F934AD">
        <w:t xml:space="preserve">, </w:t>
      </w:r>
      <w:r>
        <w:t>sur le renforcement, par les collectivités, de leurs propres capacités, sur la recherche de ressources à l</w:t>
      </w:r>
      <w:r w:rsidR="00C91286">
        <w:t>’</w:t>
      </w:r>
      <w:r>
        <w:t>échelle locale et sur le développement de ces ressources de sorte que l</w:t>
      </w:r>
      <w:r w:rsidR="00C91286">
        <w:t>’</w:t>
      </w:r>
      <w:r>
        <w:t>on puisse en tirer le meilleur parti, en fonction des connaissances collectives et de ce que dicte la sagesse à chaque communauté;</w:t>
      </w:r>
    </w:p>
    <w:p w:rsidR="00A66253" w:rsidRPr="002A5FC4" w:rsidRDefault="00A66253" w:rsidP="00A66253">
      <w:pPr>
        <w:pStyle w:val="Bullet1G"/>
        <w:spacing w:line="220" w:lineRule="atLeast"/>
      </w:pPr>
      <w:r>
        <w:t>À l</w:t>
      </w:r>
      <w:r w:rsidR="00C91286">
        <w:t>’</w:t>
      </w:r>
      <w:r>
        <w:t xml:space="preserve">échelle </w:t>
      </w:r>
      <w:r w:rsidRPr="008311CB">
        <w:t>nationale</w:t>
      </w:r>
      <w:r>
        <w:t xml:space="preserve"> − Depuis</w:t>
      </w:r>
      <w:r w:rsidRPr="00F934AD">
        <w:t xml:space="preserve"> 2002, </w:t>
      </w:r>
      <w:r>
        <w:t>le Gouvernement</w:t>
      </w:r>
      <w:r w:rsidRPr="00F934AD">
        <w:t xml:space="preserve"> </w:t>
      </w:r>
      <w:r>
        <w:t>met en œuvre l</w:t>
      </w:r>
      <w:r w:rsidR="00C91286">
        <w:t>’</w:t>
      </w:r>
      <w:r>
        <w:t>économie d</w:t>
      </w:r>
      <w:r w:rsidR="00C91286">
        <w:t>’</w:t>
      </w:r>
      <w:r>
        <w:t>autosuffisance au moyen de mesures concrètes</w:t>
      </w:r>
      <w:r w:rsidRPr="00F934AD">
        <w:t xml:space="preserve">, </w:t>
      </w:r>
      <w:r>
        <w:t>énoncées dans le neuvième Plan national de développement économique et social</w:t>
      </w:r>
      <w:r w:rsidRPr="00F934AD">
        <w:t xml:space="preserve"> (2002-2006)</w:t>
      </w:r>
      <w:r>
        <w:t>. Il</w:t>
      </w:r>
      <w:r w:rsidRPr="00F934AD">
        <w:t xml:space="preserve"> </w:t>
      </w:r>
      <w:r>
        <w:t>a ainsi fait de</w:t>
      </w:r>
      <w:r w:rsidRPr="00F934AD">
        <w:t xml:space="preserve"> </w:t>
      </w:r>
      <w:r>
        <w:t>la théorie de l</w:t>
      </w:r>
      <w:r w:rsidR="00C91286">
        <w:t>’</w:t>
      </w:r>
      <w:r>
        <w:t>économie d</w:t>
      </w:r>
      <w:r w:rsidR="00C91286">
        <w:t>’</w:t>
      </w:r>
      <w:r>
        <w:t>autosuffisance, mise au point par Sa Majesté le Roi, la philosophie fondamentale sur laquelle reposent le développement et l</w:t>
      </w:r>
      <w:r w:rsidR="00C91286">
        <w:t>’</w:t>
      </w:r>
      <w:r>
        <w:t xml:space="preserve">administration du pays. Le dixième Plan national de développement économique et social </w:t>
      </w:r>
      <w:r w:rsidRPr="00F934AD">
        <w:t>(2007-2011)</w:t>
      </w:r>
      <w:r>
        <w:t xml:space="preserve"> s</w:t>
      </w:r>
      <w:r w:rsidR="00C91286">
        <w:t>’</w:t>
      </w:r>
      <w:r>
        <w:t>articule, quant à lui, autour d</w:t>
      </w:r>
      <w:r w:rsidR="00C91286">
        <w:t>’</w:t>
      </w:r>
      <w:r>
        <w:t>un dessein, d</w:t>
      </w:r>
      <w:r w:rsidR="00C91286">
        <w:t>’</w:t>
      </w:r>
      <w:r>
        <w:t>une mission: faire de la société thaïlandaise une «société harmonieuse et heureuse»</w:t>
      </w:r>
      <w:r w:rsidRPr="00F934AD">
        <w:t xml:space="preserve">. </w:t>
      </w:r>
      <w:r>
        <w:t>Ce plan comporte plusieurs stratégies de développement importantes</w:t>
      </w:r>
      <w:r w:rsidRPr="00F934AD">
        <w:t xml:space="preserve">: </w:t>
      </w:r>
      <w:r>
        <w:t xml:space="preserve">des </w:t>
      </w:r>
      <w:r w:rsidRPr="00F934AD">
        <w:t>stra</w:t>
      </w:r>
      <w:r>
        <w:t>tégies de développement de la qualité humaine visant à créer une société fondée sur le savoir et disposée à apprendre</w:t>
      </w:r>
      <w:r w:rsidRPr="00F934AD">
        <w:t xml:space="preserve">, </w:t>
      </w:r>
      <w:r>
        <w:t xml:space="preserve">des </w:t>
      </w:r>
      <w:r w:rsidRPr="00F934AD">
        <w:t>strat</w:t>
      </w:r>
      <w:r>
        <w:t>égies de renforcement des communautés et de la société, pierres angulaires de la sécurité nationale</w:t>
      </w:r>
      <w:r w:rsidRPr="00F934AD">
        <w:t xml:space="preserve">, </w:t>
      </w:r>
      <w:r>
        <w:t xml:space="preserve">des </w:t>
      </w:r>
      <w:r w:rsidRPr="00F934AD">
        <w:t>strat</w:t>
      </w:r>
      <w:r>
        <w:t>é</w:t>
      </w:r>
      <w:r w:rsidRPr="00F934AD">
        <w:t xml:space="preserve">gies </w:t>
      </w:r>
      <w:r>
        <w:t>de restructuration économique visant à instaurer une économie équilibrée et durable</w:t>
      </w:r>
      <w:r w:rsidRPr="00F934AD">
        <w:t xml:space="preserve">, </w:t>
      </w:r>
      <w:r>
        <w:t xml:space="preserve">des </w:t>
      </w:r>
      <w:r w:rsidRPr="00F934AD">
        <w:t>strat</w:t>
      </w:r>
      <w:r>
        <w:t>é</w:t>
      </w:r>
      <w:r w:rsidRPr="00F934AD">
        <w:t xml:space="preserve">gies </w:t>
      </w:r>
      <w:r>
        <w:t>de dé</w:t>
      </w:r>
      <w:r w:rsidRPr="00F934AD">
        <w:t>velop</w:t>
      </w:r>
      <w:r>
        <w:t>pe</w:t>
      </w:r>
      <w:r w:rsidRPr="00F934AD">
        <w:t xml:space="preserve">ment </w:t>
      </w:r>
      <w:r>
        <w:t xml:space="preserve">de la </w:t>
      </w:r>
      <w:r w:rsidRPr="00F934AD">
        <w:t>diversit</w:t>
      </w:r>
      <w:r>
        <w:t>é biologique et de préservation</w:t>
      </w:r>
      <w:r w:rsidRPr="00F934AD">
        <w:t xml:space="preserve"> </w:t>
      </w:r>
      <w:r>
        <w:t>de l</w:t>
      </w:r>
      <w:r w:rsidR="00C91286">
        <w:t>’</w:t>
      </w:r>
      <w:r w:rsidRPr="00F934AD">
        <w:t>environ</w:t>
      </w:r>
      <w:r>
        <w:t>ne</w:t>
      </w:r>
      <w:r w:rsidRPr="00F934AD">
        <w:t xml:space="preserve">ment </w:t>
      </w:r>
      <w:r>
        <w:t>et des ressources naturelles</w:t>
      </w:r>
      <w:r w:rsidRPr="00F934AD">
        <w:t xml:space="preserve">, </w:t>
      </w:r>
      <w:r>
        <w:t xml:space="preserve">et </w:t>
      </w:r>
      <w:r w:rsidRPr="00F934AD">
        <w:t>d</w:t>
      </w:r>
      <w:r>
        <w:t xml:space="preserve">es stratégies de promotion de la bonne gouvernance au service de la justice sociale et de </w:t>
      </w:r>
      <w:r w:rsidRPr="002A5FC4">
        <w:t xml:space="preserve">la stabilité. </w:t>
      </w:r>
    </w:p>
    <w:p w:rsidR="00A66253" w:rsidRPr="00F934AD" w:rsidRDefault="00A66253" w:rsidP="00A66253">
      <w:pPr>
        <w:pStyle w:val="ParNoG"/>
        <w:spacing w:line="220" w:lineRule="atLeast"/>
      </w:pPr>
      <w:r w:rsidRPr="00162E01">
        <w:t>Le fonctionnement de l</w:t>
      </w:r>
      <w:r w:rsidR="00C91286">
        <w:t>’</w:t>
      </w:r>
      <w:r w:rsidRPr="00162E01">
        <w:t>administration publique étant fondé sur la mise en pratique de la théorie de l</w:t>
      </w:r>
      <w:r w:rsidR="00C91286">
        <w:t>’</w:t>
      </w:r>
      <w:r w:rsidRPr="00162E01">
        <w:t>économie d</w:t>
      </w:r>
      <w:r w:rsidR="00C91286">
        <w:t>’</w:t>
      </w:r>
      <w:r w:rsidRPr="00162E01">
        <w:t>autosuffisance</w:t>
      </w:r>
      <w:r>
        <w:t>, la</w:t>
      </w:r>
      <w:r w:rsidRPr="00F934AD">
        <w:t xml:space="preserve"> Tha</w:t>
      </w:r>
      <w:r>
        <w:t>ï</w:t>
      </w:r>
      <w:r w:rsidRPr="00F934AD">
        <w:t>land</w:t>
      </w:r>
      <w:r>
        <w:t>e</w:t>
      </w:r>
      <w:r w:rsidRPr="00F934AD">
        <w:t xml:space="preserve"> </w:t>
      </w:r>
      <w:r>
        <w:t>a pu s</w:t>
      </w:r>
      <w:r w:rsidR="00C91286">
        <w:t>’</w:t>
      </w:r>
      <w:r>
        <w:t>adapter et réagir efficacement à la crise économique qui frappe actuellement l</w:t>
      </w:r>
      <w:r w:rsidR="00C91286">
        <w:t>’</w:t>
      </w:r>
      <w:r>
        <w:t>ensemble de la planète</w:t>
      </w:r>
      <w:r w:rsidRPr="00F934AD">
        <w:t xml:space="preserve">. </w:t>
      </w:r>
    </w:p>
    <w:p w:rsidR="00A66253" w:rsidRPr="00F934AD" w:rsidRDefault="00A66253" w:rsidP="00A66253">
      <w:pPr>
        <w:pStyle w:val="H23G"/>
      </w:pPr>
      <w:r w:rsidRPr="00F934AD">
        <w:tab/>
        <w:t>4.</w:t>
      </w:r>
      <w:r w:rsidRPr="00F934AD">
        <w:tab/>
      </w:r>
      <w:r>
        <w:t>Droit à l</w:t>
      </w:r>
      <w:r w:rsidR="00C91286">
        <w:t>’</w:t>
      </w:r>
      <w:r>
        <w:t>alimentation</w:t>
      </w:r>
    </w:p>
    <w:p w:rsidR="00A66253" w:rsidRPr="00F934AD" w:rsidRDefault="00A66253" w:rsidP="00A66253">
      <w:pPr>
        <w:pStyle w:val="H23G"/>
      </w:pPr>
      <w:r>
        <w:tab/>
      </w:r>
      <w:r w:rsidRPr="00F934AD">
        <w:t>a)</w:t>
      </w:r>
      <w:r w:rsidRPr="00F934AD">
        <w:tab/>
      </w:r>
      <w:r>
        <w:t>Politique publique</w:t>
      </w:r>
    </w:p>
    <w:p w:rsidR="00A66253" w:rsidRPr="00F934AD" w:rsidRDefault="00A66253" w:rsidP="00A66253">
      <w:pPr>
        <w:pStyle w:val="ParNoG"/>
        <w:spacing w:line="220" w:lineRule="atLeast"/>
        <w:rPr>
          <w:cs/>
          <w:lang w:bidi="th-TH"/>
        </w:rPr>
      </w:pPr>
      <w:r>
        <w:rPr>
          <w:lang w:val="fr-FR" w:bidi="th-TH"/>
        </w:rPr>
        <w:t>Depuis</w:t>
      </w:r>
      <w:r>
        <w:t xml:space="preserve"> le début de l</w:t>
      </w:r>
      <w:r w:rsidR="00C91286">
        <w:t>’</w:t>
      </w:r>
      <w:r>
        <w:t>année </w:t>
      </w:r>
      <w:r w:rsidRPr="00F934AD">
        <w:t>2008</w:t>
      </w:r>
      <w:r>
        <w:t>, le cours des céréales n</w:t>
      </w:r>
      <w:r w:rsidR="00C91286">
        <w:t>’</w:t>
      </w:r>
      <w:r>
        <w:t>a cessé de grimper, atteignant des niveaux records. Aujourd</w:t>
      </w:r>
      <w:r w:rsidR="00C91286">
        <w:t>’</w:t>
      </w:r>
      <w:r>
        <w:t>hui, cet envol des cours a pris les dimensions d</w:t>
      </w:r>
      <w:r w:rsidR="00C91286">
        <w:t>’</w:t>
      </w:r>
      <w:r>
        <w:t>une crise alimentaire mondiale et les cours devraient rester élevés</w:t>
      </w:r>
      <w:r w:rsidRPr="00F934AD">
        <w:t xml:space="preserve">. </w:t>
      </w:r>
      <w:r>
        <w:t>À ce jour, cela a entraîné une hausse non négligeable du prix de divers types de denrées alimentaires</w:t>
      </w:r>
      <w:r w:rsidRPr="00F934AD">
        <w:t xml:space="preserve">. </w:t>
      </w:r>
      <w:r>
        <w:t xml:space="preserve">La </w:t>
      </w:r>
      <w:r w:rsidRPr="00F934AD">
        <w:t>Tha</w:t>
      </w:r>
      <w:r>
        <w:t>ï</w:t>
      </w:r>
      <w:r w:rsidRPr="00F934AD">
        <w:t>land</w:t>
      </w:r>
      <w:r>
        <w:t>e</w:t>
      </w:r>
      <w:r w:rsidRPr="00F934AD">
        <w:t xml:space="preserve"> </w:t>
      </w:r>
      <w:r>
        <w:t>s</w:t>
      </w:r>
      <w:r w:rsidR="00C91286">
        <w:t>’</w:t>
      </w:r>
      <w:r>
        <w:t>intéresse de près à la question de la crise alimentaire mondiale, qui compte parmi ses priorités</w:t>
      </w:r>
      <w:r w:rsidRPr="00F934AD">
        <w:t xml:space="preserve">. </w:t>
      </w:r>
      <w:r>
        <w:t xml:space="preserve">Le Gouvernement a notamment constitué un </w:t>
      </w:r>
      <w:r w:rsidRPr="00F934AD">
        <w:t>Comit</w:t>
      </w:r>
      <w:r>
        <w:t>é</w:t>
      </w:r>
      <w:r w:rsidRPr="00F934AD">
        <w:t xml:space="preserve"> </w:t>
      </w:r>
      <w:r>
        <w:t>d</w:t>
      </w:r>
      <w:r w:rsidR="00C91286">
        <w:t>’</w:t>
      </w:r>
      <w:r>
        <w:t>administration alimentaire présidé par le Vice-Premier Ministre</w:t>
      </w:r>
      <w:r w:rsidRPr="00F934AD">
        <w:t xml:space="preserve"> </w:t>
      </w:r>
      <w:r>
        <w:t>et chargé d</w:t>
      </w:r>
      <w:r w:rsidR="00C91286">
        <w:t>’</w:t>
      </w:r>
      <w:r>
        <w:t>apporter des solutions globales à la crise alimentaire mondiale</w:t>
      </w:r>
      <w:r w:rsidRPr="00F934AD">
        <w:t>.</w:t>
      </w:r>
      <w:r>
        <w:t xml:space="preserve"> La</w:t>
      </w:r>
      <w:r w:rsidRPr="00F934AD">
        <w:t xml:space="preserve"> Tha</w:t>
      </w:r>
      <w:r>
        <w:t>ï</w:t>
      </w:r>
      <w:r w:rsidRPr="00F934AD">
        <w:t>land</w:t>
      </w:r>
      <w:r>
        <w:t>e</w:t>
      </w:r>
      <w:r w:rsidRPr="00F934AD">
        <w:t xml:space="preserve"> </w:t>
      </w:r>
      <w:r>
        <w:t>est parvenue à produire des cultures telles que le riz et le t</w:t>
      </w:r>
      <w:r w:rsidRPr="00F934AD">
        <w:t xml:space="preserve">apioca </w:t>
      </w:r>
      <w:r>
        <w:t xml:space="preserve">en quantités suffisantes pour répondre à la demande </w:t>
      </w:r>
      <w:r w:rsidRPr="008311CB">
        <w:t>alimentaire</w:t>
      </w:r>
      <w:r>
        <w:t xml:space="preserve"> nationale</w:t>
      </w:r>
      <w:r w:rsidRPr="00F934AD">
        <w:t>.</w:t>
      </w:r>
      <w:r>
        <w:t xml:space="preserve"> En outre, en tant que premier exportateur mondial de riz</w:t>
      </w:r>
      <w:r w:rsidRPr="00F934AD">
        <w:t xml:space="preserve">, </w:t>
      </w:r>
      <w:r>
        <w:t>elle ne limite jamais l</w:t>
      </w:r>
      <w:r w:rsidR="00C91286">
        <w:t>’</w:t>
      </w:r>
      <w:r>
        <w:t>exportation de cette denrée</w:t>
      </w:r>
      <w:r w:rsidRPr="00F934AD">
        <w:t xml:space="preserve">, </w:t>
      </w:r>
      <w:r>
        <w:t>afin que les populations des pays importateurs puissent exercer leur droit à une alimentation suffisante</w:t>
      </w:r>
      <w:r w:rsidRPr="00F934AD">
        <w:t xml:space="preserve"> </w:t>
      </w:r>
      <w:r>
        <w:t>pendant la crise alimentaire mondiale</w:t>
      </w:r>
      <w:r w:rsidRPr="00F934AD">
        <w:t>.</w:t>
      </w:r>
    </w:p>
    <w:p w:rsidR="00A66253" w:rsidRPr="00F934AD" w:rsidRDefault="00A66253" w:rsidP="00A66253">
      <w:pPr>
        <w:pStyle w:val="ParNoG"/>
        <w:keepNext/>
        <w:spacing w:line="220" w:lineRule="atLeast"/>
      </w:pPr>
      <w:r>
        <w:t>Soucieux de garantir la sécurité alimentaire nationale, l</w:t>
      </w:r>
      <w:r w:rsidR="00C91286">
        <w:t>’</w:t>
      </w:r>
      <w:r>
        <w:t>État investit dans de nombreux domaines du secteur agricole. Les mesures qu</w:t>
      </w:r>
      <w:r w:rsidR="00C91286">
        <w:t>’</w:t>
      </w:r>
      <w:r>
        <w:t>il prend ont pour but</w:t>
      </w:r>
      <w:r w:rsidRPr="00F934AD">
        <w:t>:</w:t>
      </w:r>
    </w:p>
    <w:p w:rsidR="00A66253" w:rsidRPr="00F934AD" w:rsidRDefault="00A66253" w:rsidP="00A66253">
      <w:pPr>
        <w:pStyle w:val="Bullet1G"/>
        <w:spacing w:line="220" w:lineRule="atLeast"/>
      </w:pPr>
      <w:r>
        <w:t>D</w:t>
      </w:r>
      <w:r w:rsidR="00C91286">
        <w:t>’</w:t>
      </w:r>
      <w:r>
        <w:t>améliorer l</w:t>
      </w:r>
      <w:r w:rsidR="00C91286">
        <w:t>’</w:t>
      </w:r>
      <w:r>
        <w:t>efficacité de la</w:t>
      </w:r>
      <w:r w:rsidRPr="00F934AD">
        <w:t xml:space="preserve"> production </w:t>
      </w:r>
      <w:r>
        <w:t>agricole, en fonction des conditions locales</w:t>
      </w:r>
      <w:r w:rsidRPr="00F934AD">
        <w:t xml:space="preserve">, </w:t>
      </w:r>
      <w:r>
        <w:t>ainsi que de la logistique agricole. Ces mesures, dans le cadre desquelles l</w:t>
      </w:r>
      <w:r w:rsidR="00C91286">
        <w:t>’</w:t>
      </w:r>
      <w:r>
        <w:t>État fournit aux agriculteurs des outils et de l</w:t>
      </w:r>
      <w:r w:rsidR="00C91286">
        <w:t>’</w:t>
      </w:r>
      <w:r>
        <w:t>équipement, ainsi que des moyens de</w:t>
      </w:r>
      <w:r w:rsidRPr="00F934AD">
        <w:t xml:space="preserve"> production</w:t>
      </w:r>
      <w:r>
        <w:t xml:space="preserve"> essentiels, ont eu pour effet d</w:t>
      </w:r>
      <w:r w:rsidR="00C91286">
        <w:t>’</w:t>
      </w:r>
      <w:r>
        <w:t>améliorer la qualité des produits agricoles</w:t>
      </w:r>
      <w:r w:rsidRPr="00F934AD">
        <w:t xml:space="preserve">. </w:t>
      </w:r>
      <w:r>
        <w:t>Dans le même temps, les techniques de conservation ont été améliorées, de même que la logistique et les modes de transport des produits agricoles, de façon à réduire les coûts</w:t>
      </w:r>
      <w:r w:rsidRPr="00F934AD">
        <w:t xml:space="preserve">. </w:t>
      </w:r>
      <w:r>
        <w:t>En outre</w:t>
      </w:r>
      <w:r w:rsidRPr="00F934AD">
        <w:t xml:space="preserve">, </w:t>
      </w:r>
      <w:r>
        <w:t>le Gouvernement a défini des zones de production de cultures destinées à la consommation et des zones de production de cultures énergétiques</w:t>
      </w:r>
      <w:r w:rsidRPr="00F934AD">
        <w:t xml:space="preserve">, </w:t>
      </w:r>
      <w:r>
        <w:t>afin de stabiliser les cours de ces deux types de denrées</w:t>
      </w:r>
      <w:r w:rsidRPr="00F934AD">
        <w:t xml:space="preserve"> </w:t>
      </w:r>
      <w:r>
        <w:t>et de faire en sorte qu</w:t>
      </w:r>
      <w:r w:rsidR="00C91286">
        <w:t>’</w:t>
      </w:r>
      <w:r>
        <w:t>ils soient justes et qu</w:t>
      </w:r>
      <w:r w:rsidR="00C91286">
        <w:t>’</w:t>
      </w:r>
      <w:r>
        <w:t>ils conviennent aux agriculteurs;</w:t>
      </w:r>
    </w:p>
    <w:p w:rsidR="00A66253" w:rsidRPr="00F934AD" w:rsidRDefault="00A66253" w:rsidP="00A66253">
      <w:pPr>
        <w:pStyle w:val="Bullet1G"/>
        <w:spacing w:line="220" w:lineRule="atLeast"/>
      </w:pPr>
      <w:r>
        <w:t>De soutenir la recherche et le développement dans le domaine des normes de production et de la</w:t>
      </w:r>
      <w:r w:rsidRPr="00F934AD">
        <w:t xml:space="preserve"> </w:t>
      </w:r>
      <w:r w:rsidRPr="008311CB">
        <w:t>sécurité des produits agricoles et alimentaires</w:t>
      </w:r>
      <w:r>
        <w:t xml:space="preserve"> afin de </w:t>
      </w:r>
      <w:r w:rsidRPr="008311CB">
        <w:t>donner de la valeur ajoutée</w:t>
      </w:r>
      <w:r>
        <w:t xml:space="preserve"> à la production vivrière. L</w:t>
      </w:r>
      <w:r w:rsidR="00C91286">
        <w:t>’</w:t>
      </w:r>
      <w:r>
        <w:t xml:space="preserve">État a notamment créé une Agence de </w:t>
      </w:r>
      <w:r w:rsidRPr="008311CB">
        <w:t>recherche-développement agricole</w:t>
      </w:r>
      <w:r>
        <w:t xml:space="preserve"> en</w:t>
      </w:r>
      <w:r w:rsidRPr="00F934AD">
        <w:t xml:space="preserve"> 2005 </w:t>
      </w:r>
      <w:r>
        <w:t>afin de soutenir la recherche dans le secteur de l</w:t>
      </w:r>
      <w:r w:rsidR="00C91286">
        <w:t>’</w:t>
      </w:r>
      <w:r>
        <w:t>agriculture et d</w:t>
      </w:r>
      <w:r w:rsidR="00C91286">
        <w:t>’</w:t>
      </w:r>
      <w:r>
        <w:t>accroître ainsi la p</w:t>
      </w:r>
      <w:r w:rsidRPr="00F934AD">
        <w:t>roductivit</w:t>
      </w:r>
      <w:r>
        <w:t>é</w:t>
      </w:r>
      <w:r w:rsidRPr="00F934AD">
        <w:t xml:space="preserve"> </w:t>
      </w:r>
      <w:r>
        <w:t>et</w:t>
      </w:r>
      <w:r w:rsidRPr="00F934AD">
        <w:t xml:space="preserve"> </w:t>
      </w:r>
      <w:r>
        <w:t>la compétitivité de la Thaïlande</w:t>
      </w:r>
      <w:r w:rsidRPr="00F934AD">
        <w:t xml:space="preserve"> </w:t>
      </w:r>
      <w:r>
        <w:t>sur les marchés d</w:t>
      </w:r>
      <w:r w:rsidR="00C91286">
        <w:t>’</w:t>
      </w:r>
      <w:r>
        <w:t>exportation;</w:t>
      </w:r>
    </w:p>
    <w:p w:rsidR="00A66253" w:rsidRPr="00F934AD" w:rsidRDefault="00A66253" w:rsidP="00A66253">
      <w:pPr>
        <w:pStyle w:val="Bullet1G"/>
      </w:pPr>
      <w:r>
        <w:t>D</w:t>
      </w:r>
      <w:r w:rsidR="00C91286">
        <w:t>’</w:t>
      </w:r>
      <w:r>
        <w:t>optimiser l</w:t>
      </w:r>
      <w:r w:rsidR="00C91286">
        <w:t>’</w:t>
      </w:r>
      <w:r>
        <w:t>exploitation des ressources en eau aux fins de la production agricole. L</w:t>
      </w:r>
      <w:r w:rsidR="00C91286">
        <w:t>’</w:t>
      </w:r>
      <w:r>
        <w:t>État s</w:t>
      </w:r>
      <w:r w:rsidR="00C91286">
        <w:t>’</w:t>
      </w:r>
      <w:r>
        <w:t xml:space="preserve">emploie en particulier à construire davantage de </w:t>
      </w:r>
      <w:r w:rsidRPr="008311CB">
        <w:t>réservoirs</w:t>
      </w:r>
      <w:r>
        <w:t xml:space="preserve"> dans les zones</w:t>
      </w:r>
      <w:r w:rsidRPr="00F934AD">
        <w:t xml:space="preserve"> </w:t>
      </w:r>
      <w:r>
        <w:t xml:space="preserve">rizicoles, </w:t>
      </w:r>
      <w:r w:rsidRPr="001A70BE">
        <w:t>à creuser</w:t>
      </w:r>
      <w:r>
        <w:t xml:space="preserve"> des canaux pour réduire les effets de la sécheresse et des crues</w:t>
      </w:r>
      <w:r w:rsidRPr="00F934AD">
        <w:t xml:space="preserve">, </w:t>
      </w:r>
      <w:r>
        <w:t>à </w:t>
      </w:r>
      <w:r w:rsidRPr="008311CB">
        <w:t>accroître</w:t>
      </w:r>
      <w:r>
        <w:t xml:space="preserve"> les zones d</w:t>
      </w:r>
      <w:r w:rsidR="00C91286">
        <w:t>’</w:t>
      </w:r>
      <w:r>
        <w:t>irrigation et à développer le système d</w:t>
      </w:r>
      <w:r w:rsidR="00C91286">
        <w:t>’</w:t>
      </w:r>
      <w:r>
        <w:t>irrigation dans ces zones</w:t>
      </w:r>
      <w:r w:rsidRPr="00F934AD">
        <w:t xml:space="preserve"> </w:t>
      </w:r>
      <w:r>
        <w:t>pour optimiser l</w:t>
      </w:r>
      <w:r w:rsidR="00C91286">
        <w:t>’</w:t>
      </w:r>
      <w:r>
        <w:t xml:space="preserve">usage </w:t>
      </w:r>
      <w:r w:rsidRPr="00E5065C">
        <w:t>des ressources en eau. En outre, bien qu</w:t>
      </w:r>
      <w:r w:rsidR="00C91286">
        <w:t>’</w:t>
      </w:r>
      <w:r w:rsidRPr="00E5065C">
        <w:t>elle dispose de ressources en eau renouvelables en quantité suffisante pour répondre aux besoins de sa population tout au long de l</w:t>
      </w:r>
      <w:r w:rsidR="00C91286">
        <w:t>’</w:t>
      </w:r>
      <w:r w:rsidRPr="00E5065C">
        <w:t>année, la Thaïlande doit tout de même faire face à des pénuries d</w:t>
      </w:r>
      <w:r w:rsidR="00C91286">
        <w:t>’</w:t>
      </w:r>
      <w:r w:rsidRPr="00E5065C">
        <w:t xml:space="preserve">eau, car la gestion de </w:t>
      </w:r>
      <w:r>
        <w:t>cette ressource</w:t>
      </w:r>
      <w:r w:rsidRPr="00E5065C">
        <w:t xml:space="preserve"> laisse encore à désirer. Dans le cadre du projet et de la campagne pour une «Thaïlande forte</w:t>
      </w:r>
      <w:r>
        <w:t>», destinés à stimuler l</w:t>
      </w:r>
      <w:r w:rsidR="00C91286">
        <w:t>’</w:t>
      </w:r>
      <w:r>
        <w:t>économie, le Gouvernement a créé et aménagé un grand nombre de sources d</w:t>
      </w:r>
      <w:r w:rsidR="00C91286">
        <w:t>’</w:t>
      </w:r>
      <w:r>
        <w:t>eau à faible et moyen débits</w:t>
      </w:r>
      <w:r w:rsidRPr="00F934AD">
        <w:t xml:space="preserve"> </w:t>
      </w:r>
      <w:r>
        <w:t>dans les zones de production agricole de nombreuses</w:t>
      </w:r>
      <w:r w:rsidRPr="00F934AD">
        <w:t xml:space="preserve"> provinces </w:t>
      </w:r>
      <w:r>
        <w:t>touchées par la sécheresse</w:t>
      </w:r>
      <w:r w:rsidRPr="00F934AD">
        <w:t>.</w:t>
      </w:r>
      <w:r>
        <w:t xml:space="preserve"> Cette initiative, peu coûteuse, profite directement aux agriculteurs des zones ciblées;</w:t>
      </w:r>
    </w:p>
    <w:p w:rsidR="00A66253" w:rsidRPr="00F934AD" w:rsidRDefault="00A66253" w:rsidP="00226401">
      <w:pPr>
        <w:pStyle w:val="Bullet1G"/>
        <w:keepLines/>
        <w:spacing w:line="220" w:lineRule="atLeast"/>
      </w:pPr>
      <w:r>
        <w:t>D</w:t>
      </w:r>
      <w:r w:rsidR="00C91286">
        <w:t>’</w:t>
      </w:r>
      <w:r>
        <w:t xml:space="preserve">améliorer et </w:t>
      </w:r>
      <w:r w:rsidRPr="00F934AD">
        <w:t>d</w:t>
      </w:r>
      <w:r>
        <w:t>e restaurer la</w:t>
      </w:r>
      <w:r w:rsidRPr="00F934AD">
        <w:t xml:space="preserve"> qualit</w:t>
      </w:r>
      <w:r>
        <w:t>é</w:t>
      </w:r>
      <w:r w:rsidRPr="00F934AD">
        <w:t xml:space="preserve"> </w:t>
      </w:r>
      <w:r>
        <w:t>des sols afin que ceux-ci soient cultivables</w:t>
      </w:r>
      <w:r w:rsidRPr="00F934AD">
        <w:t xml:space="preserve"> </w:t>
      </w:r>
      <w:r>
        <w:t>et d</w:t>
      </w:r>
      <w:r w:rsidR="00C91286">
        <w:t>’</w:t>
      </w:r>
      <w:r>
        <w:t>attribuer des parcelles de terrain aux fermiers défavorisés qui n</w:t>
      </w:r>
      <w:r w:rsidR="00C91286">
        <w:t>’</w:t>
      </w:r>
      <w:r>
        <w:t>en possèdent pas</w:t>
      </w:r>
      <w:r w:rsidRPr="00F934AD">
        <w:t xml:space="preserve">. </w:t>
      </w:r>
      <w:r>
        <w:t>Pour ce faire, des parcelles de terrain inoccupées</w:t>
      </w:r>
      <w:r w:rsidRPr="00F934AD">
        <w:t xml:space="preserve"> </w:t>
      </w:r>
      <w:r>
        <w:t>appartenant à l</w:t>
      </w:r>
      <w:r w:rsidR="00C91286">
        <w:t>’</w:t>
      </w:r>
      <w:r>
        <w:t>État</w:t>
      </w:r>
      <w:r w:rsidRPr="00F934AD">
        <w:t xml:space="preserve"> </w:t>
      </w:r>
      <w:r>
        <w:t>sont louées à bas prix aux fermiers défavorisés;</w:t>
      </w:r>
    </w:p>
    <w:p w:rsidR="00A66253" w:rsidRPr="00E5065C" w:rsidRDefault="00A66253" w:rsidP="00226401">
      <w:pPr>
        <w:pStyle w:val="Bullet1G"/>
        <w:spacing w:line="220" w:lineRule="atLeast"/>
      </w:pPr>
      <w:r>
        <w:t>D</w:t>
      </w:r>
      <w:r w:rsidR="00C91286">
        <w:t>’</w:t>
      </w:r>
      <w:r>
        <w:t xml:space="preserve">améliorer le système de production agricole de sorte </w:t>
      </w:r>
      <w:r w:rsidRPr="00E5065C">
        <w:t>qu</w:t>
      </w:r>
      <w:r w:rsidR="00C91286">
        <w:t>’</w:t>
      </w:r>
      <w:r w:rsidRPr="00E5065C">
        <w:t>il soit conforme aux normes (notamment de qualité) requises sur le marché international, et soutenir le</w:t>
      </w:r>
      <w:r>
        <w:t xml:space="preserve"> développement des marques;</w:t>
      </w:r>
    </w:p>
    <w:p w:rsidR="00A66253" w:rsidRPr="00F934AD" w:rsidRDefault="00A66253" w:rsidP="00226401">
      <w:pPr>
        <w:pStyle w:val="Bullet1G"/>
        <w:spacing w:line="220" w:lineRule="atLeast"/>
      </w:pPr>
      <w:r w:rsidRPr="00E5065C">
        <w:t>D</w:t>
      </w:r>
      <w:r w:rsidR="00C91286">
        <w:t>’</w:t>
      </w:r>
      <w:r w:rsidRPr="00E5065C">
        <w:t>accroître la productivité dans le domaine de l</w:t>
      </w:r>
      <w:r w:rsidR="00C91286">
        <w:t>’</w:t>
      </w:r>
      <w:r w:rsidRPr="00E5065C">
        <w:t>élevage à des fins alimentaires, en pratiquant la zootechnie, en améliorant les méthodes d</w:t>
      </w:r>
      <w:r w:rsidR="00C91286">
        <w:t>’</w:t>
      </w:r>
      <w:r w:rsidRPr="00E5065C">
        <w:t>élevage de sorte qu</w:t>
      </w:r>
      <w:r w:rsidR="00C91286">
        <w:t>’</w:t>
      </w:r>
      <w:r w:rsidRPr="00E5065C">
        <w:t>elles soient conformes aux</w:t>
      </w:r>
      <w:r>
        <w:t xml:space="preserve"> normes internationales</w:t>
      </w:r>
      <w:r w:rsidRPr="00F934AD">
        <w:t xml:space="preserve">, </w:t>
      </w:r>
      <w:r>
        <w:t>et en encourageant l</w:t>
      </w:r>
      <w:r w:rsidR="00C91286">
        <w:t>’</w:t>
      </w:r>
      <w:r>
        <w:t>élevage biologique</w:t>
      </w:r>
      <w:r w:rsidRPr="00F934AD">
        <w:t xml:space="preserve">, </w:t>
      </w:r>
      <w:r>
        <w:t>conformément à la philosophie de l</w:t>
      </w:r>
      <w:r w:rsidR="00C91286">
        <w:t>’</w:t>
      </w:r>
      <w:r>
        <w:t>économie d</w:t>
      </w:r>
      <w:r w:rsidR="00C91286">
        <w:t>’</w:t>
      </w:r>
      <w:r>
        <w:t>autosuffisance et</w:t>
      </w:r>
      <w:r w:rsidRPr="00F934AD">
        <w:t xml:space="preserve"> </w:t>
      </w:r>
      <w:r>
        <w:t>aux dispositions de la Constitution, en vertu de laquelle l</w:t>
      </w:r>
      <w:r w:rsidR="00C91286">
        <w:t>’</w:t>
      </w:r>
      <w:r>
        <w:t>État est tenu de promouvoir et de soutenir la mise en œuvre de l</w:t>
      </w:r>
      <w:r w:rsidR="00C91286">
        <w:t>’</w:t>
      </w:r>
      <w:r>
        <w:t>économie d</w:t>
      </w:r>
      <w:r w:rsidR="00C91286">
        <w:t>’</w:t>
      </w:r>
      <w:r>
        <w:t>autosuffisance</w:t>
      </w:r>
      <w:r w:rsidRPr="00F934AD">
        <w:t xml:space="preserve"> (</w:t>
      </w:r>
      <w:r>
        <w:t>art. 83);</w:t>
      </w:r>
    </w:p>
    <w:p w:rsidR="00A66253" w:rsidRPr="00F934AD" w:rsidRDefault="00A66253" w:rsidP="00226401">
      <w:pPr>
        <w:pStyle w:val="Bullet1G"/>
        <w:spacing w:line="220" w:lineRule="atLeast"/>
      </w:pPr>
      <w:r>
        <w:t xml:space="preserve">De </w:t>
      </w:r>
      <w:r w:rsidRPr="00E5065C">
        <w:t xml:space="preserve">développer la pêche et </w:t>
      </w:r>
      <w:r>
        <w:t>d</w:t>
      </w:r>
      <w:r w:rsidR="00C91286">
        <w:t>’</w:t>
      </w:r>
      <w:r>
        <w:t xml:space="preserve">augmenter les débouchés </w:t>
      </w:r>
      <w:r w:rsidRPr="00E5065C">
        <w:t>dans ce secteur en développant la faune maritime, en améliorant</w:t>
      </w:r>
      <w:r>
        <w:t xml:space="preserve"> la qualité des produits de la mer</w:t>
      </w:r>
      <w:r w:rsidRPr="00F934AD">
        <w:t xml:space="preserve"> </w:t>
      </w:r>
      <w:r>
        <w:t>et en recherchant de nouveaux marchés</w:t>
      </w:r>
      <w:r w:rsidRPr="00F934AD">
        <w:t xml:space="preserve">. </w:t>
      </w:r>
      <w:r>
        <w:t>Les consommateurs auront ainsi un meilleur accès à l</w:t>
      </w:r>
      <w:r w:rsidR="00C91286">
        <w:t>’</w:t>
      </w:r>
      <w:r>
        <w:t>alimentation puisque ces mesures permettront à la fois d</w:t>
      </w:r>
      <w:r w:rsidR="00C91286">
        <w:t>’</w:t>
      </w:r>
      <w:r>
        <w:t xml:space="preserve">assurer une meilleure répartition des revenus et de </w:t>
      </w:r>
      <w:r w:rsidRPr="008311CB">
        <w:t xml:space="preserve">garantir la disponibilité des produits. </w:t>
      </w:r>
    </w:p>
    <w:p w:rsidR="00A66253" w:rsidRPr="00F934AD" w:rsidRDefault="00A66253" w:rsidP="00A66253">
      <w:pPr>
        <w:pStyle w:val="H23G"/>
      </w:pPr>
      <w:r>
        <w:tab/>
      </w:r>
      <w:r w:rsidRPr="00F934AD">
        <w:t>b)</w:t>
      </w:r>
      <w:r w:rsidRPr="00F934AD">
        <w:tab/>
        <w:t>Qualit</w:t>
      </w:r>
      <w:r>
        <w:t>é des denrées alimentaires</w:t>
      </w:r>
    </w:p>
    <w:p w:rsidR="00A66253" w:rsidRPr="00F934AD" w:rsidRDefault="00A66253" w:rsidP="00226401">
      <w:pPr>
        <w:pStyle w:val="ParNoG"/>
        <w:spacing w:line="220" w:lineRule="atLeast"/>
      </w:pPr>
      <w:r>
        <w:t>En vertu de la</w:t>
      </w:r>
      <w:r w:rsidRPr="00F934AD">
        <w:t xml:space="preserve"> Constitution</w:t>
      </w:r>
      <w:r>
        <w:t>, il est du devoir de l</w:t>
      </w:r>
      <w:r w:rsidR="00C91286">
        <w:t>’</w:t>
      </w:r>
      <w:r>
        <w:t>État de prendre les dispositions nécessaires pour garantir la disponibilité des produits de première nécessité, essentie</w:t>
      </w:r>
      <w:r w:rsidRPr="00F934AD">
        <w:t>l</w:t>
      </w:r>
      <w:r>
        <w:t>s</w:t>
      </w:r>
      <w:r w:rsidRPr="00F934AD">
        <w:t xml:space="preserve"> </w:t>
      </w:r>
      <w:r>
        <w:t>pour subvenir aux besoins du peuple</w:t>
      </w:r>
      <w:r w:rsidRPr="00F934AD">
        <w:t xml:space="preserve"> (</w:t>
      </w:r>
      <w:r>
        <w:t xml:space="preserve">art. 84 </w:t>
      </w:r>
      <w:r w:rsidRPr="00F934AD">
        <w:t>10))</w:t>
      </w:r>
      <w:r>
        <w:t>.</w:t>
      </w:r>
      <w:r w:rsidRPr="00F934AD">
        <w:t xml:space="preserve"> </w:t>
      </w:r>
      <w:r>
        <w:t>Des organismes tant publics que privés ont mené diverses campagnes par l</w:t>
      </w:r>
      <w:r w:rsidR="00C91286">
        <w:t>’</w:t>
      </w:r>
      <w:r>
        <w:t>intermédiaire de différents médias</w:t>
      </w:r>
      <w:r w:rsidRPr="00F934AD">
        <w:t xml:space="preserve">, </w:t>
      </w:r>
      <w:r>
        <w:t xml:space="preserve">notamment à la </w:t>
      </w:r>
      <w:r w:rsidRPr="00F934AD">
        <w:t xml:space="preserve">radio, </w:t>
      </w:r>
      <w:r>
        <w:t xml:space="preserve">à la </w:t>
      </w:r>
      <w:r w:rsidRPr="00F934AD">
        <w:t>t</w:t>
      </w:r>
      <w:r>
        <w:t>élév</w:t>
      </w:r>
      <w:r w:rsidRPr="00F934AD">
        <w:t xml:space="preserve">ision </w:t>
      </w:r>
      <w:r>
        <w:t>et dans la presse, pour sensibiliser la population et l</w:t>
      </w:r>
      <w:r w:rsidR="00C91286">
        <w:t>’</w:t>
      </w:r>
      <w:r>
        <w:t>informer des différentes catégories d</w:t>
      </w:r>
      <w:r w:rsidR="00C91286">
        <w:t>’</w:t>
      </w:r>
      <w:r>
        <w:t>aliments sains</w:t>
      </w:r>
      <w:r w:rsidRPr="00F934AD">
        <w:t xml:space="preserve">, </w:t>
      </w:r>
      <w:r>
        <w:t>des quantités de nourriture adaptées</w:t>
      </w:r>
      <w:r w:rsidRPr="00F934AD">
        <w:t xml:space="preserve"> </w:t>
      </w:r>
      <w:r>
        <w:t>à chaque tranche d</w:t>
      </w:r>
      <w:r w:rsidR="00C91286">
        <w:t>’</w:t>
      </w:r>
      <w:r>
        <w:t>âge, des aliments à éviter</w:t>
      </w:r>
      <w:r w:rsidRPr="00F934AD">
        <w:t xml:space="preserve">, etc. </w:t>
      </w:r>
      <w:r>
        <w:t>L</w:t>
      </w:r>
      <w:r w:rsidR="00C91286">
        <w:t>’</w:t>
      </w:r>
      <w:r>
        <w:t>État soutient également les efforts de sensibilisation à la gestion de l</w:t>
      </w:r>
      <w:r w:rsidR="00C91286">
        <w:t>’</w:t>
      </w:r>
      <w:r>
        <w:t>hygiène alimentaire dans les circuits de production; il a publié à cette fin des directives</w:t>
      </w:r>
      <w:r w:rsidRPr="00F934AD">
        <w:t xml:space="preserve"> </w:t>
      </w:r>
      <w:r>
        <w:t>de diffusion immédiate des connaissances dans le domaine de l</w:t>
      </w:r>
      <w:r w:rsidR="00C91286">
        <w:t>’</w:t>
      </w:r>
      <w:r>
        <w:t xml:space="preserve">hygiène </w:t>
      </w:r>
      <w:r w:rsidRPr="00E5065C">
        <w:t>alimentaire au sein de la population, etc.</w:t>
      </w:r>
      <w:r>
        <w:t>,</w:t>
      </w:r>
      <w:r w:rsidRPr="00E5065C">
        <w:t xml:space="preserve"> au moyen d</w:t>
      </w:r>
      <w:r w:rsidR="00C91286">
        <w:t>’</w:t>
      </w:r>
      <w:r w:rsidRPr="00E5065C">
        <w:t>outils d</w:t>
      </w:r>
      <w:r w:rsidR="00C91286">
        <w:t>’</w:t>
      </w:r>
      <w:r w:rsidRPr="00E5065C">
        <w:t>apprentissage en ligne, associés à une pratique effective. En outre,</w:t>
      </w:r>
      <w:r>
        <w:t xml:space="preserve"> </w:t>
      </w:r>
      <w:r w:rsidRPr="00E5065C">
        <w:t>des informations sur l</w:t>
      </w:r>
      <w:r w:rsidR="00C91286">
        <w:t>’</w:t>
      </w:r>
      <w:r w:rsidRPr="00E5065C">
        <w:t>hygiène alimentaire et les toxines contenues dans les</w:t>
      </w:r>
      <w:r>
        <w:t xml:space="preserve"> aliments contaminés, dangereux pour la santé du consommateur, sont communiquées par l</w:t>
      </w:r>
      <w:r w:rsidR="00C91286">
        <w:t>’</w:t>
      </w:r>
      <w:r>
        <w:t>intermédiaire des médias</w:t>
      </w:r>
      <w:r w:rsidRPr="00F934AD">
        <w:t xml:space="preserve"> </w:t>
      </w:r>
      <w:r>
        <w:t>grand public</w:t>
      </w:r>
      <w:r w:rsidRPr="00F934AD">
        <w:t xml:space="preserve">. </w:t>
      </w:r>
      <w:r>
        <w:t>La </w:t>
      </w:r>
      <w:r w:rsidRPr="00F934AD">
        <w:t>production</w:t>
      </w:r>
      <w:r>
        <w:t xml:space="preserve"> alimentaire est gérée et contrôlée de manière à éviter que les aliments produits ne contiennent </w:t>
      </w:r>
      <w:r w:rsidRPr="00F934AD">
        <w:t>d</w:t>
      </w:r>
      <w:r>
        <w:t>es</w:t>
      </w:r>
      <w:r w:rsidRPr="00F934AD">
        <w:t xml:space="preserve"> substances </w:t>
      </w:r>
      <w:r>
        <w:t>nocives en quantités dangereuses</w:t>
      </w:r>
      <w:r w:rsidRPr="00F934AD">
        <w:t xml:space="preserve">. </w:t>
      </w:r>
      <w:r w:rsidRPr="008311CB">
        <w:t>S</w:t>
      </w:r>
      <w:r w:rsidR="00C91286">
        <w:t>’</w:t>
      </w:r>
      <w:r w:rsidRPr="008311CB">
        <w:t>agissant de l</w:t>
      </w:r>
      <w:r w:rsidR="00C91286">
        <w:t>’</w:t>
      </w:r>
      <w:r>
        <w:t>offre de denrées alimentaires en quantité suffisante, le riz est considéré comme l</w:t>
      </w:r>
      <w:r w:rsidR="00C91286">
        <w:t>’</w:t>
      </w:r>
      <w:r>
        <w:t>aliment de base</w:t>
      </w:r>
      <w:r w:rsidRPr="00F934AD">
        <w:t xml:space="preserve"> </w:t>
      </w:r>
      <w:r>
        <w:t>des Thaïlandais, dont ils ne peuvent se passer</w:t>
      </w:r>
      <w:r w:rsidRPr="00F934AD">
        <w:t xml:space="preserve">. </w:t>
      </w:r>
      <w:r>
        <w:t>Le Département du riz, qui relève du Ministère de l</w:t>
      </w:r>
      <w:r w:rsidR="00C91286">
        <w:t>’</w:t>
      </w:r>
      <w:r>
        <w:t>agriculture et des coopératives,</w:t>
      </w:r>
      <w:r w:rsidRPr="00F934AD">
        <w:t xml:space="preserve"> </w:t>
      </w:r>
      <w:r>
        <w:t>a été spécialement désigné comme responsable direct de l</w:t>
      </w:r>
      <w:r w:rsidR="00C91286">
        <w:t>’</w:t>
      </w:r>
      <w:r>
        <w:t>élaboration de stratégies de développement</w:t>
      </w:r>
      <w:r w:rsidRPr="00F934AD">
        <w:t>,</w:t>
      </w:r>
      <w:r>
        <w:t xml:space="preserve"> de</w:t>
      </w:r>
      <w:r w:rsidRPr="00F934AD">
        <w:t xml:space="preserve"> production </w:t>
      </w:r>
      <w:r>
        <w:t xml:space="preserve">et </w:t>
      </w:r>
      <w:r w:rsidRPr="00F934AD">
        <w:t>d</w:t>
      </w:r>
      <w:r>
        <w:t>e transformation du riz. En outre, le Gou</w:t>
      </w:r>
      <w:r w:rsidRPr="00F934AD">
        <w:t>vern</w:t>
      </w:r>
      <w:r>
        <w:t>e</w:t>
      </w:r>
      <w:r w:rsidRPr="00F934AD">
        <w:t xml:space="preserve">ment </w:t>
      </w:r>
      <w:r>
        <w:t>a créé l</w:t>
      </w:r>
      <w:r w:rsidR="00C91286">
        <w:t>’</w:t>
      </w:r>
      <w:r>
        <w:t>Institut de l</w:t>
      </w:r>
      <w:r w:rsidR="00C91286">
        <w:t>’</w:t>
      </w:r>
      <w:r>
        <w:t>alimentation, sous la tutelle du Ministère de l</w:t>
      </w:r>
      <w:r w:rsidR="00C91286">
        <w:t>’</w:t>
      </w:r>
      <w:r>
        <w:t>industrie; le rôle de cet organisme est de stimuler la concurrence dans le secteur alimentaire et de s</w:t>
      </w:r>
      <w:r w:rsidR="00C91286">
        <w:t>’</w:t>
      </w:r>
      <w:r>
        <w:t>occuper des questions d</w:t>
      </w:r>
      <w:r w:rsidR="00C91286">
        <w:t>’</w:t>
      </w:r>
      <w:r>
        <w:t>hygiène alimentaire</w:t>
      </w:r>
      <w:r w:rsidRPr="00F934AD">
        <w:t xml:space="preserve">, </w:t>
      </w:r>
      <w:r>
        <w:t>en particulier l</w:t>
      </w:r>
      <w:r w:rsidR="00C91286">
        <w:t>’</w:t>
      </w:r>
      <w:r>
        <w:t>hygiène des denrées produites à des fins industrielles</w:t>
      </w:r>
      <w:r w:rsidRPr="00F934AD">
        <w:t xml:space="preserve">. </w:t>
      </w:r>
    </w:p>
    <w:p w:rsidR="00A66253" w:rsidRPr="00F934AD" w:rsidRDefault="00A66253" w:rsidP="00A66253">
      <w:pPr>
        <w:pStyle w:val="H23G"/>
      </w:pPr>
      <w:r w:rsidRPr="00F934AD">
        <w:tab/>
        <w:t>5.</w:t>
      </w:r>
      <w:r w:rsidRPr="00F934AD">
        <w:tab/>
      </w:r>
      <w:r>
        <w:t>Droit aux terres agricoles</w:t>
      </w:r>
    </w:p>
    <w:p w:rsidR="00A66253" w:rsidRPr="00F934AD" w:rsidRDefault="00A66253" w:rsidP="00226401">
      <w:pPr>
        <w:pStyle w:val="ParNoG"/>
        <w:keepNext/>
        <w:spacing w:line="220" w:lineRule="atLeast"/>
        <w:rPr>
          <w:lang w:bidi="th-TH"/>
        </w:rPr>
      </w:pPr>
      <w:r>
        <w:t>Dans ce domaine, le Gou</w:t>
      </w:r>
      <w:r w:rsidRPr="00F934AD">
        <w:t>vern</w:t>
      </w:r>
      <w:r>
        <w:t>e</w:t>
      </w:r>
      <w:r w:rsidRPr="00F934AD">
        <w:t xml:space="preserve">ment </w:t>
      </w:r>
      <w:r>
        <w:t>a constitué un Comité</w:t>
      </w:r>
      <w:r w:rsidRPr="00F934AD">
        <w:t xml:space="preserve"> </w:t>
      </w:r>
      <w:r>
        <w:t>pour le règlement des litiges et met en œuvre une politique axée sur deux mesures distinctes</w:t>
      </w:r>
      <w:r w:rsidRPr="00F934AD">
        <w:t>:</w:t>
      </w:r>
    </w:p>
    <w:p w:rsidR="00A66253" w:rsidRPr="00F934AD" w:rsidRDefault="00A66253" w:rsidP="00226401">
      <w:pPr>
        <w:pStyle w:val="SingleTxtG"/>
        <w:spacing w:line="220" w:lineRule="atLeast"/>
        <w:ind w:firstLine="567"/>
      </w:pPr>
      <w:r>
        <w:t>a)</w:t>
      </w:r>
      <w:r>
        <w:tab/>
        <w:t>D</w:t>
      </w:r>
      <w:r w:rsidR="00C91286">
        <w:t>’</w:t>
      </w:r>
      <w:r>
        <w:t>une part, l</w:t>
      </w:r>
      <w:r w:rsidR="00C91286">
        <w:t>’</w:t>
      </w:r>
      <w:r>
        <w:t>État délivre des titres de propriété collectifs aux fermiers défavorisés</w:t>
      </w:r>
      <w:r w:rsidRPr="00F934AD">
        <w:t xml:space="preserve">, </w:t>
      </w:r>
      <w:r>
        <w:t>notamment aux membres des tribus montagnardes, dans le cadre du système des titres fonciers communautaires; ce système prévoit l</w:t>
      </w:r>
      <w:r w:rsidR="00C91286">
        <w:t>’</w:t>
      </w:r>
      <w:r>
        <w:t>attribution de terres en friche/inoccupées à des communautés plutôt qu</w:t>
      </w:r>
      <w:r w:rsidR="00C91286">
        <w:t>’</w:t>
      </w:r>
      <w:r>
        <w:t>à des particuliers</w:t>
      </w:r>
      <w:r w:rsidRPr="00F934AD">
        <w:t xml:space="preserve">. </w:t>
      </w:r>
      <w:r>
        <w:t>Par la suite, l</w:t>
      </w:r>
      <w:r w:rsidR="00C91286">
        <w:t>’</w:t>
      </w:r>
      <w:r>
        <w:t>attribution de ces terres aux différents membres de la communauté relève de la décision du</w:t>
      </w:r>
      <w:r w:rsidRPr="00F934AD">
        <w:t xml:space="preserve"> Comit</w:t>
      </w:r>
      <w:r>
        <w:t>é</w:t>
      </w:r>
      <w:r w:rsidRPr="00F934AD">
        <w:t xml:space="preserve"> </w:t>
      </w:r>
      <w:r>
        <w:t>constitué par la communauté concernée</w:t>
      </w:r>
      <w:r w:rsidRPr="00F934AD">
        <w:t xml:space="preserve">. </w:t>
      </w:r>
      <w:r>
        <w:t>Une fois les parcelles allouées</w:t>
      </w:r>
      <w:r w:rsidRPr="00F934AD">
        <w:t xml:space="preserve">, </w:t>
      </w:r>
      <w:r>
        <w:t>les bénéficiaires ne peuvent les vendre à des investisseurs immobiliers; en revanche, ils peuvent les revendre à la communauté par l</w:t>
      </w:r>
      <w:r w:rsidR="00C91286">
        <w:t>’</w:t>
      </w:r>
      <w:r>
        <w:t>intermédiaire du Fonds communautair</w:t>
      </w:r>
      <w:r w:rsidR="00226401">
        <w:t>e pour le rachat de terres, qui </w:t>
      </w:r>
      <w:r>
        <w:t>attribuera les parcelles rachetées à d</w:t>
      </w:r>
      <w:r w:rsidR="00C91286">
        <w:t>’</w:t>
      </w:r>
      <w:r>
        <w:t>autres membres intéressés de la communauté</w:t>
      </w:r>
      <w:r w:rsidRPr="00F934AD">
        <w:t>;</w:t>
      </w:r>
    </w:p>
    <w:p w:rsidR="00A66253" w:rsidRPr="00F934AD" w:rsidRDefault="00A66253" w:rsidP="00A66253">
      <w:pPr>
        <w:pStyle w:val="SingleTxtG"/>
        <w:ind w:firstLine="567"/>
        <w:rPr>
          <w:cs/>
          <w:lang w:bidi="th-TH"/>
        </w:rPr>
      </w:pPr>
      <w:r w:rsidRPr="00F934AD">
        <w:t>b)</w:t>
      </w:r>
      <w:r w:rsidRPr="00F934AD">
        <w:tab/>
      </w:r>
      <w:r>
        <w:t>D</w:t>
      </w:r>
      <w:r w:rsidR="00C91286">
        <w:t>’</w:t>
      </w:r>
      <w:r>
        <w:t>autre part, le Gouvernement s</w:t>
      </w:r>
      <w:r w:rsidR="00C91286">
        <w:t>’</w:t>
      </w:r>
      <w:r>
        <w:t xml:space="preserve">apprête à présenter un </w:t>
      </w:r>
      <w:r w:rsidRPr="008311CB">
        <w:t>projet de loi relative à la pro</w:t>
      </w:r>
      <w:r>
        <w:t xml:space="preserve">priété et aux taxes foncières </w:t>
      </w:r>
      <w:r w:rsidRPr="00E5065C">
        <w:t>qui prévoit d</w:t>
      </w:r>
      <w:r w:rsidR="00C91286">
        <w:t>’</w:t>
      </w:r>
      <w:r w:rsidRPr="00E5065C">
        <w:t>appliquer un taux d</w:t>
      </w:r>
      <w:r w:rsidR="00C91286">
        <w:t>’</w:t>
      </w:r>
      <w:r w:rsidRPr="00E5065C">
        <w:t>imposition progressif aux propriétaires de terres</w:t>
      </w:r>
      <w:r>
        <w:t xml:space="preserve"> en friche, et à constituer un Fonds </w:t>
      </w:r>
      <w:r w:rsidRPr="008311CB">
        <w:t>de crédit foncier</w:t>
      </w:r>
      <w:r>
        <w:t xml:space="preserve"> à l</w:t>
      </w:r>
      <w:r w:rsidR="00C91286">
        <w:t>’</w:t>
      </w:r>
      <w:r>
        <w:t>aide d</w:t>
      </w:r>
      <w:r w:rsidR="00C91286">
        <w:t>’</w:t>
      </w:r>
      <w:r>
        <w:t>une partie des recettes dégagées par ces taxes foncières; ce fonds permettra aux fermiers thaïlandais</w:t>
      </w:r>
      <w:r w:rsidRPr="00F934AD">
        <w:t xml:space="preserve"> </w:t>
      </w:r>
      <w:r>
        <w:t>d</w:t>
      </w:r>
      <w:r w:rsidR="00C91286">
        <w:t>’</w:t>
      </w:r>
      <w:r>
        <w:t>avoir accès à davantage de parcelles de terrain à des fins agricoles</w:t>
      </w:r>
      <w:r w:rsidRPr="00F934AD">
        <w:t xml:space="preserve">. </w:t>
      </w:r>
      <w:r>
        <w:t>En outre</w:t>
      </w:r>
      <w:r w:rsidRPr="00F934AD">
        <w:t xml:space="preserve">, </w:t>
      </w:r>
      <w:r>
        <w:t>le Gouvernement, par l</w:t>
      </w:r>
      <w:r w:rsidR="00C91286">
        <w:t>’</w:t>
      </w:r>
      <w:r>
        <w:t>intermédiaire du Fonds de restructuration et dans le cadre du «Tree Bank Project» ainsi que d</w:t>
      </w:r>
      <w:r w:rsidR="00C91286">
        <w:t>’</w:t>
      </w:r>
      <w:r>
        <w:t>autres initiatives, a redoublé d</w:t>
      </w:r>
      <w:r w:rsidR="00C91286">
        <w:t>’</w:t>
      </w:r>
      <w:r>
        <w:t xml:space="preserve">efforts pour aider les agriculteurs à régler leurs </w:t>
      </w:r>
      <w:r w:rsidRPr="00C07A48">
        <w:t xml:space="preserve">dettes, </w:t>
      </w:r>
      <w:r w:rsidRPr="008311CB">
        <w:t>qu</w:t>
      </w:r>
      <w:r w:rsidR="00C91286">
        <w:t>’</w:t>
      </w:r>
      <w:r w:rsidRPr="008311CB">
        <w:t>ils déclarent ou non leurs revenus</w:t>
      </w:r>
      <w:r>
        <w:t>,</w:t>
      </w:r>
      <w:r w:rsidRPr="00C07A48">
        <w:t xml:space="preserve"> afin </w:t>
      </w:r>
      <w:r>
        <w:t>qu</w:t>
      </w:r>
      <w:r w:rsidR="00C91286">
        <w:t>’</w:t>
      </w:r>
      <w:r>
        <w:t>ils</w:t>
      </w:r>
      <w:r w:rsidRPr="00C07A48">
        <w:t xml:space="preserve"> puissen</w:t>
      </w:r>
      <w:r>
        <w:t>t conserver leurs terres et continuer de les cultiver</w:t>
      </w:r>
      <w:r w:rsidRPr="00F934AD">
        <w:t xml:space="preserve">. </w:t>
      </w:r>
      <w:r>
        <w:t>Il a également instauré un système de fixation du prix des cultures qui permet d</w:t>
      </w:r>
      <w:r w:rsidR="00C91286">
        <w:t>’</w:t>
      </w:r>
      <w:r>
        <w:t>assurer des revenus aux</w:t>
      </w:r>
      <w:r w:rsidRPr="00F934AD">
        <w:t xml:space="preserve"> </w:t>
      </w:r>
      <w:r>
        <w:t>agriculteurs</w:t>
      </w:r>
      <w:r w:rsidRPr="00F934AD">
        <w:t xml:space="preserve">. </w:t>
      </w:r>
      <w:r>
        <w:t>Ce s</w:t>
      </w:r>
      <w:r w:rsidRPr="00F934AD">
        <w:t>yst</w:t>
      </w:r>
      <w:r>
        <w:t>è</w:t>
      </w:r>
      <w:r w:rsidRPr="00F934AD">
        <w:t>m</w:t>
      </w:r>
      <w:r>
        <w:t>e</w:t>
      </w:r>
      <w:r w:rsidRPr="00F934AD">
        <w:t xml:space="preserve"> </w:t>
      </w:r>
      <w:r>
        <w:t>s</w:t>
      </w:r>
      <w:r w:rsidR="00C91286">
        <w:t>’</w:t>
      </w:r>
      <w:r>
        <w:t xml:space="preserve">applique déjà au </w:t>
      </w:r>
      <w:r w:rsidRPr="00F934AD">
        <w:t xml:space="preserve">tapioca </w:t>
      </w:r>
      <w:r>
        <w:t>et au maïs</w:t>
      </w:r>
      <w:r w:rsidRPr="00F934AD">
        <w:t xml:space="preserve">, </w:t>
      </w:r>
      <w:r>
        <w:t>et permettra également de fixer les prix des récoltes saisonnières de riz</w:t>
      </w:r>
      <w:r w:rsidRPr="00F934AD">
        <w:t xml:space="preserve">. </w:t>
      </w:r>
    </w:p>
    <w:p w:rsidR="00A66253" w:rsidRPr="00F934AD" w:rsidRDefault="00A66253" w:rsidP="00A66253">
      <w:pPr>
        <w:pStyle w:val="ParNoG"/>
      </w:pPr>
      <w:r>
        <w:t>S</w:t>
      </w:r>
      <w:r w:rsidR="00C91286">
        <w:t>’</w:t>
      </w:r>
      <w:r>
        <w:t xml:space="preserve">agissant du </w:t>
      </w:r>
      <w:r w:rsidRPr="00B80A91">
        <w:t>problème de l</w:t>
      </w:r>
      <w:r w:rsidR="00C91286">
        <w:t>’</w:t>
      </w:r>
      <w:r w:rsidRPr="00B80A91">
        <w:t xml:space="preserve">empiètement </w:t>
      </w:r>
      <w:r>
        <w:t>par les</w:t>
      </w:r>
      <w:r w:rsidRPr="00B80A91">
        <w:t xml:space="preserve"> villageois locaux, en particulier </w:t>
      </w:r>
      <w:r>
        <w:t>l</w:t>
      </w:r>
      <w:r w:rsidRPr="00B80A91">
        <w:t xml:space="preserve">es tribus montagnardes, </w:t>
      </w:r>
      <w:r>
        <w:t>sur l</w:t>
      </w:r>
      <w:r w:rsidRPr="00B80A91">
        <w:t>es aires forestières protégées, le Gouvernement invite désormais les membres des communautés à prendre part aux négociations engagées en vue de parvenir à une</w:t>
      </w:r>
      <w:r>
        <w:t xml:space="preserve"> solution satisfaisante pour toutes les parties, au lieu d</w:t>
      </w:r>
      <w:r w:rsidR="00C91286">
        <w:t>’</w:t>
      </w:r>
      <w:r>
        <w:t>obliger les intéressés à quitter les lieux</w:t>
      </w:r>
      <w:r w:rsidRPr="00F934AD">
        <w:t xml:space="preserve">. </w:t>
      </w:r>
      <w:r>
        <w:t>Les sylviculteurs</w:t>
      </w:r>
      <w:r w:rsidRPr="00F934AD">
        <w:t xml:space="preserve"> </w:t>
      </w:r>
      <w:r>
        <w:t>et les collectivités de la région concernée désignent ensemble les terres habitables et définissent la limite à ne pas franchir</w:t>
      </w:r>
      <w:r w:rsidRPr="00F934AD">
        <w:t xml:space="preserve">. </w:t>
      </w:r>
      <w:r>
        <w:t>Les villageois doivent quant à eux rester attentifs à tout empiètement et aider à préserver et développer les terres forestières de façon à les rendre fertiles</w:t>
      </w:r>
      <w:r w:rsidRPr="00F934AD">
        <w:t xml:space="preserve">. </w:t>
      </w:r>
      <w:r>
        <w:t>Grâce à cette initiative, les</w:t>
      </w:r>
      <w:r w:rsidRPr="00F934AD">
        <w:t xml:space="preserve"> </w:t>
      </w:r>
      <w:r>
        <w:t>cas</w:t>
      </w:r>
      <w:r w:rsidRPr="00F934AD">
        <w:t xml:space="preserve"> </w:t>
      </w:r>
      <w:r>
        <w:t>de</w:t>
      </w:r>
      <w:r w:rsidRPr="00F934AD">
        <w:t xml:space="preserve"> déforestation </w:t>
      </w:r>
      <w:r>
        <w:t>et</w:t>
      </w:r>
      <w:r w:rsidRPr="00F934AD">
        <w:t xml:space="preserve"> </w:t>
      </w:r>
      <w:r>
        <w:t>d</w:t>
      </w:r>
      <w:r w:rsidR="00C91286">
        <w:t>’</w:t>
      </w:r>
      <w:r>
        <w:t>agriculture nomade, pratiquée par des membres des tribus montagnardes,</w:t>
      </w:r>
      <w:r w:rsidRPr="00F934AD">
        <w:t xml:space="preserve"> </w:t>
      </w:r>
      <w:r>
        <w:t>sont bien moins fréquents</w:t>
      </w:r>
      <w:r w:rsidRPr="00F934AD">
        <w:t xml:space="preserve">. </w:t>
      </w:r>
    </w:p>
    <w:p w:rsidR="00A66253" w:rsidRPr="00F934AD" w:rsidRDefault="00A66253" w:rsidP="00A66253">
      <w:pPr>
        <w:pStyle w:val="H23G"/>
      </w:pPr>
      <w:r w:rsidRPr="00F934AD">
        <w:tab/>
        <w:t>6.</w:t>
      </w:r>
      <w:r w:rsidRPr="00F934AD">
        <w:tab/>
      </w:r>
      <w:r>
        <w:t>Droit à l</w:t>
      </w:r>
      <w:r w:rsidR="00C91286">
        <w:t>’</w:t>
      </w:r>
      <w:r>
        <w:t>eau en quantité suffisante</w:t>
      </w:r>
    </w:p>
    <w:p w:rsidR="00A66253" w:rsidRPr="00F934AD" w:rsidRDefault="00A66253" w:rsidP="00A66253">
      <w:pPr>
        <w:pStyle w:val="ParNoG"/>
        <w:keepNext/>
      </w:pPr>
      <w:r>
        <w:t>Selon le rapport du Département de la santé du Ministère de la santé publique, la proportion d</w:t>
      </w:r>
      <w:r w:rsidR="00C91286">
        <w:t>’</w:t>
      </w:r>
      <w:r>
        <w:t>habitants qui disposaient de ressources suffisantes en eau potable e</w:t>
      </w:r>
      <w:r w:rsidRPr="00F934AD">
        <w:t xml:space="preserve">n 2005 </w:t>
      </w:r>
      <w:r>
        <w:t>était de 96,3 % dans les zones urbaines et de 87 </w:t>
      </w:r>
      <w:r w:rsidRPr="00F934AD">
        <w:t xml:space="preserve">% </w:t>
      </w:r>
      <w:r>
        <w:t>en milieu rural</w:t>
      </w:r>
      <w:r w:rsidRPr="00F934AD">
        <w:t xml:space="preserve">. </w:t>
      </w:r>
      <w:r>
        <w:t>E</w:t>
      </w:r>
      <w:r w:rsidRPr="00F934AD">
        <w:t xml:space="preserve">n 2008, </w:t>
      </w:r>
      <w:r>
        <w:t>ce taux était de</w:t>
      </w:r>
      <w:r w:rsidRPr="00F934AD">
        <w:t xml:space="preserve"> 50</w:t>
      </w:r>
      <w:r>
        <w:t> % dans les zones urbaines et</w:t>
      </w:r>
      <w:r w:rsidRPr="00F934AD">
        <w:t xml:space="preserve"> 20</w:t>
      </w:r>
      <w:r>
        <w:t> % dans les zones rurales</w:t>
      </w:r>
      <w:r w:rsidRPr="00F934AD">
        <w:t xml:space="preserve">. </w:t>
      </w:r>
      <w:r>
        <w:t>L</w:t>
      </w:r>
      <w:r w:rsidRPr="00F934AD">
        <w:t xml:space="preserve">e </w:t>
      </w:r>
      <w:r>
        <w:t>Gouverne</w:t>
      </w:r>
      <w:r w:rsidRPr="00F934AD">
        <w:t xml:space="preserve">ment </w:t>
      </w:r>
      <w:r>
        <w:t>a élaboré les mesures suivantes pour faciliter l</w:t>
      </w:r>
      <w:r w:rsidR="00C91286">
        <w:t>’</w:t>
      </w:r>
      <w:r>
        <w:t>accès de la population à l</w:t>
      </w:r>
      <w:r w:rsidR="00C91286">
        <w:t>’</w:t>
      </w:r>
      <w:r>
        <w:t>eau potable</w:t>
      </w:r>
      <w:r w:rsidRPr="00F934AD">
        <w:t xml:space="preserve">: </w:t>
      </w:r>
    </w:p>
    <w:p w:rsidR="00A66253" w:rsidRPr="00F934AD" w:rsidRDefault="00A66253" w:rsidP="00A66253">
      <w:pPr>
        <w:pStyle w:val="SingleTxtG"/>
        <w:ind w:firstLine="567"/>
      </w:pPr>
      <w:r w:rsidRPr="00F934AD">
        <w:t>a)</w:t>
      </w:r>
      <w:r w:rsidRPr="00F934AD">
        <w:tab/>
      </w:r>
      <w:r>
        <w:t>Contrôler</w:t>
      </w:r>
      <w:r w:rsidRPr="00F934AD">
        <w:t xml:space="preserve">, </w:t>
      </w:r>
      <w:r>
        <w:t>surveiller et examiner la</w:t>
      </w:r>
      <w:r w:rsidRPr="00F934AD">
        <w:t xml:space="preserve"> qualit</w:t>
      </w:r>
      <w:r>
        <w:t>é</w:t>
      </w:r>
      <w:r w:rsidRPr="00F934AD">
        <w:t xml:space="preserve"> </w:t>
      </w:r>
      <w:r>
        <w:t>de l</w:t>
      </w:r>
      <w:r w:rsidR="00C91286">
        <w:t>’</w:t>
      </w:r>
      <w:r>
        <w:t>eau potable, en particulier dans les situations d</w:t>
      </w:r>
      <w:r w:rsidR="00C91286">
        <w:t>’</w:t>
      </w:r>
      <w:r>
        <w:t>urgence ou en cas de catastrophe</w:t>
      </w:r>
      <w:r w:rsidRPr="00F934AD">
        <w:t xml:space="preserve"> </w:t>
      </w:r>
      <w:r>
        <w:t>susceptible d</w:t>
      </w:r>
      <w:r w:rsidR="00C91286">
        <w:t>’</w:t>
      </w:r>
      <w:r>
        <w:t>avoir une incidence sur la santé de l</w:t>
      </w:r>
      <w:r w:rsidR="00C91286">
        <w:t>’</w:t>
      </w:r>
      <w:r>
        <w:t>ensemble de la population</w:t>
      </w:r>
      <w:r w:rsidRPr="00F934AD">
        <w:t>;</w:t>
      </w:r>
    </w:p>
    <w:p w:rsidR="00A66253" w:rsidRPr="00F934AD" w:rsidRDefault="00A66253" w:rsidP="00A66253">
      <w:pPr>
        <w:pStyle w:val="SingleTxtG"/>
        <w:ind w:firstLine="567"/>
      </w:pPr>
      <w:r w:rsidRPr="00F934AD">
        <w:t>b)</w:t>
      </w:r>
      <w:r w:rsidRPr="00F934AD">
        <w:tab/>
      </w:r>
      <w:r>
        <w:t>Coordonner la</w:t>
      </w:r>
      <w:r w:rsidRPr="00F934AD">
        <w:t xml:space="preserve"> coop</w:t>
      </w:r>
      <w:r>
        <w:t>é</w:t>
      </w:r>
      <w:r w:rsidRPr="00F934AD">
        <w:t xml:space="preserve">ration </w:t>
      </w:r>
      <w:r>
        <w:t>avec les entités compétentes tant dans les zones urbaines qu</w:t>
      </w:r>
      <w:r w:rsidR="00C91286">
        <w:t>’</w:t>
      </w:r>
      <w:r>
        <w:t>en milieu rural, notamment les</w:t>
      </w:r>
      <w:r w:rsidRPr="00F934AD">
        <w:t xml:space="preserve"> </w:t>
      </w:r>
      <w:r>
        <w:t>collectivités, afin d</w:t>
      </w:r>
      <w:r w:rsidR="00C91286">
        <w:t>’</w:t>
      </w:r>
      <w:r>
        <w:t xml:space="preserve">assurer une large </w:t>
      </w:r>
      <w:r w:rsidRPr="00F934AD">
        <w:t xml:space="preserve">participation </w:t>
      </w:r>
      <w:r>
        <w:t>aux efforts</w:t>
      </w:r>
      <w:r w:rsidRPr="00F934AD">
        <w:t xml:space="preserve"> </w:t>
      </w:r>
      <w:r>
        <w:t>faits pour résoudre la question de l</w:t>
      </w:r>
      <w:r w:rsidR="00C91286">
        <w:t>’</w:t>
      </w:r>
      <w:r>
        <w:t>amélioration de la qualité de l</w:t>
      </w:r>
      <w:r w:rsidR="00C91286">
        <w:t>’</w:t>
      </w:r>
      <w:r>
        <w:t>eau courante et faire en sorte que celle-ci soit salubre et conforme aux normes établies par le Département de la santé, et qu</w:t>
      </w:r>
      <w:r w:rsidR="00C91286">
        <w:t>’</w:t>
      </w:r>
      <w:r>
        <w:t xml:space="preserve">elle puisse </w:t>
      </w:r>
      <w:r w:rsidRPr="009D58E4">
        <w:t>recevoir la</w:t>
      </w:r>
      <w:r>
        <w:t xml:space="preserve"> certification «eau courante potable»</w:t>
      </w:r>
      <w:r w:rsidRPr="00F934AD">
        <w:t xml:space="preserve">; </w:t>
      </w:r>
    </w:p>
    <w:p w:rsidR="00A66253" w:rsidRPr="00F934AD" w:rsidRDefault="00A66253" w:rsidP="00A66253">
      <w:pPr>
        <w:pStyle w:val="SingleTxtG"/>
        <w:ind w:firstLine="567"/>
      </w:pPr>
      <w:r w:rsidRPr="00F934AD">
        <w:t>c)</w:t>
      </w:r>
      <w:r w:rsidRPr="00F934AD">
        <w:tab/>
      </w:r>
      <w:r w:rsidRPr="00BD124A">
        <w:t>Soutenir</w:t>
      </w:r>
      <w:r>
        <w:t xml:space="preserve"> l</w:t>
      </w:r>
      <w:r w:rsidR="00C91286">
        <w:t>’</w:t>
      </w:r>
      <w:r>
        <w:t>alliance des réseaux</w:t>
      </w:r>
      <w:r w:rsidRPr="00F934AD">
        <w:t xml:space="preserve"> </w:t>
      </w:r>
      <w:r>
        <w:t>pour le développement de la qualité des travaux réalisés dans le secteur de l</w:t>
      </w:r>
      <w:r w:rsidR="00C91286">
        <w:t>’</w:t>
      </w:r>
      <w:r>
        <w:t>eau</w:t>
      </w:r>
      <w:r w:rsidRPr="00F934AD">
        <w:t>;</w:t>
      </w:r>
    </w:p>
    <w:p w:rsidR="00A66253" w:rsidRPr="00F934AD" w:rsidRDefault="00A66253" w:rsidP="00A66253">
      <w:pPr>
        <w:pStyle w:val="SingleTxtG"/>
        <w:ind w:firstLine="567"/>
      </w:pPr>
      <w:r w:rsidRPr="00F934AD">
        <w:t>d)</w:t>
      </w:r>
      <w:r w:rsidRPr="00F934AD">
        <w:tab/>
      </w:r>
      <w:r>
        <w:t>S</w:t>
      </w:r>
      <w:r w:rsidR="00C91286">
        <w:t>’</w:t>
      </w:r>
      <w:r>
        <w:t>efforcer de sensibiliser, d</w:t>
      </w:r>
      <w:r w:rsidR="00C91286">
        <w:t>’</w:t>
      </w:r>
      <w:r>
        <w:t>informer</w:t>
      </w:r>
      <w:r w:rsidRPr="00F934AD">
        <w:t xml:space="preserve"> </w:t>
      </w:r>
      <w:r>
        <w:t>et d</w:t>
      </w:r>
      <w:r w:rsidR="00C91286">
        <w:t>’</w:t>
      </w:r>
      <w:r>
        <w:t>éduquer la population concernant l</w:t>
      </w:r>
      <w:r w:rsidR="00C91286">
        <w:t>’</w:t>
      </w:r>
      <w:r>
        <w:t>eau potable</w:t>
      </w:r>
      <w:r w:rsidRPr="00F934AD">
        <w:t xml:space="preserve">, </w:t>
      </w:r>
      <w:r>
        <w:t>l</w:t>
      </w:r>
      <w:r w:rsidR="00C91286">
        <w:t>’</w:t>
      </w:r>
      <w:r>
        <w:t>hygiène et la salubrité de l</w:t>
      </w:r>
      <w:r w:rsidR="00C91286">
        <w:t>’</w:t>
      </w:r>
      <w:r>
        <w:t>eau</w:t>
      </w:r>
      <w:r w:rsidRPr="00F934AD">
        <w:t xml:space="preserve">, </w:t>
      </w:r>
      <w:r>
        <w:t>ainsi que leurs</w:t>
      </w:r>
      <w:r w:rsidRPr="00F934AD">
        <w:t xml:space="preserve"> effets </w:t>
      </w:r>
      <w:r>
        <w:t>sur la santé</w:t>
      </w:r>
      <w:r w:rsidRPr="00F934AD">
        <w:t xml:space="preserve">, </w:t>
      </w:r>
      <w:r>
        <w:t>et encourager la population à participer au contrôle de la qualité de l</w:t>
      </w:r>
      <w:r w:rsidR="00C91286">
        <w:t>’</w:t>
      </w:r>
      <w:r>
        <w:t>eau</w:t>
      </w:r>
      <w:r w:rsidRPr="00F934AD">
        <w:t xml:space="preserve">. </w:t>
      </w:r>
      <w:r>
        <w:t xml:space="preserve">À ce </w:t>
      </w:r>
      <w:r w:rsidRPr="00E952EB">
        <w:t>jour, le</w:t>
      </w:r>
      <w:r>
        <w:t> </w:t>
      </w:r>
      <w:r w:rsidRPr="00E952EB">
        <w:t>Départ</w:t>
      </w:r>
      <w:r>
        <w:t>ement de la santé a certifié 50 </w:t>
      </w:r>
      <w:r w:rsidRPr="00E952EB">
        <w:t>% de l</w:t>
      </w:r>
      <w:r w:rsidR="00C91286">
        <w:t>’</w:t>
      </w:r>
      <w:r w:rsidRPr="00E952EB">
        <w:t>eau courante fournie par l</w:t>
      </w:r>
      <w:r w:rsidR="00C91286">
        <w:t>’</w:t>
      </w:r>
      <w:r w:rsidRPr="00E952EB">
        <w:t>autorité provinciale des eaux (</w:t>
      </w:r>
      <w:r>
        <w:t>pour connaître le</w:t>
      </w:r>
      <w:r w:rsidRPr="00E952EB">
        <w:t xml:space="preserve"> nombre de ménages par source d</w:t>
      </w:r>
      <w:r w:rsidR="00C91286">
        <w:t>’</w:t>
      </w:r>
      <w:r w:rsidRPr="00E952EB">
        <w:t>eau potable et d</w:t>
      </w:r>
      <w:r w:rsidR="00C91286">
        <w:t>’</w:t>
      </w:r>
      <w:r w:rsidRPr="00E952EB">
        <w:t xml:space="preserve">eau propre à la consommation, voir </w:t>
      </w:r>
      <w:r>
        <w:t xml:space="preserve">le </w:t>
      </w:r>
      <w:r w:rsidRPr="00E952EB">
        <w:t>tableau 6)</w:t>
      </w:r>
      <w:r>
        <w:t>.</w:t>
      </w:r>
    </w:p>
    <w:p w:rsidR="00A66253" w:rsidRPr="00A66253" w:rsidRDefault="00A66253" w:rsidP="00226401">
      <w:pPr>
        <w:pStyle w:val="ParNoG"/>
        <w:spacing w:line="220" w:lineRule="atLeast"/>
        <w:rPr>
          <w:spacing w:val="-2"/>
        </w:rPr>
      </w:pPr>
      <w:r w:rsidRPr="00A66253">
        <w:rPr>
          <w:spacing w:val="-2"/>
        </w:rPr>
        <w:t xml:space="preserve">De manière générale, en raison de son climat chaud et humide et de sa géographie </w:t>
      </w:r>
      <w:r>
        <w:rPr>
          <w:spacing w:val="-2"/>
        </w:rPr>
        <w:t>(la </w:t>
      </w:r>
      <w:r w:rsidRPr="00A66253">
        <w:rPr>
          <w:spacing w:val="-2"/>
        </w:rPr>
        <w:t>Thaïlande est un vaste plateau longé par la mer et sillonné de cours d</w:t>
      </w:r>
      <w:r w:rsidR="00C91286">
        <w:rPr>
          <w:spacing w:val="-2"/>
        </w:rPr>
        <w:t>’</w:t>
      </w:r>
      <w:r w:rsidRPr="00A66253">
        <w:rPr>
          <w:spacing w:val="-2"/>
        </w:rPr>
        <w:t>eau), la Thaïlande connaît rarement des pénuries d</w:t>
      </w:r>
      <w:r w:rsidR="00C91286">
        <w:rPr>
          <w:spacing w:val="-2"/>
        </w:rPr>
        <w:t>’</w:t>
      </w:r>
      <w:r w:rsidRPr="00A66253">
        <w:rPr>
          <w:spacing w:val="-2"/>
        </w:rPr>
        <w:t>eau, sauf en été, période de faibles précipitations. Ces pénuries touchent certaines régions (situées en particulier dans les zones rurales reculées), faute d</w:t>
      </w:r>
      <w:r w:rsidR="00C91286">
        <w:rPr>
          <w:spacing w:val="-2"/>
        </w:rPr>
        <w:t>’</w:t>
      </w:r>
      <w:r w:rsidRPr="00A66253">
        <w:rPr>
          <w:spacing w:val="-2"/>
        </w:rPr>
        <w:t>une gestion efficace des ressources en eau, qui permettrait de la stocker afin de pouvoir l</w:t>
      </w:r>
      <w:r w:rsidR="00C91286">
        <w:rPr>
          <w:spacing w:val="-2"/>
        </w:rPr>
        <w:t>’</w:t>
      </w:r>
      <w:r w:rsidRPr="00A66253">
        <w:rPr>
          <w:spacing w:val="-2"/>
        </w:rPr>
        <w:t>utiliser pendant la période sèche. En cas de pénurie, le Gouvernement dépêche du personnel chargé d</w:t>
      </w:r>
      <w:r w:rsidR="00C91286">
        <w:rPr>
          <w:spacing w:val="-2"/>
        </w:rPr>
        <w:t>’</w:t>
      </w:r>
      <w:r w:rsidRPr="00A66253">
        <w:rPr>
          <w:spacing w:val="-2"/>
        </w:rPr>
        <w:t xml:space="preserve">approvisionner en eau les populations frappées par la sécheresse. </w:t>
      </w:r>
    </w:p>
    <w:p w:rsidR="00A66253" w:rsidRPr="00F934AD" w:rsidRDefault="00A66253" w:rsidP="00226401">
      <w:pPr>
        <w:pStyle w:val="ParNoG"/>
        <w:spacing w:line="220" w:lineRule="atLeast"/>
      </w:pPr>
      <w:r>
        <w:t xml:space="preserve">Dans le domaine </w:t>
      </w:r>
      <w:r w:rsidRPr="008E1DA6">
        <w:t>de l</w:t>
      </w:r>
      <w:r w:rsidR="00C91286">
        <w:t>’</w:t>
      </w:r>
      <w:r w:rsidRPr="008E1DA6">
        <w:t>eau</w:t>
      </w:r>
      <w:r>
        <w:t>, les communautés</w:t>
      </w:r>
      <w:r w:rsidRPr="00F934AD">
        <w:t xml:space="preserve"> </w:t>
      </w:r>
      <w:r>
        <w:t>se heurtent à deux types de problèmes: d</w:t>
      </w:r>
      <w:r w:rsidR="00C91286">
        <w:t>’</w:t>
      </w:r>
      <w:r>
        <w:t>une part, le manque d</w:t>
      </w:r>
      <w:r w:rsidR="00C91286">
        <w:t>’</w:t>
      </w:r>
      <w:r>
        <w:t>eau, la déforestation étant à l</w:t>
      </w:r>
      <w:r w:rsidR="00C91286">
        <w:t>’</w:t>
      </w:r>
      <w:r>
        <w:t>origine d</w:t>
      </w:r>
      <w:r w:rsidR="00C91286">
        <w:t>’</w:t>
      </w:r>
      <w:r>
        <w:t>une diminution des</w:t>
      </w:r>
      <w:r w:rsidRPr="00F934AD">
        <w:t xml:space="preserve"> </w:t>
      </w:r>
      <w:r>
        <w:t>précipitations et de périodes de sécheresse qui ont des effets néfastes tant sur les cultures que sur l</w:t>
      </w:r>
      <w:r w:rsidR="00C91286">
        <w:t>’</w:t>
      </w:r>
      <w:r>
        <w:t>élevage</w:t>
      </w:r>
      <w:r w:rsidRPr="00F934AD">
        <w:t xml:space="preserve"> </w:t>
      </w:r>
      <w:r>
        <w:t>et, d</w:t>
      </w:r>
      <w:r w:rsidR="00C91286">
        <w:t>’</w:t>
      </w:r>
      <w:r>
        <w:t>autre part,</w:t>
      </w:r>
      <w:r w:rsidRPr="00F934AD">
        <w:t xml:space="preserve"> </w:t>
      </w:r>
      <w:r>
        <w:t>l</w:t>
      </w:r>
      <w:r w:rsidR="00C91286">
        <w:t>’</w:t>
      </w:r>
      <w:r>
        <w:t>excès d</w:t>
      </w:r>
      <w:r w:rsidR="00C91286">
        <w:t>’</w:t>
      </w:r>
      <w:r>
        <w:t xml:space="preserve">eau, la déforestation provoquant également, pendant la saison des pluies, des inondations et des glissements de </w:t>
      </w:r>
      <w:r w:rsidRPr="00E952EB">
        <w:t xml:space="preserve">terrain qui </w:t>
      </w:r>
      <w:r>
        <w:t>causent eux</w:t>
      </w:r>
      <w:r>
        <w:noBreakHyphen/>
        <w:t xml:space="preserve">mêmes </w:t>
      </w:r>
      <w:r w:rsidRPr="00E952EB">
        <w:t>de</w:t>
      </w:r>
      <w:r>
        <w:t>s</w:t>
      </w:r>
      <w:r w:rsidRPr="00E952EB">
        <w:t xml:space="preserve"> pertes en vies humaines et de</w:t>
      </w:r>
      <w:r>
        <w:t>s</w:t>
      </w:r>
      <w:r w:rsidRPr="00E952EB">
        <w:t xml:space="preserve"> dégâts matériels et rendent l</w:t>
      </w:r>
      <w:r w:rsidR="00C91286">
        <w:t>’</w:t>
      </w:r>
      <w:r w:rsidRPr="00E952EB">
        <w:t>eau impropre à la consommation. La Thaïlande a donné des orie</w:t>
      </w:r>
      <w:r>
        <w:t xml:space="preserve">ntations en vue de remédier à cela </w:t>
      </w:r>
      <w:r w:rsidRPr="00E952EB">
        <w:t>en luttant contre la déforestation, en construisant des barrages et des réservoirs pour stocker l</w:t>
      </w:r>
      <w:r w:rsidR="00C91286">
        <w:t>’</w:t>
      </w:r>
      <w:r w:rsidRPr="00E952EB">
        <w:t>eau,</w:t>
      </w:r>
      <w:r w:rsidRPr="00F934AD">
        <w:t xml:space="preserve"> </w:t>
      </w:r>
      <w:r>
        <w:t>en améliorant les systèmes de gestion de l</w:t>
      </w:r>
      <w:r w:rsidR="00C91286">
        <w:t>’</w:t>
      </w:r>
      <w:r>
        <w:t>eau en fonction de la luminosité et</w:t>
      </w:r>
      <w:r w:rsidRPr="00F934AD">
        <w:t xml:space="preserve"> </w:t>
      </w:r>
      <w:r>
        <w:t>du degré de pureté de l</w:t>
      </w:r>
      <w:r w:rsidR="00C91286">
        <w:t>’</w:t>
      </w:r>
      <w:r>
        <w:t>eau, en réduisant au minimum les fuites, et en sensibilisant la population à un usage efficace et économique de l</w:t>
      </w:r>
      <w:r w:rsidR="00C91286">
        <w:t>’</w:t>
      </w:r>
      <w:r>
        <w:t>eau</w:t>
      </w:r>
      <w:r w:rsidRPr="00F934AD">
        <w:t>.</w:t>
      </w:r>
    </w:p>
    <w:p w:rsidR="00A66253" w:rsidRPr="00F934AD" w:rsidRDefault="00A66253" w:rsidP="00A66253">
      <w:pPr>
        <w:pStyle w:val="H23G"/>
      </w:pPr>
      <w:r w:rsidRPr="00F934AD">
        <w:tab/>
        <w:t>7.</w:t>
      </w:r>
      <w:r w:rsidRPr="00F934AD">
        <w:tab/>
      </w:r>
      <w:r>
        <w:t>Droit au logement</w:t>
      </w:r>
    </w:p>
    <w:p w:rsidR="00A66253" w:rsidRPr="00A66253" w:rsidRDefault="00A66253" w:rsidP="00A66253">
      <w:pPr>
        <w:pStyle w:val="ParNoG"/>
        <w:rPr>
          <w:spacing w:val="-2"/>
        </w:rPr>
      </w:pPr>
      <w:r w:rsidRPr="00A66253">
        <w:rPr>
          <w:spacing w:val="-2"/>
        </w:rPr>
        <w:t>Le Gouvernement a pris les mesures voulues pour fournir des logements convenables à des prix abordables afin de mieux garantir la sécurité humaine et de remédier à la dégradation de la qualité des logements, de la qualité de vie et de l</w:t>
      </w:r>
      <w:r w:rsidR="00C91286">
        <w:rPr>
          <w:spacing w:val="-2"/>
        </w:rPr>
        <w:t>’</w:t>
      </w:r>
      <w:r w:rsidRPr="00A66253">
        <w:rPr>
          <w:spacing w:val="-2"/>
        </w:rPr>
        <w:t>environnement communautaire, en particulier pour les personnes à faible revenu. Un Comité national pour la politique du logement a été constitué pour définir une politique, des stratégies et des mesures de gestion des logements à l</w:t>
      </w:r>
      <w:r w:rsidR="00C91286">
        <w:rPr>
          <w:spacing w:val="-2"/>
        </w:rPr>
        <w:t>’</w:t>
      </w:r>
      <w:r w:rsidRPr="00A66253">
        <w:rPr>
          <w:spacing w:val="-2"/>
        </w:rPr>
        <w:t>échelle nationale, en collaboration avec l</w:t>
      </w:r>
      <w:r w:rsidR="00C91286">
        <w:rPr>
          <w:spacing w:val="-2"/>
        </w:rPr>
        <w:t>’</w:t>
      </w:r>
      <w:r w:rsidRPr="00A66253">
        <w:rPr>
          <w:spacing w:val="-2"/>
        </w:rPr>
        <w:t>ensemble des secteurs.</w:t>
      </w:r>
    </w:p>
    <w:p w:rsidR="00A66253" w:rsidRPr="00F934AD" w:rsidRDefault="00A66253" w:rsidP="00A66253">
      <w:pPr>
        <w:pStyle w:val="ParNoG"/>
        <w:tabs>
          <w:tab w:val="clear" w:pos="1701"/>
        </w:tabs>
        <w:rPr>
          <w:cs/>
        </w:rPr>
      </w:pPr>
      <w:r>
        <w:t>E</w:t>
      </w:r>
      <w:r w:rsidRPr="00F934AD">
        <w:t>n 2003,</w:t>
      </w:r>
      <w:r>
        <w:t xml:space="preserve"> le Gouvernement a adopté une politique pour remédier aux difficultés rencontrées par les indigents en matière de logement; dans le cadre de cette politique, deux initiatives ont été lancées:</w:t>
      </w:r>
      <w:r w:rsidRPr="00F934AD">
        <w:t xml:space="preserve"> </w:t>
      </w:r>
      <w:r>
        <w:t xml:space="preserve">le projet de «logements </w:t>
      </w:r>
      <w:r w:rsidRPr="00F934AD">
        <w:t>Baan Eua-Arthorn</w:t>
      </w:r>
      <w:r>
        <w:t xml:space="preserve">» </w:t>
      </w:r>
      <w:r w:rsidRPr="00F934AD">
        <w:t>(</w:t>
      </w:r>
      <w:r>
        <w:t>Foyer de la c</w:t>
      </w:r>
      <w:r w:rsidRPr="00F934AD">
        <w:t>ompassion/</w:t>
      </w:r>
      <w:r>
        <w:t>bienveillance</w:t>
      </w:r>
      <w:r w:rsidRPr="00F934AD">
        <w:t xml:space="preserve">) </w:t>
      </w:r>
      <w:r>
        <w:t>et le programme</w:t>
      </w:r>
      <w:r w:rsidRPr="00F934AD">
        <w:t xml:space="preserve"> </w:t>
      </w:r>
      <w:r>
        <w:t>«</w:t>
      </w:r>
      <w:r w:rsidRPr="00F934AD">
        <w:t>Baan Mankong</w:t>
      </w:r>
      <w:r>
        <w:t>»</w:t>
      </w:r>
      <w:r w:rsidRPr="00F934AD">
        <w:t xml:space="preserve"> (</w:t>
      </w:r>
      <w:r>
        <w:t>logements c</w:t>
      </w:r>
      <w:r w:rsidRPr="00F934AD">
        <w:t>ollecti</w:t>
      </w:r>
      <w:r>
        <w:t>fs</w:t>
      </w:r>
      <w:r w:rsidRPr="00F934AD">
        <w:t xml:space="preserve">). </w:t>
      </w:r>
      <w:r>
        <w:t>Le projet de logements</w:t>
      </w:r>
      <w:r w:rsidRPr="00F934AD">
        <w:t xml:space="preserve"> Baan Eua-Arthorn </w:t>
      </w:r>
      <w:r>
        <w:t>a pour but de remédier aux difficultés rencontrées, dans l</w:t>
      </w:r>
      <w:r w:rsidR="00C91286">
        <w:t>’</w:t>
      </w:r>
      <w:r>
        <w:t>ensemble du pays, par les personnes à faible revenu qui ne vivent pas dans des zones urbaines densément peuplées. Ce projet est essentiellement mis en œuvre par l</w:t>
      </w:r>
      <w:r w:rsidR="00C91286">
        <w:t>’</w:t>
      </w:r>
      <w:r>
        <w:t>Office national du logement, qui prévoit de construire 600 </w:t>
      </w:r>
      <w:r w:rsidRPr="00F934AD">
        <w:t xml:space="preserve">000 </w:t>
      </w:r>
      <w:r>
        <w:t>logements (appartements et maisons) à faible coût en cinq ans</w:t>
      </w:r>
      <w:r w:rsidRPr="00F934AD">
        <w:t xml:space="preserve"> (2003-2007). </w:t>
      </w:r>
      <w:r>
        <w:t xml:space="preserve">Quant au programme Baan Mankhong, il a pour objectif de remédier au problème des </w:t>
      </w:r>
      <w:r w:rsidRPr="008311CB">
        <w:t>bidonvilles</w:t>
      </w:r>
      <w:r>
        <w:t xml:space="preserve"> urbains sans pour autant obliger les résidents de ces bidonvilles à quitter la ville</w:t>
      </w:r>
      <w:r w:rsidRPr="00F934AD">
        <w:t xml:space="preserve">. </w:t>
      </w:r>
      <w:r>
        <w:t>Il vise à améliorer les conditions de logement des habitants des bidonvilles et à garantir à ceux-ci le droit à la sécurité en leur permettant de louer les terres qu</w:t>
      </w:r>
      <w:r w:rsidR="00C91286">
        <w:t>’</w:t>
      </w:r>
      <w:r>
        <w:t>ils occupent aux organismes publics concernés</w:t>
      </w:r>
      <w:r w:rsidRPr="00F934AD">
        <w:t xml:space="preserve">. </w:t>
      </w:r>
      <w:r>
        <w:t>L</w:t>
      </w:r>
      <w:r w:rsidRPr="00F934AD">
        <w:t>e</w:t>
      </w:r>
      <w:r>
        <w:t xml:space="preserve"> programme</w:t>
      </w:r>
      <w:r w:rsidRPr="00F934AD">
        <w:t xml:space="preserve"> Baan Mankhong </w:t>
      </w:r>
      <w:r>
        <w:t>est mis en œuvre par l</w:t>
      </w:r>
      <w:r w:rsidR="00C91286">
        <w:t>’</w:t>
      </w:r>
      <w:r>
        <w:t>Institut de développement des associations communautaires; dans le cadre de ce programme, dont le but est de remédier aux difficultés rencontrées par les populations pauvres qui vivent dans des bidonvilles urbains, 300 000 logements seront construits en cinq ans sur une superficie occupée par 2 000 </w:t>
      </w:r>
      <w:r w:rsidRPr="00F934AD">
        <w:t>commun</w:t>
      </w:r>
      <w:r>
        <w:t>au</w:t>
      </w:r>
      <w:r w:rsidRPr="00F934AD">
        <w:t>t</w:t>
      </w:r>
      <w:r>
        <w:t>é</w:t>
      </w:r>
      <w:r w:rsidRPr="00F934AD">
        <w:t xml:space="preserve">s, </w:t>
      </w:r>
      <w:r>
        <w:t>soit au total 1,</w:t>
      </w:r>
      <w:r w:rsidRPr="00F934AD">
        <w:t>5</w:t>
      </w:r>
      <w:r>
        <w:t> </w:t>
      </w:r>
      <w:r w:rsidRPr="00F934AD">
        <w:t xml:space="preserve">million </w:t>
      </w:r>
      <w:r>
        <w:t>de personnes</w:t>
      </w:r>
      <w:r w:rsidRPr="00F934AD">
        <w:t xml:space="preserve">. </w:t>
      </w:r>
      <w:r>
        <w:t xml:space="preserve">La politique adoptée dans ce domaine est axée sur quatre aspects différents: a) le Fonds public pour le logement; </w:t>
      </w:r>
      <w:r w:rsidRPr="00F934AD">
        <w:t xml:space="preserve">b) </w:t>
      </w:r>
      <w:r>
        <w:t xml:space="preserve">le Projet de loi relative aux zones urbaines densément peuplées; </w:t>
      </w:r>
      <w:r w:rsidRPr="00F934AD">
        <w:t>c) </w:t>
      </w:r>
      <w:r>
        <w:t>le Comité national pour la</w:t>
      </w:r>
      <w:r w:rsidRPr="00F934AD">
        <w:t xml:space="preserve"> </w:t>
      </w:r>
      <w:r>
        <w:t>pré</w:t>
      </w:r>
      <w:r w:rsidRPr="00F934AD">
        <w:t xml:space="preserve">vention </w:t>
      </w:r>
      <w:r>
        <w:t>et le règlement des p</w:t>
      </w:r>
      <w:r w:rsidRPr="00F934AD">
        <w:t>robl</w:t>
      </w:r>
      <w:r>
        <w:t>è</w:t>
      </w:r>
      <w:r w:rsidRPr="00F934AD">
        <w:t>m</w:t>
      </w:r>
      <w:r>
        <w:t>e</w:t>
      </w:r>
      <w:r w:rsidRPr="00F934AD">
        <w:t xml:space="preserve">s </w:t>
      </w:r>
      <w:r>
        <w:t xml:space="preserve">liés aux zones densément peuplées; et </w:t>
      </w:r>
      <w:r w:rsidRPr="00F934AD">
        <w:t xml:space="preserve">d) </w:t>
      </w:r>
      <w:r>
        <w:t xml:space="preserve">la </w:t>
      </w:r>
      <w:r w:rsidRPr="00F934AD">
        <w:t>Poli</w:t>
      </w:r>
      <w:r>
        <w:t>tique</w:t>
      </w:r>
      <w:r w:rsidRPr="00F934AD">
        <w:t xml:space="preserve"> </w:t>
      </w:r>
      <w:r>
        <w:t>publique d</w:t>
      </w:r>
      <w:r w:rsidR="00C91286">
        <w:t>’</w:t>
      </w:r>
      <w:r>
        <w:t>aménagement des terres au service du logement</w:t>
      </w:r>
      <w:r w:rsidRPr="00F934AD">
        <w:t>.</w:t>
      </w:r>
    </w:p>
    <w:p w:rsidR="00A66253" w:rsidRPr="00A66253" w:rsidRDefault="00A66253" w:rsidP="00A66253">
      <w:pPr>
        <w:pStyle w:val="ParNoG"/>
        <w:rPr>
          <w:spacing w:val="-2"/>
        </w:rPr>
      </w:pPr>
      <w:r w:rsidRPr="00A66253">
        <w:rPr>
          <w:spacing w:val="-2"/>
        </w:rPr>
        <w:t>Pour faciliter la mise en œuvre du programme Baan Mankhong et mieux garantir la continuité et l</w:t>
      </w:r>
      <w:r w:rsidR="00C91286">
        <w:rPr>
          <w:spacing w:val="-2"/>
        </w:rPr>
        <w:t>’</w:t>
      </w:r>
      <w:r w:rsidRPr="00A66253">
        <w:rPr>
          <w:spacing w:val="-2"/>
        </w:rPr>
        <w:t>efficacité des efforts faits pour atteindre l</w:t>
      </w:r>
      <w:r w:rsidR="00C91286">
        <w:rPr>
          <w:spacing w:val="-2"/>
        </w:rPr>
        <w:t>’</w:t>
      </w:r>
      <w:r w:rsidRPr="00A66253">
        <w:rPr>
          <w:spacing w:val="-2"/>
        </w:rPr>
        <w:t>objectif fixé dans le cadre de ce projet, à savoir résoudre les difficultés rencontrées par les citadins à faible revenu en matière de logement, le Gouvernement a constitué un Comité de direction chargé de remédier aux problèmes du Réseau thaïlandais de la réforme foncière; ce comité, qui a pour mandat de traiter les questions liées aux zones densément peuplées, est présidé par le Premier Ministre et compte parmi ses membres des représentants du Réseau thaïlandais de la réforme foncière, chargés de superviser, de contrôler et d</w:t>
      </w:r>
      <w:r w:rsidR="00C91286">
        <w:rPr>
          <w:spacing w:val="-2"/>
        </w:rPr>
        <w:t>’</w:t>
      </w:r>
      <w:r w:rsidRPr="00A66253">
        <w:rPr>
          <w:spacing w:val="-2"/>
        </w:rPr>
        <w:t>accélérer la résolution des problèmes relatifs aux terres agricoles et au logement, ainsi que d</w:t>
      </w:r>
      <w:r w:rsidR="00C91286">
        <w:rPr>
          <w:spacing w:val="-2"/>
        </w:rPr>
        <w:t>’</w:t>
      </w:r>
      <w:r w:rsidRPr="00A66253">
        <w:rPr>
          <w:spacing w:val="-2"/>
        </w:rPr>
        <w:t xml:space="preserve">autres questions analogues. </w:t>
      </w:r>
    </w:p>
    <w:p w:rsidR="00A66253" w:rsidRPr="00F934AD" w:rsidRDefault="00A66253" w:rsidP="00A66253">
      <w:pPr>
        <w:pStyle w:val="ParNoG"/>
        <w:keepNext/>
      </w:pPr>
      <w:r>
        <w:t>Parmi les problèmes auxquels se heurtent les indigents en matière de droit au logement, on peut citer</w:t>
      </w:r>
      <w:r w:rsidRPr="00F934AD">
        <w:t>:</w:t>
      </w:r>
    </w:p>
    <w:p w:rsidR="00A66253" w:rsidRDefault="00A66253" w:rsidP="00A66253">
      <w:pPr>
        <w:pStyle w:val="Bullet1G"/>
      </w:pPr>
      <w:r>
        <w:t>La situation précaire des familles logées sur des terrains appartenant à des organismes publics, qui les leur louent habituellement pour de courtes périodes</w:t>
      </w:r>
      <w:r w:rsidRPr="00F934AD">
        <w:t>;</w:t>
      </w:r>
    </w:p>
    <w:p w:rsidR="00A66253" w:rsidRPr="00F934AD" w:rsidRDefault="00A66253" w:rsidP="00A66253">
      <w:pPr>
        <w:pStyle w:val="Bullet1G"/>
      </w:pPr>
      <w:r>
        <w:t>L</w:t>
      </w:r>
      <w:r w:rsidR="00C91286">
        <w:t>’</w:t>
      </w:r>
      <w:r>
        <w:t>expulsion des communautés et leur relogement, qui demeurent problématiques pour les personnes qui vivent dans des zones densément peuplées</w:t>
      </w:r>
      <w:r w:rsidRPr="00F934AD">
        <w:t xml:space="preserve">. </w:t>
      </w:r>
      <w:r>
        <w:t>L</w:t>
      </w:r>
      <w:r w:rsidR="00C91286">
        <w:t>’</w:t>
      </w:r>
      <w:r>
        <w:t>État s</w:t>
      </w:r>
      <w:r w:rsidR="00C91286">
        <w:t>’</w:t>
      </w:r>
      <w:r>
        <w:t>efforce de donner la possibilité à ces personnes de négocier avec les organismes publics concernés afin de trouver une solution satisfaisante pour tous</w:t>
      </w:r>
      <w:r w:rsidRPr="00F934AD">
        <w:t xml:space="preserve">. </w:t>
      </w:r>
    </w:p>
    <w:p w:rsidR="00A66253" w:rsidRPr="00F934AD" w:rsidRDefault="00A66253" w:rsidP="00A66253">
      <w:pPr>
        <w:pStyle w:val="ParNoG"/>
      </w:pPr>
      <w:r>
        <w:t>La question de l</w:t>
      </w:r>
      <w:r w:rsidR="00C91286">
        <w:t>’</w:t>
      </w:r>
      <w:r>
        <w:t>expropriation, dans les cas où le propriétaire du terrain est un organisme public</w:t>
      </w:r>
      <w:r w:rsidRPr="00F934AD">
        <w:t xml:space="preserve">, </w:t>
      </w:r>
      <w:r>
        <w:t>est</w:t>
      </w:r>
      <w:r w:rsidRPr="00F934AD">
        <w:t xml:space="preserve"> </w:t>
      </w:r>
      <w:r>
        <w:t>résolue par la médiation entre l</w:t>
      </w:r>
      <w:r w:rsidR="00C91286">
        <w:t>’</w:t>
      </w:r>
      <w:r>
        <w:t>État et les communautés</w:t>
      </w:r>
      <w:r w:rsidRPr="00F934AD">
        <w:t xml:space="preserve">. </w:t>
      </w:r>
      <w:r>
        <w:t>Il existe notamment un Réseau des habitants des bidonvilles dans les quatre régions</w:t>
      </w:r>
      <w:r w:rsidRPr="00F934AD">
        <w:t xml:space="preserve"> </w:t>
      </w:r>
      <w:r>
        <w:t>de la Thaïlande, qui se réunit pour négocier lorsqu</w:t>
      </w:r>
      <w:r w:rsidR="00C91286">
        <w:t>’</w:t>
      </w:r>
      <w:r>
        <w:t>une communauté souhaite occuper un terrain appartenant à l</w:t>
      </w:r>
      <w:r w:rsidR="00C91286">
        <w:t>’</w:t>
      </w:r>
      <w:r>
        <w:t>État;</w:t>
      </w:r>
      <w:r w:rsidRPr="00F934AD">
        <w:t xml:space="preserve"> </w:t>
      </w:r>
      <w:r>
        <w:t>la solution, dans ces circonstances, consiste, pour l</w:t>
      </w:r>
      <w:r w:rsidR="00C91286">
        <w:t>’</w:t>
      </w:r>
      <w:r>
        <w:t>État, à louer le terrain à la communauté intéressée et, pour celle-ci, à aménager ce terrain, inexploité par l</w:t>
      </w:r>
      <w:r w:rsidR="00C91286">
        <w:t>’</w:t>
      </w:r>
      <w:r>
        <w:t>État</w:t>
      </w:r>
      <w:r w:rsidRPr="00F934AD">
        <w:t xml:space="preserve">. </w:t>
      </w:r>
      <w:r>
        <w:t>Si l</w:t>
      </w:r>
      <w:r w:rsidR="00C91286">
        <w:t>’</w:t>
      </w:r>
      <w:r>
        <w:t>État souhaite récupérer une parcelle de terrain occupée de longue date pour l</w:t>
      </w:r>
      <w:r w:rsidR="00C91286">
        <w:t>’</w:t>
      </w:r>
      <w:r>
        <w:t>affecter à un autre usage, il aide les</w:t>
      </w:r>
      <w:r w:rsidRPr="00F934AD">
        <w:t xml:space="preserve"> occupants </w:t>
      </w:r>
      <w:r>
        <w:t>en prenant en charge les frais d</w:t>
      </w:r>
      <w:r w:rsidR="00C91286">
        <w:t>’</w:t>
      </w:r>
      <w:r>
        <w:t>expulsion et en leur trouvant un nouveau logement</w:t>
      </w:r>
      <w:r w:rsidRPr="00F934AD">
        <w:t>.</w:t>
      </w:r>
    </w:p>
    <w:p w:rsidR="00A66253" w:rsidRPr="00A66253" w:rsidRDefault="00A66253" w:rsidP="00A66253">
      <w:pPr>
        <w:pStyle w:val="ParNoG"/>
        <w:rPr>
          <w:spacing w:val="-2"/>
        </w:rPr>
      </w:pPr>
      <w:r w:rsidRPr="00A66253">
        <w:rPr>
          <w:spacing w:val="-2"/>
        </w:rPr>
        <w:t>La Commission nationale des droits de l</w:t>
      </w:r>
      <w:r w:rsidR="00C91286">
        <w:rPr>
          <w:spacing w:val="-2"/>
        </w:rPr>
        <w:t>’</w:t>
      </w:r>
      <w:r w:rsidRPr="00A66253">
        <w:rPr>
          <w:spacing w:val="-2"/>
        </w:rPr>
        <w:t>homme contribue grandement à la protection du droit au logement. Lorsqu</w:t>
      </w:r>
      <w:r w:rsidR="00C91286">
        <w:rPr>
          <w:spacing w:val="-2"/>
        </w:rPr>
        <w:t>’</w:t>
      </w:r>
      <w:r w:rsidRPr="00A66253">
        <w:rPr>
          <w:spacing w:val="-2"/>
        </w:rPr>
        <w:t>une requête est déposée, elle joue le rôle de médiateu</w:t>
      </w:r>
      <w:r>
        <w:rPr>
          <w:spacing w:val="-2"/>
        </w:rPr>
        <w:t>r, de </w:t>
      </w:r>
      <w:r w:rsidRPr="00A66253">
        <w:rPr>
          <w:spacing w:val="-2"/>
        </w:rPr>
        <w:t>coordinateur et de négociateur entre les parties intéressées afin que celles-ci parviennent à régler leur différend de manière pacifique. Elle s</w:t>
      </w:r>
      <w:r w:rsidR="00C91286">
        <w:rPr>
          <w:spacing w:val="-2"/>
        </w:rPr>
        <w:t>’</w:t>
      </w:r>
      <w:r w:rsidRPr="00A66253">
        <w:rPr>
          <w:spacing w:val="-2"/>
        </w:rPr>
        <w:t>efforce, en parallèle, de sensibiliser différents réseaux au droit au logement et aux différentes lois y relatives. Elle mène également différentes actions par l</w:t>
      </w:r>
      <w:r w:rsidR="00C91286">
        <w:rPr>
          <w:spacing w:val="-2"/>
        </w:rPr>
        <w:t>’</w:t>
      </w:r>
      <w:r w:rsidRPr="00A66253">
        <w:rPr>
          <w:spacing w:val="-2"/>
        </w:rPr>
        <w:t>intermédiaire de réseaux: elle organise par exemple un forum public pour sonder l</w:t>
      </w:r>
      <w:r w:rsidR="00C91286">
        <w:rPr>
          <w:spacing w:val="-2"/>
        </w:rPr>
        <w:t>’</w:t>
      </w:r>
      <w:r w:rsidRPr="00A66253">
        <w:rPr>
          <w:spacing w:val="-2"/>
        </w:rPr>
        <w:t>opinion, en tirer des enseignements et permettre aux participants d</w:t>
      </w:r>
      <w:r w:rsidR="00C91286">
        <w:rPr>
          <w:spacing w:val="-2"/>
        </w:rPr>
        <w:t>’</w:t>
      </w:r>
      <w:r w:rsidRPr="00A66253">
        <w:rPr>
          <w:spacing w:val="-2"/>
        </w:rPr>
        <w:t>échanger leurs points de vue, et pour débattre de la coopération bilatérale en vue d</w:t>
      </w:r>
      <w:r w:rsidR="00C91286">
        <w:rPr>
          <w:spacing w:val="-2"/>
        </w:rPr>
        <w:t>’</w:t>
      </w:r>
      <w:r w:rsidRPr="00A66253">
        <w:rPr>
          <w:spacing w:val="-2"/>
        </w:rPr>
        <w:t>attribuer des rôles et des responsabilités à chaque organisme en fonction de son potentiel. Sa mission consiste également à examiner les faits et à se pencher sur les causes des problèmes portés à sa connaissance afin de les résoudre efficacement, ainsi qu</w:t>
      </w:r>
      <w:r w:rsidR="00C91286">
        <w:rPr>
          <w:spacing w:val="-2"/>
        </w:rPr>
        <w:t>’</w:t>
      </w:r>
      <w:r w:rsidRPr="00A66253">
        <w:rPr>
          <w:spacing w:val="-2"/>
        </w:rPr>
        <w:t xml:space="preserve">à soutenir la création et la mise en relation de différents réseaux aux plans communautaire et régional. </w:t>
      </w:r>
    </w:p>
    <w:p w:rsidR="00DB48B3" w:rsidRPr="009873A5" w:rsidRDefault="00DB48B3" w:rsidP="00DB48B3">
      <w:pPr>
        <w:pStyle w:val="H1G"/>
      </w:pPr>
      <w:r>
        <w:tab/>
      </w:r>
      <w:r>
        <w:tab/>
        <w:t>Article 12</w:t>
      </w:r>
      <w:r>
        <w:br/>
      </w:r>
      <w:r w:rsidRPr="009873A5">
        <w:t>Droit qu</w:t>
      </w:r>
      <w:r w:rsidR="00C91286">
        <w:t>’</w:t>
      </w:r>
      <w:r w:rsidRPr="009873A5">
        <w:t>a toute personne de jouir du meilleur état de santé physique et</w:t>
      </w:r>
      <w:r>
        <w:t> </w:t>
      </w:r>
      <w:r w:rsidRPr="009873A5">
        <w:t>mentale qu</w:t>
      </w:r>
      <w:r w:rsidR="00C91286">
        <w:t>’</w:t>
      </w:r>
      <w:r w:rsidRPr="009873A5">
        <w:t>elle soit capable d</w:t>
      </w:r>
      <w:r w:rsidR="00C91286">
        <w:t>’</w:t>
      </w:r>
      <w:r>
        <w:t>atteindre</w:t>
      </w:r>
    </w:p>
    <w:p w:rsidR="00DB48B3" w:rsidRPr="009873A5" w:rsidRDefault="00DB48B3" w:rsidP="00DB48B3">
      <w:pPr>
        <w:pStyle w:val="H23G"/>
      </w:pPr>
      <w:r w:rsidRPr="009873A5">
        <w:tab/>
        <w:t>1.</w:t>
      </w:r>
      <w:r w:rsidRPr="009873A5">
        <w:tab/>
        <w:t>Mesures législatives</w:t>
      </w:r>
    </w:p>
    <w:p w:rsidR="00DB48B3" w:rsidRPr="009873A5" w:rsidRDefault="00DB48B3" w:rsidP="00DB48B3">
      <w:pPr>
        <w:pStyle w:val="ParNoG"/>
      </w:pPr>
      <w:r w:rsidRPr="009873A5">
        <w:t>Le droit à la santé est garanti par la Constitution, qui dispose que toute personne jouit des mêmes droits à bénéficier de soins de santé courants et que les pauvres bénéficient gratuitement de traitements médicaux auprès des établissements de santé publics (art</w:t>
      </w:r>
      <w:r>
        <w:t>. </w:t>
      </w:r>
      <w:r w:rsidRPr="009873A5">
        <w:t>52). L</w:t>
      </w:r>
      <w:r w:rsidR="00C91286">
        <w:t>’</w:t>
      </w:r>
      <w:r w:rsidRPr="009873A5">
        <w:t>État a le devoir de veiller à la santé publique et de la promouvoir, de telle façon que les citoyens bénéficient largement de services efficaces de soins de santé courants (art</w:t>
      </w:r>
      <w:r>
        <w:t>. </w:t>
      </w:r>
      <w:r w:rsidRPr="009873A5">
        <w:t>82).</w:t>
      </w:r>
    </w:p>
    <w:p w:rsidR="00DB48B3" w:rsidRPr="009873A5" w:rsidRDefault="00DB48B3" w:rsidP="00DB48B3">
      <w:pPr>
        <w:pStyle w:val="ParNoG"/>
      </w:pPr>
      <w:r w:rsidRPr="009873A5">
        <w:t>La loi de 2545 (2002) relative à la sécurité sociale dispose que tous les Thaïlandais, et en particulier ceux d</w:t>
      </w:r>
      <w:r w:rsidR="00C91286">
        <w:t>’</w:t>
      </w:r>
      <w:r w:rsidRPr="009873A5">
        <w:t xml:space="preserve">entre eux qui sont démunis, doivent avoir accès aux services de soins de santé, recevoir des traitements médicaux et bénéficier de services de réadaptation/rééducation, de promotion de la santé et </w:t>
      </w:r>
      <w:r>
        <w:t>de prévention des maladies, qui </w:t>
      </w:r>
      <w:r w:rsidRPr="009873A5">
        <w:t>doivent être accessibles à tout un chacun de la même façon pour la protection de sa santé et pour préserver une qualité de vie suffisante. Pour l</w:t>
      </w:r>
      <w:r w:rsidR="00C91286">
        <w:t>’</w:t>
      </w:r>
      <w:r>
        <w:t>exercice budgétaire 2009, le Gouvernement a alloué un budget de 71,03 </w:t>
      </w:r>
      <w:r w:rsidRPr="009873A5">
        <w:t>dollars des États-Unis par personne et par an pour couvrir les dépenses des personnes remplissant les conditions pour bénéficier du régime de la couverture médicale universelle, qui concernait à l</w:t>
      </w:r>
      <w:r w:rsidR="00C91286">
        <w:t>’</w:t>
      </w:r>
      <w:r w:rsidRPr="009873A5">
        <w:t xml:space="preserve">époque </w:t>
      </w:r>
      <w:r>
        <w:t>une population totale de 47 003 000 </w:t>
      </w:r>
      <w:r w:rsidRPr="009873A5">
        <w:t>personnes. Pour l</w:t>
      </w:r>
      <w:r w:rsidR="00C91286">
        <w:t>’</w:t>
      </w:r>
      <w:r w:rsidRPr="009873A5">
        <w:t>exercice budgétaire 2010, ce budget a été porté à 77,46 dollars des États-Unis par personne et par an, pour une population totale de 47</w:t>
      </w:r>
      <w:r>
        <w:t> 240 000 </w:t>
      </w:r>
      <w:r w:rsidRPr="009873A5">
        <w:t>personnes (pour les statistiques concernant le nombre de personnes pouvant se prévaloir du régime de la couverture médica</w:t>
      </w:r>
      <w:r>
        <w:t>le universelle, voir le tableau </w:t>
      </w:r>
      <w:r w:rsidRPr="009873A5">
        <w:t xml:space="preserve">7). </w:t>
      </w:r>
    </w:p>
    <w:p w:rsidR="00DB48B3" w:rsidRPr="009873A5" w:rsidRDefault="00DB48B3" w:rsidP="00DB48B3">
      <w:pPr>
        <w:pStyle w:val="ParNoG"/>
      </w:pPr>
      <w:r w:rsidRPr="009873A5">
        <w:t>La loi de 2550 (2007) relative à la santé publique est l</w:t>
      </w:r>
      <w:r w:rsidR="00C91286">
        <w:t>’</w:t>
      </w:r>
      <w:r w:rsidRPr="009873A5">
        <w:t>instrument de base qui régit la santé publique en Thaïlande, mettant davantage l</w:t>
      </w:r>
      <w:r w:rsidR="00C91286">
        <w:t>’</w:t>
      </w:r>
      <w:r w:rsidRPr="009873A5">
        <w:t>accent sur la promotion de la santé que sur le traitement des maladies. Elle encourage et favorise la participation des citoyens et des collectivités locales à une pratique autonome des soins de santé à l</w:t>
      </w:r>
      <w:r w:rsidR="00C91286">
        <w:t>’</w:t>
      </w:r>
      <w:r w:rsidRPr="009873A5">
        <w:t>échelle individuelle comme à celle de la collectivité, d</w:t>
      </w:r>
      <w:r w:rsidR="00C91286">
        <w:t>’</w:t>
      </w:r>
      <w:r w:rsidRPr="009873A5">
        <w:t>où la création du Fonds communautaire pour la santé en 2006, qui résulte d</w:t>
      </w:r>
      <w:r w:rsidR="00C91286">
        <w:t>’</w:t>
      </w:r>
      <w:r w:rsidRPr="009873A5">
        <w:t>une collaboration entre l</w:t>
      </w:r>
      <w:r w:rsidR="00C91286">
        <w:t>’</w:t>
      </w:r>
      <w:r w:rsidRPr="009873A5">
        <w:t>Office national de sécurité sanitaire et les collectivités locales, plaidant avant tout pour la promotion de la santé, la prévention des maladies et les soins de réadaptation/rééducation. Aujourd</w:t>
      </w:r>
      <w:r w:rsidR="00C91286">
        <w:t>’</w:t>
      </w:r>
      <w:r w:rsidRPr="009873A5">
        <w:t>hui, environ 3</w:t>
      </w:r>
      <w:r>
        <w:t> 943 </w:t>
      </w:r>
      <w:r w:rsidRPr="009873A5">
        <w:t>collectivités locales ont adhéré au projet, ce qui représente une population de 31</w:t>
      </w:r>
      <w:r>
        <w:t> </w:t>
      </w:r>
      <w:r w:rsidRPr="009873A5">
        <w:t>millions d</w:t>
      </w:r>
      <w:r w:rsidR="00C91286">
        <w:t>’</w:t>
      </w:r>
      <w:r w:rsidRPr="009873A5">
        <w:t xml:space="preserve">habitants. </w:t>
      </w:r>
    </w:p>
    <w:p w:rsidR="00DB48B3" w:rsidRPr="009873A5" w:rsidRDefault="00DB48B3" w:rsidP="00DB48B3">
      <w:pPr>
        <w:pStyle w:val="ParNoG"/>
      </w:pPr>
      <w:r w:rsidRPr="009873A5">
        <w:t>La loi de 2551 (2008) sur la santé mentale protège les droits des malades mentaux à bénéficier, sur un pied d</w:t>
      </w:r>
      <w:r w:rsidR="00C91286">
        <w:t>’</w:t>
      </w:r>
      <w:r w:rsidRPr="009873A5">
        <w:t xml:space="preserve">égalité avec les autres patients, de soins, de traitements </w:t>
      </w:r>
      <w:r>
        <w:t>et de services de réadaptation − </w:t>
      </w:r>
      <w:r w:rsidRPr="009873A5">
        <w:t>qui concernent à la fois le système de soins de santé et le système d</w:t>
      </w:r>
      <w:r>
        <w:t>e protection sociale −</w:t>
      </w:r>
      <w:r w:rsidRPr="009873A5">
        <w:t xml:space="preserve"> dans des conditions préservant la dignité des personnes et leur évitant d</w:t>
      </w:r>
      <w:r w:rsidR="00C91286">
        <w:t>’</w:t>
      </w:r>
      <w:r>
        <w:t>être</w:t>
      </w:r>
      <w:r w:rsidRPr="009873A5">
        <w:t xml:space="preserve"> stigmatisées. Dans le même temps, le Département de la santé mentale a intensifié son action dans le domaine de la santé mentale et de la psychiatrie de différentes façons, à savoir: </w:t>
      </w:r>
      <w:r>
        <w:t>a) </w:t>
      </w:r>
      <w:r w:rsidRPr="009873A5">
        <w:t>le développement des services de santé mentale et de psychiatrie dans les établissements de santé; b)</w:t>
      </w:r>
      <w:r>
        <w:t> </w:t>
      </w:r>
      <w:r w:rsidRPr="009873A5">
        <w:t>l</w:t>
      </w:r>
      <w:r w:rsidR="00C91286">
        <w:t>’</w:t>
      </w:r>
      <w:r w:rsidRPr="009873A5">
        <w:t>élaboration d</w:t>
      </w:r>
      <w:r w:rsidR="00C91286">
        <w:t>’</w:t>
      </w:r>
      <w:r w:rsidRPr="009873A5">
        <w:t>un formulaire d</w:t>
      </w:r>
      <w:r w:rsidR="00C91286">
        <w:t>’</w:t>
      </w:r>
      <w:r w:rsidRPr="009873A5">
        <w:t>examen et d</w:t>
      </w:r>
      <w:r w:rsidR="00C91286">
        <w:t>’</w:t>
      </w:r>
      <w:r w:rsidRPr="009873A5">
        <w:t xml:space="preserve">un formulaire </w:t>
      </w:r>
      <w:r w:rsidRPr="00EB5426">
        <w:rPr>
          <w:spacing w:val="-2"/>
        </w:rPr>
        <w:t>d</w:t>
      </w:r>
      <w:r w:rsidR="00C91286">
        <w:rPr>
          <w:spacing w:val="-2"/>
        </w:rPr>
        <w:t>’</w:t>
      </w:r>
      <w:r w:rsidRPr="00EB5426">
        <w:rPr>
          <w:spacing w:val="-2"/>
        </w:rPr>
        <w:t>évaluation des symptômes psychiatriques, ciblant spécialement la dépression et les tendances suicidaires; c) le renforcement des connaissances et des technologies axées sur les traitements et les voies de guérison; d) l</w:t>
      </w:r>
      <w:r w:rsidR="00C91286">
        <w:rPr>
          <w:spacing w:val="-2"/>
        </w:rPr>
        <w:t>’</w:t>
      </w:r>
      <w:r w:rsidRPr="00EB5426">
        <w:rPr>
          <w:spacing w:val="-2"/>
        </w:rPr>
        <w:t>élaboration d</w:t>
      </w:r>
      <w:r w:rsidR="00C91286">
        <w:rPr>
          <w:spacing w:val="-2"/>
        </w:rPr>
        <w:t>’</w:t>
      </w:r>
      <w:r w:rsidRPr="00EB5426">
        <w:rPr>
          <w:spacing w:val="-2"/>
        </w:rPr>
        <w:t xml:space="preserve">un système de suivi et de surveillance reliant les établissements de santé à tous les niveaux, destiné à prévenir la réapparition des symptômes; </w:t>
      </w:r>
      <w:r w:rsidR="00EB5426" w:rsidRPr="00EB5426">
        <w:rPr>
          <w:spacing w:val="-2"/>
        </w:rPr>
        <w:t xml:space="preserve">et </w:t>
      </w:r>
      <w:r w:rsidRPr="00EB5426">
        <w:rPr>
          <w:spacing w:val="-2"/>
        </w:rPr>
        <w:t>e) une campagne de promotion axée sur la prévention, passant par une action de sensibilisation des groupes cibles et du public en général, ayant pour but de renforcer l</w:t>
      </w:r>
      <w:r w:rsidR="00C91286">
        <w:rPr>
          <w:spacing w:val="-2"/>
        </w:rPr>
        <w:t>’</w:t>
      </w:r>
      <w:r w:rsidRPr="00EB5426">
        <w:rPr>
          <w:spacing w:val="-2"/>
        </w:rPr>
        <w:t>accès des patients atteints de troubles psychiatriques aux services en mesure de leur apporter des soins adaptés et consistant à prévenir l</w:t>
      </w:r>
      <w:r w:rsidR="00C91286">
        <w:rPr>
          <w:spacing w:val="-2"/>
        </w:rPr>
        <w:t>’</w:t>
      </w:r>
      <w:r w:rsidRPr="00EB5426">
        <w:rPr>
          <w:spacing w:val="-2"/>
        </w:rPr>
        <w:t>aggravation du mal et la perte d</w:t>
      </w:r>
      <w:r w:rsidR="00C91286">
        <w:rPr>
          <w:spacing w:val="-2"/>
        </w:rPr>
        <w:t>’</w:t>
      </w:r>
      <w:r w:rsidRPr="00EB5426">
        <w:rPr>
          <w:spacing w:val="-2"/>
        </w:rPr>
        <w:t xml:space="preserve">autonomie qui pourrait en résulter (pour les statistiques concernant les patients au bénéfice de soins de santé mentale et de traitements contre la dépression, voir les tableaux 8 et 9). </w:t>
      </w:r>
    </w:p>
    <w:p w:rsidR="00DB48B3" w:rsidRPr="009873A5" w:rsidRDefault="00DB48B3" w:rsidP="00DB48B3">
      <w:pPr>
        <w:pStyle w:val="ParNoG"/>
      </w:pPr>
      <w:r w:rsidRPr="009873A5">
        <w:t>La loi de 2541 (1998) sur les centres de convalescence et la loi de 2542 (1999) sur les guérisseurs rég</w:t>
      </w:r>
      <w:r>
        <w:t>lementent</w:t>
      </w:r>
      <w:r w:rsidRPr="009873A5">
        <w:t xml:space="preserve"> les soins de santé </w:t>
      </w:r>
      <w:r>
        <w:t>qu</w:t>
      </w:r>
      <w:r w:rsidR="00C91286">
        <w:t>’</w:t>
      </w:r>
      <w:r>
        <w:t>ils dispensent</w:t>
      </w:r>
      <w:r w:rsidRPr="009873A5">
        <w:t xml:space="preserve"> et veillent au respect des normes légales applicables. S</w:t>
      </w:r>
      <w:r w:rsidR="00C91286">
        <w:t>’</w:t>
      </w:r>
      <w:r w:rsidRPr="009873A5">
        <w:t xml:space="preserve">agissant des erreurs médicales, le Ministère de la santé publique a élaboré un projet de loi sur la protection des patients qui en sont victimes, lequel a essentiellement pour but de réparer les torts causés par les services médicaux et de préserver un climat de confiance approprié entre les usagers des services de soins de santé et les prestataires de ces services. </w:t>
      </w:r>
    </w:p>
    <w:p w:rsidR="00DB48B3" w:rsidRPr="009873A5" w:rsidRDefault="00DB48B3" w:rsidP="00DB48B3">
      <w:pPr>
        <w:pStyle w:val="H23G"/>
      </w:pPr>
      <w:r>
        <w:tab/>
        <w:t>2.</w:t>
      </w:r>
      <w:r>
        <w:tab/>
        <w:t>Mesures</w:t>
      </w:r>
      <w:r w:rsidRPr="009873A5">
        <w:t xml:space="preserve"> </w:t>
      </w:r>
      <w:r>
        <w:t>de politique générale</w:t>
      </w:r>
    </w:p>
    <w:p w:rsidR="00DB48B3" w:rsidRPr="009873A5" w:rsidRDefault="00DB48B3" w:rsidP="00DB48B3">
      <w:pPr>
        <w:pStyle w:val="ParNoG"/>
      </w:pPr>
      <w:r w:rsidRPr="009873A5">
        <w:t>Le Plan national d</w:t>
      </w:r>
      <w:r>
        <w:t xml:space="preserve">e développement de la santé </w:t>
      </w:r>
      <w:r w:rsidRPr="00C14D2A">
        <w:t>n</w:t>
      </w:r>
      <w:r w:rsidRPr="00C14D2A">
        <w:rPr>
          <w:vertAlign w:val="superscript"/>
        </w:rPr>
        <w:t>o</w:t>
      </w:r>
      <w:r>
        <w:t> </w:t>
      </w:r>
      <w:r w:rsidRPr="009873A5">
        <w:t>10 (2007-2011) a pour but principal d</w:t>
      </w:r>
      <w:r w:rsidR="00C91286">
        <w:t>’</w:t>
      </w:r>
      <w:r w:rsidRPr="009873A5">
        <w:t>amener le système thaïlandais de soins de santé à un niveau «suffisant», et ce</w:t>
      </w:r>
      <w:r w:rsidR="00924710">
        <w:t>,</w:t>
      </w:r>
      <w:r w:rsidRPr="009873A5">
        <w:t xml:space="preserve"> sous </w:t>
      </w:r>
      <w:r>
        <w:t>10 </w:t>
      </w:r>
      <w:r w:rsidRPr="009873A5">
        <w:t>aspects, à savoir: a)</w:t>
      </w:r>
      <w:r>
        <w:t> </w:t>
      </w:r>
      <w:r w:rsidRPr="009873A5">
        <w:t>la cohésion et la bonne gouvernance d</w:t>
      </w:r>
      <w:r w:rsidR="00C91286">
        <w:t>’</w:t>
      </w:r>
      <w:r w:rsidRPr="009873A5">
        <w:t>un système de soins de santé équilibré et durable; b)</w:t>
      </w:r>
      <w:r>
        <w:t> </w:t>
      </w:r>
      <w:r w:rsidRPr="009873A5">
        <w:t xml:space="preserve">une stratégie de renforcement des soins de santé </w:t>
      </w:r>
      <w:r>
        <w:t>volontariste</w:t>
      </w:r>
      <w:r w:rsidRPr="009873A5">
        <w:t>, pour doter la société des attributs fondamentaux nécessaires à un bon état de santé; c)</w:t>
      </w:r>
      <w:r>
        <w:t> </w:t>
      </w:r>
      <w:r w:rsidRPr="009873A5">
        <w:t>l</w:t>
      </w:r>
      <w:r w:rsidR="00C91286">
        <w:t>’</w:t>
      </w:r>
      <w:r w:rsidRPr="009873A5">
        <w:t>adoption d</w:t>
      </w:r>
      <w:r w:rsidR="00C91286">
        <w:t>’</w:t>
      </w:r>
      <w:r w:rsidRPr="009873A5">
        <w:t>une culture de la santé et d</w:t>
      </w:r>
      <w:r w:rsidR="00C91286">
        <w:t>’</w:t>
      </w:r>
      <w:r w:rsidRPr="009873A5">
        <w:t>un style de vie propice au bonheur, reposant sur le principe de l</w:t>
      </w:r>
      <w:r w:rsidR="00C91286">
        <w:t>’</w:t>
      </w:r>
      <w:r>
        <w:t>auto</w:t>
      </w:r>
      <w:r w:rsidRPr="009873A5">
        <w:t>suffisance; d)</w:t>
      </w:r>
      <w:r>
        <w:t> </w:t>
      </w:r>
      <w:r w:rsidRPr="009873A5">
        <w:t>l</w:t>
      </w:r>
      <w:r w:rsidR="00C91286">
        <w:t>’</w:t>
      </w:r>
      <w:r w:rsidRPr="009873A5">
        <w:t>imprégnation de la communauté dans le système de soins de santé et la mise en réseau de solides services de soins de santé primaires; e)</w:t>
      </w:r>
      <w:r>
        <w:t> un </w:t>
      </w:r>
      <w:r w:rsidRPr="009873A5">
        <w:t>système efficace de soins de santé et des services médicaux faisant appel à des techniques appropriées, conformes aux principes des facultés de médecine</w:t>
      </w:r>
      <w:r>
        <w:t>; f) </w:t>
      </w:r>
      <w:r w:rsidRPr="009873A5">
        <w:t>un niveau élevé de sécurité des soins de santé largement et équitablement appliqué; g) un régime immunitaire et un niveau de préparation permettant d</w:t>
      </w:r>
      <w:r w:rsidR="00C91286">
        <w:t>’</w:t>
      </w:r>
      <w:r w:rsidRPr="009873A5">
        <w:t>agir rapidement pour faire face aux conséquences des maladies et autres menaces pour la santé</w:t>
      </w:r>
      <w:r>
        <w:t>; h) </w:t>
      </w:r>
      <w:r w:rsidRPr="009873A5">
        <w:t>des choix ouverts en matière de santé qui, tout en permettant une pratique autonome de la médecine, mêle</w:t>
      </w:r>
      <w:r>
        <w:t>nt</w:t>
      </w:r>
      <w:r w:rsidRPr="009873A5">
        <w:t xml:space="preserve"> intelligemment le savoir thaïlandais et celui d</w:t>
      </w:r>
      <w:r w:rsidR="00C91286">
        <w:t>’</w:t>
      </w:r>
      <w:r>
        <w:t>autres cultures; i) </w:t>
      </w:r>
      <w:r w:rsidRPr="009873A5">
        <w:t>une culture des soins de santé s</w:t>
      </w:r>
      <w:r w:rsidR="00C91286">
        <w:t>’</w:t>
      </w:r>
      <w:r w:rsidRPr="009873A5">
        <w:t>appuyant sur une gestion rationnelle des connaissances acquises</w:t>
      </w:r>
      <w:r>
        <w:t>;</w:t>
      </w:r>
      <w:r w:rsidRPr="009873A5">
        <w:t xml:space="preserve"> </w:t>
      </w:r>
      <w:r w:rsidR="00EB5426">
        <w:t xml:space="preserve">et </w:t>
      </w:r>
      <w:r w:rsidRPr="009873A5">
        <w:t>j) une société qui ne laisse pas à l</w:t>
      </w:r>
      <w:r w:rsidR="00C91286">
        <w:t>’</w:t>
      </w:r>
      <w:r w:rsidRPr="009873A5">
        <w:t xml:space="preserve">écart les personnes en difficulté, </w:t>
      </w:r>
      <w:r>
        <w:t xml:space="preserve">qui est </w:t>
      </w:r>
      <w:r w:rsidRPr="009873A5">
        <w:t xml:space="preserve">attentive aux besoins des plus pauvres, des défavorisés et de ceux qui souffrent, et respectueuse de la dignité humaine. </w:t>
      </w:r>
    </w:p>
    <w:p w:rsidR="00DB48B3" w:rsidRPr="00DB48B3" w:rsidRDefault="00DB48B3" w:rsidP="00DB48B3">
      <w:pPr>
        <w:pStyle w:val="ParNoG"/>
        <w:rPr>
          <w:spacing w:val="-2"/>
        </w:rPr>
      </w:pPr>
      <w:r w:rsidRPr="00DB48B3">
        <w:rPr>
          <w:spacing w:val="-2"/>
        </w:rPr>
        <w:t>Compte tenu de la crise économique qui sévit actuellement, le Gouvernement a approuvé un budget destiné au financement de la seconde phase du projet de redressement économique (Stimulus Package 2: SP2) qui comporte une allocation de 2 793,54 (sic) dollars des États-Unis au Ministère de la santé publique, lequel la mettra à profit pour la construction de bâtiments de service et de logements pour le personnel des services de santé, l</w:t>
      </w:r>
      <w:r w:rsidR="00C91286">
        <w:rPr>
          <w:spacing w:val="-2"/>
        </w:rPr>
        <w:t>’</w:t>
      </w:r>
      <w:r w:rsidRPr="00DB48B3">
        <w:rPr>
          <w:spacing w:val="-2"/>
        </w:rPr>
        <w:t>achat de fournitures et d</w:t>
      </w:r>
      <w:r w:rsidR="00C91286">
        <w:rPr>
          <w:spacing w:val="-2"/>
        </w:rPr>
        <w:t>’</w:t>
      </w:r>
      <w:r w:rsidRPr="00DB48B3">
        <w:rPr>
          <w:spacing w:val="-2"/>
        </w:rPr>
        <w:t>équipements médicaux destinés aux examens, aux analyses et aux traitements, la formation d</w:t>
      </w:r>
      <w:r w:rsidR="00C91286">
        <w:rPr>
          <w:spacing w:val="-2"/>
        </w:rPr>
        <w:t>’</w:t>
      </w:r>
      <w:r w:rsidRPr="00DB48B3">
        <w:rPr>
          <w:spacing w:val="-2"/>
        </w:rPr>
        <w:t xml:space="preserve">agents de santé et le renforcement des compétences des centres de santé et des dispensaires qui sont les entités chargées des soins de santé primaires au niveau du </w:t>
      </w:r>
      <w:r w:rsidRPr="00DB48B3">
        <w:rPr>
          <w:i/>
          <w:spacing w:val="-2"/>
        </w:rPr>
        <w:t>tambon</w:t>
      </w:r>
      <w:r w:rsidRPr="00DB48B3">
        <w:rPr>
          <w:spacing w:val="-2"/>
        </w:rPr>
        <w:t xml:space="preserve"> (sous-district), en les reclassant en «hôpitaux chargés de la promotion de la santé au niveau des </w:t>
      </w:r>
      <w:r w:rsidRPr="00DB48B3">
        <w:rPr>
          <w:i/>
          <w:spacing w:val="-2"/>
        </w:rPr>
        <w:t>tambons</w:t>
      </w:r>
      <w:r w:rsidRPr="00DB48B3">
        <w:rPr>
          <w:spacing w:val="-2"/>
        </w:rPr>
        <w:t>», l</w:t>
      </w:r>
      <w:r w:rsidR="00C91286">
        <w:rPr>
          <w:spacing w:val="-2"/>
        </w:rPr>
        <w:t>’</w:t>
      </w:r>
      <w:r w:rsidRPr="00DB48B3">
        <w:rPr>
          <w:spacing w:val="-2"/>
        </w:rPr>
        <w:t>objectif étant de disposer de 9 000 de ces hôpitaux d</w:t>
      </w:r>
      <w:r w:rsidR="00C91286">
        <w:rPr>
          <w:spacing w:val="-2"/>
        </w:rPr>
        <w:t>’</w:t>
      </w:r>
      <w:r>
        <w:rPr>
          <w:spacing w:val="-2"/>
        </w:rPr>
        <w:t>ici à 2012. Une </w:t>
      </w:r>
      <w:r w:rsidRPr="00DB48B3">
        <w:rPr>
          <w:spacing w:val="-2"/>
        </w:rPr>
        <w:t xml:space="preserve">allocation supplémentaire a également été accordée pour de futurs investissements à répartir entre 800 hôpitaux environ, au niveau des districts et des provinces. </w:t>
      </w:r>
    </w:p>
    <w:p w:rsidR="00DB48B3" w:rsidRPr="00226401" w:rsidRDefault="00DB48B3" w:rsidP="00DB48B3">
      <w:pPr>
        <w:pStyle w:val="ParNoG"/>
        <w:rPr>
          <w:spacing w:val="-2"/>
        </w:rPr>
      </w:pPr>
      <w:r w:rsidRPr="00226401">
        <w:rPr>
          <w:spacing w:val="-2"/>
        </w:rPr>
        <w:t>L</w:t>
      </w:r>
      <w:r w:rsidR="00C91286">
        <w:rPr>
          <w:spacing w:val="-2"/>
        </w:rPr>
        <w:t>’</w:t>
      </w:r>
      <w:r w:rsidRPr="00226401">
        <w:rPr>
          <w:spacing w:val="-2"/>
        </w:rPr>
        <w:t xml:space="preserve">action des hôpitaux chargés de la promotion de la santé au niveau des </w:t>
      </w:r>
      <w:r w:rsidRPr="00226401">
        <w:rPr>
          <w:i/>
          <w:spacing w:val="-2"/>
        </w:rPr>
        <w:t>tambons</w:t>
      </w:r>
      <w:r w:rsidRPr="00226401">
        <w:rPr>
          <w:spacing w:val="-2"/>
        </w:rPr>
        <w:t xml:space="preserve"> se concrétise sous quatre formes: a) une présence au sein des communautés mue par la volonté d</w:t>
      </w:r>
      <w:r w:rsidR="00C91286">
        <w:rPr>
          <w:spacing w:val="-2"/>
        </w:rPr>
        <w:t>’</w:t>
      </w:r>
      <w:r w:rsidRPr="00226401">
        <w:rPr>
          <w:spacing w:val="-2"/>
        </w:rPr>
        <w:t>agir en amont; b) une disponibilité constante, avec des services de conseil et d</w:t>
      </w:r>
      <w:r w:rsidR="00C91286">
        <w:rPr>
          <w:spacing w:val="-2"/>
        </w:rPr>
        <w:t>’</w:t>
      </w:r>
      <w:r w:rsidRPr="00226401">
        <w:rPr>
          <w:spacing w:val="-2"/>
        </w:rPr>
        <w:t xml:space="preserve">orientation fonctionnant vingt-quatre heures sur vingt-quatre; c) le renforcement des dispositifs existants au niveau des communautés et du secteur civil; </w:t>
      </w:r>
      <w:r w:rsidR="00EB5426">
        <w:rPr>
          <w:spacing w:val="-2"/>
        </w:rPr>
        <w:t xml:space="preserve">et </w:t>
      </w:r>
      <w:r w:rsidRPr="00226401">
        <w:rPr>
          <w:spacing w:val="-2"/>
        </w:rPr>
        <w:t>d) un travail de liaison et de coordination entre les patients et la communauté, et entre les unités de soins de santé secondaires et finals ou autres entités analogues, devant offrir aux patients un accès plus commode et plus efficace à un système de services intégrés en matière de santé. De plus, le Ministère de la santé publique a reconnu la grande importance de la promotion, de la surveillance, de la prévention et de la lutte contre les maladies au niveau local, ainsi que d</w:t>
      </w:r>
      <w:r w:rsidR="00C91286">
        <w:rPr>
          <w:spacing w:val="-2"/>
        </w:rPr>
        <w:t>’</w:t>
      </w:r>
      <w:r w:rsidRPr="00226401">
        <w:rPr>
          <w:spacing w:val="-2"/>
        </w:rPr>
        <w:t>une vraie participation des citoyens à l</w:t>
      </w:r>
      <w:r w:rsidR="00C91286">
        <w:rPr>
          <w:spacing w:val="-2"/>
        </w:rPr>
        <w:t>’</w:t>
      </w:r>
      <w:r w:rsidRPr="00226401">
        <w:rPr>
          <w:spacing w:val="-2"/>
        </w:rPr>
        <w:t>action communautaire. Grâce à tous ces efforts, la Thaïlande compte aujourd</w:t>
      </w:r>
      <w:r w:rsidR="00C91286">
        <w:rPr>
          <w:spacing w:val="-2"/>
        </w:rPr>
        <w:t>’</w:t>
      </w:r>
      <w:r w:rsidRPr="00226401">
        <w:rPr>
          <w:spacing w:val="-2"/>
        </w:rPr>
        <w:t xml:space="preserve">hui 987 019 volontaires de la santé selon le décompte des inscriptions depuis 1978. </w:t>
      </w:r>
    </w:p>
    <w:p w:rsidR="00DB48B3" w:rsidRPr="009873A5" w:rsidRDefault="00DB48B3" w:rsidP="00DB48B3">
      <w:pPr>
        <w:pStyle w:val="H23G"/>
      </w:pPr>
      <w:r w:rsidRPr="009873A5">
        <w:tab/>
        <w:t>3.</w:t>
      </w:r>
      <w:r w:rsidRPr="009873A5">
        <w:tab/>
        <w:t xml:space="preserve">La santé des enfants en bas âge et des femmes enceintes </w:t>
      </w:r>
    </w:p>
    <w:p w:rsidR="00DB48B3" w:rsidRPr="009873A5" w:rsidRDefault="00DB48B3" w:rsidP="00DB48B3">
      <w:pPr>
        <w:pStyle w:val="ParNoG"/>
      </w:pPr>
      <w:r w:rsidRPr="009873A5">
        <w:t>La promotion des soins de santé, les avancées technologiques et l</w:t>
      </w:r>
      <w:r w:rsidR="00C91286">
        <w:t>’</w:t>
      </w:r>
      <w:r w:rsidRPr="009873A5">
        <w:t>extension croissante des services de santé ont permis de faire reculer la mortalité périnatale</w:t>
      </w:r>
      <w:r>
        <w:rPr>
          <w:rStyle w:val="FootnoteReference"/>
        </w:rPr>
        <w:footnoteReference w:id="8"/>
      </w:r>
      <w:r w:rsidRPr="009873A5">
        <w:t xml:space="preserve"> en Thaïlande. Les statistiques de l</w:t>
      </w:r>
      <w:r w:rsidR="00C91286">
        <w:t>’</w:t>
      </w:r>
      <w:r w:rsidRPr="009873A5">
        <w:t>Office de politique et de stratégie au sein du Ministère de la santé publique montrent que les taux de mortalité maternelle et infantile baissent continuellement. Le taux de mortalité maternelle est a</w:t>
      </w:r>
      <w:r>
        <w:t>insi passé de 12,2 pour 100 000 </w:t>
      </w:r>
      <w:r w:rsidRPr="009873A5">
        <w:t>naissances vivantes en 2007 à 11,3 en 2008. La mortalité infantile a légèrement augmenté, passant de 7,2 pour 1</w:t>
      </w:r>
      <w:r>
        <w:t> 000 </w:t>
      </w:r>
      <w:r w:rsidRPr="009873A5">
        <w:t>naissances vivantes en 2007 à 7,3 en 2008, alors que le taux de mortalité de</w:t>
      </w:r>
      <w:r>
        <w:t>s enfants de moins de 5 </w:t>
      </w:r>
      <w:r w:rsidRPr="009873A5">
        <w:t>ans a été ramené à 10,4 pour 1</w:t>
      </w:r>
      <w:r>
        <w:t> 000 </w:t>
      </w:r>
      <w:r w:rsidRPr="009873A5">
        <w:t>naissances vivantes</w:t>
      </w:r>
      <w:r>
        <w:t xml:space="preserve"> en 2006, contre 11,7 en 2002.</w:t>
      </w:r>
    </w:p>
    <w:p w:rsidR="00DB48B3" w:rsidRPr="009873A5" w:rsidRDefault="00DB48B3" w:rsidP="00DB48B3">
      <w:pPr>
        <w:pStyle w:val="ParNoG"/>
      </w:pPr>
      <w:r w:rsidRPr="009873A5">
        <w:t>Le Ministère de la santé publique a lancé une campagne en faveur de l</w:t>
      </w:r>
      <w:r w:rsidR="00C91286">
        <w:t>’</w:t>
      </w:r>
      <w:r w:rsidRPr="009873A5">
        <w:t>allaitement exclusif au sein pendant les six premiers mois, et a mis en œ</w:t>
      </w:r>
      <w:r>
        <w:t>uvre le projet «</w:t>
      </w:r>
      <w:r w:rsidRPr="009873A5">
        <w:t>Sai Yai Rak Hang Kraubkrua</w:t>
      </w:r>
      <w:r>
        <w:t>»</w:t>
      </w:r>
      <w:r w:rsidRPr="009873A5">
        <w:t xml:space="preserve"> (Liens d</w:t>
      </w:r>
      <w:r w:rsidR="00C91286">
        <w:t>’</w:t>
      </w:r>
      <w:r w:rsidRPr="009873A5">
        <w:t>amour envers la famille) en réponse à l</w:t>
      </w:r>
      <w:r w:rsidR="00C91286">
        <w:t>’</w:t>
      </w:r>
      <w:r>
        <w:t>initiative de S. </w:t>
      </w:r>
      <w:r w:rsidRPr="009873A5">
        <w:t>A</w:t>
      </w:r>
      <w:r>
        <w:t xml:space="preserve">. R. </w:t>
      </w:r>
      <w:r w:rsidRPr="009873A5">
        <w:t xml:space="preserve">la Princesse Srisram, épouse du Prince consort Maha Vajiralongkorn. Avec la participation des collectivités locales, ces efforts visent essentiellement </w:t>
      </w:r>
      <w:r>
        <w:t xml:space="preserve">à fournir des </w:t>
      </w:r>
      <w:r w:rsidRPr="009873A5">
        <w:t>soins complets aux enfants de la gestation à l</w:t>
      </w:r>
      <w:r w:rsidR="00C91286">
        <w:t>’</w:t>
      </w:r>
      <w:r w:rsidRPr="009873A5">
        <w:t>accouchement, jusqu</w:t>
      </w:r>
      <w:r w:rsidR="00C91286">
        <w:t>’</w:t>
      </w:r>
      <w:r w:rsidRPr="009873A5">
        <w:t>à la période postnatale, puis à la petite enfance jusqu</w:t>
      </w:r>
      <w:r w:rsidR="00C91286">
        <w:t>’</w:t>
      </w:r>
      <w:r>
        <w:t>à 5 ans.</w:t>
      </w:r>
    </w:p>
    <w:p w:rsidR="00DB48B3" w:rsidRPr="009873A5" w:rsidRDefault="00DB48B3" w:rsidP="00DB48B3">
      <w:pPr>
        <w:pStyle w:val="ParNoG"/>
      </w:pPr>
      <w:r w:rsidRPr="009873A5">
        <w:t>Cette campagne a donné d</w:t>
      </w:r>
      <w:r w:rsidR="00C91286">
        <w:t>’</w:t>
      </w:r>
      <w:r w:rsidRPr="009873A5">
        <w:t xml:space="preserve">assez bons résultats en </w:t>
      </w:r>
      <w:r>
        <w:t xml:space="preserve">matière </w:t>
      </w:r>
      <w:r w:rsidRPr="009873A5">
        <w:t>de protection des droits des femmes enceintes dans les tribus des hauts plateaux ayant accès aux services médicaux. À titre d</w:t>
      </w:r>
      <w:r w:rsidR="00C91286">
        <w:t>’</w:t>
      </w:r>
      <w:r w:rsidRPr="009873A5">
        <w:t>exemple, outre le dépistage du VIH/sida chez les femmes enceintes, ces dernières ont également bénéficié d</w:t>
      </w:r>
      <w:r w:rsidR="00C91286">
        <w:t>’</w:t>
      </w:r>
      <w:r w:rsidRPr="009873A5">
        <w:t>une offre accrue de soins en cours de grossesse et à l</w:t>
      </w:r>
      <w:r w:rsidR="00C91286">
        <w:t>’</w:t>
      </w:r>
      <w:r w:rsidRPr="009873A5">
        <w:t>accouchement, ainsi que de services de planning fam</w:t>
      </w:r>
      <w:r>
        <w:t xml:space="preserve">ilial. Les pouvoirs publics </w:t>
      </w:r>
      <w:r w:rsidRPr="009873A5">
        <w:t xml:space="preserve">ont continuellement </w:t>
      </w:r>
      <w:r>
        <w:t xml:space="preserve">incité </w:t>
      </w:r>
      <w:r w:rsidRPr="009873A5">
        <w:t xml:space="preserve">ces </w:t>
      </w:r>
      <w:r>
        <w:t>femmes</w:t>
      </w:r>
      <w:r w:rsidRPr="009873A5">
        <w:t xml:space="preserve"> à se présenter dans les hôpitaux pour y recevoir des soins obstétricaux et pour y accoucher, au lieu d</w:t>
      </w:r>
      <w:r w:rsidR="00C91286">
        <w:t>’</w:t>
      </w:r>
      <w:r w:rsidRPr="009873A5">
        <w:t>accoucher chez elles. Leurs efforts ont remporté un certain succès puisqu</w:t>
      </w:r>
      <w:r w:rsidR="00C91286">
        <w:t>’</w:t>
      </w:r>
      <w:r>
        <w:t>elles</w:t>
      </w:r>
      <w:r w:rsidRPr="009873A5">
        <w:t xml:space="preserve"> sont désormais plus nombreuses à accoucher à l</w:t>
      </w:r>
      <w:r w:rsidR="00C91286">
        <w:t>’</w:t>
      </w:r>
      <w:r w:rsidRPr="009873A5">
        <w:t>hôpital, ce qui a entraîné une diminution du taux de mortalité infantile et permis l</w:t>
      </w:r>
      <w:r w:rsidR="00C91286">
        <w:t>’</w:t>
      </w:r>
      <w:r w:rsidRPr="009873A5">
        <w:t>inscription des enfants à l</w:t>
      </w:r>
      <w:r w:rsidR="00C91286">
        <w:t>’</w:t>
      </w:r>
      <w:r w:rsidRPr="009873A5">
        <w:t xml:space="preserve">état civil. Dans les zones isolées, toutefois, des projets spécifiques devront être mis sur pied pour soutenir dans la durée une action plus en amont. </w:t>
      </w:r>
    </w:p>
    <w:p w:rsidR="00DB48B3" w:rsidRPr="009873A5" w:rsidRDefault="00DB48B3" w:rsidP="00DB48B3">
      <w:pPr>
        <w:pStyle w:val="H23G"/>
      </w:pPr>
      <w:r w:rsidRPr="009873A5">
        <w:tab/>
        <w:t>4.</w:t>
      </w:r>
      <w:r w:rsidRPr="009873A5">
        <w:tab/>
        <w:t>Santé des personnes dépourvues d</w:t>
      </w:r>
      <w:r w:rsidR="00C91286">
        <w:t>’</w:t>
      </w:r>
      <w:r w:rsidRPr="009873A5">
        <w:t>état civ</w:t>
      </w:r>
      <w:r>
        <w:t>il et des travailleurs migrants</w:t>
      </w:r>
    </w:p>
    <w:p w:rsidR="00DB48B3" w:rsidRPr="009873A5" w:rsidRDefault="00DB48B3" w:rsidP="00DB48B3">
      <w:pPr>
        <w:pStyle w:val="ParNoG"/>
      </w:pPr>
      <w:r>
        <w:t>Le Gouvernement a reconnu qu</w:t>
      </w:r>
      <w:r w:rsidR="00C91286">
        <w:t>’</w:t>
      </w:r>
      <w:r>
        <w:t>il importe</w:t>
      </w:r>
      <w:r w:rsidRPr="009873A5">
        <w:t xml:space="preserve"> de protéger la santé des personnes qui ne sont pas inscrites à l</w:t>
      </w:r>
      <w:r w:rsidR="00C91286">
        <w:t>’</w:t>
      </w:r>
      <w:r w:rsidRPr="009873A5">
        <w:t>état civil et ne bénéfic</w:t>
      </w:r>
      <w:r>
        <w:t>i</w:t>
      </w:r>
      <w:r w:rsidRPr="009873A5">
        <w:t>e</w:t>
      </w:r>
      <w:r>
        <w:t>nt donc pas</w:t>
      </w:r>
      <w:r w:rsidRPr="009873A5">
        <w:t xml:space="preserve"> du régime de la couverture médicale universelle. Le 23</w:t>
      </w:r>
      <w:r>
        <w:t> </w:t>
      </w:r>
      <w:r w:rsidRPr="009873A5">
        <w:t>mars 2010, le Cabinet a pris une résolution à l</w:t>
      </w:r>
      <w:r w:rsidR="00C91286">
        <w:t>’</w:t>
      </w:r>
      <w:r w:rsidRPr="009873A5">
        <w:t>effet d</w:t>
      </w:r>
      <w:r w:rsidR="00C91286">
        <w:t>’</w:t>
      </w:r>
      <w:r>
        <w:t>approuver un budget de 472 </w:t>
      </w:r>
      <w:r w:rsidRPr="009873A5">
        <w:t>millions de baht en faveur des hôpitaux publics situés en bordure des frontières de telle façon que les personnes dépourvues d</w:t>
      </w:r>
      <w:r w:rsidR="00C91286">
        <w:t>’</w:t>
      </w:r>
      <w:r>
        <w:t>état civil puissent y </w:t>
      </w:r>
      <w:r w:rsidRPr="009873A5">
        <w:t>recevoir un traitement, ce qui concerne les minorités vivant sur les hauts plateaux et ayant depuis longtemps cherché refuge en Thaïlande qui sont en attente de vérification de leur nationalité, mais aussi les travailleurs mig</w:t>
      </w:r>
      <w:r>
        <w:t>rants en situation irrégulière.</w:t>
      </w:r>
    </w:p>
    <w:p w:rsidR="00DB48B3" w:rsidRPr="009873A5" w:rsidRDefault="00DB48B3" w:rsidP="00DB48B3">
      <w:pPr>
        <w:pStyle w:val="ParNoG"/>
      </w:pPr>
      <w:r w:rsidRPr="009873A5">
        <w:t>S</w:t>
      </w:r>
      <w:r w:rsidR="00C91286">
        <w:t>’</w:t>
      </w:r>
      <w:r w:rsidRPr="009873A5">
        <w:t>agissant des travailleurs migrants régulièrement enregistrés, ils bénéficient des mêmes droits aux soins et aux traitements médicaux que les travailleurs thaïlandais en vertu de la loi sur le travail et de la loi sur la sécurité sociale. De plus, le Ministère de la santé publique a créé la Commission de santé des travailleurs migrants, chargée d</w:t>
      </w:r>
      <w:r w:rsidR="00C91286">
        <w:t>’</w:t>
      </w:r>
      <w:r w:rsidRPr="009873A5">
        <w:t>appliquer à leur intenti</w:t>
      </w:r>
      <w:r>
        <w:t>on les stratégies suivantes: a) </w:t>
      </w:r>
      <w:r w:rsidRPr="009873A5">
        <w:t>façonner pour la population étrangère un système de services de soins de santé tenant compte des conditions et des rés</w:t>
      </w:r>
      <w:r>
        <w:t>erves qui leur sont propres; b) </w:t>
      </w:r>
      <w:r w:rsidRPr="009873A5">
        <w:t xml:space="preserve">assurer un régime de sécurité sanitaire pour les étrangers enregistrés ou </w:t>
      </w:r>
      <w:r>
        <w:t>leur permettre de bénéficier à l</w:t>
      </w:r>
      <w:r w:rsidR="00C91286">
        <w:t>’</w:t>
      </w:r>
      <w:r>
        <w:t xml:space="preserve">avenir du </w:t>
      </w:r>
      <w:r w:rsidRPr="009873A5">
        <w:t>régime de la couverture médicale universelle</w:t>
      </w:r>
      <w:r>
        <w:t>; c) </w:t>
      </w:r>
      <w:r w:rsidRPr="009873A5">
        <w:t>encourager la participation des populations et des communautés étrangères à la pratique des soins de santé pour elles-mêmes et pour leurs familles; d)</w:t>
      </w:r>
      <w:r>
        <w:t> </w:t>
      </w:r>
      <w:r w:rsidRPr="009873A5">
        <w:t>coopérer avec le Ministère du travail à l</w:t>
      </w:r>
      <w:r w:rsidR="00C91286">
        <w:t>’</w:t>
      </w:r>
      <w:r w:rsidRPr="009873A5">
        <w:t>élaboration d</w:t>
      </w:r>
      <w:r w:rsidR="00C91286">
        <w:t>’</w:t>
      </w:r>
      <w:r w:rsidRPr="009873A5">
        <w:t>un système de technologie de l</w:t>
      </w:r>
      <w:r w:rsidR="00C91286">
        <w:t>’</w:t>
      </w:r>
      <w:r w:rsidRPr="009873A5">
        <w:t>information capable de recueillir et de stocker à toutes fins utiles les données concernant les travailleurs migrants; et e)</w:t>
      </w:r>
      <w:r>
        <w:t> </w:t>
      </w:r>
      <w:r w:rsidRPr="009873A5">
        <w:t>épauler l</w:t>
      </w:r>
      <w:r w:rsidR="00C91286">
        <w:t>’</w:t>
      </w:r>
      <w:r w:rsidRPr="009873A5">
        <w:t>administration dans ses efforts pour appliquer cette stratégie de soins de santé en faveur des étrangers (pour les statistiques concernant les dépenses relatives aux services de soins de santé prodigués à la population étrangère, voir le tableau</w:t>
      </w:r>
      <w:r>
        <w:t> </w:t>
      </w:r>
      <w:r w:rsidRPr="009873A5">
        <w:t xml:space="preserve">10). </w:t>
      </w:r>
    </w:p>
    <w:p w:rsidR="00DB48B3" w:rsidRPr="009873A5" w:rsidRDefault="00DB48B3" w:rsidP="00DB48B3">
      <w:pPr>
        <w:pStyle w:val="H23G"/>
      </w:pPr>
      <w:r w:rsidRPr="009873A5">
        <w:tab/>
        <w:t>5.</w:t>
      </w:r>
      <w:r w:rsidRPr="009873A5">
        <w:tab/>
        <w:t xml:space="preserve">Lutte contre les maladies transmissibles, prévention et soins </w:t>
      </w:r>
    </w:p>
    <w:p w:rsidR="00DB48B3" w:rsidRPr="009873A5" w:rsidRDefault="00DB48B3" w:rsidP="00DB48B3">
      <w:pPr>
        <w:pStyle w:val="ParNoG"/>
      </w:pPr>
      <w:r w:rsidRPr="009873A5">
        <w:t>En vertu de la Constitution, les citoyens ont le droit d</w:t>
      </w:r>
      <w:r w:rsidR="00C91286">
        <w:t>’</w:t>
      </w:r>
      <w:r w:rsidRPr="009873A5">
        <w:t>être protégés sans frais pour eux-mêmes et de la manière qui convient contre les maladies transmissibles dangereuses, à l</w:t>
      </w:r>
      <w:r w:rsidR="00C91286">
        <w:t>’</w:t>
      </w:r>
      <w:r w:rsidRPr="009873A5">
        <w:t>éradication desquelles les pouvoirs publics s</w:t>
      </w:r>
      <w:r w:rsidR="00C91286">
        <w:t>’</w:t>
      </w:r>
      <w:r w:rsidRPr="009873A5">
        <w:t>emploieront promptement (art</w:t>
      </w:r>
      <w:r>
        <w:t>. </w:t>
      </w:r>
      <w:r w:rsidRPr="009873A5">
        <w:t>51, dernier paragraphe). À cet effet, la Thaïlande s</w:t>
      </w:r>
      <w:r w:rsidR="00C91286">
        <w:t>’</w:t>
      </w:r>
      <w:r w:rsidRPr="009873A5">
        <w:t>est dotée en 2523 (1980) de la loi sur la lutte contre les maladies transmissibles, qui porte sur la surveillance, la prévention et la lutte contre la propagation des maladies. S</w:t>
      </w:r>
      <w:r w:rsidR="00C91286">
        <w:t>’</w:t>
      </w:r>
      <w:r w:rsidRPr="009873A5">
        <w:t>agissant du SRAS et de la grippe aviaire, deux nouvelles maladies apparues en Thaïlande, le pays a organisé une surveillance et pris des mesures préventives</w:t>
      </w:r>
      <w:r>
        <w:t xml:space="preserve"> à grande échelle</w:t>
      </w:r>
      <w:r w:rsidRPr="009873A5">
        <w:t>, parmi lesquelles un dispositif d</w:t>
      </w:r>
      <w:r w:rsidR="00C91286">
        <w:t>’</w:t>
      </w:r>
      <w:r w:rsidRPr="009873A5">
        <w:t>enquête et de surveillance mis en place par le Ministère de la santé publique, la mise en conformité avec le Règlement sanitaire international de 2005 de l</w:t>
      </w:r>
      <w:r w:rsidR="00C91286">
        <w:t>’</w:t>
      </w:r>
      <w:r w:rsidRPr="009873A5">
        <w:t>Organisation mondiale de la S</w:t>
      </w:r>
      <w:r>
        <w:t>anté (OMS), la </w:t>
      </w:r>
      <w:r w:rsidRPr="009873A5">
        <w:t>constitution d</w:t>
      </w:r>
      <w:r w:rsidR="00C91286">
        <w:t>’</w:t>
      </w:r>
      <w:r w:rsidRPr="009873A5">
        <w:t>équipes de surveillance et d</w:t>
      </w:r>
      <w:r w:rsidR="00C91286">
        <w:t>’</w:t>
      </w:r>
      <w:r w:rsidRPr="009873A5">
        <w:t xml:space="preserve">intervention rapide dans chaque province et le lancement de vastes campagnes publicitaires destinées à informer le public </w:t>
      </w:r>
      <w:r>
        <w:t xml:space="preserve">des </w:t>
      </w:r>
      <w:r w:rsidRPr="009873A5">
        <w:t>dispositions à prendre en cas de doute</w:t>
      </w:r>
      <w:r>
        <w:t xml:space="preserve"> − </w:t>
      </w:r>
      <w:r w:rsidRPr="009873A5">
        <w:t>à savoir essentiellement se manifester auprès des autorités compétentes</w:t>
      </w:r>
      <w:r>
        <w:t> −</w:t>
      </w:r>
      <w:r w:rsidRPr="009873A5">
        <w:t>, et l</w:t>
      </w:r>
      <w:r w:rsidR="00C91286">
        <w:t>’</w:t>
      </w:r>
      <w:r w:rsidRPr="009873A5">
        <w:t>adoption d</w:t>
      </w:r>
      <w:r w:rsidR="00C91286">
        <w:t>’</w:t>
      </w:r>
      <w:r w:rsidRPr="009873A5">
        <w:t>autres mesures et directives pouvant aider à l</w:t>
      </w:r>
      <w:r w:rsidR="00C91286">
        <w:t>’</w:t>
      </w:r>
      <w:r w:rsidRPr="009873A5">
        <w:t>application de solutions efficaces. Dans le cadre des opérations qu</w:t>
      </w:r>
      <w:r w:rsidR="00C91286">
        <w:t>’</w:t>
      </w:r>
      <w:r w:rsidRPr="009873A5">
        <w:t xml:space="preserve">elle a ainsi été amenée à conduire dans le passé, la Thaïlande a réussi à atténuer rapidement la sévérité et la propagation du SRAS, et à contenir la grippe aviaire dans une mesure satisfaisante. </w:t>
      </w:r>
    </w:p>
    <w:p w:rsidR="00DB48B3" w:rsidRPr="009873A5" w:rsidRDefault="00DB48B3" w:rsidP="00DB48B3">
      <w:pPr>
        <w:pStyle w:val="ParNoG"/>
      </w:pPr>
      <w:r w:rsidRPr="009873A5">
        <w:t>S</w:t>
      </w:r>
      <w:r w:rsidR="00C91286">
        <w:t>’</w:t>
      </w:r>
      <w:r w:rsidRPr="009873A5">
        <w:t>agissant de la pandémie de grippe H1N1 (2009), la Thaïlande s</w:t>
      </w:r>
      <w:r w:rsidR="00C91286">
        <w:t>’</w:t>
      </w:r>
      <w:r w:rsidRPr="009873A5">
        <w:t>est surtout efforcée de ralentir et d</w:t>
      </w:r>
      <w:r w:rsidR="00C91286">
        <w:t>’</w:t>
      </w:r>
      <w:r w:rsidRPr="009873A5">
        <w:t>atténuer la propagation de la maladie dans le pays en offrant un traitement spécifique et en veillant à informer tous les secteurs concernés et le grand public</w:t>
      </w:r>
      <w:r>
        <w:t xml:space="preserve"> d</w:t>
      </w:r>
      <w:r w:rsidRPr="009873A5">
        <w:t>es risques afin d</w:t>
      </w:r>
      <w:r w:rsidR="00C91286">
        <w:t>’</w:t>
      </w:r>
      <w:r w:rsidRPr="009873A5">
        <w:t>en</w:t>
      </w:r>
      <w:r>
        <w:t xml:space="preserve"> faciliter la compréhension</w:t>
      </w:r>
      <w:r w:rsidRPr="009873A5">
        <w:t>, conformément au Plan national d</w:t>
      </w:r>
      <w:r w:rsidR="00C91286">
        <w:t>’</w:t>
      </w:r>
      <w:r w:rsidRPr="009873A5">
        <w:t>opérations pour la préparation aux pandémies de</w:t>
      </w:r>
      <w:r>
        <w:t xml:space="preserve"> grippe. Dans le même temps, un </w:t>
      </w:r>
      <w:r w:rsidRPr="009873A5">
        <w:t>médicament antiviral (l</w:t>
      </w:r>
      <w:r w:rsidR="00C91286">
        <w:t>’</w:t>
      </w:r>
      <w:r w:rsidRPr="009873A5">
        <w:t>oseltamivir) a été mis à disposition par le Ministère de la santé publique. L</w:t>
      </w:r>
      <w:r w:rsidR="00C91286">
        <w:t>’</w:t>
      </w:r>
      <w:r w:rsidRPr="009873A5">
        <w:t>Organisation pharmaceutique gouvernementale a mené des recherches sur le sujet jusqu</w:t>
      </w:r>
      <w:r w:rsidR="00C91286">
        <w:t>’</w:t>
      </w:r>
      <w:r w:rsidRPr="009873A5">
        <w:t>à ce qu</w:t>
      </w:r>
      <w:r w:rsidR="00C91286">
        <w:t>’</w:t>
      </w:r>
      <w:r w:rsidRPr="009873A5">
        <w:t>elle soit en mesure de produire ce médicament</w:t>
      </w:r>
      <w:r>
        <w:t xml:space="preserve"> en quantité suffisante. De </w:t>
      </w:r>
      <w:r w:rsidRPr="009873A5">
        <w:t>plus, le Ministère de la santé (par l</w:t>
      </w:r>
      <w:r w:rsidR="00C91286">
        <w:t>’</w:t>
      </w:r>
      <w:r w:rsidRPr="009873A5">
        <w:t>entremise de l</w:t>
      </w:r>
      <w:r w:rsidR="00C91286">
        <w:t>’</w:t>
      </w:r>
      <w:r w:rsidRPr="009873A5">
        <w:t xml:space="preserve">Organisation pharmaceutique gouvernementale) a assuré la coordination avec les organismes </w:t>
      </w:r>
      <w:r>
        <w:t>chargés</w:t>
      </w:r>
      <w:r w:rsidRPr="009873A5">
        <w:t xml:space="preserve"> de la santé à l</w:t>
      </w:r>
      <w:r w:rsidR="00C91286">
        <w:t>’</w:t>
      </w:r>
      <w:r w:rsidRPr="009873A5">
        <w:t>étranger et avec l</w:t>
      </w:r>
      <w:r w:rsidR="00C91286">
        <w:t>’</w:t>
      </w:r>
      <w:r w:rsidRPr="009873A5">
        <w:t>OMS dans le but d</w:t>
      </w:r>
      <w:r w:rsidR="00C91286">
        <w:t>’</w:t>
      </w:r>
      <w:r w:rsidRPr="009873A5">
        <w:t xml:space="preserve">échanger des connaissances et de mettre au point des outils de diagnostic devant permettre </w:t>
      </w:r>
      <w:r>
        <w:t xml:space="preserve">de </w:t>
      </w:r>
      <w:r w:rsidRPr="009873A5">
        <w:t>perdre le moins de temps possible. L</w:t>
      </w:r>
      <w:r w:rsidR="00C91286">
        <w:t>’</w:t>
      </w:r>
      <w:r w:rsidRPr="009873A5">
        <w:t>idée était de parvenir à un diagnostic et un traitement rapides de la maladie. Le Département des sciences médicales, au sein du Ministère de la santé publique, a veillé à ce que les laboratoires aient les capacités requises pour faire face à la propagation de la pandémie H1N1. Pour cela, il a fallu élaborer le diagnostic en laboratoire à l</w:t>
      </w:r>
      <w:r w:rsidR="00C91286">
        <w:t>’</w:t>
      </w:r>
      <w:r w:rsidRPr="009873A5">
        <w:t>aide de la méthode de l</w:t>
      </w:r>
      <w:r w:rsidR="00C91286">
        <w:t>’</w:t>
      </w:r>
      <w:r w:rsidRPr="009873A5">
        <w:t xml:space="preserve">amplification en chaîne par polymérase (ACP) et mettre sur pied le dispositif de diagnostic et de surveillance de la maladie dans les zones centrales, dans </w:t>
      </w:r>
      <w:r>
        <w:t>14 </w:t>
      </w:r>
      <w:r w:rsidRPr="009873A5">
        <w:t xml:space="preserve">centres régionaux de médecine et dans </w:t>
      </w:r>
      <w:r>
        <w:t>7</w:t>
      </w:r>
      <w:r w:rsidRPr="009873A5">
        <w:t xml:space="preserve"> laboratoires mobiles </w:t>
      </w:r>
      <w:r>
        <w:t>− </w:t>
      </w:r>
      <w:r w:rsidRPr="009873A5">
        <w:t>prêts à intervenir en cas de flambée dans les zones isolées. Le diagnostic posé en laborat</w:t>
      </w:r>
      <w:r>
        <w:t>oire peut être obtenu dans les vingt</w:t>
      </w:r>
      <w:r>
        <w:noBreakHyphen/>
        <w:t>quatre</w:t>
      </w:r>
      <w:r w:rsidRPr="009873A5">
        <w:t xml:space="preserve"> heures. Une surveillance est en outre exercée en ce qui concerne la résistance du virus de la grippe au médicament antiviral. Par ailleurs, le Département des sciences médicales a créé le Centre régional pour la lutte contre la grippe de l</w:t>
      </w:r>
      <w:r w:rsidR="00C91286">
        <w:t>’</w:t>
      </w:r>
      <w:r w:rsidRPr="009873A5">
        <w:t xml:space="preserve">OMS, qui bénéficie du soutien de cette </w:t>
      </w:r>
      <w:r>
        <w:t>organisation</w:t>
      </w:r>
      <w:r w:rsidRPr="009873A5">
        <w:t xml:space="preserve">. </w:t>
      </w:r>
    </w:p>
    <w:p w:rsidR="00DB48B3" w:rsidRPr="009873A5" w:rsidRDefault="00DB48B3" w:rsidP="00226401">
      <w:pPr>
        <w:pStyle w:val="ParNoG"/>
      </w:pPr>
      <w:r w:rsidRPr="009873A5">
        <w:t>S</w:t>
      </w:r>
      <w:r w:rsidR="00C91286">
        <w:t>’</w:t>
      </w:r>
      <w:r w:rsidRPr="009873A5">
        <w:t xml:space="preserve">agissant du VIH/sida, le </w:t>
      </w:r>
      <w:r>
        <w:t>Gouvernement</w:t>
      </w:r>
      <w:r w:rsidRPr="009873A5">
        <w:t xml:space="preserve"> a mené des campagnes de sensibilisation aux dangers de l</w:t>
      </w:r>
      <w:r w:rsidR="00C91286">
        <w:t>’</w:t>
      </w:r>
      <w:r w:rsidRPr="009873A5">
        <w:t>infection par ce virus, spécialement auprès des groupes vulnérables, à</w:t>
      </w:r>
      <w:r>
        <w:t> </w:t>
      </w:r>
      <w:r w:rsidRPr="009873A5">
        <w:t>savoir entre autres les personnes travaillant dans l</w:t>
      </w:r>
      <w:r>
        <w:t>es lieux de divertissement, les </w:t>
      </w:r>
      <w:r w:rsidRPr="009873A5">
        <w:t>toxicomanes et les homosexuels. Parallèlement, des campagnes ont été lancées aux fins de faciliter l</w:t>
      </w:r>
      <w:r w:rsidR="00C91286">
        <w:t>’</w:t>
      </w:r>
      <w:r w:rsidRPr="009873A5">
        <w:t>acceptation des personnes vivant avec le VIH par</w:t>
      </w:r>
      <w:r>
        <w:t xml:space="preserve"> leurs collègues de travail et</w:t>
      </w:r>
      <w:r w:rsidRPr="009873A5">
        <w:t xml:space="preserve"> </w:t>
      </w:r>
      <w:r>
        <w:t xml:space="preserve">de </w:t>
      </w:r>
      <w:r w:rsidRPr="009873A5">
        <w:t>lutter contre la discrimination dont sont victimes les patients vivant avec le VIH de la part de leur employeur. Ainsi, un employeur informé du fait qu</w:t>
      </w:r>
      <w:r w:rsidR="00C91286">
        <w:t>’</w:t>
      </w:r>
      <w:r w:rsidRPr="009873A5">
        <w:t>un membre de son personnel est porteur du virus ne peut pas s</w:t>
      </w:r>
      <w:r w:rsidR="00C91286">
        <w:t>’</w:t>
      </w:r>
      <w:r w:rsidRPr="009873A5">
        <w:t>en servir com</w:t>
      </w:r>
      <w:r>
        <w:t>me excuse pour le licencier. Le Gouvernement</w:t>
      </w:r>
      <w:r w:rsidRPr="009873A5">
        <w:t xml:space="preserve"> s</w:t>
      </w:r>
      <w:r w:rsidR="00C91286">
        <w:t>’</w:t>
      </w:r>
      <w:r w:rsidRPr="009873A5">
        <w:t>est aussi attaché à modifier la perception du VIH/sida comme problème social, et non pas seulement comme problème de santé publique, de telle façon que les mesures de lutte engagées contre le VIH/sida soient appliquées avec une détermination et une efficacité accrues. Il a ainsi lancé des campagnes destinées à sensibiliser le public au danger du VIH/sida, mis au point un système d</w:t>
      </w:r>
      <w:r w:rsidR="00C91286">
        <w:t>’</w:t>
      </w:r>
      <w:r w:rsidRPr="009873A5">
        <w:t>apprentissage et d</w:t>
      </w:r>
      <w:r w:rsidR="00C91286">
        <w:t>’</w:t>
      </w:r>
      <w:r w:rsidRPr="009873A5">
        <w:t>enseignement de l</w:t>
      </w:r>
      <w:r w:rsidR="00C91286">
        <w:t>’</w:t>
      </w:r>
      <w:r w:rsidRPr="009873A5">
        <w:t>éducation sexuelle, agi pour le renforcement des compétences indispensables dans la vie courante dans le souci de protéger les citoyens contre les comportements à risque et aidé la société à mesurer la gravité de ce fléau et à apporter sa pierre pour y remédier. Pour assurer les soins et les traitements nécessaires aux patients atteints du sida et aux personnes vivant avec le VIH, il faut mettre sur pied tout un éventail de services complets qui vont du traitement proprement dit à la prise en charge par le système de</w:t>
      </w:r>
      <w:r w:rsidRPr="00226401">
        <w:rPr>
          <w:spacing w:val="-2"/>
        </w:rPr>
        <w:t xml:space="preserve"> sécurité sociale. S</w:t>
      </w:r>
      <w:r w:rsidR="00C91286">
        <w:rPr>
          <w:spacing w:val="-2"/>
        </w:rPr>
        <w:t>’</w:t>
      </w:r>
      <w:r w:rsidRPr="00226401">
        <w:rPr>
          <w:spacing w:val="-2"/>
        </w:rPr>
        <w:t>agissant des personnes qui vivent avec le VIH, le Gouvernement s</w:t>
      </w:r>
      <w:r w:rsidR="00C91286">
        <w:rPr>
          <w:spacing w:val="-2"/>
        </w:rPr>
        <w:t>’</w:t>
      </w:r>
      <w:r w:rsidRPr="00226401">
        <w:rPr>
          <w:spacing w:val="-2"/>
        </w:rPr>
        <w:t>est constamment efforcé d</w:t>
      </w:r>
      <w:r w:rsidR="00C91286">
        <w:rPr>
          <w:spacing w:val="-2"/>
        </w:rPr>
        <w:t>’</w:t>
      </w:r>
      <w:r w:rsidRPr="00226401">
        <w:rPr>
          <w:spacing w:val="-2"/>
        </w:rPr>
        <w:t>agir avec le maximum d</w:t>
      </w:r>
      <w:r w:rsidR="00C91286">
        <w:rPr>
          <w:spacing w:val="-2"/>
        </w:rPr>
        <w:t>’</w:t>
      </w:r>
      <w:r w:rsidRPr="00226401">
        <w:rPr>
          <w:spacing w:val="-2"/>
        </w:rPr>
        <w:t>efficacité possible pour mettre gracieusement à leur disposition, tout comme aux patients infectés, des médicaments antirétroviraux, désormais pris en charge par le régime de la couverture médicale universelle. Il faut également signaler le développement du système de dépistage et de conseils en matière de VIH, qui doit permettre au personnel médical d</w:t>
      </w:r>
      <w:r w:rsidR="00C91286">
        <w:rPr>
          <w:spacing w:val="-2"/>
        </w:rPr>
        <w:t>’</w:t>
      </w:r>
      <w:r w:rsidRPr="00226401">
        <w:rPr>
          <w:spacing w:val="-2"/>
        </w:rPr>
        <w:t>assurer des services plus complets dans ce domaine. La Thaïlande occupe la deuxième place, après les États-Unis d</w:t>
      </w:r>
      <w:r w:rsidR="00C91286">
        <w:rPr>
          <w:spacing w:val="-2"/>
        </w:rPr>
        <w:t>’</w:t>
      </w:r>
      <w:r w:rsidRPr="00226401">
        <w:rPr>
          <w:spacing w:val="-2"/>
        </w:rPr>
        <w:t>Amérique, en termes de progression de la recherche et de l</w:t>
      </w:r>
      <w:r w:rsidR="00C91286">
        <w:rPr>
          <w:spacing w:val="-2"/>
        </w:rPr>
        <w:t>’</w:t>
      </w:r>
      <w:r w:rsidRPr="00226401">
        <w:rPr>
          <w:spacing w:val="-2"/>
        </w:rPr>
        <w:t>élaboration de vaccins jusqu</w:t>
      </w:r>
      <w:r w:rsidR="00C91286">
        <w:rPr>
          <w:spacing w:val="-2"/>
        </w:rPr>
        <w:t>’</w:t>
      </w:r>
      <w:r w:rsidRPr="00226401">
        <w:rPr>
          <w:spacing w:val="-2"/>
        </w:rPr>
        <w:t xml:space="preserve">au troisième stade, avec un programme portant sur 16 000 échantillons humains, ce qui constitue le plus grand projet au monde, devant prendre fin en 2010 (pour les statistiques concernant le nombre de personnes atteintes du VIH/sida, voir le tableau 11). </w:t>
      </w:r>
    </w:p>
    <w:p w:rsidR="00DB48B3" w:rsidRPr="009873A5" w:rsidRDefault="00DB48B3" w:rsidP="00DB48B3">
      <w:pPr>
        <w:pStyle w:val="H23G"/>
      </w:pPr>
      <w:r w:rsidRPr="009873A5">
        <w:tab/>
        <w:t>6.</w:t>
      </w:r>
      <w:r w:rsidRPr="009873A5">
        <w:tab/>
        <w:t>Protection contre les maladies chroniques non transmissibles et traitements</w:t>
      </w:r>
    </w:p>
    <w:p w:rsidR="00DB48B3" w:rsidRPr="009873A5" w:rsidRDefault="00DB48B3" w:rsidP="00226401">
      <w:pPr>
        <w:pStyle w:val="ParNoG"/>
        <w:spacing w:line="220" w:lineRule="atLeast"/>
      </w:pPr>
      <w:r w:rsidRPr="009873A5">
        <w:t>S</w:t>
      </w:r>
      <w:r w:rsidR="00C91286">
        <w:t>’</w:t>
      </w:r>
      <w:r w:rsidRPr="009873A5">
        <w:t xml:space="preserve">agissant des maladies chroniques non transmissibles, qui sont un autre problème important de santé publique </w:t>
      </w:r>
      <w:r>
        <w:t>− </w:t>
      </w:r>
      <w:r w:rsidRPr="009873A5">
        <w:t>ce</w:t>
      </w:r>
      <w:r>
        <w:t>lui-ci en progression constante −, à savoir le diabète, les maladies cardio</w:t>
      </w:r>
      <w:r w:rsidRPr="009873A5">
        <w:t>vasculaires et le cancer, le Ministère de la santé publique a mis sur pied une politique de surveillance, de prévention et de lutte baptisée «La Thaïlande a un mode de vie sain». L</w:t>
      </w:r>
      <w:r w:rsidR="00C91286">
        <w:t>’</w:t>
      </w:r>
      <w:r w:rsidRPr="009873A5">
        <w:t>un des projets menés dans le cadre de cette politique s</w:t>
      </w:r>
      <w:r w:rsidR="00C91286">
        <w:t>’</w:t>
      </w:r>
      <w:r w:rsidRPr="009873A5">
        <w:t>intitule «Réduire les risques dans la vie quotidienne pour faire reculer la maladie». Le but poursuivi avec ce projet est de prévenir et de combattre les maladies chroniques non transmissibles en accord avec le mode de vie thaïlandais en prenant appui sur les programmes mis au point au niveau des communautés locales pour les inciter à coopérer avec d</w:t>
      </w:r>
      <w:r w:rsidR="00C91286">
        <w:t>’</w:t>
      </w:r>
      <w:r w:rsidRPr="009873A5">
        <w:t>autres réseaux d</w:t>
      </w:r>
      <w:r w:rsidR="00C91286">
        <w:t>’</w:t>
      </w:r>
      <w:r w:rsidRPr="009873A5">
        <w:t>alliances au sein des différentes communautés sur les plans de l</w:t>
      </w:r>
      <w:r w:rsidR="00C91286">
        <w:t>’</w:t>
      </w:r>
      <w:r w:rsidRPr="009873A5">
        <w:t>administration, de la mobilisation de ressources et de la coordination moyennant un effort systématique de réflexion et de collaboration, et d</w:t>
      </w:r>
      <w:r w:rsidR="00C91286">
        <w:t>’</w:t>
      </w:r>
      <w:r w:rsidRPr="009873A5">
        <w:t>une manière s</w:t>
      </w:r>
      <w:r w:rsidR="00C91286">
        <w:t>’</w:t>
      </w:r>
      <w:r w:rsidRPr="009873A5">
        <w:t>accordant avec la nature des problèmes rencontrés et avec le mode de vie de la communauté. Il s</w:t>
      </w:r>
      <w:r w:rsidR="00C91286">
        <w:t>’</w:t>
      </w:r>
      <w:r w:rsidRPr="009873A5">
        <w:t>agit donc de renforcer les capacités des communautés par l</w:t>
      </w:r>
      <w:r w:rsidR="00C91286">
        <w:t>’</w:t>
      </w:r>
      <w:r w:rsidRPr="009873A5">
        <w:t>apport de connaissances censées sensibiliser les citoyens en les incitant à veiller à leur santé, et de régler de manière appropriée les problèmes se posant dans le cadre familial ou communautaire, le but étant de faire reculer les maladies chroniques non transmissibles et d</w:t>
      </w:r>
      <w:r w:rsidR="00C91286">
        <w:t>’</w:t>
      </w:r>
      <w:r w:rsidRPr="009873A5">
        <w:t>amener les Thaïlandais à faire que le slogan vantant le mode de vie sain de la</w:t>
      </w:r>
      <w:r>
        <w:t xml:space="preserve"> </w:t>
      </w:r>
      <w:r w:rsidRPr="009873A5">
        <w:t xml:space="preserve">Thaïlande devienne </w:t>
      </w:r>
      <w:r>
        <w:t>une réalité durable</w:t>
      </w:r>
      <w:r w:rsidRPr="009873A5">
        <w:t xml:space="preserve">. </w:t>
      </w:r>
    </w:p>
    <w:p w:rsidR="00DB48B3" w:rsidRPr="009873A5" w:rsidRDefault="00DB48B3" w:rsidP="00226401">
      <w:pPr>
        <w:pStyle w:val="ParNoG"/>
        <w:spacing w:line="220" w:lineRule="atLeast"/>
      </w:pPr>
      <w:r w:rsidRPr="009873A5">
        <w:t>Le Ministère de la santé publique et l</w:t>
      </w:r>
      <w:r w:rsidR="00C91286">
        <w:t>’</w:t>
      </w:r>
      <w:r w:rsidRPr="009873A5">
        <w:t>Office national de sécurité sanitaire ont uni leurs efforts pour mettre sur pied le projet baptisé «La Thaïlande a un mo</w:t>
      </w:r>
      <w:r>
        <w:t>de de vie sain» en </w:t>
      </w:r>
      <w:r w:rsidRPr="009873A5">
        <w:t>prenant appui sur le concept contenu dans le «Plan d</w:t>
      </w:r>
      <w:r w:rsidR="00C91286">
        <w:t>’</w:t>
      </w:r>
      <w:r w:rsidRPr="009873A5">
        <w:t>action pour la promotion de la santé et la prévention des maladies», destiné à faire reculer les maladies chroniques non transmissibles, qui sont un problème national. Ce projet a nécessité l</w:t>
      </w:r>
      <w:r w:rsidR="00C91286">
        <w:t>’</w:t>
      </w:r>
      <w:r>
        <w:t>application de six </w:t>
      </w:r>
      <w:r w:rsidRPr="009873A5">
        <w:t>grandes mesures, à savoir: a)</w:t>
      </w:r>
      <w:r>
        <w:t> </w:t>
      </w:r>
      <w:r w:rsidRPr="009873A5">
        <w:t>un système de surveillance visant les comportements à risque et devant alerter les personnes contre l</w:t>
      </w:r>
      <w:r w:rsidR="00C91286">
        <w:t>’</w:t>
      </w:r>
      <w:r w:rsidRPr="009873A5">
        <w:t xml:space="preserve">obésité et les maladies chroniques non transmissibles, à deux niveaux (la communauté et le lieu de travail); b) une prise de conscience accrue, une large diffusion des connaissances et un plaidoyer pour le changement des habitudes </w:t>
      </w:r>
      <w:r>
        <w:t>de la vie quotidienne; c) </w:t>
      </w:r>
      <w:r w:rsidRPr="009873A5">
        <w:t>le soutien de l</w:t>
      </w:r>
      <w:r w:rsidR="00C91286">
        <w:t>’</w:t>
      </w:r>
      <w:r w:rsidRPr="009873A5">
        <w:t>environnement en vue de réduire les risques qui guettent la communauté; d) des services de conseil axé</w:t>
      </w:r>
      <w:r>
        <w:t>s</w:t>
      </w:r>
      <w:r w:rsidRPr="009873A5">
        <w:t xml:space="preserve"> sur la modification des comportements au sein des groupes à haut risque et chez les patients atteints de maladies ch</w:t>
      </w:r>
      <w:r>
        <w:t>roniques non transmissibles; e) </w:t>
      </w:r>
      <w:r w:rsidRPr="009873A5">
        <w:t>la gestion des connaissances et le renforcement des capacités des personnels de santé participant à l</w:t>
      </w:r>
      <w:r w:rsidR="00C91286">
        <w:t>’</w:t>
      </w:r>
      <w:r>
        <w:t>application du «Plan </w:t>
      </w:r>
      <w:r w:rsidRPr="009873A5">
        <w:t>d</w:t>
      </w:r>
      <w:r w:rsidR="00C91286">
        <w:t>’</w:t>
      </w:r>
      <w:r w:rsidRPr="009873A5">
        <w:t xml:space="preserve">action pour la promotion de la santé et la prévention des maladies»; </w:t>
      </w:r>
      <w:r w:rsidR="00EB5426">
        <w:t>et </w:t>
      </w:r>
      <w:r w:rsidRPr="009873A5">
        <w:t>f)</w:t>
      </w:r>
      <w:r>
        <w:t> la </w:t>
      </w:r>
      <w:r w:rsidRPr="009873A5">
        <w:t>supervision, le contrôle et l</w:t>
      </w:r>
      <w:r w:rsidR="00C91286">
        <w:t>’</w:t>
      </w:r>
      <w:r w:rsidRPr="009873A5">
        <w:t>évaluation. Ensemble, ces deux institutions ont élaboré un plan intégré destiné à réduire en 2009-2011 l</w:t>
      </w:r>
      <w:r w:rsidR="00C91286">
        <w:t>’</w:t>
      </w:r>
      <w:r w:rsidRPr="009873A5">
        <w:t>incidence des maladies chroniques non transmissibles et les taux de décès</w:t>
      </w:r>
      <w:r>
        <w:t xml:space="preserve"> qui leur sont imputables, et à</w:t>
      </w:r>
      <w:r w:rsidRPr="009873A5">
        <w:t xml:space="preserve"> faire en sorte que les Thaïlandais jouissent d</w:t>
      </w:r>
      <w:r w:rsidR="00C91286">
        <w:t>’</w:t>
      </w:r>
      <w:r w:rsidRPr="009873A5">
        <w:t>un bon niveau de santé, qu</w:t>
      </w:r>
      <w:r w:rsidR="00C91286">
        <w:t>’</w:t>
      </w:r>
      <w:r w:rsidRPr="009873A5">
        <w:t xml:space="preserve">ils adoptent des habitudes de vie saines et optent pour des soins de santé appropriés. </w:t>
      </w:r>
    </w:p>
    <w:p w:rsidR="00DB48B3" w:rsidRPr="009873A5" w:rsidRDefault="00DB48B3" w:rsidP="00226401">
      <w:pPr>
        <w:pStyle w:val="ParNoG"/>
        <w:spacing w:line="220" w:lineRule="atLeast"/>
      </w:pPr>
      <w:r w:rsidRPr="009873A5">
        <w:t>S</w:t>
      </w:r>
      <w:r w:rsidR="00C91286">
        <w:t>’</w:t>
      </w:r>
      <w:r w:rsidRPr="009873A5">
        <w:t xml:space="preserve">agissant des traitements, le </w:t>
      </w:r>
      <w:r>
        <w:t>Gouvernement</w:t>
      </w:r>
      <w:r w:rsidRPr="009873A5">
        <w:t>, en application de la loi relative à la sécurité sociale, a veillé à ce que les patients aient plus facilement accès aux médicaments permettant de traiter ces maladies en les incorporant à la liste nationale des médicaments essentiels autorisés par le régime de la couverture médicale universelle. Il a cependant été observé qu</w:t>
      </w:r>
      <w:r w:rsidR="00C91286">
        <w:t>’</w:t>
      </w:r>
      <w:r w:rsidRPr="009873A5">
        <w:t>un grand nombre de patients n</w:t>
      </w:r>
      <w:r w:rsidR="00C91286">
        <w:t>’</w:t>
      </w:r>
      <w:r w:rsidRPr="009873A5">
        <w:t>ont pas tout à fait accès à ces médicaments parce que les médicaments sous licence vendus dans le pays sont très onéreux et que les négociations avec les détenteurs de licences pour l</w:t>
      </w:r>
      <w:r w:rsidR="00C91286">
        <w:t>’</w:t>
      </w:r>
      <w:r w:rsidRPr="009873A5">
        <w:t>obtention d</w:t>
      </w:r>
      <w:r w:rsidR="00C91286">
        <w:t>’</w:t>
      </w:r>
      <w:r w:rsidRPr="009873A5">
        <w:t>une baisse de prix n</w:t>
      </w:r>
      <w:r w:rsidR="00C91286">
        <w:t>’</w:t>
      </w:r>
      <w:r w:rsidRPr="009873A5">
        <w:t>ont pas encore abouti. De ce fait, le régime de la couverture médicale universelle n</w:t>
      </w:r>
      <w:r w:rsidR="00C91286">
        <w:t>’</w:t>
      </w:r>
      <w:r w:rsidRPr="009873A5">
        <w:t>a pas pu assumer le fardeau du coût total de ces médicaments. Le Ministère de la santé publique a fait savoir que la Thaïlande exercerait son droit à l</w:t>
      </w:r>
      <w:r w:rsidR="00C91286">
        <w:t>’</w:t>
      </w:r>
      <w:r w:rsidRPr="009873A5">
        <w:t>utilisation de médicaments sous licence pour le traitement des cardiopathies, du cancer et du VIH/sida. Elle sera dès lors en mesure d</w:t>
      </w:r>
      <w:r w:rsidR="00C91286">
        <w:t>’</w:t>
      </w:r>
      <w:r w:rsidRPr="009873A5">
        <w:t xml:space="preserve">importer et de produire elle-même des génériques, ce qui induira une baisse de prix considérable des remèdes qui pourront alors être ajoutés à la liste des médicaments autorisés par le régime de couverture médicale universelle. </w:t>
      </w:r>
    </w:p>
    <w:p w:rsidR="00DB48B3" w:rsidRPr="009873A5" w:rsidRDefault="00DB48B3" w:rsidP="00DB48B3">
      <w:pPr>
        <w:pStyle w:val="H23G"/>
      </w:pPr>
      <w:r w:rsidRPr="009873A5">
        <w:tab/>
        <w:t>7.</w:t>
      </w:r>
      <w:r>
        <w:tab/>
        <w:t>Garantie des services médicaux</w:t>
      </w:r>
    </w:p>
    <w:p w:rsidR="00DB48B3" w:rsidRPr="00C451B9" w:rsidRDefault="00DB48B3" w:rsidP="00226401">
      <w:pPr>
        <w:pStyle w:val="ParNoG"/>
        <w:tabs>
          <w:tab w:val="clear" w:pos="1701"/>
        </w:tabs>
        <w:spacing w:line="220" w:lineRule="atLeast"/>
      </w:pPr>
      <w:r w:rsidRPr="009873A5">
        <w:t>S</w:t>
      </w:r>
      <w:r w:rsidR="00C91286">
        <w:t>’</w:t>
      </w:r>
      <w:r w:rsidRPr="009873A5">
        <w:t xml:space="preserve">agissant des mesures de gestion destinées à assurer un personnel médical suffisant et un équipement médical efficace, le </w:t>
      </w:r>
      <w:r>
        <w:t>Gouvernement</w:t>
      </w:r>
      <w:r w:rsidRPr="009873A5">
        <w:t xml:space="preserve"> a adopté une politique consistant à investir dans la formation et le développement de professionne</w:t>
      </w:r>
      <w:r>
        <w:t>ls et autres agents de santé, à </w:t>
      </w:r>
      <w:r w:rsidRPr="009873A5">
        <w:t>soutenir leur moral en facilitant l</w:t>
      </w:r>
      <w:r w:rsidR="00C91286">
        <w:t>’</w:t>
      </w:r>
      <w:r w:rsidRPr="009873A5">
        <w:t>avancement dans la carrière</w:t>
      </w:r>
      <w:r>
        <w:t>,</w:t>
      </w:r>
      <w:r w:rsidRPr="009873A5">
        <w:t xml:space="preserve"> à réviser la législation relative aux professions médicales et à affecter un nombre approprié de médecins et autres agents de santé en accord avec les besoins des différentes régions du pays. En application de cette politique, des médecins ont été </w:t>
      </w:r>
      <w:r>
        <w:t xml:space="preserve">placés </w:t>
      </w:r>
      <w:r w:rsidRPr="009873A5">
        <w:t>en différents endr</w:t>
      </w:r>
      <w:r>
        <w:t>oits du territoire national. Il </w:t>
      </w:r>
      <w:r w:rsidRPr="009873A5">
        <w:t>faudra cependant en affecter davantage dans les zones rurales isolées, qui en sont toujours dépourvues d</w:t>
      </w:r>
      <w:r w:rsidR="00C91286">
        <w:t>’</w:t>
      </w:r>
      <w:r w:rsidRPr="009873A5">
        <w:t>après les statistiques recueillies à l</w:t>
      </w:r>
      <w:r w:rsidR="00C91286">
        <w:t>’</w:t>
      </w:r>
      <w:r w:rsidRPr="009873A5">
        <w:t>occasion d</w:t>
      </w:r>
      <w:r w:rsidR="00C91286">
        <w:t>’</w:t>
      </w:r>
      <w:r w:rsidRPr="009873A5">
        <w:t>une enquête sur les ressources nationales qu</w:t>
      </w:r>
      <w:r w:rsidR="00C91286">
        <w:t>’</w:t>
      </w:r>
      <w:r w:rsidRPr="009873A5">
        <w:t>offrent les établissements de santé publics et privés, à l</w:t>
      </w:r>
      <w:r w:rsidR="00C91286">
        <w:t>’</w:t>
      </w:r>
      <w:r w:rsidRPr="009873A5">
        <w:t>exception des cliniques</w:t>
      </w:r>
      <w:r>
        <w:t xml:space="preserve"> − </w:t>
      </w:r>
      <w:r w:rsidRPr="009873A5">
        <w:t>enquête menée par l</w:t>
      </w:r>
      <w:r w:rsidR="00C91286">
        <w:t>’</w:t>
      </w:r>
      <w:r w:rsidRPr="009873A5">
        <w:t>Office de politique et de stratégie du Ministère de la santé publique (pour les statistiques sur le nombre de médecins et de centres de c</w:t>
      </w:r>
      <w:r>
        <w:t>onvalescence, voir les tableaux </w:t>
      </w:r>
      <w:r w:rsidRPr="009873A5">
        <w:t>12, 13,14 et 15).</w:t>
      </w:r>
      <w:r>
        <w:t xml:space="preserve"> </w:t>
      </w:r>
    </w:p>
    <w:p w:rsidR="0002268D" w:rsidRPr="00FF45F5" w:rsidRDefault="0002268D" w:rsidP="0002268D">
      <w:pPr>
        <w:pStyle w:val="H1G"/>
      </w:pPr>
      <w:r w:rsidRPr="00FF45F5">
        <w:tab/>
      </w:r>
      <w:r w:rsidRPr="00FF45F5">
        <w:tab/>
      </w:r>
      <w:r w:rsidRPr="00CE3779">
        <w:t>Article</w:t>
      </w:r>
      <w:r>
        <w:t xml:space="preserve"> 13</w:t>
      </w:r>
      <w:r>
        <w:br/>
      </w:r>
      <w:r w:rsidRPr="00FF45F5">
        <w:t>Droit à l</w:t>
      </w:r>
      <w:r w:rsidR="00C91286">
        <w:t>’</w:t>
      </w:r>
      <w:r w:rsidRPr="00FF45F5">
        <w:t>éducation</w:t>
      </w:r>
    </w:p>
    <w:p w:rsidR="0002268D" w:rsidRPr="00FF45F5" w:rsidRDefault="0002268D" w:rsidP="00226401">
      <w:pPr>
        <w:pStyle w:val="ParNoG"/>
        <w:spacing w:line="220" w:lineRule="atLeast"/>
      </w:pPr>
      <w:r w:rsidRPr="00FF45F5">
        <w:t>La Constitution consacre le droit à l</w:t>
      </w:r>
      <w:r w:rsidR="00C91286">
        <w:t>’</w:t>
      </w:r>
      <w:r w:rsidRPr="00FF45F5">
        <w:t>éducation</w:t>
      </w:r>
      <w:r>
        <w:t xml:space="preserve"> en énonçant que chacun a le droit de</w:t>
      </w:r>
      <w:r w:rsidRPr="00FF45F5">
        <w:t xml:space="preserve"> </w:t>
      </w:r>
      <w:r>
        <w:t>recevoir un enseignement de qualité d</w:t>
      </w:r>
      <w:r w:rsidR="00C91286">
        <w:t>’</w:t>
      </w:r>
      <w:r>
        <w:t>une durée d</w:t>
      </w:r>
      <w:r w:rsidR="00C91286">
        <w:t>’</w:t>
      </w:r>
      <w:r>
        <w:t>au moins douze</w:t>
      </w:r>
      <w:r w:rsidRPr="00FF45F5">
        <w:t xml:space="preserve"> ans</w:t>
      </w:r>
      <w:r>
        <w:t xml:space="preserve"> et qu</w:t>
      </w:r>
      <w:r w:rsidR="00C91286">
        <w:t>’</w:t>
      </w:r>
      <w:r>
        <w:t>il incombe à l</w:t>
      </w:r>
      <w:r w:rsidR="00C91286">
        <w:t>’</w:t>
      </w:r>
      <w:r>
        <w:t xml:space="preserve">État de le dispenser gratuitement </w:t>
      </w:r>
      <w:r w:rsidRPr="00FF45F5">
        <w:t xml:space="preserve">à </w:t>
      </w:r>
      <w:r>
        <w:t>l</w:t>
      </w:r>
      <w:r w:rsidR="00C91286">
        <w:t>’</w:t>
      </w:r>
      <w:r>
        <w:t xml:space="preserve">ensemble de </w:t>
      </w:r>
      <w:r w:rsidRPr="00FF45F5">
        <w:t xml:space="preserve">la population. </w:t>
      </w:r>
      <w:r>
        <w:t xml:space="preserve">Les pauvres et les personnes </w:t>
      </w:r>
      <w:r w:rsidRPr="00FF45F5">
        <w:t xml:space="preserve">handicapées ou en </w:t>
      </w:r>
      <w:r>
        <w:t>d</w:t>
      </w:r>
      <w:r w:rsidRPr="00FF45F5">
        <w:t>iffic</w:t>
      </w:r>
      <w:r>
        <w:t xml:space="preserve">ulté </w:t>
      </w:r>
      <w:r w:rsidRPr="00FF45F5">
        <w:t xml:space="preserve">doivent être </w:t>
      </w:r>
      <w:r>
        <w:t>en mesure d</w:t>
      </w:r>
      <w:r w:rsidR="00C91286">
        <w:t>’</w:t>
      </w:r>
      <w:r w:rsidRPr="00FF45F5">
        <w:t>exercer ce dr</w:t>
      </w:r>
      <w:r>
        <w:t>oi</w:t>
      </w:r>
      <w:r w:rsidRPr="00FF45F5">
        <w:t xml:space="preserve">t et </w:t>
      </w:r>
      <w:r>
        <w:t xml:space="preserve">reçoivent </w:t>
      </w:r>
      <w:r w:rsidRPr="00FF45F5">
        <w:t xml:space="preserve">une aide </w:t>
      </w:r>
      <w:r>
        <w:t xml:space="preserve">de </w:t>
      </w:r>
      <w:r w:rsidRPr="00FF45F5">
        <w:t>l</w:t>
      </w:r>
      <w:r w:rsidR="00C91286">
        <w:t>’</w:t>
      </w:r>
      <w:r w:rsidRPr="00FF45F5">
        <w:t xml:space="preserve">État </w:t>
      </w:r>
      <w:r>
        <w:t>afin qu</w:t>
      </w:r>
      <w:r w:rsidR="00C91286">
        <w:t>’</w:t>
      </w:r>
      <w:r>
        <w:t>ils puissent accéder à l</w:t>
      </w:r>
      <w:r w:rsidR="00C91286">
        <w:t>’</w:t>
      </w:r>
      <w:r>
        <w:t>éducation dans des conditions d</w:t>
      </w:r>
      <w:r w:rsidR="00C91286">
        <w:t>’</w:t>
      </w:r>
      <w:r>
        <w:t>égalité</w:t>
      </w:r>
      <w:r w:rsidRPr="00FF45F5">
        <w:t xml:space="preserve"> (</w:t>
      </w:r>
      <w:r>
        <w:t>art. </w:t>
      </w:r>
      <w:r w:rsidRPr="00FF45F5">
        <w:t>49)</w:t>
      </w:r>
      <w:r>
        <w:t>.</w:t>
      </w:r>
    </w:p>
    <w:p w:rsidR="0002268D" w:rsidRPr="00FF45F5" w:rsidRDefault="0002268D" w:rsidP="0002268D">
      <w:pPr>
        <w:pStyle w:val="H23G"/>
      </w:pPr>
      <w:r w:rsidRPr="00FF45F5">
        <w:tab/>
        <w:t>1.</w:t>
      </w:r>
      <w:r w:rsidRPr="00FF45F5">
        <w:tab/>
      </w:r>
      <w:r w:rsidRPr="00CE3779">
        <w:t>Mesures</w:t>
      </w:r>
      <w:r>
        <w:t xml:space="preserve"> juridiques relatives à l</w:t>
      </w:r>
      <w:r w:rsidR="00C91286">
        <w:t>’</w:t>
      </w:r>
      <w:r>
        <w:t>éducation</w:t>
      </w:r>
    </w:p>
    <w:p w:rsidR="0002268D" w:rsidRPr="00FF45F5" w:rsidRDefault="0002268D" w:rsidP="00226401">
      <w:pPr>
        <w:pStyle w:val="ParNoG"/>
        <w:spacing w:line="220" w:lineRule="atLeast"/>
      </w:pPr>
      <w:r>
        <w:t>La loi de 2542 (1999) sur l</w:t>
      </w:r>
      <w:r w:rsidR="00C91286">
        <w:t>’</w:t>
      </w:r>
      <w:r>
        <w:t>éducation est le texte de référence en matière d</w:t>
      </w:r>
      <w:r w:rsidR="00C91286">
        <w:t>’</w:t>
      </w:r>
      <w:r>
        <w:t>administration et de gestion de l</w:t>
      </w:r>
      <w:r w:rsidR="00C91286">
        <w:t>’</w:t>
      </w:r>
      <w:r>
        <w:t>éducation nationale. Conformément à cette loi, le Ministère de l</w:t>
      </w:r>
      <w:r w:rsidR="00C91286">
        <w:t>’</w:t>
      </w:r>
      <w:r>
        <w:t>éducation est le principal organe chargé de s</w:t>
      </w:r>
      <w:r w:rsidR="00C91286">
        <w:t>’</w:t>
      </w:r>
      <w:r>
        <w:t>acquitter directement de ces fonctions. La loi prévoit en outre que l</w:t>
      </w:r>
      <w:r w:rsidR="00C91286">
        <w:t>’</w:t>
      </w:r>
      <w:r>
        <w:t xml:space="preserve">État prend toutes les mesures nécessaires pour que </w:t>
      </w:r>
      <w:r w:rsidRPr="00897B09">
        <w:t>chacun ait le même droit et les mêmes chances de recevoir gratuitement un</w:t>
      </w:r>
      <w:r>
        <w:t xml:space="preserve"> enseignement élémentaire de douze ans au moins</w:t>
      </w:r>
      <w:r w:rsidRPr="00FF45F5">
        <w:t xml:space="preserve">. </w:t>
      </w:r>
      <w:r>
        <w:t>L</w:t>
      </w:r>
      <w:r w:rsidR="00C91286">
        <w:t>’</w:t>
      </w:r>
      <w:r>
        <w:t xml:space="preserve">État est également tenu de prendre les mesures nécessaires pour que les groupes de personnes aient </w:t>
      </w:r>
      <w:r w:rsidRPr="00897B09">
        <w:t>le même droit et les mêmes chances de recevoir un enseignement élémentaire spécialement</w:t>
      </w:r>
      <w:r>
        <w:t xml:space="preserve"> adapté à leurs capacités:</w:t>
      </w:r>
      <w:r w:rsidRPr="00FF45F5">
        <w:t xml:space="preserve"> person</w:t>
      </w:r>
      <w:r>
        <w:t>ne</w:t>
      </w:r>
      <w:r w:rsidRPr="00FF45F5">
        <w:t xml:space="preserve">s </w:t>
      </w:r>
      <w:r>
        <w:t>ayant des difficultés d</w:t>
      </w:r>
      <w:r w:rsidR="00C91286">
        <w:t>’</w:t>
      </w:r>
      <w:r>
        <w:t>ordre physique et mental, intellectuel, affectif, social; des difficultés de communication et d</w:t>
      </w:r>
      <w:r w:rsidR="00C91286">
        <w:t>’</w:t>
      </w:r>
      <w:r>
        <w:t>apprentissage; personnes handicapées; personnes dépendantes ou personnes issues de milieux défavorisés</w:t>
      </w:r>
      <w:r w:rsidRPr="00FF45F5">
        <w:t>.</w:t>
      </w:r>
    </w:p>
    <w:p w:rsidR="0002268D" w:rsidRPr="00FF45F5" w:rsidRDefault="0002268D" w:rsidP="00226401">
      <w:pPr>
        <w:pStyle w:val="ParNoG"/>
        <w:spacing w:line="220" w:lineRule="atLeast"/>
      </w:pPr>
      <w:r>
        <w:t>Conformément à la loi de</w:t>
      </w:r>
      <w:r w:rsidRPr="00FF45F5">
        <w:t xml:space="preserve"> 2542</w:t>
      </w:r>
      <w:r>
        <w:t xml:space="preserve"> (</w:t>
      </w:r>
      <w:r w:rsidRPr="00FF45F5">
        <w:t>1999</w:t>
      </w:r>
      <w:r>
        <w:t>) sur l</w:t>
      </w:r>
      <w:r w:rsidR="00C91286">
        <w:t>’</w:t>
      </w:r>
      <w:r>
        <w:t>éducation nationale, le résultat du processus éducatif doit être la capacité de promouvoir et de protéger les droits de l</w:t>
      </w:r>
      <w:r w:rsidR="00C91286">
        <w:t>’</w:t>
      </w:r>
      <w:r>
        <w:t>homme, la responsabilité, la liberté, l</w:t>
      </w:r>
      <w:r w:rsidR="00C91286">
        <w:t>’</w:t>
      </w:r>
      <w:r>
        <w:t>état de droit, l</w:t>
      </w:r>
      <w:r w:rsidR="00C91286">
        <w:t>’</w:t>
      </w:r>
      <w:r>
        <w:t>égalité et la dignité humaine</w:t>
      </w:r>
      <w:r w:rsidRPr="00FF45F5">
        <w:t xml:space="preserve">. </w:t>
      </w:r>
      <w:r>
        <w:t>C</w:t>
      </w:r>
      <w:r w:rsidR="00C91286">
        <w:t>’</w:t>
      </w:r>
      <w:r>
        <w:t>est pourquoi, conformément au Plan national d</w:t>
      </w:r>
      <w:r w:rsidR="00C91286">
        <w:t>’</w:t>
      </w:r>
      <w:r>
        <w:t>éducation thaïlandais, la question des droits de l</w:t>
      </w:r>
      <w:r w:rsidR="00C91286">
        <w:t>’</w:t>
      </w:r>
      <w:r>
        <w:t>homme a été incorporée dans les programmes scolaires, du primaire jusqu</w:t>
      </w:r>
      <w:r w:rsidR="00C91286">
        <w:t>’</w:t>
      </w:r>
      <w:r>
        <w:t>au secondaire supérieur. D</w:t>
      </w:r>
      <w:r w:rsidR="00C91286">
        <w:t>’</w:t>
      </w:r>
      <w:r>
        <w:t>importantes questions, allant des droits fondamentaux de l</w:t>
      </w:r>
      <w:r w:rsidR="00C91286">
        <w:t>’</w:t>
      </w:r>
      <w:r>
        <w:t>homme à la Déclaration universelle des droits de l</w:t>
      </w:r>
      <w:r w:rsidR="00C91286">
        <w:t>’</w:t>
      </w:r>
      <w:r>
        <w:t>homme, sont ainsi couvertes</w:t>
      </w:r>
      <w:r w:rsidRPr="00FF45F5">
        <w:t>.</w:t>
      </w:r>
    </w:p>
    <w:p w:rsidR="0002268D" w:rsidRPr="00FF45F5" w:rsidRDefault="0002268D" w:rsidP="00226401">
      <w:pPr>
        <w:pStyle w:val="ParNoG"/>
        <w:spacing w:line="220" w:lineRule="atLeast"/>
      </w:pPr>
      <w:r>
        <w:t>En vertu de la loi de</w:t>
      </w:r>
      <w:r w:rsidRPr="00FF45F5">
        <w:t xml:space="preserve"> 2545 </w:t>
      </w:r>
      <w:r>
        <w:t>(</w:t>
      </w:r>
      <w:r w:rsidRPr="00FF45F5">
        <w:t>2002</w:t>
      </w:r>
      <w:r>
        <w:t>) sur l</w:t>
      </w:r>
      <w:r w:rsidR="00C91286">
        <w:t>’</w:t>
      </w:r>
      <w:r>
        <w:t>enseignement obligatoire, les parents sont tenus d</w:t>
      </w:r>
      <w:r w:rsidR="00C91286">
        <w:t>’</w:t>
      </w:r>
      <w:r>
        <w:t>envoyer leurs enfants à l</w:t>
      </w:r>
      <w:r w:rsidR="00C91286">
        <w:t>’</w:t>
      </w:r>
      <w:r>
        <w:t>école pour qu</w:t>
      </w:r>
      <w:r w:rsidR="00C91286">
        <w:t>’</w:t>
      </w:r>
      <w:r>
        <w:t>ils y reçoivent un enseignement obligatoire d</w:t>
      </w:r>
      <w:r w:rsidR="00C91286">
        <w:t>’</w:t>
      </w:r>
      <w:r>
        <w:t>une durée de neuf ans</w:t>
      </w:r>
      <w:r w:rsidRPr="00FF45F5">
        <w:t xml:space="preserve">. </w:t>
      </w:r>
      <w:r>
        <w:t>Conformément à cette loi, le Ministère de l</w:t>
      </w:r>
      <w:r w:rsidR="00C91286">
        <w:t>’</w:t>
      </w:r>
      <w:r>
        <w:t xml:space="preserve">éducation ou les </w:t>
      </w:r>
      <w:r w:rsidRPr="00AF000E">
        <w:t>administrations locales</w:t>
      </w:r>
      <w:r>
        <w:t xml:space="preserve"> prennent toute les mesures nécessaires pour que les enfants</w:t>
      </w:r>
      <w:r w:rsidRPr="004579C8">
        <w:t xml:space="preserve"> </w:t>
      </w:r>
      <w:r>
        <w:t>qui ont des difficultés d</w:t>
      </w:r>
      <w:r w:rsidR="00C91286">
        <w:t>’</w:t>
      </w:r>
      <w:r>
        <w:t>ordre physique et mental, psychologique, intellectuel, affectif, social; des difficultés de communication et d</w:t>
      </w:r>
      <w:r w:rsidR="00C91286">
        <w:t>’</w:t>
      </w:r>
      <w:r>
        <w:t>apprentissage; les enfants dépendants ou issus de milieux défavorisés, mais aussi les enfants surdoués, reçoivent un enseignement adapté à leurs besoins</w:t>
      </w:r>
      <w:r w:rsidRPr="00FF45F5">
        <w:t xml:space="preserve">. </w:t>
      </w:r>
      <w:r>
        <w:t>Le genre et les méthodes d</w:t>
      </w:r>
      <w:r w:rsidR="00C91286">
        <w:t>’</w:t>
      </w:r>
      <w:r>
        <w:t>enseignement obligatoire doivent être adaptés aux besoins spéciaux de ces enfants</w:t>
      </w:r>
      <w:r w:rsidRPr="00FF45F5">
        <w:t xml:space="preserve">. </w:t>
      </w:r>
      <w:r>
        <w:t>La loi prévoit en outre des sanctions à l</w:t>
      </w:r>
      <w:r w:rsidR="00C91286">
        <w:t>’</w:t>
      </w:r>
      <w:r>
        <w:t>encontre de quiconque prive un enfant de la possibilité d</w:t>
      </w:r>
      <w:r w:rsidR="00C91286">
        <w:t>’</w:t>
      </w:r>
      <w:r>
        <w:t>aller à l</w:t>
      </w:r>
      <w:r w:rsidR="00C91286">
        <w:t>’</w:t>
      </w:r>
      <w:r>
        <w:t>école ou ne déclare pas aux autorités les enfants en âge scolaire qui vivent avec eux</w:t>
      </w:r>
      <w:r w:rsidRPr="00FF45F5">
        <w:t>.</w:t>
      </w:r>
    </w:p>
    <w:p w:rsidR="0002268D" w:rsidRPr="00FF45F5" w:rsidRDefault="0002268D" w:rsidP="00226401">
      <w:pPr>
        <w:pStyle w:val="ParNoG"/>
        <w:spacing w:line="220" w:lineRule="atLeast"/>
      </w:pPr>
      <w:r>
        <w:t xml:space="preserve">La loi de </w:t>
      </w:r>
      <w:r w:rsidRPr="00FF45F5">
        <w:t>2546</w:t>
      </w:r>
      <w:r>
        <w:t> (</w:t>
      </w:r>
      <w:r w:rsidRPr="00FF45F5">
        <w:t>2003</w:t>
      </w:r>
      <w:r>
        <w:t>) portant réglementation de l</w:t>
      </w:r>
      <w:r w:rsidR="00C91286">
        <w:t>’</w:t>
      </w:r>
      <w:r>
        <w:t>administration du Ministère de l</w:t>
      </w:r>
      <w:r w:rsidR="00C91286">
        <w:t>’</w:t>
      </w:r>
      <w:r>
        <w:t>éducation définit les domaines d</w:t>
      </w:r>
      <w:r w:rsidR="00C91286">
        <w:t>’</w:t>
      </w:r>
      <w:r>
        <w:t>activité de ses différentes divisions, qui sont regroupées dans une même structure administrative répondant aux lois relatives à l</w:t>
      </w:r>
      <w:r w:rsidR="00C91286">
        <w:t>’</w:t>
      </w:r>
      <w:r>
        <w:t>éducation nationale et à la politique éducative</w:t>
      </w:r>
      <w:r w:rsidRPr="00FF45F5">
        <w:t xml:space="preserve">. </w:t>
      </w:r>
      <w:r>
        <w:t>Cette loi détermine également les compétences propres et les compétences déléguées des divisions et organismes du Ministère de façon que la loi de </w:t>
      </w:r>
      <w:r w:rsidRPr="00FF45F5">
        <w:t>2542</w:t>
      </w:r>
      <w:r>
        <w:t xml:space="preserve"> (1</w:t>
      </w:r>
      <w:r w:rsidRPr="00FF45F5">
        <w:t>999</w:t>
      </w:r>
      <w:r>
        <w:t>) sur l</w:t>
      </w:r>
      <w:r w:rsidR="00C91286">
        <w:t>’</w:t>
      </w:r>
      <w:r>
        <w:t>éducation nationale soit appliquée plus efficacement.</w:t>
      </w:r>
      <w:r w:rsidRPr="00FF45F5">
        <w:t xml:space="preserve"> </w:t>
      </w:r>
    </w:p>
    <w:p w:rsidR="0002268D" w:rsidRPr="0002268D" w:rsidRDefault="0002268D" w:rsidP="00226401">
      <w:pPr>
        <w:pStyle w:val="ParNoG"/>
        <w:spacing w:line="220" w:lineRule="atLeast"/>
        <w:rPr>
          <w:spacing w:val="-2"/>
        </w:rPr>
      </w:pPr>
      <w:r w:rsidRPr="0002268D">
        <w:rPr>
          <w:spacing w:val="-2"/>
        </w:rPr>
        <w:t>La loi de 2551 (2008) sur l</w:t>
      </w:r>
      <w:r w:rsidR="00C91286">
        <w:rPr>
          <w:spacing w:val="-2"/>
        </w:rPr>
        <w:t>’</w:t>
      </w:r>
      <w:r w:rsidRPr="0002268D">
        <w:rPr>
          <w:spacing w:val="-2"/>
        </w:rPr>
        <w:t>éducation des personnes handicapées, tient compte des spécificités de ce type d</w:t>
      </w:r>
      <w:r w:rsidR="00C91286">
        <w:rPr>
          <w:spacing w:val="-2"/>
        </w:rPr>
        <w:t>’</w:t>
      </w:r>
      <w:r w:rsidRPr="0002268D">
        <w:rPr>
          <w:spacing w:val="-2"/>
        </w:rPr>
        <w:t>éducation, distincte de l</w:t>
      </w:r>
      <w:r w:rsidR="00C91286">
        <w:rPr>
          <w:spacing w:val="-2"/>
        </w:rPr>
        <w:t>’</w:t>
      </w:r>
      <w:r w:rsidRPr="0002268D">
        <w:rPr>
          <w:spacing w:val="-2"/>
        </w:rPr>
        <w:t>éducation des enfants en général, et prévoit que les mesures nécessaires doivent être prises pour donner aux personnes handicapées le droit et la possibilité de recevoir des services éducatifs ainsi qu</w:t>
      </w:r>
      <w:r w:rsidR="00C91286">
        <w:rPr>
          <w:spacing w:val="-2"/>
        </w:rPr>
        <w:t>’</w:t>
      </w:r>
      <w:r w:rsidRPr="0002268D">
        <w:rPr>
          <w:spacing w:val="-2"/>
        </w:rPr>
        <w:t>une prise en charge spécialisés dès leur naissance ou dès que leur handicap est déclaré. En outre, grâce à la politique menée par le Ministère de l</w:t>
      </w:r>
      <w:r w:rsidR="00C91286">
        <w:rPr>
          <w:spacing w:val="-2"/>
        </w:rPr>
        <w:t>’</w:t>
      </w:r>
      <w:r w:rsidRPr="0002268D">
        <w:rPr>
          <w:spacing w:val="-2"/>
        </w:rPr>
        <w:t>éducation depuis la rentrée universitaire de 2010, les personnes handicapées ont gratuitement accès à l</w:t>
      </w:r>
      <w:r w:rsidR="00C91286">
        <w:rPr>
          <w:spacing w:val="-2"/>
        </w:rPr>
        <w:t>’</w:t>
      </w:r>
      <w:r w:rsidRPr="0002268D">
        <w:rPr>
          <w:spacing w:val="-2"/>
        </w:rPr>
        <w:t>enseignement supérieur. Des subventions sont allouées aux universités pour qu</w:t>
      </w:r>
      <w:r w:rsidR="00C91286">
        <w:rPr>
          <w:spacing w:val="-2"/>
        </w:rPr>
        <w:t>’</w:t>
      </w:r>
      <w:r w:rsidRPr="0002268D">
        <w:rPr>
          <w:spacing w:val="-2"/>
        </w:rPr>
        <w:t>elles créent des équipements adaptés à leurs besoins.</w:t>
      </w:r>
    </w:p>
    <w:p w:rsidR="0002268D" w:rsidRPr="00FF45F5" w:rsidRDefault="0002268D" w:rsidP="0002268D">
      <w:pPr>
        <w:pStyle w:val="H23G"/>
      </w:pPr>
      <w:r w:rsidRPr="00FF45F5">
        <w:tab/>
        <w:t>2.</w:t>
      </w:r>
      <w:r w:rsidRPr="00FF45F5">
        <w:tab/>
      </w:r>
      <w:r>
        <w:t>Mesures relatives à la politique d</w:t>
      </w:r>
      <w:r w:rsidR="00C91286">
        <w:t>’</w:t>
      </w:r>
      <w:r>
        <w:t>éducation</w:t>
      </w:r>
    </w:p>
    <w:p w:rsidR="0002268D" w:rsidRPr="00FF45F5" w:rsidRDefault="0002268D" w:rsidP="00226401">
      <w:pPr>
        <w:pStyle w:val="ParNoG"/>
        <w:spacing w:line="220" w:lineRule="atLeast"/>
      </w:pPr>
      <w:r>
        <w:t>Pour donner effet à la Constitution et aider chaque enfant à réaliser pleinement son potentiel à l</w:t>
      </w:r>
      <w:r w:rsidR="00C91286">
        <w:t>’</w:t>
      </w:r>
      <w:r>
        <w:t>école, le Gouvernement a lancé le projet intitulé «Quinze</w:t>
      </w:r>
      <w:r w:rsidRPr="00FF45F5">
        <w:t xml:space="preserve"> </w:t>
      </w:r>
      <w:r>
        <w:t>ans d</w:t>
      </w:r>
      <w:r w:rsidR="00C91286">
        <w:t>’</w:t>
      </w:r>
      <w:r>
        <w:t>éducation gratuite et de qualité». Dans le cadre de ce projet, le Gouvernement appuie la distribution de livres de classe sur les matières fondamentales dans les écoles et fournit gratuitement des uniformes, des manuels et des outils pédagogiques</w:t>
      </w:r>
      <w:r w:rsidRPr="00FF45F5">
        <w:t xml:space="preserve">. </w:t>
      </w:r>
      <w:r>
        <w:t>De plus, le Gouvernement prend en charge les dépenses engagées par les élèves pour leurs activités de développement pour compenser les divers frais qui en résultent pour leurs parents</w:t>
      </w:r>
      <w:r w:rsidRPr="00FF45F5">
        <w:t xml:space="preserve">. </w:t>
      </w:r>
      <w:r>
        <w:t>Ce projet vise aussi à améliorer l</w:t>
      </w:r>
      <w:r w:rsidR="00C91286">
        <w:t>’</w:t>
      </w:r>
      <w:r>
        <w:t>administration de l</w:t>
      </w:r>
      <w:r w:rsidR="00C91286">
        <w:t>’</w:t>
      </w:r>
      <w:r>
        <w:t>éducation des enfants handicapés de manière à renforcer l</w:t>
      </w:r>
      <w:r w:rsidR="00C91286">
        <w:t>’</w:t>
      </w:r>
      <w:r>
        <w:t>égalité des chances en matière d</w:t>
      </w:r>
      <w:r w:rsidR="00C91286">
        <w:t>’</w:t>
      </w:r>
      <w:r>
        <w:t>accès à l</w:t>
      </w:r>
      <w:r w:rsidR="00C91286">
        <w:t>’</w:t>
      </w:r>
      <w:r>
        <w:t>éducation de groupes défavorisés tels que les personnes victimes de la pauvreté</w:t>
      </w:r>
      <w:r w:rsidRPr="00FF45F5">
        <w:t>,</w:t>
      </w:r>
      <w:r>
        <w:t xml:space="preserve"> les personnes handicapées ou les personnes d</w:t>
      </w:r>
      <w:r w:rsidR="00C91286">
        <w:t>’</w:t>
      </w:r>
      <w:r>
        <w:t>autres cultures. Le projet vise par ailleurs à promouvoir le développement de garderies au niveau local</w:t>
      </w:r>
      <w:r w:rsidRPr="00FF45F5">
        <w:t xml:space="preserve">. </w:t>
      </w:r>
      <w:r>
        <w:t>Conformément au Plan d</w:t>
      </w:r>
      <w:r w:rsidR="00C91286">
        <w:t>’</w:t>
      </w:r>
      <w:r>
        <w:t>action sur l</w:t>
      </w:r>
      <w:r w:rsidR="00C91286">
        <w:t>’</w:t>
      </w:r>
      <w:r>
        <w:t xml:space="preserve">amélioration des revenus, de la qualité de la vie et de la sécurité sociale, le Conseil des ministres a alloué des crédits supplémentaires, soit </w:t>
      </w:r>
      <w:r w:rsidRPr="00AF000E">
        <w:t>363</w:t>
      </w:r>
      <w:r>
        <w:t> </w:t>
      </w:r>
      <w:r w:rsidRPr="00AF000E">
        <w:t>627</w:t>
      </w:r>
      <w:r>
        <w:t> </w:t>
      </w:r>
      <w:r w:rsidRPr="00AF000E">
        <w:t>147</w:t>
      </w:r>
      <w:r>
        <w:t>,</w:t>
      </w:r>
      <w:r w:rsidRPr="00AF000E">
        <w:t>693</w:t>
      </w:r>
      <w:r>
        <w:t> dollars au projet «Quinze ans d</w:t>
      </w:r>
      <w:r w:rsidR="00C91286">
        <w:t>’</w:t>
      </w:r>
      <w:r>
        <w:t>éducation gratuite et de qualité»</w:t>
      </w:r>
      <w:r w:rsidRPr="00FF45F5">
        <w:t xml:space="preserve">. </w:t>
      </w:r>
      <w:r>
        <w:t>De plus, sous réserve de leur remboursement une fois les études achevées, des prêts étudiants au taux de 1 % sont accordés par le Gouvernement à tous les élèves, filles ou garçons, issus de familles à faibles revenus pour leur permettre de suivre les enseignements secondaires jusqu</w:t>
      </w:r>
      <w:r w:rsidR="00C91286">
        <w:t>’</w:t>
      </w:r>
      <w:r>
        <w:t>au baccalauréat dans la localité où ils résident</w:t>
      </w:r>
      <w:r w:rsidRPr="00FF45F5">
        <w:t xml:space="preserve">. </w:t>
      </w:r>
    </w:p>
    <w:p w:rsidR="0002268D" w:rsidRPr="0002268D" w:rsidRDefault="0002268D" w:rsidP="00226401">
      <w:pPr>
        <w:pStyle w:val="ParNoG"/>
        <w:spacing w:line="220" w:lineRule="atLeast"/>
        <w:rPr>
          <w:spacing w:val="-2"/>
        </w:rPr>
      </w:pPr>
      <w:r w:rsidRPr="0002268D">
        <w:rPr>
          <w:spacing w:val="-2"/>
        </w:rPr>
        <w:t>À l</w:t>
      </w:r>
      <w:r w:rsidR="00C91286">
        <w:rPr>
          <w:spacing w:val="-2"/>
        </w:rPr>
        <w:t>’</w:t>
      </w:r>
      <w:r w:rsidRPr="0002268D">
        <w:rPr>
          <w:spacing w:val="-2"/>
        </w:rPr>
        <w:t>heure actuelle, les possibilités d</w:t>
      </w:r>
      <w:r w:rsidR="00C91286">
        <w:rPr>
          <w:spacing w:val="-2"/>
        </w:rPr>
        <w:t>’</w:t>
      </w:r>
      <w:r w:rsidRPr="0002268D">
        <w:rPr>
          <w:spacing w:val="-2"/>
        </w:rPr>
        <w:t>accès à l</w:t>
      </w:r>
      <w:r w:rsidR="00C91286">
        <w:rPr>
          <w:spacing w:val="-2"/>
        </w:rPr>
        <w:t>’</w:t>
      </w:r>
      <w:r w:rsidRPr="0002268D">
        <w:rPr>
          <w:spacing w:val="-2"/>
        </w:rPr>
        <w:t>éducation des enfants issus de groupes défavorisés − enfants délaissés, enfants des rues, enfants orphelins ou abandonnés par leurs parents, enfants déracinés et enfants de travailleurs saisonniers immigrants − sont meilleures. Le problème posé par ces enfants au regard de l</w:t>
      </w:r>
      <w:r w:rsidR="00C91286">
        <w:rPr>
          <w:spacing w:val="-2"/>
        </w:rPr>
        <w:t>’</w:t>
      </w:r>
      <w:r w:rsidRPr="0002268D">
        <w:rPr>
          <w:spacing w:val="-2"/>
        </w:rPr>
        <w:t>éducation est qu</w:t>
      </w:r>
      <w:r w:rsidR="00C91286">
        <w:rPr>
          <w:spacing w:val="-2"/>
        </w:rPr>
        <w:t>’</w:t>
      </w:r>
      <w:r w:rsidRPr="0002268D">
        <w:rPr>
          <w:spacing w:val="-2"/>
        </w:rPr>
        <w:t>ils n</w:t>
      </w:r>
      <w:r w:rsidR="00C91286">
        <w:rPr>
          <w:spacing w:val="-2"/>
        </w:rPr>
        <w:t>’</w:t>
      </w:r>
      <w:r w:rsidRPr="0002268D">
        <w:rPr>
          <w:spacing w:val="-2"/>
        </w:rPr>
        <w:t>ont pas de documents d</w:t>
      </w:r>
      <w:r w:rsidR="00C91286">
        <w:rPr>
          <w:spacing w:val="-2"/>
        </w:rPr>
        <w:t>’</w:t>
      </w:r>
      <w:r w:rsidRPr="0002268D">
        <w:rPr>
          <w:spacing w:val="-2"/>
        </w:rPr>
        <w:t>état civil et que, de ce fait, les écoles refusent de les inscrire. Pour s</w:t>
      </w:r>
      <w:r w:rsidR="00C91286">
        <w:rPr>
          <w:spacing w:val="-2"/>
        </w:rPr>
        <w:t>’</w:t>
      </w:r>
      <w:r w:rsidRPr="0002268D">
        <w:rPr>
          <w:spacing w:val="-2"/>
        </w:rPr>
        <w:t>attaquer à ce problème, le Gouvernement a adopté la résolution du Conseil des ministres du 5 juillet 2005 visant à accorder la possibilité aux personnes sans état civil ou aux ressortissants étrangers d</w:t>
      </w:r>
      <w:r w:rsidR="00C91286">
        <w:rPr>
          <w:spacing w:val="-2"/>
        </w:rPr>
        <w:t>’</w:t>
      </w:r>
      <w:r w:rsidRPr="0002268D">
        <w:rPr>
          <w:spacing w:val="-2"/>
        </w:rPr>
        <w:t>obtenir un diplôme, de toute nature et de tout niveau, dans n</w:t>
      </w:r>
      <w:r w:rsidR="00C91286">
        <w:rPr>
          <w:spacing w:val="-2"/>
        </w:rPr>
        <w:t>’</w:t>
      </w:r>
      <w:r w:rsidRPr="0002268D">
        <w:rPr>
          <w:spacing w:val="-2"/>
        </w:rPr>
        <w:t>importe quelle circonscription scolaire (les enfants ayant fui des combats se voyant pour leur part dispenser un enseignement dans les foyers d</w:t>
      </w:r>
      <w:r w:rsidR="00C91286">
        <w:rPr>
          <w:spacing w:val="-2"/>
        </w:rPr>
        <w:t>’</w:t>
      </w:r>
      <w:r w:rsidRPr="0002268D">
        <w:rPr>
          <w:spacing w:val="-2"/>
        </w:rPr>
        <w:t>accueil où ils sont pris en charge). Le Gouvernement subventionne les établissements qui offrent des services d</w:t>
      </w:r>
      <w:r w:rsidR="00C91286">
        <w:rPr>
          <w:spacing w:val="-2"/>
        </w:rPr>
        <w:t>’</w:t>
      </w:r>
      <w:r w:rsidRPr="0002268D">
        <w:rPr>
          <w:spacing w:val="-2"/>
        </w:rPr>
        <w:t>enseignement préprimaire et secondaire supérieur aux personnes sans état civil ou qui ne sont pas de nationalité thaïlandaise. La subvention est calculée en fonction du nombre d</w:t>
      </w:r>
      <w:r w:rsidR="00C91286">
        <w:rPr>
          <w:spacing w:val="-2"/>
        </w:rPr>
        <w:t>’</w:t>
      </w:r>
      <w:r w:rsidRPr="0002268D">
        <w:rPr>
          <w:spacing w:val="-2"/>
        </w:rPr>
        <w:t>élèves et son taux est le même que celui qui est prévu pour les élèves thaïlandais. Pour mettre en œuvre cette résolution du Conseil des ministres, le Ministère de l</w:t>
      </w:r>
      <w:r w:rsidR="00C91286">
        <w:rPr>
          <w:spacing w:val="-2"/>
        </w:rPr>
        <w:t>’</w:t>
      </w:r>
      <w:r w:rsidRPr="0002268D">
        <w:rPr>
          <w:spacing w:val="-2"/>
        </w:rPr>
        <w:t>éducation a tout d</w:t>
      </w:r>
      <w:r w:rsidR="00C91286">
        <w:rPr>
          <w:spacing w:val="-2"/>
        </w:rPr>
        <w:t>’</w:t>
      </w:r>
      <w:r w:rsidRPr="0002268D">
        <w:rPr>
          <w:spacing w:val="-2"/>
        </w:rPr>
        <w:t>abord adopté le Règlement ministériel de 2548 (2005), qui dispose que les établissements d</w:t>
      </w:r>
      <w:r w:rsidR="00C91286">
        <w:rPr>
          <w:spacing w:val="-2"/>
        </w:rPr>
        <w:t>’</w:t>
      </w:r>
      <w:r w:rsidRPr="0002268D">
        <w:rPr>
          <w:spacing w:val="-2"/>
        </w:rPr>
        <w:t>enseignement peuvent demander des justificatifs en vue de l</w:t>
      </w:r>
      <w:r w:rsidR="00C91286">
        <w:rPr>
          <w:spacing w:val="-2"/>
        </w:rPr>
        <w:t>’</w:t>
      </w:r>
      <w:r w:rsidRPr="0002268D">
        <w:rPr>
          <w:spacing w:val="-2"/>
        </w:rPr>
        <w:t>inscription scolaire. Lorsque aucun document n</w:t>
      </w:r>
      <w:r w:rsidR="00C91286">
        <w:rPr>
          <w:spacing w:val="-2"/>
        </w:rPr>
        <w:t>’</w:t>
      </w:r>
      <w:r w:rsidRPr="0002268D">
        <w:rPr>
          <w:spacing w:val="-2"/>
        </w:rPr>
        <w:t>est produit, un entretien peut être organisé avec l</w:t>
      </w:r>
      <w:r w:rsidR="00C91286">
        <w:rPr>
          <w:spacing w:val="-2"/>
        </w:rPr>
        <w:t>’</w:t>
      </w:r>
      <w:r w:rsidRPr="0002268D">
        <w:rPr>
          <w:spacing w:val="-2"/>
        </w:rPr>
        <w:t>intéressé ou des personnes de sa connaissance, qui vaudra justificatif. De plus, le Ministère de l</w:t>
      </w:r>
      <w:r w:rsidR="00C91286">
        <w:rPr>
          <w:spacing w:val="-2"/>
        </w:rPr>
        <w:t>’</w:t>
      </w:r>
      <w:r w:rsidRPr="0002268D">
        <w:rPr>
          <w:spacing w:val="-2"/>
        </w:rPr>
        <w:t>intérieur a également prévu de verser aux élèves issus de tribus montagnardes qui obtiennent de bons résultats à l</w:t>
      </w:r>
      <w:r w:rsidR="00C91286">
        <w:rPr>
          <w:spacing w:val="-2"/>
        </w:rPr>
        <w:t>’</w:t>
      </w:r>
      <w:r w:rsidRPr="0002268D">
        <w:rPr>
          <w:spacing w:val="-2"/>
        </w:rPr>
        <w:t>université, des bourses d</w:t>
      </w:r>
      <w:r w:rsidR="00C91286">
        <w:rPr>
          <w:spacing w:val="-2"/>
        </w:rPr>
        <w:t>’</w:t>
      </w:r>
      <w:r w:rsidRPr="0002268D">
        <w:rPr>
          <w:spacing w:val="-2"/>
        </w:rPr>
        <w:t>enseignement supérieur jusqu</w:t>
      </w:r>
      <w:r w:rsidR="00C91286">
        <w:rPr>
          <w:spacing w:val="-2"/>
        </w:rPr>
        <w:t>’</w:t>
      </w:r>
      <w:r w:rsidRPr="0002268D">
        <w:rPr>
          <w:spacing w:val="-2"/>
        </w:rPr>
        <w:t>à la licence. En réalité, pour ce qui est des subventions par élève, le budget alloué aux établissements qui accueillent des élèves sans état civil n</w:t>
      </w:r>
      <w:r w:rsidR="00C91286">
        <w:rPr>
          <w:spacing w:val="-2"/>
        </w:rPr>
        <w:t>’</w:t>
      </w:r>
      <w:r w:rsidRPr="0002268D">
        <w:rPr>
          <w:spacing w:val="-2"/>
        </w:rPr>
        <w:t>est pas encore très élevé; les crédits prévus pour certains établissements ne leur ont pas encore été alloués.</w:t>
      </w:r>
    </w:p>
    <w:p w:rsidR="0002268D" w:rsidRPr="00FF45F5" w:rsidRDefault="0002268D" w:rsidP="00226401">
      <w:pPr>
        <w:pStyle w:val="ParNoG"/>
        <w:spacing w:line="220" w:lineRule="atLeast"/>
      </w:pPr>
      <w:r>
        <w:t>En ce qui concerne l</w:t>
      </w:r>
      <w:r w:rsidR="00C91286">
        <w:t>’</w:t>
      </w:r>
      <w:r>
        <w:t>éducation des détenus, le Gouvernement thaïlandais offre la possibilité, tant aux prévenus qu</w:t>
      </w:r>
      <w:r w:rsidR="00C91286">
        <w:t>’</w:t>
      </w:r>
      <w:r>
        <w:t>aux condamnés, d</w:t>
      </w:r>
      <w:r w:rsidR="00C91286">
        <w:t>’</w:t>
      </w:r>
      <w:r>
        <w:t>exercer dans l</w:t>
      </w:r>
      <w:r w:rsidR="00C91286">
        <w:t>’</w:t>
      </w:r>
      <w:r>
        <w:t>ensemble du pays leur droit de recevoir une éducation de base axée sur le programme de l</w:t>
      </w:r>
      <w:r w:rsidR="00C91286">
        <w:t>’</w:t>
      </w:r>
      <w:r>
        <w:t xml:space="preserve">université ouverte </w:t>
      </w:r>
      <w:r w:rsidRPr="00FF45F5">
        <w:t>Sukhothai Thammathirat</w:t>
      </w:r>
      <w:r>
        <w:t>, dispensée par le Bureau de l</w:t>
      </w:r>
      <w:r w:rsidR="00C91286">
        <w:t>’</w:t>
      </w:r>
      <w:r>
        <w:t>enseignement formel, non formel et supérieur. À ce jour, 700 détenus ont obtenu une des licences délivrées par cette université</w:t>
      </w:r>
      <w:r w:rsidRPr="00FF45F5">
        <w:t xml:space="preserve">. </w:t>
      </w:r>
    </w:p>
    <w:p w:rsidR="0002268D" w:rsidRPr="00FF45F5" w:rsidRDefault="0002268D" w:rsidP="0002268D">
      <w:pPr>
        <w:pStyle w:val="H23G"/>
      </w:pPr>
      <w:r w:rsidRPr="00FF45F5">
        <w:tab/>
        <w:t>3.</w:t>
      </w:r>
      <w:r w:rsidRPr="00FF45F5">
        <w:tab/>
      </w:r>
      <w:r>
        <w:t>Établissements d</w:t>
      </w:r>
      <w:r w:rsidR="00C91286">
        <w:t>’</w:t>
      </w:r>
      <w:r>
        <w:t>enseignement privé</w:t>
      </w:r>
    </w:p>
    <w:p w:rsidR="0002268D" w:rsidRPr="00FF45F5" w:rsidRDefault="0002268D" w:rsidP="00226401">
      <w:pPr>
        <w:pStyle w:val="ParNoG"/>
        <w:spacing w:line="220" w:lineRule="atLeast"/>
      </w:pPr>
      <w:r>
        <w:t>Conformément à la loi de 1999 sur l</w:t>
      </w:r>
      <w:r w:rsidR="00C91286">
        <w:t>’</w:t>
      </w:r>
      <w:r>
        <w:t xml:space="preserve">éducation nationale, le Bureau de la réforme du système éducatif est un organisme public </w:t>
      </w:r>
      <w:r w:rsidRPr="00FF45F5">
        <w:t xml:space="preserve">ad hoc </w:t>
      </w:r>
      <w:r>
        <w:t>dont la mission consiste à faire des propositions sur la réorganisation des établissements</w:t>
      </w:r>
      <w:r w:rsidRPr="00FF45F5">
        <w:t>,</w:t>
      </w:r>
      <w:r>
        <w:t xml:space="preserve"> sur les </w:t>
      </w:r>
      <w:r w:rsidRPr="00FF45F5">
        <w:t>invest</w:t>
      </w:r>
      <w:r>
        <w:t>isse</w:t>
      </w:r>
      <w:r w:rsidRPr="00FF45F5">
        <w:t>ment</w:t>
      </w:r>
      <w:r>
        <w:t>s en matière d</w:t>
      </w:r>
      <w:r w:rsidR="00C91286">
        <w:t>’</w:t>
      </w:r>
      <w:r>
        <w:t>éducation et sur l</w:t>
      </w:r>
      <w:r w:rsidR="00C91286">
        <w:t>’</w:t>
      </w:r>
      <w:r>
        <w:t>élaboration de lois ou leur mise en conformité avec la législation sur l</w:t>
      </w:r>
      <w:r w:rsidR="00C91286">
        <w:t>’</w:t>
      </w:r>
      <w:r>
        <w:t>éducation nationale. Le Gouvernement a consenti des efforts constants ces dernières années pour augmenter le niveau d</w:t>
      </w:r>
      <w:r w:rsidR="00C91286">
        <w:t>’</w:t>
      </w:r>
      <w:r>
        <w:t>instruction; il a ainsi mis en œuvre une politique de soutien aux établissements d</w:t>
      </w:r>
      <w:r w:rsidR="00C91286">
        <w:t>’</w:t>
      </w:r>
      <w:r>
        <w:t>enseignement privé, en particulier les établissements d</w:t>
      </w:r>
      <w:r w:rsidR="00C91286">
        <w:t>’</w:t>
      </w:r>
      <w:r>
        <w:t xml:space="preserve">enseignement secondaire et </w:t>
      </w:r>
      <w:r w:rsidRPr="00AF000E">
        <w:t>universitaire</w:t>
      </w:r>
      <w:r>
        <w:t>, pour faire face au grand nombre d</w:t>
      </w:r>
      <w:r w:rsidR="00C91286">
        <w:t>’</w:t>
      </w:r>
      <w:r>
        <w:t>étudiants qui n</w:t>
      </w:r>
      <w:r w:rsidR="00C91286">
        <w:t>’</w:t>
      </w:r>
      <w:r>
        <w:t>arrivent pas à s</w:t>
      </w:r>
      <w:r w:rsidR="00C91286">
        <w:t>’</w:t>
      </w:r>
      <w:r>
        <w:t>inscrire dans les universités d</w:t>
      </w:r>
      <w:r w:rsidR="00C91286">
        <w:t>’</w:t>
      </w:r>
      <w:r>
        <w:t>État, peu nombreuses</w:t>
      </w:r>
      <w:r w:rsidRPr="00FF45F5">
        <w:t>.</w:t>
      </w:r>
      <w:r>
        <w:t xml:space="preserve"> Les données communiquées par le Service des relations publiques du Bureau de la Commission de l</w:t>
      </w:r>
      <w:r w:rsidR="00C91286">
        <w:t>’</w:t>
      </w:r>
      <w:r>
        <w:t>enseignement supérieur montrent qu</w:t>
      </w:r>
      <w:r w:rsidR="00C91286">
        <w:t>’</w:t>
      </w:r>
      <w:r>
        <w:t xml:space="preserve">en 2008, la </w:t>
      </w:r>
      <w:r w:rsidRPr="00FF45F5">
        <w:t>Tha</w:t>
      </w:r>
      <w:r>
        <w:t>ï</w:t>
      </w:r>
      <w:r w:rsidRPr="00FF45F5">
        <w:t>land</w:t>
      </w:r>
      <w:r>
        <w:t>e comptait 7</w:t>
      </w:r>
      <w:r w:rsidRPr="00FF45F5">
        <w:t>8 </w:t>
      </w:r>
      <w:r>
        <w:t>universités d</w:t>
      </w:r>
      <w:r w:rsidR="00C91286">
        <w:t>’</w:t>
      </w:r>
      <w:r>
        <w:t>État</w:t>
      </w:r>
      <w:r w:rsidRPr="00FF45F5">
        <w:t xml:space="preserve">, </w:t>
      </w:r>
      <w:r>
        <w:t xml:space="preserve">34 universités privées, </w:t>
      </w:r>
      <w:r w:rsidRPr="00FF45F5">
        <w:t>30</w:t>
      </w:r>
      <w:r>
        <w:t> établissements privés d</w:t>
      </w:r>
      <w:r w:rsidR="00C91286">
        <w:t>’</w:t>
      </w:r>
      <w:r>
        <w:t>enseignement supérieur et 5 </w:t>
      </w:r>
      <w:r w:rsidRPr="00FF45F5">
        <w:t>instituts</w:t>
      </w:r>
      <w:r>
        <w:t xml:space="preserve"> privés</w:t>
      </w:r>
      <w:r w:rsidRPr="00FF45F5">
        <w:t xml:space="preserve">. </w:t>
      </w:r>
      <w:r w:rsidRPr="008C7FDD">
        <w:t>De plus, des établissements d</w:t>
      </w:r>
      <w:r w:rsidR="00C91286">
        <w:t>’</w:t>
      </w:r>
      <w:r>
        <w:t xml:space="preserve">enseignement secondaire </w:t>
      </w:r>
      <w:r w:rsidRPr="008C7FDD">
        <w:t>ont été créés dans les provinces de l</w:t>
      </w:r>
      <w:r w:rsidR="00C91286">
        <w:t>’</w:t>
      </w:r>
      <w:r w:rsidRPr="008C7FDD">
        <w:t>intérieur du pays; on dénombre 19 établissements de ce type au total. Outre les établissements d</w:t>
      </w:r>
      <w:r w:rsidR="00C91286">
        <w:t>’</w:t>
      </w:r>
      <w:r w:rsidRPr="008C7FDD">
        <w:t>enseignement rel</w:t>
      </w:r>
      <w:r>
        <w:t>e</w:t>
      </w:r>
      <w:r w:rsidRPr="008C7FDD">
        <w:t>v</w:t>
      </w:r>
      <w:r>
        <w:t>a</w:t>
      </w:r>
      <w:r w:rsidRPr="008C7FDD">
        <w:t>nt du Bureau de la Commission de l</w:t>
      </w:r>
      <w:r w:rsidR="00C91286">
        <w:t>’</w:t>
      </w:r>
      <w:r w:rsidRPr="008C7FDD">
        <w:t>enseignement supérieur, le pays compte 415</w:t>
      </w:r>
      <w:r>
        <w:t> </w:t>
      </w:r>
      <w:r w:rsidRPr="008C7FDD">
        <w:t>établissements d</w:t>
      </w:r>
      <w:r w:rsidR="00C91286">
        <w:t>’</w:t>
      </w:r>
      <w:r w:rsidRPr="008C7FDD">
        <w:t xml:space="preserve">enseignement </w:t>
      </w:r>
      <w:r>
        <w:t>qui r</w:t>
      </w:r>
      <w:r w:rsidRPr="008C7FDD">
        <w:t>el</w:t>
      </w:r>
      <w:r>
        <w:t>èvent du Bureau de la </w:t>
      </w:r>
      <w:r w:rsidRPr="008C7FDD">
        <w:t>Commission de l</w:t>
      </w:r>
      <w:r w:rsidR="00C91286">
        <w:t>’</w:t>
      </w:r>
      <w:r w:rsidRPr="008C7FDD">
        <w:t>enseignement professionnel</w:t>
      </w:r>
      <w:r>
        <w:t xml:space="preserve"> et sont</w:t>
      </w:r>
      <w:r w:rsidRPr="008C7FDD">
        <w:t xml:space="preserve"> répartis comme suit</w:t>
      </w:r>
      <w:r>
        <w:t>: 109 </w:t>
      </w:r>
      <w:r w:rsidRPr="008C7FDD">
        <w:t>établissements d</w:t>
      </w:r>
      <w:r w:rsidR="00C91286">
        <w:t>’</w:t>
      </w:r>
      <w:r w:rsidRPr="008C7FDD">
        <w:t>enseignement</w:t>
      </w:r>
      <w:r>
        <w:t xml:space="preserve"> technique, 36 établissements </w:t>
      </w:r>
      <w:r w:rsidRPr="008C7FDD">
        <w:t>d</w:t>
      </w:r>
      <w:r w:rsidR="00C91286">
        <w:t>’</w:t>
      </w:r>
      <w:r w:rsidRPr="008C7FDD">
        <w:t>enseignement professionnel, 43</w:t>
      </w:r>
      <w:r>
        <w:t xml:space="preserve"> établissements </w:t>
      </w:r>
      <w:r w:rsidRPr="008C7FDD">
        <w:t>d</w:t>
      </w:r>
      <w:r w:rsidR="00C91286">
        <w:t>’</w:t>
      </w:r>
      <w:r w:rsidRPr="008C7FDD">
        <w:t>enseignement agricole et technique, 54</w:t>
      </w:r>
      <w:r>
        <w:t xml:space="preserve"> établissements </w:t>
      </w:r>
      <w:r w:rsidRPr="008C7FDD">
        <w:t>d</w:t>
      </w:r>
      <w:r w:rsidR="00C91286">
        <w:t>’</w:t>
      </w:r>
      <w:r w:rsidRPr="008C7FDD">
        <w:t>enseignement technique polyvalent, 144</w:t>
      </w:r>
      <w:r>
        <w:t xml:space="preserve"> établissements </w:t>
      </w:r>
      <w:r w:rsidRPr="008C7FDD">
        <w:t>d</w:t>
      </w:r>
      <w:r w:rsidR="00C91286">
        <w:t>’</w:t>
      </w:r>
      <w:r w:rsidRPr="008C7FDD">
        <w:t>enseignement professionnel et 18 autres établissements portant diverses dénominations, situés dans l</w:t>
      </w:r>
      <w:r w:rsidR="00C91286">
        <w:t>’</w:t>
      </w:r>
      <w:r w:rsidRPr="008C7FDD">
        <w:t>ensemble du pays. Grâce à ces différent</w:t>
      </w:r>
      <w:r>
        <w:t>e</w:t>
      </w:r>
      <w:r w:rsidRPr="008C7FDD">
        <w:t xml:space="preserve">s </w:t>
      </w:r>
      <w:r>
        <w:t>structures</w:t>
      </w:r>
      <w:r w:rsidRPr="008C7FDD">
        <w:t xml:space="preserve">, les habitants des régions concernées peuvent </w:t>
      </w:r>
      <w:r>
        <w:t xml:space="preserve">continuer </w:t>
      </w:r>
      <w:r w:rsidRPr="008C7FDD">
        <w:t>leur</w:t>
      </w:r>
      <w:r>
        <w:t>s</w:t>
      </w:r>
      <w:r w:rsidRPr="008C7FDD">
        <w:t xml:space="preserve"> </w:t>
      </w:r>
      <w:r>
        <w:t xml:space="preserve">études dans les localités où ils vivent </w:t>
      </w:r>
      <w:r w:rsidRPr="008C7FDD">
        <w:t>et n</w:t>
      </w:r>
      <w:r w:rsidR="00C91286">
        <w:t>’</w:t>
      </w:r>
      <w:r w:rsidRPr="008C7FDD">
        <w:t>ont plus à se rendre à Bangkok</w:t>
      </w:r>
      <w:r>
        <w:t xml:space="preserve"> comme lorsque l</w:t>
      </w:r>
      <w:r w:rsidRPr="008C7FDD">
        <w:t>es établissements d</w:t>
      </w:r>
      <w:r w:rsidR="00C91286">
        <w:t>’</w:t>
      </w:r>
      <w:r w:rsidRPr="008C7FDD">
        <w:t xml:space="preserve">enseignement étaient </w:t>
      </w:r>
      <w:r>
        <w:t xml:space="preserve">concentrés </w:t>
      </w:r>
      <w:r w:rsidRPr="008C7FDD">
        <w:t>dans les grandes villes.</w:t>
      </w:r>
    </w:p>
    <w:p w:rsidR="0002268D" w:rsidRPr="00FF45F5" w:rsidRDefault="0002268D" w:rsidP="0002268D">
      <w:pPr>
        <w:pStyle w:val="H23G"/>
      </w:pPr>
      <w:r w:rsidRPr="00FF45F5">
        <w:tab/>
        <w:t>4.</w:t>
      </w:r>
      <w:r w:rsidRPr="00FF45F5">
        <w:tab/>
      </w:r>
      <w:r>
        <w:t>Éducation non formelle et informelle</w:t>
      </w:r>
      <w:r w:rsidRPr="00FF45F5">
        <w:t xml:space="preserve"> </w:t>
      </w:r>
    </w:p>
    <w:p w:rsidR="0002268D" w:rsidRPr="00FF45F5" w:rsidRDefault="0002268D" w:rsidP="0002268D">
      <w:pPr>
        <w:pStyle w:val="ParNoG"/>
      </w:pPr>
      <w:r>
        <w:t>Le Gouvernement a mis en place un système éducatif ouvert à divers types d</w:t>
      </w:r>
      <w:r w:rsidR="00C91286">
        <w:t>’</w:t>
      </w:r>
      <w:r>
        <w:t>enseignement, souple, adapté aux besoins des élèves, et répondant à l</w:t>
      </w:r>
      <w:r w:rsidR="00C91286">
        <w:t>’</w:t>
      </w:r>
      <w:r>
        <w:t>objectif de l</w:t>
      </w:r>
      <w:r w:rsidR="00C91286">
        <w:t>’</w:t>
      </w:r>
      <w:r>
        <w:t>égal accès de tous à l</w:t>
      </w:r>
      <w:r w:rsidR="00C91286">
        <w:t>’</w:t>
      </w:r>
      <w:r>
        <w:t>éducation</w:t>
      </w:r>
      <w:r w:rsidRPr="00FF45F5">
        <w:t xml:space="preserve">. </w:t>
      </w:r>
      <w:r>
        <w:t>Conformément à l</w:t>
      </w:r>
      <w:r w:rsidR="00C91286">
        <w:t>’</w:t>
      </w:r>
      <w:r>
        <w:t>article </w:t>
      </w:r>
      <w:r w:rsidRPr="00FF45F5">
        <w:t xml:space="preserve">15 </w:t>
      </w:r>
      <w:r>
        <w:t>de la loi de 1999 sur l</w:t>
      </w:r>
      <w:r w:rsidR="00C91286">
        <w:t>’</w:t>
      </w:r>
      <w:r>
        <w:t>éducation nationale, le système éducatif se compose de trois branches</w:t>
      </w:r>
      <w:r w:rsidRPr="00FF45F5">
        <w:t xml:space="preserve">: </w:t>
      </w:r>
    </w:p>
    <w:p w:rsidR="0002268D" w:rsidRPr="00FF45F5" w:rsidRDefault="0002268D" w:rsidP="0002268D">
      <w:pPr>
        <w:pStyle w:val="SingleTxtG"/>
        <w:ind w:firstLine="567"/>
      </w:pPr>
      <w:r w:rsidRPr="00FF45F5">
        <w:t>a)</w:t>
      </w:r>
      <w:r w:rsidRPr="00FF45F5">
        <w:tab/>
      </w:r>
      <w:r>
        <w:t>L</w:t>
      </w:r>
      <w:r w:rsidR="00C91286">
        <w:t>’</w:t>
      </w:r>
      <w:r>
        <w:t>éducation formelle, genre d</w:t>
      </w:r>
      <w:r w:rsidR="00C91286">
        <w:t>’</w:t>
      </w:r>
      <w:r>
        <w:t xml:space="preserve">éducation dont les objectifs, méthodes </w:t>
      </w:r>
      <w:r w:rsidRPr="00CE3779">
        <w:t>pédagogiques</w:t>
      </w:r>
      <w:r>
        <w:t>, programmes, durée des études, appréciation et évaluation des résultats sont préétablis</w:t>
      </w:r>
      <w:r w:rsidRPr="00FF45F5">
        <w:t xml:space="preserve">. </w:t>
      </w:r>
      <w:r>
        <w:t>Le système d</w:t>
      </w:r>
      <w:r w:rsidR="00C91286">
        <w:t>’</w:t>
      </w:r>
      <w:r>
        <w:t>éducation formelle compte deux niveaux d</w:t>
      </w:r>
      <w:r w:rsidR="00C91286">
        <w:t>’</w:t>
      </w:r>
      <w:r>
        <w:t>enseignement, le primaire et le supérieur. Ce type d</w:t>
      </w:r>
      <w:r w:rsidR="00C91286">
        <w:t>’</w:t>
      </w:r>
      <w:r>
        <w:t>éducation est dispensé dans des établissements d</w:t>
      </w:r>
      <w:r w:rsidR="00C91286">
        <w:t>’</w:t>
      </w:r>
      <w:r>
        <w:t xml:space="preserve">enseignement, par exemple, des écoles, </w:t>
      </w:r>
      <w:r w:rsidRPr="00AF000E">
        <w:t>collèges</w:t>
      </w:r>
      <w:r>
        <w:t xml:space="preserve"> et universités</w:t>
      </w:r>
      <w:r w:rsidRPr="00FF45F5">
        <w:t>;</w:t>
      </w:r>
    </w:p>
    <w:p w:rsidR="0002268D" w:rsidRPr="00FF45F5" w:rsidRDefault="0002268D" w:rsidP="0002268D">
      <w:pPr>
        <w:pStyle w:val="SingleTxtG"/>
        <w:ind w:firstLine="567"/>
      </w:pPr>
      <w:r w:rsidRPr="00FF45F5">
        <w:t>b)</w:t>
      </w:r>
      <w:r w:rsidRPr="00FF45F5">
        <w:tab/>
      </w:r>
      <w:r w:rsidRPr="0002268D">
        <w:rPr>
          <w:spacing w:val="-2"/>
        </w:rPr>
        <w:t>L</w:t>
      </w:r>
      <w:r w:rsidR="00C91286">
        <w:rPr>
          <w:spacing w:val="-2"/>
        </w:rPr>
        <w:t>’</w:t>
      </w:r>
      <w:r w:rsidRPr="0002268D">
        <w:rPr>
          <w:spacing w:val="-2"/>
        </w:rPr>
        <w:t>éducation non formelle, genre d</w:t>
      </w:r>
      <w:r w:rsidR="00C91286">
        <w:rPr>
          <w:spacing w:val="-2"/>
        </w:rPr>
        <w:t>’</w:t>
      </w:r>
      <w:r w:rsidRPr="0002268D">
        <w:rPr>
          <w:spacing w:val="-2"/>
        </w:rPr>
        <w:t>éducation qui se caractérise par sa souplesse et sa diversité, ainsi que par l</w:t>
      </w:r>
      <w:r w:rsidR="00C91286">
        <w:rPr>
          <w:spacing w:val="-2"/>
        </w:rPr>
        <w:t>’</w:t>
      </w:r>
      <w:r w:rsidRPr="0002268D">
        <w:rPr>
          <w:spacing w:val="-2"/>
        </w:rPr>
        <w:t>absence de limite d</w:t>
      </w:r>
      <w:r w:rsidR="00C91286">
        <w:rPr>
          <w:spacing w:val="-2"/>
        </w:rPr>
        <w:t>’</w:t>
      </w:r>
      <w:r w:rsidRPr="0002268D">
        <w:rPr>
          <w:spacing w:val="-2"/>
        </w:rPr>
        <w:t>âge et de lieu d</w:t>
      </w:r>
      <w:r w:rsidR="00C91286">
        <w:rPr>
          <w:spacing w:val="-2"/>
        </w:rPr>
        <w:t>’</w:t>
      </w:r>
      <w:r w:rsidRPr="0002268D">
        <w:rPr>
          <w:spacing w:val="-2"/>
        </w:rPr>
        <w:t>étude spécifique. Ce type d</w:t>
      </w:r>
      <w:r w:rsidR="00C91286">
        <w:rPr>
          <w:spacing w:val="-2"/>
        </w:rPr>
        <w:t>’</w:t>
      </w:r>
      <w:r w:rsidRPr="0002268D">
        <w:rPr>
          <w:spacing w:val="-2"/>
        </w:rPr>
        <w:t>éducation vise à développer les qualités humaines et repose sur des objectifs, programmes, méthodes pédagogiques et aides à l</w:t>
      </w:r>
      <w:r w:rsidR="00C91286">
        <w:rPr>
          <w:spacing w:val="-2"/>
        </w:rPr>
        <w:t>’</w:t>
      </w:r>
      <w:r w:rsidRPr="0002268D">
        <w:rPr>
          <w:spacing w:val="-2"/>
        </w:rPr>
        <w:t>apprentissage adaptés à la situation et aux besoins des groupes cibles. On dénombre trois principaux types d</w:t>
      </w:r>
      <w:r w:rsidR="00C91286">
        <w:rPr>
          <w:spacing w:val="-2"/>
        </w:rPr>
        <w:t>’</w:t>
      </w:r>
      <w:r w:rsidRPr="0002268D">
        <w:rPr>
          <w:spacing w:val="-2"/>
        </w:rPr>
        <w:t>éducation non formelle, à savoir l</w:t>
      </w:r>
      <w:r w:rsidR="00C91286">
        <w:rPr>
          <w:spacing w:val="-2"/>
        </w:rPr>
        <w:t>’</w:t>
      </w:r>
      <w:r w:rsidRPr="0002268D">
        <w:rPr>
          <w:spacing w:val="-2"/>
        </w:rPr>
        <w:t>enseignement de base classique, l</w:t>
      </w:r>
      <w:r w:rsidR="00C91286">
        <w:rPr>
          <w:spacing w:val="-2"/>
        </w:rPr>
        <w:t>’</w:t>
      </w:r>
      <w:r w:rsidRPr="0002268D">
        <w:rPr>
          <w:spacing w:val="-2"/>
        </w:rPr>
        <w:t>enseignement professionnel et l</w:t>
      </w:r>
      <w:r w:rsidR="00C91286">
        <w:rPr>
          <w:spacing w:val="-2"/>
        </w:rPr>
        <w:t>’</w:t>
      </w:r>
      <w:r w:rsidRPr="0002268D">
        <w:rPr>
          <w:spacing w:val="-2"/>
        </w:rPr>
        <w:t>enseignement général;</w:t>
      </w:r>
    </w:p>
    <w:p w:rsidR="0002268D" w:rsidRPr="00FF45F5" w:rsidRDefault="0002268D" w:rsidP="0002268D">
      <w:pPr>
        <w:pStyle w:val="SingleTxtG"/>
        <w:ind w:firstLine="567"/>
      </w:pPr>
      <w:r w:rsidRPr="00FF45F5">
        <w:t>c)</w:t>
      </w:r>
      <w:r w:rsidRPr="00FF45F5">
        <w:tab/>
      </w:r>
      <w:r>
        <w:t>L</w:t>
      </w:r>
      <w:r w:rsidR="00C91286">
        <w:t>’</w:t>
      </w:r>
      <w:r>
        <w:t>é</w:t>
      </w:r>
      <w:r w:rsidRPr="00FF45F5">
        <w:t>ducation</w:t>
      </w:r>
      <w:r>
        <w:t xml:space="preserve"> informelle, qui</w:t>
      </w:r>
      <w:r w:rsidRPr="00FF45F5">
        <w:t xml:space="preserve"> </w:t>
      </w:r>
      <w:r>
        <w:t>permet aux apprenants de se former par eux</w:t>
      </w:r>
      <w:r>
        <w:noBreakHyphen/>
        <w:t>mêmes selon leurs besoins, potentiel, capacités et opportunités, en apprenant auprès de différentes personnes et en tirant parti de leurs expériences, de leur vie sociale, de leur environnement/situation, des médias et des autres sources de connaissance</w:t>
      </w:r>
      <w:r w:rsidRPr="00FF45F5">
        <w:t xml:space="preserve">. </w:t>
      </w:r>
    </w:p>
    <w:p w:rsidR="0002268D" w:rsidRPr="00FF45F5" w:rsidRDefault="0002268D" w:rsidP="0002268D">
      <w:pPr>
        <w:pStyle w:val="ParNoG"/>
      </w:pPr>
      <w:r>
        <w:t>C</w:t>
      </w:r>
      <w:r w:rsidRPr="00651DFA">
        <w:rPr>
          <w:spacing w:val="-2"/>
        </w:rPr>
        <w:t>onformément à la Constitution, pour soutenir et développer l</w:t>
      </w:r>
      <w:r w:rsidR="00C91286">
        <w:rPr>
          <w:spacing w:val="-2"/>
        </w:rPr>
        <w:t>’</w:t>
      </w:r>
      <w:r w:rsidRPr="00651DFA">
        <w:rPr>
          <w:spacing w:val="-2"/>
        </w:rPr>
        <w:t>éducation non formelle et l</w:t>
      </w:r>
      <w:r w:rsidR="00C91286">
        <w:rPr>
          <w:spacing w:val="-2"/>
        </w:rPr>
        <w:t>’</w:t>
      </w:r>
      <w:r w:rsidRPr="00651DFA">
        <w:rPr>
          <w:spacing w:val="-2"/>
        </w:rPr>
        <w:t>éducation informelle afin de les rendre accessibles à tous dans toutes les régions du pays, le Gouvernement a pesé de tout son poids en faveur de l</w:t>
      </w:r>
      <w:r w:rsidR="00C91286">
        <w:rPr>
          <w:spacing w:val="-2"/>
        </w:rPr>
        <w:t>’</w:t>
      </w:r>
      <w:r w:rsidRPr="00651DFA">
        <w:rPr>
          <w:spacing w:val="-2"/>
        </w:rPr>
        <w:t>adoption de la loi de 2551 (2008) sur la promotion de l</w:t>
      </w:r>
      <w:r w:rsidR="00C91286">
        <w:rPr>
          <w:spacing w:val="-2"/>
        </w:rPr>
        <w:t>’</w:t>
      </w:r>
      <w:r w:rsidRPr="00651DFA">
        <w:rPr>
          <w:spacing w:val="-2"/>
        </w:rPr>
        <w:t>éducation non formelle et informelle et en faveur de la création de centres d</w:t>
      </w:r>
      <w:r w:rsidR="00C91286">
        <w:rPr>
          <w:spacing w:val="-2"/>
        </w:rPr>
        <w:t>’</w:t>
      </w:r>
      <w:r w:rsidRPr="00651DFA">
        <w:rPr>
          <w:spacing w:val="-2"/>
        </w:rPr>
        <w:t>apprentissage communautaires ou de centres d</w:t>
      </w:r>
      <w:r w:rsidR="00C91286">
        <w:rPr>
          <w:spacing w:val="-2"/>
        </w:rPr>
        <w:t>’</w:t>
      </w:r>
      <w:r w:rsidRPr="00651DFA">
        <w:rPr>
          <w:spacing w:val="-2"/>
        </w:rPr>
        <w:t>éducation non formelle et informelle de sous-district ayant pour mission de fournir des services d</w:t>
      </w:r>
      <w:r w:rsidR="00C91286">
        <w:rPr>
          <w:spacing w:val="-2"/>
        </w:rPr>
        <w:t>’</w:t>
      </w:r>
      <w:r w:rsidRPr="00651DFA">
        <w:rPr>
          <w:spacing w:val="-2"/>
        </w:rPr>
        <w:t>éducation non formelle au plus près de la population. Ces centres d</w:t>
      </w:r>
      <w:r w:rsidR="00C91286">
        <w:rPr>
          <w:spacing w:val="-2"/>
        </w:rPr>
        <w:t>’</w:t>
      </w:r>
      <w:r w:rsidRPr="00651DFA">
        <w:rPr>
          <w:spacing w:val="-2"/>
        </w:rPr>
        <w:t>apprentissage offrent un enseignement général et professionnel non formel ainsi que des services d</w:t>
      </w:r>
      <w:r w:rsidR="00C91286">
        <w:rPr>
          <w:spacing w:val="-2"/>
        </w:rPr>
        <w:t>’</w:t>
      </w:r>
      <w:r w:rsidRPr="00651DFA">
        <w:rPr>
          <w:spacing w:val="-2"/>
        </w:rPr>
        <w:t>éducation informelle. Ils permettent également de renforcer l</w:t>
      </w:r>
      <w:r w:rsidR="00C91286">
        <w:rPr>
          <w:spacing w:val="-2"/>
        </w:rPr>
        <w:t>’</w:t>
      </w:r>
      <w:r w:rsidRPr="00651DFA">
        <w:rPr>
          <w:spacing w:val="-2"/>
        </w:rPr>
        <w:t>éducation formelle en mettant l</w:t>
      </w:r>
      <w:r w:rsidR="00C91286">
        <w:rPr>
          <w:spacing w:val="-2"/>
        </w:rPr>
        <w:t>’</w:t>
      </w:r>
      <w:r w:rsidRPr="00651DFA">
        <w:rPr>
          <w:spacing w:val="-2"/>
        </w:rPr>
        <w:t>accent sur la décentralisation du pouvoir en matière d</w:t>
      </w:r>
      <w:r w:rsidR="00C91286">
        <w:rPr>
          <w:spacing w:val="-2"/>
        </w:rPr>
        <w:t>’</w:t>
      </w:r>
      <w:r w:rsidRPr="00651DFA">
        <w:rPr>
          <w:spacing w:val="-2"/>
        </w:rPr>
        <w:t>administration et de gestion de la prestation des services éducatifs, et sur la participation à des organismes gouvernementaux, des organismes privés et des communautés. Par la suite, le Ministère de l</w:t>
      </w:r>
      <w:r w:rsidR="00C91286">
        <w:rPr>
          <w:spacing w:val="-2"/>
        </w:rPr>
        <w:t>’</w:t>
      </w:r>
      <w:r w:rsidRPr="00651DFA">
        <w:rPr>
          <w:spacing w:val="-2"/>
        </w:rPr>
        <w:t>éducation a plaidé en faveur de l</w:t>
      </w:r>
      <w:r w:rsidR="00C91286">
        <w:rPr>
          <w:spacing w:val="-2"/>
        </w:rPr>
        <w:t>’</w:t>
      </w:r>
      <w:r w:rsidRPr="00651DFA">
        <w:rPr>
          <w:spacing w:val="-2"/>
        </w:rPr>
        <w:t>adoption du Règlement ministériel de 2548 (2005) sur le droit des familles de dispenser un enseignement de base, du Règlement ministériel de 2547 (2004) sur le droit des entreprises de dispenser un enseignement de base dans des centres d</w:t>
      </w:r>
      <w:r w:rsidR="00C91286">
        <w:rPr>
          <w:spacing w:val="-2"/>
        </w:rPr>
        <w:t>’</w:t>
      </w:r>
      <w:r w:rsidRPr="00651DFA">
        <w:rPr>
          <w:spacing w:val="-2"/>
        </w:rPr>
        <w:t>apprentissage et du Règlement ministériel de 2547 (2004) sur le droit des institutions religieuses bouddhistes de dispenser un enseignement de base. Pour atteindre les populations de tous les groupes cibles, le Ministère de l</w:t>
      </w:r>
      <w:r w:rsidR="00C91286">
        <w:rPr>
          <w:spacing w:val="-2"/>
        </w:rPr>
        <w:t>’</w:t>
      </w:r>
      <w:r w:rsidRPr="00651DFA">
        <w:rPr>
          <w:spacing w:val="-2"/>
        </w:rPr>
        <w:t>éducation pèsera également de tout son poids en faveur de l</w:t>
      </w:r>
      <w:r w:rsidR="00C91286">
        <w:rPr>
          <w:spacing w:val="-2"/>
        </w:rPr>
        <w:t>’</w:t>
      </w:r>
      <w:r w:rsidRPr="00651DFA">
        <w:rPr>
          <w:spacing w:val="-2"/>
        </w:rPr>
        <w:t>adoption de règlements ministériels sur la possibilité pour les personnes détentrices d</w:t>
      </w:r>
      <w:r w:rsidR="00C91286">
        <w:rPr>
          <w:spacing w:val="-2"/>
        </w:rPr>
        <w:t>’</w:t>
      </w:r>
      <w:r w:rsidRPr="00651DFA">
        <w:rPr>
          <w:spacing w:val="-2"/>
        </w:rPr>
        <w:t>un savoir de dispenser un enseignement de base à l</w:t>
      </w:r>
      <w:r w:rsidR="00C91286">
        <w:rPr>
          <w:spacing w:val="-2"/>
        </w:rPr>
        <w:t>’</w:t>
      </w:r>
      <w:r w:rsidRPr="00651DFA">
        <w:rPr>
          <w:spacing w:val="-2"/>
        </w:rPr>
        <w:t>échelon local, de façon à créer des centres d</w:t>
      </w:r>
      <w:r w:rsidR="00C91286">
        <w:rPr>
          <w:spacing w:val="-2"/>
        </w:rPr>
        <w:t>’</w:t>
      </w:r>
      <w:r w:rsidRPr="00651DFA">
        <w:rPr>
          <w:spacing w:val="-2"/>
        </w:rPr>
        <w:t xml:space="preserve">apprentissage dans chaque </w:t>
      </w:r>
      <w:r w:rsidRPr="00C91286">
        <w:rPr>
          <w:i/>
          <w:spacing w:val="-2"/>
        </w:rPr>
        <w:t>tambon</w:t>
      </w:r>
      <w:r w:rsidRPr="00651DFA">
        <w:rPr>
          <w:spacing w:val="-2"/>
        </w:rPr>
        <w:t xml:space="preserve"> (</w:t>
      </w:r>
      <w:r w:rsidR="00651DFA">
        <w:rPr>
          <w:spacing w:val="-2"/>
        </w:rPr>
        <w:t>sous</w:t>
      </w:r>
      <w:r w:rsidR="00651DFA">
        <w:rPr>
          <w:spacing w:val="-2"/>
        </w:rPr>
        <w:noBreakHyphen/>
      </w:r>
      <w:r w:rsidRPr="00651DFA">
        <w:rPr>
          <w:spacing w:val="-2"/>
        </w:rPr>
        <w:t>district)</w:t>
      </w:r>
      <w:r w:rsidRPr="00651DFA">
        <w:rPr>
          <w:b/>
          <w:spacing w:val="-2"/>
          <w:w w:val="80"/>
        </w:rPr>
        <w:t xml:space="preserve"> </w:t>
      </w:r>
      <w:r w:rsidRPr="00651DFA">
        <w:rPr>
          <w:spacing w:val="-2"/>
        </w:rPr>
        <w:t>et à assurer la participation de tous les secteurs à la gestion de l</w:t>
      </w:r>
      <w:r w:rsidR="00C91286">
        <w:rPr>
          <w:spacing w:val="-2"/>
        </w:rPr>
        <w:t>’</w:t>
      </w:r>
      <w:r w:rsidRPr="00651DFA">
        <w:rPr>
          <w:spacing w:val="-2"/>
        </w:rPr>
        <w:t>éducation, notamment les particuliers, les familles, les communautés, les organisations non gouvernementales, les administrations locales, les organisations professionnelles et autres institutions sociales, conformément aux articles 9 6) et 41 de la loi de 1999 sur l</w:t>
      </w:r>
      <w:r w:rsidR="00C91286">
        <w:rPr>
          <w:spacing w:val="-2"/>
        </w:rPr>
        <w:t>’</w:t>
      </w:r>
      <w:r w:rsidRPr="00651DFA">
        <w:rPr>
          <w:spacing w:val="-2"/>
        </w:rPr>
        <w:t>éducation nationale et aux modifications qui y ont été apportées.</w:t>
      </w:r>
      <w:r w:rsidRPr="00FF45F5">
        <w:t xml:space="preserve"> </w:t>
      </w:r>
    </w:p>
    <w:p w:rsidR="0002268D" w:rsidRPr="00FF45F5" w:rsidRDefault="0002268D" w:rsidP="0002268D">
      <w:pPr>
        <w:pStyle w:val="ParNoG"/>
      </w:pPr>
      <w:r>
        <w:t>Le suivi des activités menées par les organismes concernés en application des articles susmentionnés révèle un faible engagement de la société civile, des organisations non gouvernementales et des administrations locales</w:t>
      </w:r>
      <w:r w:rsidRPr="00FF45F5">
        <w:t xml:space="preserve">. </w:t>
      </w:r>
      <w:r>
        <w:t>La société civile n</w:t>
      </w:r>
      <w:r w:rsidR="00C91286">
        <w:t>’</w:t>
      </w:r>
      <w:r>
        <w:t>a qu</w:t>
      </w:r>
      <w:r w:rsidR="00C91286">
        <w:t>’</w:t>
      </w:r>
      <w:r>
        <w:t>une fonction consultative au sein de la Commission de l</w:t>
      </w:r>
      <w:r w:rsidR="00C91286">
        <w:t>’</w:t>
      </w:r>
      <w:r>
        <w:t>éducation scolaire; elle n</w:t>
      </w:r>
      <w:r w:rsidR="00C91286">
        <w:t>’</w:t>
      </w:r>
      <w:r>
        <w:t>a pas de pouvoir de décision sur les questions d</w:t>
      </w:r>
      <w:r w:rsidR="00C91286">
        <w:t>’</w:t>
      </w:r>
      <w:r>
        <w:t>administration</w:t>
      </w:r>
      <w:r w:rsidRPr="00FF45F5">
        <w:t xml:space="preserve">. </w:t>
      </w:r>
      <w:r>
        <w:t>Par ailleurs, l</w:t>
      </w:r>
      <w:r w:rsidR="00C91286">
        <w:t>’</w:t>
      </w:r>
      <w:r>
        <w:t>administration de l</w:t>
      </w:r>
      <w:r w:rsidR="00C91286">
        <w:t>’</w:t>
      </w:r>
      <w:r>
        <w:t>éducation à l</w:t>
      </w:r>
      <w:r w:rsidR="00C91286">
        <w:t>’</w:t>
      </w:r>
      <w:r>
        <w:t>échelon local ne va pas sans difficultés en raison de la bureaucratie et de la nécessité de respecter une réglementation abondante puisque ces organismes relèvent toujours de l</w:t>
      </w:r>
      <w:r w:rsidR="00C91286">
        <w:t>’</w:t>
      </w:r>
      <w:r>
        <w:t>administration centrale pour ce qui est de la politique éducative, des programmes, du budget et de la gestion des ressources humaines</w:t>
      </w:r>
      <w:r w:rsidRPr="00FF45F5">
        <w:t>.</w:t>
      </w:r>
    </w:p>
    <w:p w:rsidR="0002268D" w:rsidRPr="00FF45F5" w:rsidRDefault="0002268D" w:rsidP="0002268D">
      <w:pPr>
        <w:pStyle w:val="ParNoG"/>
      </w:pPr>
      <w:r>
        <w:t>Il n</w:t>
      </w:r>
      <w:r w:rsidR="00C91286">
        <w:t>’</w:t>
      </w:r>
      <w:r>
        <w:t>y a pas encore d</w:t>
      </w:r>
      <w:r w:rsidR="00C91286">
        <w:t>’</w:t>
      </w:r>
      <w:r>
        <w:t>uniformité dans l</w:t>
      </w:r>
      <w:r w:rsidR="00C91286">
        <w:t>’</w:t>
      </w:r>
      <w:r>
        <w:t>administration de l</w:t>
      </w:r>
      <w:r w:rsidR="00C91286">
        <w:t>’</w:t>
      </w:r>
      <w:r>
        <w:t>éducation non formelle et informelle par la société civile et les organisations non gouvernementales et on constate que ce type d</w:t>
      </w:r>
      <w:r w:rsidR="00C91286">
        <w:t>’</w:t>
      </w:r>
      <w:r>
        <w:t>enseignement ne présente pas la qualité voulue</w:t>
      </w:r>
      <w:r w:rsidRPr="00FF45F5">
        <w:t xml:space="preserve">. </w:t>
      </w:r>
      <w:r>
        <w:t>Le Ministère de l</w:t>
      </w:r>
      <w:r w:rsidR="00C91286">
        <w:t>’</w:t>
      </w:r>
      <w:r>
        <w:t>éducation prend actuellement des mesures pour faire en sorte que les centres d</w:t>
      </w:r>
      <w:r w:rsidR="00C91286">
        <w:t>’</w:t>
      </w:r>
      <w:r>
        <w:t>apprentissage administrés par des organisations non gouvernementales répondent systématiquement à certaines normes</w:t>
      </w:r>
      <w:r w:rsidRPr="00FF45F5">
        <w:t xml:space="preserve">. </w:t>
      </w:r>
      <w:r>
        <w:t>Grâce à ces mesures, les élèves qui ont achevé leurs études dans ces établissements pourront poursuivre leur scolarité dans des établissements d</w:t>
      </w:r>
      <w:r w:rsidR="00C91286">
        <w:t>’</w:t>
      </w:r>
      <w:r>
        <w:t>enseignement formel</w:t>
      </w:r>
      <w:r w:rsidRPr="00FF45F5">
        <w:t xml:space="preserve">. </w:t>
      </w:r>
    </w:p>
    <w:p w:rsidR="0002268D" w:rsidRPr="00FF45F5" w:rsidRDefault="0002268D" w:rsidP="0002268D">
      <w:pPr>
        <w:pStyle w:val="H23G"/>
      </w:pPr>
      <w:r w:rsidRPr="00FF45F5">
        <w:tab/>
        <w:t>5.</w:t>
      </w:r>
      <w:r w:rsidRPr="00FF45F5">
        <w:tab/>
      </w:r>
      <w:r w:rsidRPr="00CE3779">
        <w:t>Autres</w:t>
      </w:r>
      <w:r>
        <w:t xml:space="preserve"> formes d</w:t>
      </w:r>
      <w:r w:rsidR="00C91286">
        <w:t>’</w:t>
      </w:r>
      <w:r>
        <w:t>éducation</w:t>
      </w:r>
    </w:p>
    <w:p w:rsidR="0002268D" w:rsidRPr="00FF45F5" w:rsidRDefault="0002268D" w:rsidP="0002268D">
      <w:pPr>
        <w:pStyle w:val="ParNoG"/>
      </w:pPr>
      <w:r>
        <w:t>Pour célébrer le cinquantième anniversaire de l</w:t>
      </w:r>
      <w:r w:rsidR="00C91286">
        <w:t>’</w:t>
      </w:r>
      <w:r>
        <w:t xml:space="preserve">accession au trône de Sa Majesté le Roi en 1996 et donner effet à son plaidoyer en faveur de la formation tout au long de la vie grâce à la technologie, </w:t>
      </w:r>
      <w:r w:rsidRPr="00FF45F5">
        <w:t>M</w:t>
      </w:r>
      <w:r>
        <w:t>. </w:t>
      </w:r>
      <w:r w:rsidRPr="00FF45F5">
        <w:t>Khwankeo</w:t>
      </w:r>
      <w:r>
        <w:t> </w:t>
      </w:r>
      <w:r w:rsidRPr="00FF45F5">
        <w:t>Vajarodaya, Grand Chambe</w:t>
      </w:r>
      <w:r>
        <w:t>llan, et Président de la Fondation pour l</w:t>
      </w:r>
      <w:r w:rsidR="00C91286">
        <w:t>’</w:t>
      </w:r>
      <w:r>
        <w:t xml:space="preserve">enseignement à distance, avec le concours de </w:t>
      </w:r>
      <w:r w:rsidRPr="00FF45F5">
        <w:t>M.</w:t>
      </w:r>
      <w:r>
        <w:t> </w:t>
      </w:r>
      <w:r w:rsidRPr="00FF45F5">
        <w:t>Samphan</w:t>
      </w:r>
      <w:r>
        <w:t> </w:t>
      </w:r>
      <w:r w:rsidRPr="00FF45F5">
        <w:t xml:space="preserve">Thongsamak, </w:t>
      </w:r>
      <w:r>
        <w:t>Ministre de l</w:t>
      </w:r>
      <w:r w:rsidR="00C91286">
        <w:t>’</w:t>
      </w:r>
      <w:r>
        <w:t>éducation thaïlandais, a lancé le programme d</w:t>
      </w:r>
      <w:r w:rsidR="00C91286">
        <w:t>’</w:t>
      </w:r>
      <w:r>
        <w:t>éducation à distance par satellite le 5 décembre 1995, jour de l</w:t>
      </w:r>
      <w:r w:rsidR="00C91286">
        <w:t>’</w:t>
      </w:r>
      <w:r>
        <w:t>anniversaire de Sa Majesté le Roi</w:t>
      </w:r>
      <w:r w:rsidRPr="00FF45F5">
        <w:t xml:space="preserve">. </w:t>
      </w:r>
      <w:r>
        <w:t>En Thaïlande, la Fondation pour l</w:t>
      </w:r>
      <w:r w:rsidR="00C91286">
        <w:t>’</w:t>
      </w:r>
      <w:r>
        <w:t>enseignement à distance a été à l</w:t>
      </w:r>
      <w:r w:rsidR="00C91286">
        <w:t>’</w:t>
      </w:r>
      <w:r>
        <w:t>avant-garde de l</w:t>
      </w:r>
      <w:r w:rsidR="00C91286">
        <w:t>’</w:t>
      </w:r>
      <w:r>
        <w:t>utilisation de la technologie satellitaire au service de la promotion de l</w:t>
      </w:r>
      <w:r w:rsidR="00C91286">
        <w:t>’</w:t>
      </w:r>
      <w:r>
        <w:t>accès à l</w:t>
      </w:r>
      <w:r w:rsidR="00C91286">
        <w:t>’</w:t>
      </w:r>
      <w:r>
        <w:t>éducation primaire et de la formation tout au long de la vie</w:t>
      </w:r>
      <w:r w:rsidRPr="00FF45F5">
        <w:t xml:space="preserve">. </w:t>
      </w:r>
      <w:r>
        <w:t>Sa Majesté le Roi a alloué un premier crédit de 50 </w:t>
      </w:r>
      <w:r w:rsidRPr="00FF45F5">
        <w:t>million</w:t>
      </w:r>
      <w:r>
        <w:t>s</w:t>
      </w:r>
      <w:r w:rsidRPr="00FF45F5">
        <w:t xml:space="preserve"> </w:t>
      </w:r>
      <w:r>
        <w:t xml:space="preserve">de </w:t>
      </w:r>
      <w:r w:rsidRPr="00FF45F5">
        <w:t>baht</w:t>
      </w:r>
      <w:r>
        <w:t>, mis à disposition par la société TOT Public Company Limited, pour la création de la Fondation pour l</w:t>
      </w:r>
      <w:r w:rsidR="00C91286">
        <w:t>’</w:t>
      </w:r>
      <w:r>
        <w:t>enseignement à distance</w:t>
      </w:r>
      <w:r w:rsidRPr="00FF45F5">
        <w:t xml:space="preserve">. </w:t>
      </w:r>
    </w:p>
    <w:p w:rsidR="0002268D" w:rsidRPr="00FF45F5" w:rsidRDefault="0002268D" w:rsidP="0002268D">
      <w:pPr>
        <w:pStyle w:val="ParNoG"/>
      </w:pPr>
      <w:r>
        <w:t>Depuis seize</w:t>
      </w:r>
      <w:r w:rsidRPr="00FF45F5">
        <w:t xml:space="preserve"> </w:t>
      </w:r>
      <w:r>
        <w:t>ans, cette Fondation met en œuvre un programme d</w:t>
      </w:r>
      <w:r w:rsidR="00C91286">
        <w:t>’</w:t>
      </w:r>
      <w:r>
        <w:t xml:space="preserve">enseignement continu en direct à la </w:t>
      </w:r>
      <w:r w:rsidRPr="00AF000E">
        <w:t>télévision (</w:t>
      </w:r>
      <w:r>
        <w:t>«</w:t>
      </w:r>
      <w:r w:rsidRPr="00AF000E">
        <w:t>One class, One Channel, Live broadcast</w:t>
      </w:r>
      <w:r>
        <w:t>»</w:t>
      </w:r>
      <w:r w:rsidRPr="00AF000E">
        <w:t xml:space="preserve">) </w:t>
      </w:r>
      <w:r>
        <w:t>couvrant l</w:t>
      </w:r>
      <w:r w:rsidR="00C91286">
        <w:t>’</w:t>
      </w:r>
      <w:r>
        <w:t>ensemble du programme d</w:t>
      </w:r>
      <w:r w:rsidR="00C91286">
        <w:t>’</w:t>
      </w:r>
      <w:r>
        <w:t>enseignement primaire (niveaux 1 à 6) et secondaire (niveaux </w:t>
      </w:r>
      <w:r w:rsidRPr="00FF45F5">
        <w:t>7</w:t>
      </w:r>
      <w:r>
        <w:t> à </w:t>
      </w:r>
      <w:r w:rsidRPr="00FF45F5">
        <w:t>12</w:t>
      </w:r>
      <w:r>
        <w:t>) sur les 12 chaînes de l</w:t>
      </w:r>
      <w:r w:rsidR="00C91286">
        <w:t>’</w:t>
      </w:r>
      <w:r>
        <w:t>École privée de Sa Majesté le Roi, l</w:t>
      </w:r>
      <w:r w:rsidR="00C91286">
        <w:t>’</w:t>
      </w:r>
      <w:r>
        <w:t>école</w:t>
      </w:r>
      <w:r w:rsidRPr="00FF45F5">
        <w:t xml:space="preserve"> Wang Klaikangwon </w:t>
      </w:r>
      <w:r>
        <w:t xml:space="preserve">de </w:t>
      </w:r>
      <w:r w:rsidRPr="00FF45F5">
        <w:t xml:space="preserve">Hua Hin, </w:t>
      </w:r>
      <w:r>
        <w:t>dans la province de P</w:t>
      </w:r>
      <w:r w:rsidRPr="00FF45F5">
        <w:t xml:space="preserve">rachuab Kirikhan, </w:t>
      </w:r>
      <w:r>
        <w:t xml:space="preserve">à </w:t>
      </w:r>
      <w:r w:rsidRPr="00FF45F5">
        <w:t>200 kilom</w:t>
      </w:r>
      <w:r>
        <w:t xml:space="preserve">ètres au sud de </w:t>
      </w:r>
      <w:r w:rsidRPr="00FF45F5">
        <w:t xml:space="preserve">Bangkok. </w:t>
      </w:r>
      <w:r>
        <w:t>Trois autres chaînes diffusent des enseignements du Collège professionnel de</w:t>
      </w:r>
      <w:r w:rsidRPr="00FF45F5">
        <w:t xml:space="preserve"> Wang Klaikangwon Vocational College; </w:t>
      </w:r>
      <w:r>
        <w:t xml:space="preserve">un </w:t>
      </w:r>
      <w:r w:rsidRPr="00FF45F5">
        <w:t xml:space="preserve">programme </w:t>
      </w:r>
      <w:r>
        <w:t>international et un enseignement supérieur sont diffusés depuis l</w:t>
      </w:r>
      <w:r w:rsidR="00C91286">
        <w:t>’</w:t>
      </w:r>
      <w:r>
        <w:t xml:space="preserve">Université de technologie de </w:t>
      </w:r>
      <w:r w:rsidRPr="00FF45F5">
        <w:t xml:space="preserve">Rattanakosin Rajamangala </w:t>
      </w:r>
      <w:r>
        <w:t xml:space="preserve">sur le campus de </w:t>
      </w:r>
      <w:r w:rsidRPr="00FF45F5">
        <w:t xml:space="preserve">Wang Klaikangwon. </w:t>
      </w:r>
    </w:p>
    <w:p w:rsidR="0002268D" w:rsidRPr="00FF45F5" w:rsidRDefault="0002268D" w:rsidP="0002268D">
      <w:pPr>
        <w:pStyle w:val="ParNoG"/>
      </w:pPr>
      <w:r>
        <w:t>C</w:t>
      </w:r>
      <w:r w:rsidR="00C91286">
        <w:t>’</w:t>
      </w:r>
      <w:r>
        <w:t>est grâce à Sa Majesté le Roi, soucieux d</w:t>
      </w:r>
      <w:r w:rsidR="00C91286">
        <w:t>’</w:t>
      </w:r>
      <w:r>
        <w:t>alléger le stress de la population, que la publicité a été totalement supprimée sur 15 chaînes. L</w:t>
      </w:r>
      <w:r w:rsidR="00C91286">
        <w:t>’</w:t>
      </w:r>
      <w:r>
        <w:t>esprit détendu, la population pourra tirer parti pendant son temps libre de la formation tout au long de la vie</w:t>
      </w:r>
      <w:r w:rsidRPr="00FF45F5">
        <w:t xml:space="preserve">. </w:t>
      </w:r>
      <w:r>
        <w:t>Les 15 chaînes diffusent des programmes vingt-quatre</w:t>
      </w:r>
      <w:r w:rsidRPr="00FF45F5">
        <w:t xml:space="preserve"> h</w:t>
      </w:r>
      <w:r>
        <w:t>eures sur vingt-quatre</w:t>
      </w:r>
      <w:r w:rsidRPr="00FF45F5">
        <w:t xml:space="preserve"> via </w:t>
      </w:r>
      <w:r>
        <w:t xml:space="preserve">le </w:t>
      </w:r>
      <w:r w:rsidRPr="00FF45F5">
        <w:t>satellite Ku</w:t>
      </w:r>
      <w:r>
        <w:t> </w:t>
      </w:r>
      <w:r w:rsidRPr="00FF45F5">
        <w:t>band (syst</w:t>
      </w:r>
      <w:r>
        <w:t>è</w:t>
      </w:r>
      <w:r w:rsidRPr="00FF45F5">
        <w:t>m</w:t>
      </w:r>
      <w:r>
        <w:t>e DTH</w:t>
      </w:r>
      <w:r w:rsidRPr="00FF45F5">
        <w:t xml:space="preserve">) </w:t>
      </w:r>
      <w:r>
        <w:t>dans les 30 </w:t>
      </w:r>
      <w:r w:rsidRPr="00FF45F5">
        <w:t>000</w:t>
      </w:r>
      <w:r>
        <w:t> écoles primaires, 2 </w:t>
      </w:r>
      <w:r w:rsidRPr="00FF45F5">
        <w:t>650</w:t>
      </w:r>
      <w:r>
        <w:t> établissements d</w:t>
      </w:r>
      <w:r w:rsidR="00C91286">
        <w:t>’</w:t>
      </w:r>
      <w:r>
        <w:t xml:space="preserve">enseignement secondaire et 350 écoles </w:t>
      </w:r>
      <w:r w:rsidRPr="00FF45F5">
        <w:t xml:space="preserve">Pharapariyattidham </w:t>
      </w:r>
      <w:r>
        <w:t>et les écoles privées de confession islamique que compte la Thaï</w:t>
      </w:r>
      <w:r w:rsidRPr="00FF45F5">
        <w:t>land</w:t>
      </w:r>
      <w:r>
        <w:t>e</w:t>
      </w:r>
      <w:r w:rsidRPr="00FF45F5">
        <w:t xml:space="preserve">. </w:t>
      </w:r>
    </w:p>
    <w:p w:rsidR="0002268D" w:rsidRPr="00FF45F5" w:rsidRDefault="0002268D" w:rsidP="0002268D">
      <w:pPr>
        <w:pStyle w:val="ParNoG"/>
      </w:pPr>
      <w:r>
        <w:t xml:space="preserve">La </w:t>
      </w:r>
      <w:r w:rsidRPr="00FF45F5">
        <w:t xml:space="preserve">Telephone Organization </w:t>
      </w:r>
      <w:r>
        <w:t>of Thailand (</w:t>
      </w:r>
      <w:r w:rsidRPr="00FF45F5">
        <w:t>TOT Public Company Limited</w:t>
      </w:r>
      <w:r>
        <w:t>)</w:t>
      </w:r>
      <w:r w:rsidRPr="00FF45F5">
        <w:t xml:space="preserve"> </w:t>
      </w:r>
      <w:r>
        <w:t xml:space="preserve">a mis en place quatre lignes téléphoniques gratuites pour faciliter la </w:t>
      </w:r>
      <w:r w:rsidRPr="00FF45F5">
        <w:t xml:space="preserve">communication </w:t>
      </w:r>
      <w:r>
        <w:t>entre les écoles dans des régions isolées et l</w:t>
      </w:r>
      <w:r w:rsidR="00C91286">
        <w:t>’</w:t>
      </w:r>
      <w:r>
        <w:t>école mère</w:t>
      </w:r>
      <w:r w:rsidRPr="00FF45F5">
        <w:t xml:space="preserve">. </w:t>
      </w:r>
      <w:r>
        <w:t xml:space="preserve">La société </w:t>
      </w:r>
      <w:r w:rsidRPr="00FF45F5">
        <w:t xml:space="preserve">TOT Public Company Limited </w:t>
      </w:r>
      <w:r>
        <w:t>a équipé l</w:t>
      </w:r>
      <w:r w:rsidR="00C91286">
        <w:t>’</w:t>
      </w:r>
      <w:r>
        <w:t xml:space="preserve">école </w:t>
      </w:r>
      <w:r w:rsidRPr="00FF45F5">
        <w:t>Wang Klaikangwon</w:t>
      </w:r>
      <w:r>
        <w:t xml:space="preserve"> d</w:t>
      </w:r>
      <w:r w:rsidR="00C91286">
        <w:t>’</w:t>
      </w:r>
      <w:r>
        <w:t>une connexion Internet à 20 </w:t>
      </w:r>
      <w:r w:rsidRPr="00FF45F5">
        <w:t>MB</w:t>
      </w:r>
      <w:r>
        <w:t>s</w:t>
      </w:r>
      <w:r w:rsidRPr="00FF45F5">
        <w:t xml:space="preserve">. </w:t>
      </w:r>
      <w:r>
        <w:t>La Fondation pour l</w:t>
      </w:r>
      <w:r w:rsidR="00C91286">
        <w:t>’</w:t>
      </w:r>
      <w:r>
        <w:t>enseignement à distance distribue chaque année gratuitement dans toutes les écoles, la version actualisée du Manue</w:t>
      </w:r>
      <w:r w:rsidRPr="00FF45F5">
        <w:t>l</w:t>
      </w:r>
      <w:r>
        <w:t xml:space="preserve"> de l</w:t>
      </w:r>
      <w:r w:rsidR="00C91286">
        <w:t>’</w:t>
      </w:r>
      <w:r>
        <w:t>enseignant</w:t>
      </w:r>
      <w:r w:rsidRPr="00FF45F5">
        <w:t xml:space="preserve">. </w:t>
      </w:r>
      <w:r>
        <w:t>Elle installe aussi gratuitement tout le matériel nécessaire dans les écoles concernées</w:t>
      </w:r>
      <w:r w:rsidRPr="00FF45F5">
        <w:t xml:space="preserve">. </w:t>
      </w:r>
      <w:r>
        <w:t>Parallèlement à l</w:t>
      </w:r>
      <w:r w:rsidR="00C91286">
        <w:t>’</w:t>
      </w:r>
      <w:r>
        <w:t>éducation par la télévision satellitaire, les 15 chaînes peuvent également être regardées en direct ou à la demande</w:t>
      </w:r>
      <w:r w:rsidRPr="00FF45F5">
        <w:t xml:space="preserve"> </w:t>
      </w:r>
      <w:r>
        <w:t xml:space="preserve">sur le site </w:t>
      </w:r>
      <w:hyperlink r:id="rId8" w:history="1">
        <w:r w:rsidRPr="00BD5DE0">
          <w:t>www.dlf.ac.th</w:t>
        </w:r>
      </w:hyperlink>
      <w:r w:rsidRPr="00FF45F5">
        <w:t xml:space="preserve">. </w:t>
      </w:r>
    </w:p>
    <w:p w:rsidR="0002268D" w:rsidRPr="00FF45F5" w:rsidRDefault="0002268D" w:rsidP="0002268D">
      <w:pPr>
        <w:pStyle w:val="ParNoG"/>
      </w:pPr>
      <w:r w:rsidRPr="00BD5DE0">
        <w:t>Il existe également une cha</w:t>
      </w:r>
      <w:r>
        <w:t>î</w:t>
      </w:r>
      <w:r w:rsidRPr="00BD5DE0">
        <w:t>ne de télévision éducative par satellite, ainsi que la première cha</w:t>
      </w:r>
      <w:r>
        <w:t>î</w:t>
      </w:r>
      <w:r w:rsidRPr="00BD5DE0">
        <w:t>ne de télévision éducative thaïlandaise, dénommée ETV, qui relève du Centre des technologies de l</w:t>
      </w:r>
      <w:r w:rsidR="00C91286">
        <w:t>’</w:t>
      </w:r>
      <w:r w:rsidRPr="00BD5DE0">
        <w:t>éducation (CT</w:t>
      </w:r>
      <w:r>
        <w:t>E) du Bureau de l</w:t>
      </w:r>
      <w:r w:rsidR="00C91286">
        <w:t>’</w:t>
      </w:r>
      <w:r>
        <w:t xml:space="preserve">éducation non </w:t>
      </w:r>
      <w:r w:rsidRPr="00BD5DE0">
        <w:t>formelle et informelle du Ministère de l</w:t>
      </w:r>
      <w:r w:rsidR="00C91286">
        <w:t>’</w:t>
      </w:r>
      <w:r w:rsidRPr="00BD5DE0">
        <w:t xml:space="preserve">éducation. La chaine ETV diffuse des programmes éducatifs via le satellite Thaïcom depuis le </w:t>
      </w:r>
      <w:r w:rsidRPr="00BD5DE0">
        <w:rPr>
          <w:cs/>
        </w:rPr>
        <w:t>12</w:t>
      </w:r>
      <w:r>
        <w:t> </w:t>
      </w:r>
      <w:r w:rsidRPr="00BD5DE0">
        <w:t>août</w:t>
      </w:r>
      <w:r>
        <w:t xml:space="preserve"> </w:t>
      </w:r>
      <w:r w:rsidRPr="00BD5DE0">
        <w:rPr>
          <w:cs/>
        </w:rPr>
        <w:t>1994 et joue un rôle cl</w:t>
      </w:r>
      <w:r>
        <w:rPr>
          <w:cs/>
        </w:rPr>
        <w:t>ef</w:t>
      </w:r>
      <w:r w:rsidRPr="00BD5DE0">
        <w:rPr>
          <w:cs/>
        </w:rPr>
        <w:t xml:space="preserve"> dans la promotion de l</w:t>
      </w:r>
      <w:r w:rsidR="00C91286">
        <w:rPr>
          <w:cs/>
        </w:rPr>
        <w:t>’</w:t>
      </w:r>
      <w:r w:rsidRPr="00BD5DE0">
        <w:rPr>
          <w:cs/>
        </w:rPr>
        <w:t>égal accès de différents groupes cibles d</w:t>
      </w:r>
      <w:r w:rsidR="00C91286">
        <w:rPr>
          <w:rFonts w:hint="cs"/>
          <w:cs/>
        </w:rPr>
        <w:t>’</w:t>
      </w:r>
      <w:r w:rsidRPr="00BD5DE0">
        <w:rPr>
          <w:cs/>
        </w:rPr>
        <w:t>élèves</w:t>
      </w:r>
      <w:r w:rsidRPr="00BD5DE0">
        <w:t xml:space="preserve"> aux possibilités d</w:t>
      </w:r>
      <w:r w:rsidR="00C91286">
        <w:t>’</w:t>
      </w:r>
      <w:r w:rsidRPr="00BD5DE0">
        <w:rPr>
          <w:cs/>
        </w:rPr>
        <w:t>éducation et d</w:t>
      </w:r>
      <w:r w:rsidR="00C91286">
        <w:rPr>
          <w:cs/>
        </w:rPr>
        <w:t>’</w:t>
      </w:r>
      <w:r w:rsidRPr="00BD5DE0">
        <w:rPr>
          <w:cs/>
        </w:rPr>
        <w:t>amélioration de la qualité de la vie, qu</w:t>
      </w:r>
      <w:r w:rsidR="00C91286">
        <w:rPr>
          <w:cs/>
        </w:rPr>
        <w:t>’</w:t>
      </w:r>
      <w:r w:rsidRPr="00BD5DE0">
        <w:rPr>
          <w:cs/>
        </w:rPr>
        <w:t xml:space="preserve">ils soient scolarisés et issus ou </w:t>
      </w:r>
      <w:r>
        <w:rPr>
          <w:cs/>
        </w:rPr>
        <w:t>n</w:t>
      </w:r>
      <w:r w:rsidRPr="00BD5DE0">
        <w:rPr>
          <w:cs/>
        </w:rPr>
        <w:t xml:space="preserve">on de groupes défavorisés tels que les tribus montagnardes, </w:t>
      </w:r>
      <w:r w:rsidRPr="00BD5DE0">
        <w:t>les détenus, les ouvriers, les personnes handicapées, etc. Le CTE distribue des matériels éducatifs télé et radio tels que des vidéos CD, des CD audio, des fichiers MP3, ainsi que la documentation nécessaire pour guider les élèves, les enseignants et le public en général en matière d</w:t>
      </w:r>
      <w:r w:rsidR="00C91286">
        <w:t>’</w:t>
      </w:r>
      <w:r w:rsidRPr="00BD5DE0">
        <w:t>apprentissage ou d</w:t>
      </w:r>
      <w:r w:rsidR="00C91286">
        <w:t>’</w:t>
      </w:r>
      <w:r w:rsidRPr="00BD5DE0">
        <w:t>enseignement de diverses matières telles que les mathématiques, les sciences, l</w:t>
      </w:r>
      <w:r w:rsidR="00C91286">
        <w:t>’</w:t>
      </w:r>
      <w:r w:rsidRPr="00BD5DE0">
        <w:t>art, le thaï, les sciences sociales, la religion et la culture, la santé et l</w:t>
      </w:r>
      <w:r w:rsidR="00C91286">
        <w:t>’</w:t>
      </w:r>
      <w:r w:rsidRPr="00BD5DE0">
        <w:t>éducation physique, les langues étrangères et l</w:t>
      </w:r>
      <w:r w:rsidR="00C91286">
        <w:t>’</w:t>
      </w:r>
      <w:r w:rsidRPr="00BD5DE0">
        <w:t>utilisation des médias pour préparer les élèves du secondaire supérieur au diplôme ordinaire (ONET) et au diplôme avancé (ANET) et pour développer les compétences professionnelles. Certains programmes sont adaptés aux personnes handicapées.</w:t>
      </w:r>
    </w:p>
    <w:p w:rsidR="0002268D" w:rsidRDefault="0002268D" w:rsidP="0002268D">
      <w:pPr>
        <w:pStyle w:val="ParNoG"/>
      </w:pPr>
      <w:r>
        <w:t>L</w:t>
      </w:r>
      <w:r w:rsidR="00C91286">
        <w:t>’</w:t>
      </w:r>
      <w:r>
        <w:t>Institut d</w:t>
      </w:r>
      <w:r w:rsidR="00C91286">
        <w:t>’</w:t>
      </w:r>
      <w:r>
        <w:t>enseignement à distance, rattaché au Bureau de l</w:t>
      </w:r>
      <w:r w:rsidR="00C91286">
        <w:t>’</w:t>
      </w:r>
      <w:r>
        <w:t>éducation non formelle et informelle du Ministère de l</w:t>
      </w:r>
      <w:r w:rsidR="00C91286">
        <w:t>’</w:t>
      </w:r>
      <w:r>
        <w:t>éducation, offre deux types de service éducatif, à savoir une éducation élémentaire non formelle de niveau primaire et secondaire supérieur et une formation continue axée sur des cycles courts:</w:t>
      </w:r>
      <w:r w:rsidRPr="00FF45F5">
        <w:t xml:space="preserve"> </w:t>
      </w:r>
      <w:r>
        <w:t>formation sur les résultats professionnels, formation sur l</w:t>
      </w:r>
      <w:r w:rsidR="00C91286">
        <w:t>’</w:t>
      </w:r>
      <w:r>
        <w:t>amélioration de la qualité de la vie et formation en matière de développement social et communautaire pour répondre à la fois aux besoins de ceux qui souhaitent renforcer leurs capacités dans divers domaines de compétence et aux besoins du développement social et national</w:t>
      </w:r>
      <w:r w:rsidRPr="00FF45F5">
        <w:t>.</w:t>
      </w:r>
    </w:p>
    <w:p w:rsidR="00300C08" w:rsidRDefault="00300C08" w:rsidP="00651DFA">
      <w:pPr>
        <w:pStyle w:val="ParNoG"/>
      </w:pPr>
      <w:r>
        <w:t>Afin d</w:t>
      </w:r>
      <w:r w:rsidR="00C91286">
        <w:t>’</w:t>
      </w:r>
      <w:r>
        <w:t>honorer Sa Majesté le Roi à l</w:t>
      </w:r>
      <w:r w:rsidR="00C91286">
        <w:t>’</w:t>
      </w:r>
      <w:r>
        <w:t>occasion de son quatre-vingtième anniversaire le 5 décembre 2007, et avec le soutien du Projet technologique international, placé sous les auspices de S. A. R. la princesse Maha Chakri Sirindhorn, et de l</w:t>
      </w:r>
      <w:r w:rsidR="00C91286">
        <w:t>’</w:t>
      </w:r>
      <w:r>
        <w:t>Agence nationale pour le développement de la science et de la technologie (NSTDA), l</w:t>
      </w:r>
      <w:r w:rsidR="00C91286">
        <w:t>’</w:t>
      </w:r>
      <w:r>
        <w:t>ensemble du programme du secondaire, qui a été diffusé par la Station de télévision d</w:t>
      </w:r>
      <w:r w:rsidR="00C91286">
        <w:t>’</w:t>
      </w:r>
      <w:r>
        <w:t>enseignement à distance (DLTV) pendant l</w:t>
      </w:r>
      <w:r w:rsidR="00C91286">
        <w:t>’</w:t>
      </w:r>
      <w:r>
        <w:t>année scolaire 2007 et 2008, ainsi que les manuels des enseignants ont été numérisés et sont accessibles, sous forme d</w:t>
      </w:r>
      <w:r w:rsidR="00C91286">
        <w:t>’</w:t>
      </w:r>
      <w:r>
        <w:t>apprentissage en ligne appelé eDLTV, à l</w:t>
      </w:r>
      <w:r w:rsidR="00C91286">
        <w:t>’</w:t>
      </w:r>
      <w:r>
        <w:t>adresse suivante: www.edltv.thai.net. Selon Truehits Ranking, au cours des années 2009 à 2011, les contenus d</w:t>
      </w:r>
      <w:r w:rsidR="00C91286">
        <w:t>’</w:t>
      </w:r>
      <w:r>
        <w:t>eDLTV pour le secondaire ont été classés quatrième sur les 67 sites Web d</w:t>
      </w:r>
      <w:r w:rsidR="00C91286">
        <w:t>’</w:t>
      </w:r>
      <w:r>
        <w:t>apprentissage en ligne, vingt-troisième sur les 1 314 sites Web d</w:t>
      </w:r>
      <w:r w:rsidR="00C91286">
        <w:t>’</w:t>
      </w:r>
      <w:r>
        <w:t>éducation et trois cent quarante-septième sur les 11 627 sites Web dans Truehits. Les contenus d</w:t>
      </w:r>
      <w:r w:rsidR="00C91286">
        <w:t>’</w:t>
      </w:r>
      <w:r>
        <w:t>eDLTV pour le secondaire se sont révélés très populaires parmi les enfants autistes, qui peuvent demander à l</w:t>
      </w:r>
      <w:r w:rsidR="00C91286">
        <w:t>’</w:t>
      </w:r>
      <w:r>
        <w:t>enseignant virtuel d</w:t>
      </w:r>
      <w:r w:rsidR="00C91286">
        <w:t>’</w:t>
      </w:r>
      <w:r>
        <w:t>arrêter, d</w:t>
      </w:r>
      <w:r w:rsidR="00C91286">
        <w:t>’</w:t>
      </w:r>
      <w:r>
        <w:t xml:space="preserve">avancer ou de reculer à leur guise. </w:t>
      </w:r>
    </w:p>
    <w:p w:rsidR="00300C08" w:rsidRPr="007818DA" w:rsidRDefault="00300C08" w:rsidP="00300C08">
      <w:pPr>
        <w:pStyle w:val="ParNoG"/>
        <w:tabs>
          <w:tab w:val="clear" w:pos="1701"/>
          <w:tab w:val="num" w:pos="1667"/>
        </w:tabs>
        <w:ind w:left="1100"/>
        <w:rPr>
          <w:spacing w:val="-2"/>
        </w:rPr>
      </w:pPr>
      <w:r w:rsidRPr="007818DA">
        <w:rPr>
          <w:spacing w:val="-2"/>
        </w:rPr>
        <w:t>En 2011, en hommage à Sa Majesté le Roi à l</w:t>
      </w:r>
      <w:r w:rsidR="00C91286">
        <w:rPr>
          <w:spacing w:val="-2"/>
        </w:rPr>
        <w:t>’</w:t>
      </w:r>
      <w:r w:rsidRPr="007818DA">
        <w:rPr>
          <w:spacing w:val="-2"/>
        </w:rPr>
        <w:t>occasion de son quatre-vingt-quatrième anniversaire, le 5 décembre 2011, 1 365 contenus des matières de formation professionnelle de l</w:t>
      </w:r>
      <w:r w:rsidR="00C91286">
        <w:rPr>
          <w:spacing w:val="-2"/>
        </w:rPr>
        <w:t>’</w:t>
      </w:r>
      <w:r w:rsidRPr="007818DA">
        <w:rPr>
          <w:spacing w:val="-2"/>
        </w:rPr>
        <w:t>établissement supérieur d</w:t>
      </w:r>
      <w:r w:rsidR="00C91286">
        <w:rPr>
          <w:spacing w:val="-2"/>
        </w:rPr>
        <w:t>’</w:t>
      </w:r>
      <w:r w:rsidRPr="007818DA">
        <w:rPr>
          <w:spacing w:val="-2"/>
        </w:rPr>
        <w:t>enseignement professionnel Wang Klaikangwon ont été numérisés et sont disponibles sur le site www.vec.go.th. Les écoles de la police des frontières de l</w:t>
      </w:r>
      <w:r w:rsidR="00C91286">
        <w:rPr>
          <w:spacing w:val="-2"/>
        </w:rPr>
        <w:t>’</w:t>
      </w:r>
      <w:r w:rsidRPr="007818DA">
        <w:rPr>
          <w:spacing w:val="-2"/>
        </w:rPr>
        <w:t>arrière-pays, 417 établissements d</w:t>
      </w:r>
      <w:r w:rsidR="00C91286">
        <w:rPr>
          <w:spacing w:val="-2"/>
        </w:rPr>
        <w:t>’</w:t>
      </w:r>
      <w:r w:rsidRPr="007818DA">
        <w:rPr>
          <w:spacing w:val="-2"/>
        </w:rPr>
        <w:t>enseignement professionnel dans tout le pays et le public en général ont bénéficié des enseignements à caractère professionnel d</w:t>
      </w:r>
      <w:r w:rsidR="00C91286">
        <w:rPr>
          <w:spacing w:val="-2"/>
        </w:rPr>
        <w:t>’</w:t>
      </w:r>
      <w:r>
        <w:rPr>
          <w:spacing w:val="-2"/>
        </w:rPr>
        <w:t>eDLTV. Selon </w:t>
      </w:r>
      <w:r w:rsidRPr="007818DA">
        <w:rPr>
          <w:spacing w:val="-2"/>
        </w:rPr>
        <w:t>Truehits Ranking, en 2011, les formations à caractère professionnel d</w:t>
      </w:r>
      <w:r w:rsidR="00C91286">
        <w:rPr>
          <w:spacing w:val="-2"/>
        </w:rPr>
        <w:t>’</w:t>
      </w:r>
      <w:r w:rsidRPr="007818DA">
        <w:rPr>
          <w:spacing w:val="-2"/>
        </w:rPr>
        <w:t>eDLTV ont été classées sixième sur les 67 sites Web d</w:t>
      </w:r>
      <w:r w:rsidR="00C91286">
        <w:rPr>
          <w:spacing w:val="-2"/>
        </w:rPr>
        <w:t>’</w:t>
      </w:r>
      <w:r w:rsidRPr="007818DA">
        <w:rPr>
          <w:spacing w:val="-2"/>
        </w:rPr>
        <w:t>apprentissage en ligne, quatre-vingt-huitième sur</w:t>
      </w:r>
      <w:r>
        <w:rPr>
          <w:spacing w:val="-2"/>
        </w:rPr>
        <w:t xml:space="preserve"> </w:t>
      </w:r>
      <w:r w:rsidRPr="007818DA">
        <w:rPr>
          <w:spacing w:val="-2"/>
        </w:rPr>
        <w:t>les 1 314 sites Web d</w:t>
      </w:r>
      <w:r w:rsidR="00C91286">
        <w:rPr>
          <w:spacing w:val="-2"/>
        </w:rPr>
        <w:t>’</w:t>
      </w:r>
      <w:r w:rsidRPr="007818DA">
        <w:rPr>
          <w:spacing w:val="-2"/>
        </w:rPr>
        <w:t>enseignement et mille quatre-vingt-dix-neuvième sur les 11 627 sites Web de Truehits.</w:t>
      </w:r>
    </w:p>
    <w:p w:rsidR="00300C08" w:rsidRDefault="00300C08" w:rsidP="00300C08">
      <w:pPr>
        <w:pStyle w:val="ParNoG"/>
        <w:tabs>
          <w:tab w:val="clear" w:pos="1701"/>
          <w:tab w:val="num" w:pos="1667"/>
        </w:tabs>
        <w:ind w:left="1100"/>
      </w:pPr>
      <w:r>
        <w:t>En mai 2012, les enseignements du programme du primaire pour l</w:t>
      </w:r>
      <w:r w:rsidR="00C91286">
        <w:t>’</w:t>
      </w:r>
      <w:r>
        <w:t>année scolaire 2011 devraient être numérisés. Ces enseignements d</w:t>
      </w:r>
      <w:r w:rsidR="00C91286">
        <w:t>’</w:t>
      </w:r>
      <w:r>
        <w:t xml:space="preserve">eDLTV devraient être disponibles sur le site www.edltv.dlf.ac.th. </w:t>
      </w:r>
    </w:p>
    <w:p w:rsidR="00300C08" w:rsidRDefault="00300C08" w:rsidP="00300C08">
      <w:pPr>
        <w:pStyle w:val="ParNoG"/>
        <w:tabs>
          <w:tab w:val="clear" w:pos="1701"/>
          <w:tab w:val="num" w:pos="1667"/>
        </w:tabs>
        <w:ind w:left="1100"/>
      </w:pPr>
      <w:r>
        <w:t>En août 2006, la Réunion du Groupe d</w:t>
      </w:r>
      <w:r w:rsidR="00C91286">
        <w:t>’</w:t>
      </w:r>
      <w:r>
        <w:t>éminents experts de la CESAP a salué le Programme de gestion à bas coût de l</w:t>
      </w:r>
      <w:r w:rsidR="00C91286">
        <w:t>’</w:t>
      </w:r>
      <w:r>
        <w:t>éducation à distance en milieu rural de l</w:t>
      </w:r>
      <w:r w:rsidR="00C91286">
        <w:t>’</w:t>
      </w:r>
      <w:r>
        <w:t>établissement Wang Klaikangwon comme un modèle pour développer plus avant les programmes d</w:t>
      </w:r>
      <w:r w:rsidR="00C91286">
        <w:t>’</w:t>
      </w:r>
      <w:r>
        <w:t>enseignement à distance dans la région, et ce, pour sa simplicité technique, sa rentabilité et son efficacité.</w:t>
      </w:r>
    </w:p>
    <w:p w:rsidR="00300C08" w:rsidRDefault="00300C08" w:rsidP="00300C08">
      <w:pPr>
        <w:pStyle w:val="ParNoG"/>
        <w:tabs>
          <w:tab w:val="clear" w:pos="1701"/>
          <w:tab w:val="num" w:pos="1667"/>
        </w:tabs>
        <w:ind w:left="1100"/>
      </w:pPr>
      <w:r>
        <w:t>Pour répondre à la préoccupation de Sa Majesté le Roi concernant le besoin d</w:t>
      </w:r>
      <w:r w:rsidR="00C91286">
        <w:t>’</w:t>
      </w:r>
      <w:r>
        <w:t>enseignants qualifiés, la Fondation pour l</w:t>
      </w:r>
      <w:r w:rsidR="00C91286">
        <w:t>’</w:t>
      </w:r>
      <w:r>
        <w:t>enseignement à distance, en coopération avec des universités et des établissements scolaires des États-Unis d</w:t>
      </w:r>
      <w:r w:rsidR="00C91286">
        <w:t>’</w:t>
      </w:r>
      <w:r>
        <w:t>Amérique, organise depuis 2004 des cours internationaux de formation d</w:t>
      </w:r>
      <w:r w:rsidR="00C91286">
        <w:t>’</w:t>
      </w:r>
      <w:r>
        <w:t>enseignants dans les matières suivantes: anglais, physique, sciences, chimie verte et mathématiques, et ce, par le biais de vidéoconférences, reliant les États-Unis et Bangkok (siège de TOT) − et l</w:t>
      </w:r>
      <w:r w:rsidR="00C91286">
        <w:t>’</w:t>
      </w:r>
      <w:r>
        <w:t>école Wang Klaikangwon à Hua Hin. En outre, la convergence technologique entre la vidéoconférence et la diffusion par satellite ont permis aux enseignants thaïlandais dans l</w:t>
      </w:r>
      <w:r w:rsidR="00C91286">
        <w:t>’</w:t>
      </w:r>
      <w:r>
        <w:t>ensemble du pays de participer à la formation internationale d</w:t>
      </w:r>
      <w:r w:rsidR="00C91286">
        <w:t>’</w:t>
      </w:r>
      <w:r>
        <w:t>enseignants, et ce, grâce à quatre numéros de téléphone gratuits mis à disposition par la compagnie publique TOT, ce qui leur a permis d</w:t>
      </w:r>
      <w:r w:rsidR="00C91286">
        <w:t>’</w:t>
      </w:r>
      <w:r>
        <w:t>obtenir des certificats de l</w:t>
      </w:r>
      <w:r w:rsidR="00C91286">
        <w:t>’</w:t>
      </w:r>
      <w:r>
        <w:t>Université d</w:t>
      </w:r>
      <w:r w:rsidR="00C91286">
        <w:t>’</w:t>
      </w:r>
      <w:r>
        <w:t>Oregon à Eugene, de l</w:t>
      </w:r>
      <w:r w:rsidR="00C91286">
        <w:t>’</w:t>
      </w:r>
      <w:r>
        <w:t>Université Soka à Los Angeles, de l</w:t>
      </w:r>
      <w:r w:rsidR="00C91286">
        <w:t>’</w:t>
      </w:r>
      <w:r>
        <w:t>Eastside Union High School District à San Jose (Californie), du SIT Graduate Institute dans le Vermont, et de la Oakhill School à Eugene (Oregon), au cours des sept dernières années.</w:t>
      </w:r>
    </w:p>
    <w:p w:rsidR="00300C08" w:rsidRDefault="00300C08" w:rsidP="00300C08">
      <w:pPr>
        <w:pStyle w:val="ParNoG"/>
        <w:tabs>
          <w:tab w:val="clear" w:pos="1701"/>
          <w:tab w:val="num" w:pos="1667"/>
        </w:tabs>
        <w:ind w:left="1100"/>
      </w:pPr>
      <w:r>
        <w:t>Sa Majesté le Roi a également diffusé un enseignement sur les ondes à deux reprises; dans le cadre du projet royal relatif à la pluie et du projet de conservation des sols au réservoir de Khao Tao, ainsi que dans ses propres documentaires «Suksathat» ou «Quest for Knowledge».</w:t>
      </w:r>
    </w:p>
    <w:p w:rsidR="00300C08" w:rsidRDefault="00300C08" w:rsidP="00300C08">
      <w:pPr>
        <w:pStyle w:val="ParNoG"/>
        <w:tabs>
          <w:tab w:val="clear" w:pos="1701"/>
          <w:tab w:val="num" w:pos="1667"/>
        </w:tabs>
        <w:ind w:left="1100"/>
      </w:pPr>
      <w:r>
        <w:t>À partir de décembre 2009, comme cela avait été demandé par les enseignants et les étudiants de 10 écoles secondaires isolées dans le nord, le nord-est, l</w:t>
      </w:r>
      <w:r w:rsidR="00C91286">
        <w:t>’</w:t>
      </w:r>
      <w:r>
        <w:t>est et le sud de la Thaïlande, des programmes de vidéoconférence réguliers ont permis aux intéressés d</w:t>
      </w:r>
      <w:r w:rsidR="00C91286">
        <w:t>’</w:t>
      </w:r>
      <w:r>
        <w:t>être connectés avec l</w:t>
      </w:r>
      <w:r w:rsidR="00C91286">
        <w:t>’</w:t>
      </w:r>
      <w:r>
        <w:t xml:space="preserve">école Wang Klaikangwon. </w:t>
      </w:r>
    </w:p>
    <w:p w:rsidR="00300C08" w:rsidRPr="00651DFA" w:rsidRDefault="00300C08" w:rsidP="00300C08">
      <w:pPr>
        <w:pStyle w:val="ParNoG"/>
        <w:tabs>
          <w:tab w:val="clear" w:pos="1701"/>
          <w:tab w:val="num" w:pos="1667"/>
        </w:tabs>
        <w:ind w:left="1100"/>
        <w:rPr>
          <w:spacing w:val="-2"/>
        </w:rPr>
      </w:pPr>
      <w:r w:rsidRPr="00651DFA">
        <w:rPr>
          <w:spacing w:val="-2"/>
        </w:rPr>
        <w:t>Au cours des seize années écoulées depuis 1995, le nombre de diplômés universitaires de première et de deuxième classe du nord, du nord-est et du sud, qui ont achevé l</w:t>
      </w:r>
      <w:r w:rsidR="00C91286">
        <w:rPr>
          <w:spacing w:val="-2"/>
        </w:rPr>
        <w:t>’</w:t>
      </w:r>
      <w:r w:rsidRPr="00651DFA">
        <w:rPr>
          <w:spacing w:val="-2"/>
        </w:rPr>
        <w:t>enseignement secondaire grâce à l</w:t>
      </w:r>
      <w:r w:rsidR="00C91286">
        <w:rPr>
          <w:spacing w:val="-2"/>
        </w:rPr>
        <w:t>’</w:t>
      </w:r>
      <w:r w:rsidRPr="00651DFA">
        <w:rPr>
          <w:spacing w:val="-2"/>
        </w:rPr>
        <w:t>éducation à distance, a plus que doublé. Dans le sud, grâce au programme «Télé-professeur», le nombre d</w:t>
      </w:r>
      <w:r w:rsidR="00C91286">
        <w:rPr>
          <w:spacing w:val="-2"/>
        </w:rPr>
        <w:t>’</w:t>
      </w:r>
      <w:r w:rsidRPr="00651DFA">
        <w:rPr>
          <w:spacing w:val="-2"/>
        </w:rPr>
        <w:t>étudiants entrant à l</w:t>
      </w:r>
      <w:r w:rsidR="00C91286">
        <w:rPr>
          <w:spacing w:val="-2"/>
        </w:rPr>
        <w:t>’</w:t>
      </w:r>
      <w:r w:rsidRPr="00651DFA">
        <w:rPr>
          <w:spacing w:val="-2"/>
        </w:rPr>
        <w:t>université a augmenté de 75 %. Il convient en outre de mentionner les étudiants dits «Crème de la crème» ou «Éléphants blancs» qui ont obtenu des distinctions et ont été reconnus au niveau national, ainsi que ceux qui travaillent actuellement pour la Fondation pour l</w:t>
      </w:r>
      <w:r w:rsidR="00C91286">
        <w:rPr>
          <w:spacing w:val="-2"/>
        </w:rPr>
        <w:t>’</w:t>
      </w:r>
      <w:r w:rsidRPr="00651DFA">
        <w:rPr>
          <w:spacing w:val="-2"/>
        </w:rPr>
        <w:t>enseignement à distance et la Fondation Rajaprajanugroh, dont un grand nombre d</w:t>
      </w:r>
      <w:r w:rsidR="00C91286">
        <w:rPr>
          <w:spacing w:val="-2"/>
        </w:rPr>
        <w:t>’</w:t>
      </w:r>
      <w:r w:rsidRPr="00651DFA">
        <w:rPr>
          <w:spacing w:val="-2"/>
        </w:rPr>
        <w:t>entre eux préparent un doctorat.</w:t>
      </w:r>
    </w:p>
    <w:p w:rsidR="00300C08" w:rsidRDefault="00300C08" w:rsidP="00300C08">
      <w:pPr>
        <w:pStyle w:val="ParNoG"/>
      </w:pPr>
      <w:r>
        <w:t>Avec l</w:t>
      </w:r>
      <w:r w:rsidR="00C91286">
        <w:t>’</w:t>
      </w:r>
      <w:r>
        <w:t>appui de la Fondation Sasakawa pour la paix au Japon, deux formations sur la technologie et la gestion de l</w:t>
      </w:r>
      <w:r w:rsidR="00C91286">
        <w:t>’</w:t>
      </w:r>
      <w:r>
        <w:t>enseignement à distance ont été organisées pour le Cambodge, le Laos, le Myanmar et le Viet Nam en 2000. De 2002 à 2004, quatre formations ont été organisées pour la Papouasie-Nouvelle-Guinée afin de lui permettre de créer son propre système d</w:t>
      </w:r>
      <w:r w:rsidR="00C91286">
        <w:t>’</w:t>
      </w:r>
      <w:r>
        <w:t xml:space="preserve">enseignement à distance. </w:t>
      </w:r>
    </w:p>
    <w:p w:rsidR="00300C08" w:rsidRDefault="00300C08" w:rsidP="00300C08">
      <w:pPr>
        <w:pStyle w:val="ParNoG"/>
      </w:pPr>
      <w:r>
        <w:t>Dans l</w:t>
      </w:r>
      <w:r w:rsidR="00C91286">
        <w:t>’</w:t>
      </w:r>
      <w:r>
        <w:t>optique du mouvement de l</w:t>
      </w:r>
      <w:r w:rsidR="00C91286">
        <w:t>’</w:t>
      </w:r>
      <w:r>
        <w:t>Éducation pour tous d</w:t>
      </w:r>
      <w:r w:rsidR="00C91286">
        <w:t>’</w:t>
      </w:r>
      <w:r>
        <w:t>ici à 2015, fixé par l</w:t>
      </w:r>
      <w:r w:rsidR="00C91286">
        <w:t>’</w:t>
      </w:r>
      <w:r>
        <w:t>UNESCO, la Fondation pour l</w:t>
      </w:r>
      <w:r w:rsidR="00C91286">
        <w:t>’</w:t>
      </w:r>
      <w:r>
        <w:t>enseignement à distance a créé un réseau régional d</w:t>
      </w:r>
      <w:r w:rsidR="00C91286">
        <w:t>’</w:t>
      </w:r>
      <w:r>
        <w:t>enseignement. Des écoles et des universités au Cambodge, au Laos, au Myanmar, au Viet Nam, en Chine (Kunming) ainsi que 15 temples thaïlandais à Kelantan (Malaisie) ont demandé à bénéficier, au titre d</w:t>
      </w:r>
      <w:r w:rsidR="00C91286">
        <w:t>’</w:t>
      </w:r>
      <w:r>
        <w:t>un don royal, de matériel d</w:t>
      </w:r>
      <w:r w:rsidR="00C91286">
        <w:t>’</w:t>
      </w:r>
      <w:r>
        <w:t xml:space="preserve">enseignement à distance, et ont tiré parti du partage de connaissances. </w:t>
      </w:r>
    </w:p>
    <w:p w:rsidR="00300C08" w:rsidRDefault="00300C08" w:rsidP="00300C08">
      <w:pPr>
        <w:pStyle w:val="ParNoG"/>
      </w:pPr>
      <w:r>
        <w:t>À l</w:t>
      </w:r>
      <w:r w:rsidR="00C91286">
        <w:t>’</w:t>
      </w:r>
      <w:r>
        <w:t>occasion du septième cycle de l</w:t>
      </w:r>
      <w:r w:rsidR="00C91286">
        <w:t>’</w:t>
      </w:r>
      <w:r>
        <w:t>anniversaire de Sa Majesté le Roi, le 5 décembre 2011, la Fondation pour l</w:t>
      </w:r>
      <w:r w:rsidR="00C91286">
        <w:t>’</w:t>
      </w:r>
      <w:r>
        <w:t xml:space="preserve">enseignement à distance et le Projet technologique international sous les auspices de S. A. R. la Princesse </w:t>
      </w:r>
      <w:r w:rsidRPr="00F934AD">
        <w:t>Maha Chakri Sirindhorn</w:t>
      </w:r>
      <w:r>
        <w:t>, ainsi que l</w:t>
      </w:r>
      <w:r w:rsidR="00C91286">
        <w:t>’</w:t>
      </w:r>
      <w:r>
        <w:t>Organisme national pour le développement de la science et de la technologie (NSTDA), avec l</w:t>
      </w:r>
      <w:r w:rsidR="00C91286">
        <w:t>’</w:t>
      </w:r>
      <w:r>
        <w:t>appui du Ministère des affaires étrangères, ont lancé le projet eDLTV, pour cinq temples thaïlandais en Inde et au Népal. Un autre projet, mené en coopération avec le Bureau de la Commission pour l</w:t>
      </w:r>
      <w:r w:rsidR="00C91286">
        <w:t>’</w:t>
      </w:r>
      <w:r>
        <w:t>enseignement supérieur, le Ministère de l</w:t>
      </w:r>
      <w:r w:rsidR="00C91286">
        <w:t>’</w:t>
      </w:r>
      <w:r>
        <w:t>éducation, et avec l</w:t>
      </w:r>
      <w:r w:rsidR="00C91286">
        <w:t>’</w:t>
      </w:r>
      <w:r>
        <w:t>appui financier du Bureau pour la télédiffusion nationale et la Commission des télécommunications, concerne l</w:t>
      </w:r>
      <w:r w:rsidR="00C91286">
        <w:t>’</w:t>
      </w:r>
      <w:r>
        <w:t>extension du Réseau UNINET, dans le cadre du programme FTTS (La fibre à l</w:t>
      </w:r>
      <w:r w:rsidR="00C91286">
        <w:t>’</w:t>
      </w:r>
      <w:r>
        <w:t>école) à l</w:t>
      </w:r>
      <w:r w:rsidR="00C91286">
        <w:t>’</w:t>
      </w:r>
      <w:r>
        <w:t>école privée de Sa Majesté le Roi «Wang Klaikangwon» (1 000 MB) à Hua Hin, dans la province de Prachuabkirikhan, ainsi que l</w:t>
      </w:r>
      <w:r w:rsidR="00C91286">
        <w:t>’</w:t>
      </w:r>
      <w:r>
        <w:t xml:space="preserve">ensemble des 45 écoles </w:t>
      </w:r>
      <w:r w:rsidRPr="00F934AD">
        <w:t xml:space="preserve">Rajaprajanugroh </w:t>
      </w:r>
      <w:r>
        <w:t>(100 MB), au titre du parrainage royal.</w:t>
      </w:r>
    </w:p>
    <w:p w:rsidR="00300C08" w:rsidRDefault="00300C08" w:rsidP="00300C08">
      <w:pPr>
        <w:pStyle w:val="ParNoG"/>
        <w:tabs>
          <w:tab w:val="clear" w:pos="1701"/>
        </w:tabs>
      </w:pPr>
      <w:r>
        <w:t>La Fondation pour l</w:t>
      </w:r>
      <w:r w:rsidR="00C91286">
        <w:t>’</w:t>
      </w:r>
      <w:r>
        <w:t>enseignement à distance a intégré les principes en matière d</w:t>
      </w:r>
      <w:r w:rsidR="00C91286">
        <w:t>’</w:t>
      </w:r>
      <w:r>
        <w:t>éducation prônés par Sa Majesté le Roi, à savoir «</w:t>
      </w:r>
      <w:r w:rsidRPr="00F934AD">
        <w:t>Ob Rom Bob Nisai</w:t>
      </w:r>
      <w:r>
        <w:t>» («Méthode thaïlandaise d</w:t>
      </w:r>
      <w:r w:rsidR="00C91286">
        <w:t>’</w:t>
      </w:r>
      <w:r>
        <w:t>enseignement et de formation pour qu</w:t>
      </w:r>
      <w:r w:rsidR="00C91286">
        <w:t>’</w:t>
      </w:r>
      <w:r>
        <w:t>un enfant soit bon, fasse preuve de compassion et ait un esprit et un corps sains») dans l</w:t>
      </w:r>
      <w:r w:rsidR="00C91286">
        <w:t>’</w:t>
      </w:r>
      <w:r>
        <w:t>ensemble de ses programmes d</w:t>
      </w:r>
      <w:r w:rsidR="00C91286">
        <w:t>’</w:t>
      </w:r>
      <w:r>
        <w:t>enseignement à distance. En apprenant la même leçon, avec le même enseignement, au même moment et avec d</w:t>
      </w:r>
      <w:r w:rsidR="00C91286">
        <w:t>’</w:t>
      </w:r>
      <w:r>
        <w:t>autres étudiants à l</w:t>
      </w:r>
      <w:r w:rsidR="00C91286">
        <w:t>’</w:t>
      </w:r>
      <w:r>
        <w:t>école de Sa Majesté le Roi, les enfants défavorisés ont appris à renforcer l</w:t>
      </w:r>
      <w:r w:rsidR="00C91286">
        <w:t>’</w:t>
      </w:r>
      <w:r>
        <w:t>estime d</w:t>
      </w:r>
      <w:r w:rsidR="00C91286">
        <w:t>’</w:t>
      </w:r>
      <w:r>
        <w:t>eux-mêmes et à accroître leur motivation. Les télé-enseignants ont formé les élèves et leur ont appris les valeurs essentielles de la bonté, de l</w:t>
      </w:r>
      <w:r w:rsidR="00C91286">
        <w:t>’</w:t>
      </w:r>
      <w:r>
        <w:t>autodiscipline, de la responsabilité, de la ponctualité et de l</w:t>
      </w:r>
      <w:r w:rsidR="00C91286">
        <w:t>’</w:t>
      </w:r>
      <w:r>
        <w:t xml:space="preserve">apprentissage tout au long de la vie. </w:t>
      </w:r>
    </w:p>
    <w:p w:rsidR="00300C08" w:rsidRDefault="00300C08" w:rsidP="00300C08">
      <w:pPr>
        <w:pStyle w:val="ParNoG"/>
      </w:pPr>
      <w:r>
        <w:t>Le modèle d</w:t>
      </w:r>
      <w:r w:rsidR="00C91286">
        <w:t>’</w:t>
      </w:r>
      <w:r>
        <w:t xml:space="preserve">enseignement à distance de </w:t>
      </w:r>
      <w:r w:rsidRPr="00F934AD">
        <w:t xml:space="preserve">Wang Klaikangwon </w:t>
      </w:r>
      <w:r>
        <w:t>met en correspondance la technologie et les valeurs humaines. Il s</w:t>
      </w:r>
      <w:r w:rsidR="00C91286">
        <w:t>’</w:t>
      </w:r>
      <w:r>
        <w:t>agit d</w:t>
      </w:r>
      <w:r w:rsidR="00C91286">
        <w:t>’</w:t>
      </w:r>
      <w:r>
        <w:t>une méthode d</w:t>
      </w:r>
      <w:r w:rsidR="00C91286">
        <w:t>’</w:t>
      </w:r>
      <w:r>
        <w:t xml:space="preserve">enseignement à distance gratuite pour tous. </w:t>
      </w:r>
    </w:p>
    <w:p w:rsidR="00300C08" w:rsidRDefault="00300C08" w:rsidP="00300C08">
      <w:pPr>
        <w:pStyle w:val="ParNoG"/>
      </w:pPr>
      <w:r>
        <w:t>Le Ministère de la technologie de l</w:t>
      </w:r>
      <w:r w:rsidR="00C91286">
        <w:t>’</w:t>
      </w:r>
      <w:r>
        <w:t>information et de la communication a commencé à mettre en place des centres d</w:t>
      </w:r>
      <w:r w:rsidR="00C91286">
        <w:t>’</w:t>
      </w:r>
      <w:r>
        <w:t>apprentissage dans des communautés dans tout le pays, et ce, depuis 2007, avec l</w:t>
      </w:r>
      <w:r w:rsidR="00C91286">
        <w:t>’</w:t>
      </w:r>
      <w:r>
        <w:t>objectif de créer 200 centres d</w:t>
      </w:r>
      <w:r w:rsidR="00C91286">
        <w:t>’</w:t>
      </w:r>
      <w:r>
        <w:t>enseignement d</w:t>
      </w:r>
      <w:r w:rsidR="00C91286">
        <w:t>’</w:t>
      </w:r>
      <w:r>
        <w:t>ici à 2009. L</w:t>
      </w:r>
      <w:r w:rsidR="00C91286">
        <w:t>’</w:t>
      </w:r>
      <w:r>
        <w:t>objectif est de permettre à la population dans l</w:t>
      </w:r>
      <w:r w:rsidR="00C91286">
        <w:t>’</w:t>
      </w:r>
      <w:r>
        <w:t>ensemble du pays d</w:t>
      </w:r>
      <w:r w:rsidR="00C91286">
        <w:t>’</w:t>
      </w:r>
      <w:r>
        <w:t>accéder aux services de manière égalitaire, et d</w:t>
      </w:r>
      <w:r w:rsidR="00C91286">
        <w:t>’</w:t>
      </w:r>
      <w:r>
        <w:t>obtenir un appui technologique pour la fourniture de services spéciaux aux personnes handicapées, tels que les alphabets Bell, ainsi que d</w:t>
      </w:r>
      <w:r w:rsidR="00C91286">
        <w:t>’</w:t>
      </w:r>
      <w:r>
        <w:t>autres instruments leur permettant d</w:t>
      </w:r>
      <w:r w:rsidR="00C91286">
        <w:t>’</w:t>
      </w:r>
      <w:r>
        <w:t>accéder plus facilement aux services des centres. Le succès de cette opération a été évalué en fonction des avantages que présente l</w:t>
      </w:r>
      <w:r w:rsidR="00C91286">
        <w:t>’</w:t>
      </w:r>
      <w:r>
        <w:t>utilisation des centres d</w:t>
      </w:r>
      <w:r w:rsidR="00C91286">
        <w:t>’</w:t>
      </w:r>
      <w:r>
        <w:t>apprentissage, et des formations aux compétences ont été menées afin de renforcer les qualifications concernant l</w:t>
      </w:r>
      <w:r w:rsidR="00C91286">
        <w:t>’</w:t>
      </w:r>
      <w:r>
        <w:t>utilisation des outils, de l</w:t>
      </w:r>
      <w:r w:rsidR="00C91286">
        <w:t>’</w:t>
      </w:r>
      <w:r>
        <w:t xml:space="preserve">équipement et de la technologie fournis dans les centres en vue du développement durable. </w:t>
      </w:r>
    </w:p>
    <w:p w:rsidR="00300C08" w:rsidRDefault="00300C08" w:rsidP="00300C08">
      <w:pPr>
        <w:pStyle w:val="H23G"/>
      </w:pPr>
      <w:r>
        <w:tab/>
        <w:t>6.</w:t>
      </w:r>
      <w:r>
        <w:tab/>
        <w:t>Égalité entre les hommes et les femmes en matière d</w:t>
      </w:r>
      <w:r w:rsidR="00C91286">
        <w:t>’</w:t>
      </w:r>
      <w:r>
        <w:t>éducation</w:t>
      </w:r>
    </w:p>
    <w:p w:rsidR="00300C08" w:rsidRDefault="00300C08" w:rsidP="00300C08">
      <w:pPr>
        <w:pStyle w:val="ParNoG"/>
      </w:pPr>
      <w:r>
        <w:t>La Thaïlande a pris ses dispositions pour réaliser l</w:t>
      </w:r>
      <w:r w:rsidR="00C91286">
        <w:t>’</w:t>
      </w:r>
      <w:r>
        <w:t>objectif </w:t>
      </w:r>
      <w:r w:rsidRPr="00C14D2A">
        <w:t>n</w:t>
      </w:r>
      <w:r w:rsidRPr="00C14D2A">
        <w:rPr>
          <w:vertAlign w:val="superscript"/>
        </w:rPr>
        <w:t>o</w:t>
      </w:r>
      <w:r>
        <w:t> 3 des objectifs du Millénaire pour le développement (OMD) relatif à la promotion de l</w:t>
      </w:r>
      <w:r w:rsidR="00C91286">
        <w:t>’</w:t>
      </w:r>
      <w:r>
        <w:t>égalité entre les sexes et la promotion de la condition de la femme. Le pays a atteint cet objectif en éliminant l</w:t>
      </w:r>
      <w:r w:rsidR="00C91286">
        <w:t>’</w:t>
      </w:r>
      <w:r>
        <w:t>inégalité entre les femmes et les hommes dans l</w:t>
      </w:r>
      <w:r w:rsidR="00C91286">
        <w:t>’</w:t>
      </w:r>
      <w:r>
        <w:t>ensemble du système d</w:t>
      </w:r>
      <w:r w:rsidR="00C91286">
        <w:t>’</w:t>
      </w:r>
      <w:r>
        <w:t>enseignement primaire et le premier cycle du secondaire, soit dix ans avant ce qui était prévu par l</w:t>
      </w:r>
      <w:r w:rsidR="00C91286">
        <w:t>’</w:t>
      </w:r>
      <w:r>
        <w:t>ONU. La Thaïlande s</w:t>
      </w:r>
      <w:r w:rsidR="00C91286">
        <w:t>’</w:t>
      </w:r>
      <w:r>
        <w:t>efforce donc d</w:t>
      </w:r>
      <w:r w:rsidR="00C91286">
        <w:t>’</w:t>
      </w:r>
      <w:r>
        <w:t>atteindre, d</w:t>
      </w:r>
      <w:r w:rsidR="00C91286">
        <w:t>’</w:t>
      </w:r>
      <w:r>
        <w:t>ici à 2015, l</w:t>
      </w:r>
      <w:r w:rsidR="00C91286">
        <w:t>’</w:t>
      </w:r>
      <w:r>
        <w:t>objectif plus ambitieux prévu par les OMD+3, à savoir que l</w:t>
      </w:r>
      <w:r w:rsidR="00C91286">
        <w:t>’</w:t>
      </w:r>
      <w:r>
        <w:t>ensemble des garçons et des filles achèvent l</w:t>
      </w:r>
      <w:r w:rsidR="00C91286">
        <w:t>’</w:t>
      </w:r>
      <w:r>
        <w:t xml:space="preserve">enseignement secondaire. </w:t>
      </w:r>
    </w:p>
    <w:p w:rsidR="00300C08" w:rsidRDefault="00300C08" w:rsidP="00300C08">
      <w:pPr>
        <w:pStyle w:val="ParNoG"/>
      </w:pPr>
      <w:r>
        <w:t>L</w:t>
      </w:r>
      <w:r w:rsidR="00C91286">
        <w:t>’</w:t>
      </w:r>
      <w:r>
        <w:t>enquête sur les changements démographiques effectuée par le Bureau national de la statistique montre que le taux d</w:t>
      </w:r>
      <w:r w:rsidR="00C91286">
        <w:t>’</w:t>
      </w:r>
      <w:r>
        <w:t>alphabétisation, plus particulièrement parmi les jeunes, a atteint 97,7 %. Les garçons et les filles peuvent accéder à l</w:t>
      </w:r>
      <w:r w:rsidR="00C91286">
        <w:t>’</w:t>
      </w:r>
      <w:r>
        <w:t>éducation à différents niveaux de manière à peu près égalitaire, en particulier à l</w:t>
      </w:r>
      <w:r w:rsidR="00C91286">
        <w:t>’</w:t>
      </w:r>
      <w:r>
        <w:t>université; le nombre de femmes diplômées de l</w:t>
      </w:r>
      <w:r w:rsidR="00C91286">
        <w:t>’</w:t>
      </w:r>
      <w:r>
        <w:t>université est plus élevé que celui des garçons (à l</w:t>
      </w:r>
      <w:r w:rsidR="00C91286">
        <w:t>’</w:t>
      </w:r>
      <w:r>
        <w:t>exception du doctorat). Par ailleurs, le Gouvernement a pris des mesures pour promouvoir l</w:t>
      </w:r>
      <w:r w:rsidR="00C91286">
        <w:t>’</w:t>
      </w:r>
      <w:r>
        <w:t>éducation des filles en accordant des bourses, en particulier aux filles qui viennent de milieux défavorisés (bourse Sema Pattana Cheevit), en mettant l</w:t>
      </w:r>
      <w:r w:rsidR="00C91286">
        <w:t>’</w:t>
      </w:r>
      <w:r>
        <w:t>accent sur les régions où un grand nombre de jeunes filles s</w:t>
      </w:r>
      <w:r w:rsidR="00C91286">
        <w:t>’</w:t>
      </w:r>
      <w:r>
        <w:t xml:space="preserve">adonnent à des activités sexuelles à des fins commerciales. </w:t>
      </w:r>
    </w:p>
    <w:p w:rsidR="00300C08" w:rsidRDefault="00300C08" w:rsidP="00300C08">
      <w:pPr>
        <w:pStyle w:val="ParNoG"/>
      </w:pPr>
      <w:r>
        <w:t>Après avoir présenté son rapport (</w:t>
      </w:r>
      <w:r w:rsidRPr="00C14D2A">
        <w:t>n</w:t>
      </w:r>
      <w:r w:rsidRPr="00C14D2A">
        <w:rPr>
          <w:vertAlign w:val="superscript"/>
        </w:rPr>
        <w:t>o</w:t>
      </w:r>
      <w:r>
        <w:rPr>
          <w:vertAlign w:val="superscript"/>
        </w:rPr>
        <w:t>s</w:t>
      </w:r>
      <w:r>
        <w:t> 2 et 3) sur la mise en œuvre de la Convention sur l</w:t>
      </w:r>
      <w:r w:rsidR="00C91286">
        <w:t>’</w:t>
      </w:r>
      <w:r>
        <w:t>élimination de toutes les formes de discrimination à l</w:t>
      </w:r>
      <w:r w:rsidR="00C91286">
        <w:t>’</w:t>
      </w:r>
      <w:r>
        <w:t>égard des femmes, en 1996, la Thaïlande a réussi à mettre en place une maîtrise d</w:t>
      </w:r>
      <w:r w:rsidR="00C91286">
        <w:t>’</w:t>
      </w:r>
      <w:r>
        <w:t xml:space="preserve"> études féminines (Women Studies) dans des universités, à l</w:t>
      </w:r>
      <w:r w:rsidR="00C91286">
        <w:t>’</w:t>
      </w:r>
      <w:r>
        <w:t xml:space="preserve">Université de </w:t>
      </w:r>
      <w:r w:rsidRPr="00F934AD">
        <w:t xml:space="preserve">Chiangmai </w:t>
      </w:r>
      <w:r>
        <w:t>et à l</w:t>
      </w:r>
      <w:r w:rsidR="00C91286">
        <w:t>’</w:t>
      </w:r>
      <w:r>
        <w:t>Université Kasetsart, pour la première fois. Par ailleurs, l</w:t>
      </w:r>
      <w:r w:rsidR="00C91286">
        <w:t>’</w:t>
      </w:r>
      <w:r>
        <w:t xml:space="preserve">Université </w:t>
      </w:r>
      <w:r w:rsidRPr="00F934AD">
        <w:t xml:space="preserve">Thammasat </w:t>
      </w:r>
      <w:r>
        <w:t>vient d</w:t>
      </w:r>
      <w:r w:rsidR="00C91286">
        <w:t>’</w:t>
      </w:r>
      <w:r>
        <w:t>ouvrir un cours d</w:t>
      </w:r>
      <w:r w:rsidR="00C91286">
        <w:t>’</w:t>
      </w:r>
      <w:r>
        <w:t>études féminines pour les personnes intéressées. Ces universités pourront ainsi former du personnel ayant des connaissances et des compétences en ce qui concerne les questions relatives aux femmes, ce qui contribuera à renforcer, à l</w:t>
      </w:r>
      <w:r w:rsidR="00C91286">
        <w:t>’</w:t>
      </w:r>
      <w:r>
        <w:t>avenir, les perspectives en matière d</w:t>
      </w:r>
      <w:r w:rsidR="00C91286">
        <w:t>’</w:t>
      </w:r>
      <w:r>
        <w:t xml:space="preserve">égalité entre les sexes. </w:t>
      </w:r>
    </w:p>
    <w:p w:rsidR="00300C08" w:rsidRDefault="00300C08" w:rsidP="00300C08">
      <w:pPr>
        <w:pStyle w:val="H1G"/>
      </w:pPr>
      <w:r>
        <w:tab/>
      </w:r>
      <w:r>
        <w:tab/>
        <w:t>Article 14</w:t>
      </w:r>
      <w:r>
        <w:br/>
        <w:t>Droit à l</w:t>
      </w:r>
      <w:r w:rsidR="00C91286">
        <w:t>’</w:t>
      </w:r>
      <w:r>
        <w:t>éducation primaire obligatoire</w:t>
      </w:r>
    </w:p>
    <w:p w:rsidR="00300C08" w:rsidRPr="00C451B9" w:rsidRDefault="00300C08" w:rsidP="00300C08">
      <w:pPr>
        <w:pStyle w:val="ParNoG"/>
      </w:pPr>
      <w:r>
        <w:t>La Thaïlande a déjà mis en œuvre cet engagement, prévu par cet article, et elle a accordé des droits et des possibilités en matière d</w:t>
      </w:r>
      <w:r w:rsidR="00C91286">
        <w:t>’</w:t>
      </w:r>
      <w:r>
        <w:t>éducation à sa population au-delà de ce qui est prévu par cet article (Statistiques sur le pourcentage d</w:t>
      </w:r>
      <w:r w:rsidR="00C91286">
        <w:t>’</w:t>
      </w:r>
      <w:r>
        <w:t xml:space="preserve">étudiants en âge scolaire, voir le tableau 16). </w:t>
      </w:r>
    </w:p>
    <w:p w:rsidR="00D15F0D" w:rsidRPr="00FB5BBA" w:rsidRDefault="00D15F0D" w:rsidP="00D15F0D">
      <w:pPr>
        <w:pStyle w:val="H1G"/>
        <w:rPr>
          <w:lang w:val="fr-FR"/>
        </w:rPr>
      </w:pPr>
      <w:r w:rsidRPr="00FB5BBA">
        <w:rPr>
          <w:lang w:val="fr-FR"/>
        </w:rPr>
        <w:tab/>
      </w:r>
      <w:r w:rsidRPr="00FB5BBA">
        <w:rPr>
          <w:lang w:val="fr-FR"/>
        </w:rPr>
        <w:tab/>
        <w:t>Article 15</w:t>
      </w:r>
      <w:r>
        <w:rPr>
          <w:lang w:val="fr-FR"/>
        </w:rPr>
        <w:br/>
      </w:r>
      <w:r w:rsidRPr="00FB5BBA">
        <w:rPr>
          <w:lang w:val="fr-FR"/>
        </w:rPr>
        <w:t>Droit de participer à la vie culturelle et de bén</w:t>
      </w:r>
      <w:r>
        <w:rPr>
          <w:lang w:val="fr-FR"/>
        </w:rPr>
        <w:t>éficier du progrès scientifique</w:t>
      </w:r>
    </w:p>
    <w:p w:rsidR="00D15F0D" w:rsidRPr="00FB5BBA" w:rsidRDefault="00D15F0D" w:rsidP="00D15F0D">
      <w:pPr>
        <w:pStyle w:val="H23G"/>
        <w:rPr>
          <w:lang w:val="fr-FR"/>
        </w:rPr>
      </w:pPr>
      <w:r w:rsidRPr="00FB5BBA">
        <w:rPr>
          <w:lang w:val="fr-FR"/>
        </w:rPr>
        <w:tab/>
        <w:t>1.</w:t>
      </w:r>
      <w:r w:rsidRPr="00FB5BBA">
        <w:rPr>
          <w:lang w:val="fr-FR"/>
        </w:rPr>
        <w:tab/>
      </w:r>
      <w:r w:rsidRPr="00BF41CF">
        <w:t>Droits</w:t>
      </w:r>
      <w:r w:rsidRPr="00FB5BBA">
        <w:rPr>
          <w:lang w:val="fr-FR"/>
        </w:rPr>
        <w:t xml:space="preserve"> culturels</w:t>
      </w:r>
    </w:p>
    <w:p w:rsidR="00D15F0D" w:rsidRPr="00FB5BBA" w:rsidRDefault="00D15F0D" w:rsidP="00D15F0D">
      <w:pPr>
        <w:pStyle w:val="ParNoG"/>
        <w:spacing w:line="220" w:lineRule="atLeast"/>
        <w:rPr>
          <w:lang w:val="fr-FR"/>
        </w:rPr>
      </w:pPr>
      <w:r w:rsidRPr="00FB5BBA">
        <w:rPr>
          <w:lang w:val="fr-FR"/>
        </w:rPr>
        <w:t>La Constitution garantit le droit des citoyens de conserver et de remettre en pratique les traditions et les rituels, la sagesse locale et un art et une culture locaux et nationaux dignes (art.</w:t>
      </w:r>
      <w:r>
        <w:rPr>
          <w:lang w:val="fr-FR"/>
        </w:rPr>
        <w:t> </w:t>
      </w:r>
      <w:r w:rsidRPr="00FB5BBA">
        <w:rPr>
          <w:lang w:val="fr-FR"/>
        </w:rPr>
        <w:t>66) et oriente ses principes directeurs relatifs aux affaires culturelles vers la promotion de l</w:t>
      </w:r>
      <w:r w:rsidR="00C91286">
        <w:rPr>
          <w:lang w:val="fr-FR"/>
        </w:rPr>
        <w:t>’</w:t>
      </w:r>
      <w:r w:rsidRPr="00FB5BBA">
        <w:rPr>
          <w:lang w:val="fr-FR"/>
        </w:rPr>
        <w:t>apprentissage et l</w:t>
      </w:r>
      <w:r w:rsidR="00C91286">
        <w:rPr>
          <w:lang w:val="fr-FR"/>
        </w:rPr>
        <w:t>’</w:t>
      </w:r>
      <w:r w:rsidRPr="00FB5BBA">
        <w:rPr>
          <w:lang w:val="fr-FR"/>
        </w:rPr>
        <w:t>aide à l</w:t>
      </w:r>
      <w:r w:rsidR="00C91286">
        <w:rPr>
          <w:lang w:val="fr-FR"/>
        </w:rPr>
        <w:t>’</w:t>
      </w:r>
      <w:r w:rsidRPr="00FB5BBA">
        <w:rPr>
          <w:lang w:val="fr-FR"/>
        </w:rPr>
        <w:t>apprentissage et à la prise de conscience dans le domaine culturel, la diffusion des arts et de la culture, de la culture et des traditions nationales, ainsi que les valeurs respectueuses de la dignité et la sagesse locale (art.</w:t>
      </w:r>
      <w:r>
        <w:rPr>
          <w:lang w:val="fr-FR"/>
        </w:rPr>
        <w:t> 80). En </w:t>
      </w:r>
      <w:r w:rsidRPr="00FB5BBA">
        <w:rPr>
          <w:lang w:val="fr-FR"/>
        </w:rPr>
        <w:t>outre, d</w:t>
      </w:r>
      <w:r w:rsidR="00C91286">
        <w:rPr>
          <w:lang w:val="fr-FR"/>
        </w:rPr>
        <w:t>’</w:t>
      </w:r>
      <w:r w:rsidRPr="00FB5BBA">
        <w:rPr>
          <w:lang w:val="fr-FR"/>
        </w:rPr>
        <w:t>autres lois ont été adoptées dans ces domaines, à savoir la loi sur la culture nationale</w:t>
      </w:r>
      <w:r>
        <w:rPr>
          <w:lang w:val="fr-FR"/>
        </w:rPr>
        <w:t xml:space="preserve"> de </w:t>
      </w:r>
      <w:r w:rsidRPr="00FB5BBA">
        <w:rPr>
          <w:lang w:val="fr-FR"/>
        </w:rPr>
        <w:t xml:space="preserve">2485 </w:t>
      </w:r>
      <w:r>
        <w:rPr>
          <w:lang w:val="fr-FR"/>
        </w:rPr>
        <w:t>(</w:t>
      </w:r>
      <w:r w:rsidRPr="00FB5BBA">
        <w:rPr>
          <w:lang w:val="fr-FR"/>
        </w:rPr>
        <w:t>1942</w:t>
      </w:r>
      <w:r>
        <w:rPr>
          <w:lang w:val="fr-FR"/>
        </w:rPr>
        <w:t>)</w:t>
      </w:r>
      <w:r w:rsidRPr="00FB5BBA">
        <w:rPr>
          <w:lang w:val="fr-FR"/>
        </w:rPr>
        <w:t xml:space="preserve"> et la loi sur le Bureau d</w:t>
      </w:r>
      <w:r>
        <w:rPr>
          <w:lang w:val="fr-FR"/>
        </w:rPr>
        <w:t xml:space="preserve">u Comité national de la culture de </w:t>
      </w:r>
      <w:r w:rsidRPr="00FB5BBA">
        <w:rPr>
          <w:lang w:val="fr-FR"/>
        </w:rPr>
        <w:t xml:space="preserve">2522 </w:t>
      </w:r>
      <w:r>
        <w:rPr>
          <w:lang w:val="fr-FR"/>
        </w:rPr>
        <w:t>(</w:t>
      </w:r>
      <w:r w:rsidRPr="00FB5BBA">
        <w:rPr>
          <w:lang w:val="fr-FR"/>
        </w:rPr>
        <w:t>1979</w:t>
      </w:r>
      <w:r>
        <w:rPr>
          <w:lang w:val="fr-FR"/>
        </w:rPr>
        <w:t>)</w:t>
      </w:r>
      <w:r w:rsidRPr="00D723AA">
        <w:rPr>
          <w:rStyle w:val="FootnoteReference"/>
        </w:rPr>
        <w:footnoteReference w:id="9"/>
      </w:r>
      <w:r w:rsidRPr="00FB5BBA">
        <w:rPr>
          <w:lang w:val="fr-FR"/>
        </w:rPr>
        <w:t>, qui comportent des dispositions sur la sauvegarde et la promotion des cultures nationales existantes dont la diffusion est recommandée et qu</w:t>
      </w:r>
      <w:r w:rsidR="00C91286">
        <w:rPr>
          <w:lang w:val="fr-FR"/>
        </w:rPr>
        <w:t>’</w:t>
      </w:r>
      <w:r w:rsidRPr="00FB5BBA">
        <w:rPr>
          <w:lang w:val="fr-FR"/>
        </w:rPr>
        <w:t>il convient de faire connaître à la population, sur la promotion de l</w:t>
      </w:r>
      <w:r w:rsidR="00C91286">
        <w:rPr>
          <w:lang w:val="fr-FR"/>
        </w:rPr>
        <w:t>’</w:t>
      </w:r>
      <w:r w:rsidRPr="00FB5BBA">
        <w:rPr>
          <w:lang w:val="fr-FR"/>
        </w:rPr>
        <w:t>étude et de la recherche, de la restauration, de l</w:t>
      </w:r>
      <w:r w:rsidR="00C91286">
        <w:rPr>
          <w:lang w:val="fr-FR"/>
        </w:rPr>
        <w:t>’</w:t>
      </w:r>
      <w:r w:rsidRPr="00FB5BBA">
        <w:rPr>
          <w:lang w:val="fr-FR"/>
        </w:rPr>
        <w:t>enrichissement et de l</w:t>
      </w:r>
      <w:r w:rsidR="00C91286">
        <w:rPr>
          <w:lang w:val="fr-FR"/>
        </w:rPr>
        <w:t>’</w:t>
      </w:r>
      <w:r w:rsidRPr="00FB5BBA">
        <w:rPr>
          <w:lang w:val="fr-FR"/>
        </w:rPr>
        <w:t>expansion des sources d</w:t>
      </w:r>
      <w:r w:rsidR="00C91286">
        <w:rPr>
          <w:lang w:val="fr-FR"/>
        </w:rPr>
        <w:t>’</w:t>
      </w:r>
      <w:r w:rsidRPr="00FB5BBA">
        <w:rPr>
          <w:lang w:val="fr-FR"/>
        </w:rPr>
        <w:t>apprentissage culturel pour favoriser l</w:t>
      </w:r>
      <w:r w:rsidR="00C91286">
        <w:rPr>
          <w:lang w:val="fr-FR"/>
        </w:rPr>
        <w:t>’</w:t>
      </w:r>
      <w:r w:rsidRPr="00FB5BBA">
        <w:rPr>
          <w:lang w:val="fr-FR"/>
        </w:rPr>
        <w:t>apprentissage par la population, en particulier les enfants et les jeunes, le principal organisme responsable de l</w:t>
      </w:r>
      <w:r w:rsidR="00C91286">
        <w:rPr>
          <w:lang w:val="fr-FR"/>
        </w:rPr>
        <w:t>’</w:t>
      </w:r>
      <w:r w:rsidRPr="00FB5BBA">
        <w:rPr>
          <w:lang w:val="fr-FR"/>
        </w:rPr>
        <w:t>action menée dans ce domaine étant le Ministère de la culture. Dans le cadre de ces lois, les activités liées aux affaires culturelles ont été menées en faisant preuve d</w:t>
      </w:r>
      <w:r w:rsidR="00C91286">
        <w:rPr>
          <w:lang w:val="fr-FR"/>
        </w:rPr>
        <w:t>’</w:t>
      </w:r>
      <w:r w:rsidRPr="00FB5BBA">
        <w:rPr>
          <w:lang w:val="fr-FR"/>
        </w:rPr>
        <w:t>initiative et en restant à l</w:t>
      </w:r>
      <w:r w:rsidR="00C91286">
        <w:rPr>
          <w:lang w:val="fr-FR"/>
        </w:rPr>
        <w:t>’</w:t>
      </w:r>
      <w:r w:rsidRPr="00FB5BBA">
        <w:rPr>
          <w:lang w:val="fr-FR"/>
        </w:rPr>
        <w:t>écoute dans le cadre de quatre stratégies, à savoir: a)</w:t>
      </w:r>
      <w:r>
        <w:rPr>
          <w:lang w:val="fr-FR"/>
        </w:rPr>
        <w:t> </w:t>
      </w:r>
      <w:r w:rsidRPr="00FB5BBA">
        <w:rPr>
          <w:lang w:val="fr-FR"/>
        </w:rPr>
        <w:t>sauvegarder et assurer la transmission des cultures nationales et locales dans leur richesse et leur diversité afin qu</w:t>
      </w:r>
      <w:r w:rsidR="00C91286">
        <w:rPr>
          <w:lang w:val="fr-FR"/>
        </w:rPr>
        <w:t>’</w:t>
      </w:r>
      <w:r w:rsidRPr="00FB5BBA">
        <w:rPr>
          <w:lang w:val="fr-FR"/>
        </w:rPr>
        <w:t>elles restent intactes; b)</w:t>
      </w:r>
      <w:r>
        <w:rPr>
          <w:lang w:val="fr-FR"/>
        </w:rPr>
        <w:t> </w:t>
      </w:r>
      <w:r w:rsidRPr="00FB5BBA">
        <w:rPr>
          <w:lang w:val="fr-FR"/>
        </w:rPr>
        <w:t>construire des valeurs, une conscience et une sagesse propres à la Thaïlande; c)</w:t>
      </w:r>
      <w:r>
        <w:rPr>
          <w:lang w:val="fr-FR"/>
        </w:rPr>
        <w:t> </w:t>
      </w:r>
      <w:r w:rsidRPr="00FB5BBA">
        <w:rPr>
          <w:lang w:val="fr-FR"/>
        </w:rPr>
        <w:t xml:space="preserve">utiliser le capital culturel du pays pour construire des valeurs sociales et renforcer les valeurs économiques; </w:t>
      </w:r>
      <w:r>
        <w:rPr>
          <w:lang w:val="fr-FR"/>
        </w:rPr>
        <w:t xml:space="preserve">et </w:t>
      </w:r>
      <w:r w:rsidRPr="00FB5BBA">
        <w:rPr>
          <w:lang w:val="fr-FR"/>
        </w:rPr>
        <w:t>d)</w:t>
      </w:r>
      <w:r>
        <w:rPr>
          <w:lang w:val="fr-FR"/>
        </w:rPr>
        <w:t> </w:t>
      </w:r>
      <w:r w:rsidRPr="00FB5BBA">
        <w:rPr>
          <w:lang w:val="fr-FR"/>
        </w:rPr>
        <w:t>gérer les connaissances relatives à la religion, à l</w:t>
      </w:r>
      <w:r w:rsidR="00C91286">
        <w:rPr>
          <w:lang w:val="fr-FR"/>
        </w:rPr>
        <w:t>’</w:t>
      </w:r>
      <w:r w:rsidRPr="00FB5BBA">
        <w:rPr>
          <w:lang w:val="fr-FR"/>
        </w:rPr>
        <w:t>art et à la culture. En outre, le dixième plan national de développement économique et social accorde une grande importance au renforcement du rôle joué par la culture dans le développement en renforçant l</w:t>
      </w:r>
      <w:r w:rsidR="00C91286">
        <w:rPr>
          <w:lang w:val="fr-FR"/>
        </w:rPr>
        <w:t>’</w:t>
      </w:r>
      <w:r w:rsidRPr="00FB5BBA">
        <w:rPr>
          <w:lang w:val="fr-FR"/>
        </w:rPr>
        <w:t xml:space="preserve">intégrité des familles et des communautés tout en encourageant </w:t>
      </w:r>
      <w:r>
        <w:rPr>
          <w:lang w:val="fr-FR"/>
        </w:rPr>
        <w:t>l</w:t>
      </w:r>
      <w:r w:rsidR="00C91286">
        <w:rPr>
          <w:lang w:val="fr-FR"/>
        </w:rPr>
        <w:t>’</w:t>
      </w:r>
      <w:r>
        <w:rPr>
          <w:lang w:val="fr-FR"/>
        </w:rPr>
        <w:t>ensemble d</w:t>
      </w:r>
      <w:r w:rsidRPr="00FB5BBA">
        <w:rPr>
          <w:lang w:val="fr-FR"/>
        </w:rPr>
        <w:t>es parties à participer à la sauvegarde et à l</w:t>
      </w:r>
      <w:r w:rsidR="00C91286">
        <w:rPr>
          <w:lang w:val="fr-FR"/>
        </w:rPr>
        <w:t>’</w:t>
      </w:r>
      <w:r w:rsidRPr="00FB5BBA">
        <w:rPr>
          <w:lang w:val="fr-FR"/>
        </w:rPr>
        <w:t>entre</w:t>
      </w:r>
      <w:r>
        <w:rPr>
          <w:lang w:val="fr-FR"/>
        </w:rPr>
        <w:t>tien, aux </w:t>
      </w:r>
      <w:r w:rsidRPr="00FB5BBA">
        <w:rPr>
          <w:lang w:val="fr-FR"/>
        </w:rPr>
        <w:t>échelons national et local, d</w:t>
      </w:r>
      <w:r w:rsidR="00C91286">
        <w:rPr>
          <w:lang w:val="fr-FR"/>
        </w:rPr>
        <w:t>’</w:t>
      </w:r>
      <w:r w:rsidRPr="00FB5BBA">
        <w:rPr>
          <w:lang w:val="fr-FR"/>
        </w:rPr>
        <w:t xml:space="preserve">une culture respectueuse de la dignité sur laquelle les Thaïlandais pourront choisir de fonder leur développement </w:t>
      </w:r>
      <w:r>
        <w:rPr>
          <w:lang w:val="fr-FR"/>
        </w:rPr>
        <w:t xml:space="preserve">et </w:t>
      </w:r>
      <w:r w:rsidRPr="00FB5BBA">
        <w:rPr>
          <w:lang w:val="fr-FR"/>
        </w:rPr>
        <w:t>celui de la société.</w:t>
      </w:r>
    </w:p>
    <w:p w:rsidR="00D15F0D" w:rsidRPr="00FB5BBA" w:rsidRDefault="00D15F0D" w:rsidP="00D15F0D">
      <w:pPr>
        <w:pStyle w:val="ParNoG"/>
        <w:spacing w:line="220" w:lineRule="atLeast"/>
        <w:rPr>
          <w:szCs w:val="24"/>
          <w:lang w:val="fr-FR"/>
        </w:rPr>
      </w:pPr>
      <w:r w:rsidRPr="00FB5BBA">
        <w:rPr>
          <w:szCs w:val="24"/>
          <w:lang w:val="fr-FR"/>
        </w:rPr>
        <w:t>La société thaïlandaise est une société ouverte qui, plutôt que se fermer aux cultures extérieures, accepte la diversité et l</w:t>
      </w:r>
      <w:r w:rsidR="00C91286">
        <w:rPr>
          <w:szCs w:val="24"/>
          <w:lang w:val="fr-FR"/>
        </w:rPr>
        <w:t>’</w:t>
      </w:r>
      <w:r w:rsidRPr="00FB5BBA">
        <w:rPr>
          <w:szCs w:val="24"/>
          <w:lang w:val="fr-FR"/>
        </w:rPr>
        <w:t>intègre harmonieusement. L</w:t>
      </w:r>
      <w:r>
        <w:rPr>
          <w:szCs w:val="24"/>
          <w:lang w:val="fr-FR"/>
        </w:rPr>
        <w:t>es Thaïlandais se sentent donc T</w:t>
      </w:r>
      <w:r w:rsidRPr="00FB5BBA">
        <w:rPr>
          <w:szCs w:val="24"/>
          <w:lang w:val="fr-FR"/>
        </w:rPr>
        <w:t>haïlandais sans aucune limitation ou difficulté qu</w:t>
      </w:r>
      <w:r>
        <w:rPr>
          <w:szCs w:val="24"/>
          <w:lang w:val="fr-FR"/>
        </w:rPr>
        <w:t>ant aux différences de race, de </w:t>
      </w:r>
      <w:r w:rsidRPr="00FB5BBA">
        <w:rPr>
          <w:szCs w:val="24"/>
          <w:lang w:val="fr-FR"/>
        </w:rPr>
        <w:t>religion, de langue et de culture. Les dialectes et les cultures de chaque région continuent d</w:t>
      </w:r>
      <w:r w:rsidR="00C91286">
        <w:rPr>
          <w:szCs w:val="24"/>
          <w:lang w:val="fr-FR"/>
        </w:rPr>
        <w:t>’</w:t>
      </w:r>
      <w:r w:rsidRPr="00FB5BBA">
        <w:rPr>
          <w:szCs w:val="24"/>
          <w:lang w:val="fr-FR"/>
        </w:rPr>
        <w:t>être utilisés et, comme l</w:t>
      </w:r>
      <w:r w:rsidR="00C91286">
        <w:rPr>
          <w:szCs w:val="24"/>
          <w:lang w:val="fr-FR"/>
        </w:rPr>
        <w:t>’</w:t>
      </w:r>
      <w:r w:rsidRPr="00FB5BBA">
        <w:rPr>
          <w:szCs w:val="24"/>
          <w:lang w:val="fr-FR"/>
        </w:rPr>
        <w:t>identité originelle de ces régions, existent parallèlement à la fierté d</w:t>
      </w:r>
      <w:r w:rsidR="00C91286">
        <w:rPr>
          <w:szCs w:val="24"/>
          <w:lang w:val="fr-FR"/>
        </w:rPr>
        <w:t>’</w:t>
      </w:r>
      <w:r w:rsidRPr="00FB5BBA">
        <w:rPr>
          <w:szCs w:val="24"/>
          <w:lang w:val="fr-FR"/>
        </w:rPr>
        <w:t>être Thaïlandais. En assimilant cette diversité, non seulement la société thaïlandaise accepte les identités des autres mais elle leur transmet les siennes. On peut donc considérer qu</w:t>
      </w:r>
      <w:r w:rsidR="00C91286">
        <w:rPr>
          <w:szCs w:val="24"/>
          <w:lang w:val="fr-FR"/>
        </w:rPr>
        <w:t>’</w:t>
      </w:r>
      <w:r w:rsidRPr="00FB5BBA">
        <w:rPr>
          <w:szCs w:val="24"/>
          <w:lang w:val="fr-FR"/>
        </w:rPr>
        <w:t>il s</w:t>
      </w:r>
      <w:r w:rsidR="00C91286">
        <w:rPr>
          <w:szCs w:val="24"/>
          <w:lang w:val="fr-FR"/>
        </w:rPr>
        <w:t>’</w:t>
      </w:r>
      <w:r w:rsidRPr="00FB5BBA">
        <w:rPr>
          <w:szCs w:val="24"/>
          <w:lang w:val="fr-FR"/>
        </w:rPr>
        <w:t>agit d</w:t>
      </w:r>
      <w:r w:rsidR="00C91286">
        <w:rPr>
          <w:szCs w:val="24"/>
          <w:lang w:val="fr-FR"/>
        </w:rPr>
        <w:t>’</w:t>
      </w:r>
      <w:r w:rsidRPr="00FB5BBA">
        <w:rPr>
          <w:szCs w:val="24"/>
          <w:lang w:val="fr-FR"/>
        </w:rPr>
        <w:t>une société d</w:t>
      </w:r>
      <w:r w:rsidR="00C91286">
        <w:rPr>
          <w:szCs w:val="24"/>
          <w:lang w:val="fr-FR"/>
        </w:rPr>
        <w:t>’</w:t>
      </w:r>
      <w:r w:rsidRPr="00FB5BBA">
        <w:rPr>
          <w:szCs w:val="24"/>
          <w:lang w:val="fr-FR"/>
        </w:rPr>
        <w:t xml:space="preserve">échanges identitaires et culturels. </w:t>
      </w:r>
    </w:p>
    <w:p w:rsidR="00D15F0D" w:rsidRPr="00FB5BBA" w:rsidRDefault="00D15F0D" w:rsidP="00D15F0D">
      <w:pPr>
        <w:pStyle w:val="ParNoG"/>
        <w:spacing w:line="220" w:lineRule="atLeast"/>
        <w:rPr>
          <w:szCs w:val="24"/>
          <w:lang w:val="fr-FR"/>
        </w:rPr>
      </w:pPr>
      <w:r w:rsidRPr="00FB5BBA">
        <w:rPr>
          <w:szCs w:val="24"/>
          <w:lang w:val="fr-FR"/>
        </w:rPr>
        <w:t>En ce qui concerne les droits culturels des différents groupes tribaux vivant en Thaïlande, le Gouvernement thaïlandais a conçu les mesures suivantes: a)</w:t>
      </w:r>
      <w:r>
        <w:rPr>
          <w:szCs w:val="24"/>
          <w:lang w:val="fr-FR"/>
        </w:rPr>
        <w:t> </w:t>
      </w:r>
      <w:r w:rsidRPr="00FB5BBA">
        <w:rPr>
          <w:szCs w:val="24"/>
          <w:lang w:val="fr-FR"/>
        </w:rPr>
        <w:t>encourager l</w:t>
      </w:r>
      <w:r w:rsidR="00C91286">
        <w:rPr>
          <w:szCs w:val="24"/>
          <w:lang w:val="fr-FR"/>
        </w:rPr>
        <w:t>’</w:t>
      </w:r>
      <w:r w:rsidRPr="00FB5BBA">
        <w:rPr>
          <w:szCs w:val="24"/>
          <w:lang w:val="fr-FR"/>
        </w:rPr>
        <w:t>étude et la collecte de données, notamment à l</w:t>
      </w:r>
      <w:r w:rsidR="00C91286">
        <w:rPr>
          <w:szCs w:val="24"/>
          <w:lang w:val="fr-FR"/>
        </w:rPr>
        <w:t>’</w:t>
      </w:r>
      <w:r w:rsidRPr="00FB5BBA">
        <w:rPr>
          <w:szCs w:val="24"/>
          <w:lang w:val="fr-FR"/>
        </w:rPr>
        <w:t>échelon local, sur la sagesse et l</w:t>
      </w:r>
      <w:r w:rsidR="00C91286">
        <w:rPr>
          <w:szCs w:val="24"/>
          <w:lang w:val="fr-FR"/>
        </w:rPr>
        <w:t>’</w:t>
      </w:r>
      <w:r w:rsidRPr="00FB5BBA">
        <w:rPr>
          <w:szCs w:val="24"/>
          <w:lang w:val="fr-FR"/>
        </w:rPr>
        <w:t xml:space="preserve">art des tribus montagnardes et des nombreux groupes ethniques, </w:t>
      </w:r>
      <w:r>
        <w:rPr>
          <w:szCs w:val="24"/>
          <w:lang w:val="fr-FR"/>
        </w:rPr>
        <w:t>afin qu</w:t>
      </w:r>
      <w:r w:rsidR="00C91286">
        <w:rPr>
          <w:szCs w:val="24"/>
          <w:lang w:val="fr-FR"/>
        </w:rPr>
        <w:t>’</w:t>
      </w:r>
      <w:r>
        <w:rPr>
          <w:szCs w:val="24"/>
          <w:lang w:val="fr-FR"/>
        </w:rPr>
        <w:t>elles</w:t>
      </w:r>
      <w:r w:rsidRPr="00FB5BBA">
        <w:rPr>
          <w:szCs w:val="24"/>
          <w:lang w:val="fr-FR"/>
        </w:rPr>
        <w:t xml:space="preserve"> soient utilisées dans le cadre de la planification et d</w:t>
      </w:r>
      <w:r w:rsidR="00C91286">
        <w:rPr>
          <w:szCs w:val="24"/>
          <w:lang w:val="fr-FR"/>
        </w:rPr>
        <w:t>’</w:t>
      </w:r>
      <w:r w:rsidRPr="00FB5BBA">
        <w:rPr>
          <w:szCs w:val="24"/>
          <w:lang w:val="fr-FR"/>
        </w:rPr>
        <w:t>interventions respectueuses du mode de vie des tribus et groupes concernés; b)</w:t>
      </w:r>
      <w:r>
        <w:rPr>
          <w:szCs w:val="24"/>
          <w:lang w:val="fr-FR"/>
        </w:rPr>
        <w:t> </w:t>
      </w:r>
      <w:r w:rsidRPr="00FB5BBA">
        <w:rPr>
          <w:szCs w:val="24"/>
          <w:lang w:val="fr-FR"/>
        </w:rPr>
        <w:t>promouvoir la prise en compte des particularités culturelles dans le cadre du développement de l</w:t>
      </w:r>
      <w:r w:rsidR="00C91286">
        <w:rPr>
          <w:szCs w:val="24"/>
          <w:lang w:val="fr-FR"/>
        </w:rPr>
        <w:t>’</w:t>
      </w:r>
      <w:r w:rsidRPr="00FB5BBA">
        <w:rPr>
          <w:szCs w:val="24"/>
          <w:lang w:val="fr-FR"/>
        </w:rPr>
        <w:t>écotourisme dans les zones occupées par les tribus montagnardes et les groupes ethniques, l</w:t>
      </w:r>
      <w:r w:rsidR="00C91286">
        <w:rPr>
          <w:szCs w:val="24"/>
          <w:lang w:val="fr-FR"/>
        </w:rPr>
        <w:t>’</w:t>
      </w:r>
      <w:r w:rsidRPr="00FB5BBA">
        <w:rPr>
          <w:szCs w:val="24"/>
          <w:lang w:val="fr-FR"/>
        </w:rPr>
        <w:t>objectif étant de renforcer la réalisation de leurs droits économiques et sociaux; c)</w:t>
      </w:r>
      <w:r>
        <w:rPr>
          <w:szCs w:val="24"/>
          <w:lang w:val="fr-FR"/>
        </w:rPr>
        <w:t> </w:t>
      </w:r>
      <w:r w:rsidRPr="00FB5BBA">
        <w:rPr>
          <w:szCs w:val="24"/>
          <w:lang w:val="fr-FR"/>
        </w:rPr>
        <w:t>soutenir les efforts et initiatives menés par les membres des tribus montagnardes et des groupes ethniques selon leurs savoir-faire de prédilection et leurs capacités; d)</w:t>
      </w:r>
      <w:r>
        <w:rPr>
          <w:szCs w:val="24"/>
          <w:lang w:val="fr-FR"/>
        </w:rPr>
        <w:t> </w:t>
      </w:r>
      <w:r w:rsidRPr="00FB5BBA">
        <w:rPr>
          <w:szCs w:val="24"/>
          <w:lang w:val="fr-FR"/>
        </w:rPr>
        <w:t>appuyer la sauvegarde des ressources naturelles et de l</w:t>
      </w:r>
      <w:r w:rsidR="00C91286">
        <w:rPr>
          <w:szCs w:val="24"/>
          <w:lang w:val="fr-FR"/>
        </w:rPr>
        <w:t>’</w:t>
      </w:r>
      <w:r w:rsidRPr="00FB5BBA">
        <w:rPr>
          <w:szCs w:val="24"/>
          <w:lang w:val="fr-FR"/>
        </w:rPr>
        <w:t>environnement dans lequel vivent les groupes locaux et leur revitalisation</w:t>
      </w:r>
      <w:r>
        <w:rPr>
          <w:szCs w:val="24"/>
          <w:lang w:val="fr-FR"/>
        </w:rPr>
        <w:t>,</w:t>
      </w:r>
      <w:r w:rsidRPr="00FB5BBA">
        <w:rPr>
          <w:szCs w:val="24"/>
          <w:lang w:val="fr-FR"/>
        </w:rPr>
        <w:t xml:space="preserve"> et favoriser une autonomie importante; </w:t>
      </w:r>
      <w:r>
        <w:rPr>
          <w:szCs w:val="24"/>
          <w:lang w:val="fr-FR"/>
        </w:rPr>
        <w:t xml:space="preserve">et </w:t>
      </w:r>
      <w:r w:rsidRPr="00FB5BBA">
        <w:rPr>
          <w:szCs w:val="24"/>
          <w:lang w:val="fr-FR"/>
        </w:rPr>
        <w:t>e)</w:t>
      </w:r>
      <w:r>
        <w:rPr>
          <w:szCs w:val="24"/>
          <w:lang w:val="fr-FR"/>
        </w:rPr>
        <w:t> </w:t>
      </w:r>
      <w:r w:rsidRPr="00FB5BBA">
        <w:rPr>
          <w:szCs w:val="24"/>
          <w:lang w:val="fr-FR"/>
        </w:rPr>
        <w:t xml:space="preserve">encourager la coopération entre le secteur public, le secteur privé et la société civile au service de la promotion et de la mise en valeur des produits des tribus montagnardes et de la sauvegarde des arts et des cultures traditionnelles pour </w:t>
      </w:r>
      <w:r>
        <w:rPr>
          <w:szCs w:val="24"/>
          <w:lang w:val="fr-FR"/>
        </w:rPr>
        <w:t>promouvoir</w:t>
      </w:r>
      <w:r w:rsidRPr="00FB5BBA">
        <w:rPr>
          <w:szCs w:val="24"/>
          <w:lang w:val="fr-FR"/>
        </w:rPr>
        <w:t xml:space="preserve"> ces groupes ethniques et </w:t>
      </w:r>
      <w:r>
        <w:rPr>
          <w:szCs w:val="24"/>
          <w:lang w:val="fr-FR"/>
        </w:rPr>
        <w:t xml:space="preserve">mettre </w:t>
      </w:r>
      <w:r w:rsidRPr="00FB5BBA">
        <w:rPr>
          <w:szCs w:val="24"/>
          <w:lang w:val="fr-FR"/>
        </w:rPr>
        <w:t>leur</w:t>
      </w:r>
      <w:r>
        <w:rPr>
          <w:szCs w:val="24"/>
          <w:lang w:val="fr-FR"/>
        </w:rPr>
        <w:t>s compétences au service</w:t>
      </w:r>
      <w:r w:rsidRPr="00FB5BBA">
        <w:rPr>
          <w:szCs w:val="24"/>
          <w:lang w:val="fr-FR"/>
        </w:rPr>
        <w:t xml:space="preserve"> de la Thaïlande. </w:t>
      </w:r>
    </w:p>
    <w:p w:rsidR="00D15F0D" w:rsidRPr="00FB5BBA" w:rsidRDefault="00D15F0D" w:rsidP="00D15F0D">
      <w:pPr>
        <w:pStyle w:val="ParNoG"/>
        <w:spacing w:line="220" w:lineRule="atLeast"/>
        <w:rPr>
          <w:szCs w:val="24"/>
          <w:lang w:val="fr-FR"/>
        </w:rPr>
      </w:pPr>
      <w:r w:rsidRPr="00FB5BBA">
        <w:rPr>
          <w:szCs w:val="24"/>
          <w:lang w:val="fr-FR"/>
        </w:rPr>
        <w:t>En ce qui concerne les Thaïlandais musulmans d</w:t>
      </w:r>
      <w:r w:rsidR="00C91286">
        <w:rPr>
          <w:szCs w:val="24"/>
          <w:lang w:val="fr-FR"/>
        </w:rPr>
        <w:t>’</w:t>
      </w:r>
      <w:r w:rsidRPr="00FB5BBA">
        <w:rPr>
          <w:szCs w:val="24"/>
          <w:lang w:val="fr-FR"/>
        </w:rPr>
        <w:t xml:space="preserve">origine malaisienne qui vivent dans les provinces frontalières les plus méridionales de la Thaïlande, le </w:t>
      </w:r>
      <w:r>
        <w:rPr>
          <w:szCs w:val="24"/>
          <w:lang w:val="fr-FR"/>
        </w:rPr>
        <w:t>G</w:t>
      </w:r>
      <w:r w:rsidRPr="00FB5BBA">
        <w:rPr>
          <w:szCs w:val="24"/>
          <w:lang w:val="fr-FR"/>
        </w:rPr>
        <w:t xml:space="preserve">ouvernement </w:t>
      </w:r>
      <w:r>
        <w:rPr>
          <w:szCs w:val="24"/>
          <w:lang w:val="fr-FR"/>
        </w:rPr>
        <w:t xml:space="preserve">a adopté les </w:t>
      </w:r>
      <w:r w:rsidRPr="00FB5BBA">
        <w:rPr>
          <w:szCs w:val="24"/>
          <w:lang w:val="fr-FR"/>
        </w:rPr>
        <w:t xml:space="preserve">principes </w:t>
      </w:r>
      <w:r>
        <w:rPr>
          <w:szCs w:val="24"/>
          <w:lang w:val="fr-FR"/>
        </w:rPr>
        <w:t>«C</w:t>
      </w:r>
      <w:r w:rsidRPr="00FB5BBA">
        <w:rPr>
          <w:szCs w:val="24"/>
          <w:lang w:val="fr-FR"/>
        </w:rPr>
        <w:t>ompr</w:t>
      </w:r>
      <w:r>
        <w:rPr>
          <w:szCs w:val="24"/>
          <w:lang w:val="fr-FR"/>
        </w:rPr>
        <w:t>endre</w:t>
      </w:r>
      <w:r w:rsidRPr="00FB5BBA">
        <w:rPr>
          <w:szCs w:val="24"/>
          <w:lang w:val="fr-FR"/>
        </w:rPr>
        <w:t>,</w:t>
      </w:r>
      <w:r>
        <w:rPr>
          <w:szCs w:val="24"/>
          <w:lang w:val="fr-FR"/>
        </w:rPr>
        <w:t xml:space="preserve"> accéder, développer» </w:t>
      </w:r>
      <w:r w:rsidRPr="00FB5BBA">
        <w:rPr>
          <w:szCs w:val="24"/>
          <w:lang w:val="fr-FR"/>
        </w:rPr>
        <w:t>qui s</w:t>
      </w:r>
      <w:r w:rsidR="00C91286">
        <w:rPr>
          <w:szCs w:val="24"/>
          <w:lang w:val="fr-FR"/>
        </w:rPr>
        <w:t>’</w:t>
      </w:r>
      <w:r w:rsidRPr="00FB5BBA">
        <w:rPr>
          <w:szCs w:val="24"/>
          <w:lang w:val="fr-FR"/>
        </w:rPr>
        <w:t>inspirent de la conception du développement définie par Sa</w:t>
      </w:r>
      <w:r>
        <w:rPr>
          <w:szCs w:val="24"/>
          <w:lang w:val="fr-FR"/>
        </w:rPr>
        <w:t> </w:t>
      </w:r>
      <w:r w:rsidRPr="00FB5BBA">
        <w:rPr>
          <w:szCs w:val="24"/>
          <w:lang w:val="fr-FR"/>
        </w:rPr>
        <w:t>Majesté</w:t>
      </w:r>
      <w:r>
        <w:rPr>
          <w:szCs w:val="24"/>
          <w:lang w:val="fr-FR"/>
        </w:rPr>
        <w:t xml:space="preserve"> le Roi </w:t>
      </w:r>
      <w:r w:rsidRPr="00FB5BBA">
        <w:rPr>
          <w:szCs w:val="24"/>
          <w:lang w:val="fr-FR"/>
        </w:rPr>
        <w:t xml:space="preserve">pour réaliser le développement dans la zone ciblée en respectant les particularités, le mode de vie, la culture et les croyances de ses habitants. La population de ces provinces jouit pleinement de ses droits et de ses libertés pour ce qui est des activités en rapport avec la religion islamique. Le </w:t>
      </w:r>
      <w:r>
        <w:rPr>
          <w:szCs w:val="24"/>
          <w:lang w:val="fr-FR"/>
        </w:rPr>
        <w:t>G</w:t>
      </w:r>
      <w:r w:rsidRPr="00FB5BBA">
        <w:rPr>
          <w:szCs w:val="24"/>
          <w:lang w:val="fr-FR"/>
        </w:rPr>
        <w:t>ouvernement a également ajouté le malais de Pattani aux langues officielles des provinces de la frontière méridionale. En outre, de nombreuses activités ont été entreprises pour faire connaître la valeur et l</w:t>
      </w:r>
      <w:r w:rsidR="00C91286">
        <w:rPr>
          <w:szCs w:val="24"/>
          <w:lang w:val="fr-FR"/>
        </w:rPr>
        <w:t>’</w:t>
      </w:r>
      <w:r w:rsidRPr="00FB5BBA">
        <w:rPr>
          <w:szCs w:val="24"/>
          <w:lang w:val="fr-FR"/>
        </w:rPr>
        <w:t>importance des identités et des cultures des groupes locaux.</w:t>
      </w:r>
    </w:p>
    <w:p w:rsidR="00D15F0D" w:rsidRPr="00D15F0D" w:rsidRDefault="00D15F0D" w:rsidP="00D15F0D">
      <w:pPr>
        <w:pStyle w:val="ParNoG"/>
        <w:spacing w:line="220" w:lineRule="atLeast"/>
        <w:rPr>
          <w:spacing w:val="-2"/>
          <w:szCs w:val="24"/>
          <w:lang w:val="fr-FR"/>
        </w:rPr>
      </w:pPr>
      <w:r w:rsidRPr="00D15F0D">
        <w:rPr>
          <w:spacing w:val="-2"/>
          <w:szCs w:val="24"/>
          <w:lang w:val="fr-FR"/>
        </w:rPr>
        <w:t>Le Ministère de la culture a conscience des droits culturels dont jouissent les habitants de chaque localité dans le cadre de la protection et de l</w:t>
      </w:r>
      <w:r w:rsidR="00C91286">
        <w:rPr>
          <w:spacing w:val="-2"/>
          <w:szCs w:val="24"/>
          <w:lang w:val="fr-FR"/>
        </w:rPr>
        <w:t>’</w:t>
      </w:r>
      <w:r w:rsidRPr="00D15F0D">
        <w:rPr>
          <w:spacing w:val="-2"/>
          <w:szCs w:val="24"/>
          <w:lang w:val="fr-FR"/>
        </w:rPr>
        <w:t>exercice de leurs traditions, au nom des droits consacrés par la Constitution et de la reconnaissance de la diversité culturelle. Il a encouragé tous les groupes de la population à participer à la sauvegarde, à la transmission et à l</w:t>
      </w:r>
      <w:r w:rsidR="00C91286">
        <w:rPr>
          <w:spacing w:val="-2"/>
          <w:szCs w:val="24"/>
          <w:lang w:val="fr-FR"/>
        </w:rPr>
        <w:t>’</w:t>
      </w:r>
      <w:r w:rsidRPr="00D15F0D">
        <w:rPr>
          <w:spacing w:val="-2"/>
          <w:szCs w:val="24"/>
          <w:lang w:val="fr-FR"/>
        </w:rPr>
        <w:t>utilisation des cultures locales en organisant des débats culturels ou des événements culturels locaux pour donner aux Thaïlandais des occasions de faire connaître leurs cultures et leur offrir un accès à différentes cultures. Outre le groupe qui constitue la majorité de la population, d</w:t>
      </w:r>
      <w:r w:rsidR="00C91286">
        <w:rPr>
          <w:spacing w:val="-2"/>
          <w:szCs w:val="24"/>
          <w:lang w:val="fr-FR"/>
        </w:rPr>
        <w:t>’</w:t>
      </w:r>
      <w:r w:rsidRPr="00D15F0D">
        <w:rPr>
          <w:spacing w:val="-2"/>
          <w:szCs w:val="24"/>
          <w:lang w:val="fr-FR"/>
        </w:rPr>
        <w:t>autres groupes qui sont minoritaires et des groupes ethniques qui ont une culture locale devraient être encouragés à participer à l</w:t>
      </w:r>
      <w:r w:rsidR="00C91286">
        <w:rPr>
          <w:spacing w:val="-2"/>
          <w:szCs w:val="24"/>
          <w:lang w:val="fr-FR"/>
        </w:rPr>
        <w:t>’</w:t>
      </w:r>
      <w:r w:rsidRPr="00D15F0D">
        <w:rPr>
          <w:spacing w:val="-2"/>
          <w:szCs w:val="24"/>
          <w:lang w:val="fr-FR"/>
        </w:rPr>
        <w:t xml:space="preserve">expression des cultures communautaires, ce qui favoriserait la croissance et le brassage des différents groupes de la population. </w:t>
      </w:r>
    </w:p>
    <w:p w:rsidR="00D15F0D" w:rsidRPr="00FB5BBA" w:rsidRDefault="00D15F0D" w:rsidP="00D15F0D">
      <w:pPr>
        <w:pStyle w:val="ParNoG"/>
        <w:spacing w:line="220" w:lineRule="atLeast"/>
        <w:rPr>
          <w:szCs w:val="24"/>
          <w:lang w:val="fr-FR"/>
        </w:rPr>
      </w:pPr>
      <w:r w:rsidRPr="00FB5BBA">
        <w:rPr>
          <w:szCs w:val="24"/>
          <w:lang w:val="fr-FR"/>
        </w:rPr>
        <w:t xml:space="preserve">Le Ministère de la culture met en œuvre un projet intitulé </w:t>
      </w:r>
      <w:r>
        <w:rPr>
          <w:szCs w:val="24"/>
          <w:lang w:val="fr-FR"/>
        </w:rPr>
        <w:t>«</w:t>
      </w:r>
      <w:r w:rsidRPr="00FB5BBA">
        <w:rPr>
          <w:szCs w:val="24"/>
          <w:lang w:val="fr-FR"/>
        </w:rPr>
        <w:t>Diversité culturelle</w:t>
      </w:r>
      <w:r>
        <w:rPr>
          <w:szCs w:val="24"/>
          <w:lang w:val="fr-FR"/>
        </w:rPr>
        <w:t>»</w:t>
      </w:r>
      <w:r w:rsidRPr="00FB5BBA">
        <w:rPr>
          <w:szCs w:val="24"/>
          <w:lang w:val="fr-FR"/>
        </w:rPr>
        <w:t>, dont l</w:t>
      </w:r>
      <w:r w:rsidR="00C91286">
        <w:rPr>
          <w:szCs w:val="24"/>
          <w:lang w:val="fr-FR"/>
        </w:rPr>
        <w:t>’</w:t>
      </w:r>
      <w:r w:rsidRPr="00FB5BBA">
        <w:rPr>
          <w:szCs w:val="24"/>
          <w:lang w:val="fr-FR"/>
        </w:rPr>
        <w:t>objectif est d</w:t>
      </w:r>
      <w:r w:rsidR="00C91286">
        <w:rPr>
          <w:szCs w:val="24"/>
          <w:lang w:val="fr-FR"/>
        </w:rPr>
        <w:t>’</w:t>
      </w:r>
      <w:r w:rsidRPr="00FB5BBA">
        <w:rPr>
          <w:szCs w:val="24"/>
          <w:lang w:val="fr-FR"/>
        </w:rPr>
        <w:t>informer les élèves des écoles, les étudiants des universités et le public</w:t>
      </w:r>
      <w:r>
        <w:rPr>
          <w:szCs w:val="24"/>
          <w:lang w:val="fr-FR"/>
        </w:rPr>
        <w:t xml:space="preserve"> en général de la diversité culturelle</w:t>
      </w:r>
      <w:r w:rsidRPr="00FB5BBA">
        <w:rPr>
          <w:szCs w:val="24"/>
          <w:lang w:val="fr-FR"/>
        </w:rPr>
        <w:t>. Ce projet doit susciter une réflexion et une prise de conscience propices au respect de la culture d</w:t>
      </w:r>
      <w:r w:rsidR="00C91286">
        <w:rPr>
          <w:szCs w:val="24"/>
          <w:lang w:val="fr-FR"/>
        </w:rPr>
        <w:t>’</w:t>
      </w:r>
      <w:r w:rsidRPr="00FB5BBA">
        <w:rPr>
          <w:szCs w:val="24"/>
          <w:lang w:val="fr-FR"/>
        </w:rPr>
        <w:t>autrui et à l</w:t>
      </w:r>
      <w:r w:rsidR="00C91286">
        <w:rPr>
          <w:szCs w:val="24"/>
          <w:lang w:val="fr-FR"/>
        </w:rPr>
        <w:t>’</w:t>
      </w:r>
      <w:r w:rsidRPr="00FB5BBA">
        <w:rPr>
          <w:szCs w:val="24"/>
          <w:lang w:val="fr-FR"/>
        </w:rPr>
        <w:t>acceptation des différences en vue d</w:t>
      </w:r>
      <w:r w:rsidR="00C91286">
        <w:rPr>
          <w:szCs w:val="24"/>
          <w:lang w:val="fr-FR"/>
        </w:rPr>
        <w:t>’</w:t>
      </w:r>
      <w:r w:rsidRPr="00FB5BBA">
        <w:rPr>
          <w:szCs w:val="24"/>
          <w:lang w:val="fr-FR"/>
        </w:rPr>
        <w:t>une coexistence pacifique. Plutôt que d</w:t>
      </w:r>
      <w:r w:rsidR="00C91286">
        <w:rPr>
          <w:szCs w:val="24"/>
          <w:lang w:val="fr-FR"/>
        </w:rPr>
        <w:t>’</w:t>
      </w:r>
      <w:r w:rsidRPr="00FB5BBA">
        <w:rPr>
          <w:szCs w:val="24"/>
          <w:lang w:val="fr-FR"/>
        </w:rPr>
        <w:t>obliger les ge</w:t>
      </w:r>
      <w:r>
        <w:rPr>
          <w:szCs w:val="24"/>
          <w:lang w:val="fr-FR"/>
        </w:rPr>
        <w:t>ns à participer à ce projet, le </w:t>
      </w:r>
      <w:r w:rsidRPr="00FB5BBA">
        <w:rPr>
          <w:szCs w:val="24"/>
          <w:lang w:val="fr-FR"/>
        </w:rPr>
        <w:t>Ministère a incité la population à y p</w:t>
      </w:r>
      <w:r>
        <w:rPr>
          <w:szCs w:val="24"/>
          <w:lang w:val="fr-FR"/>
        </w:rPr>
        <w:t>rendre part</w:t>
      </w:r>
      <w:r w:rsidRPr="00FB5BBA">
        <w:rPr>
          <w:szCs w:val="24"/>
          <w:lang w:val="fr-FR"/>
        </w:rPr>
        <w:t xml:space="preserve"> en menant des campagnes de sensibilisation, en créant une motivation et en lançant d</w:t>
      </w:r>
      <w:r>
        <w:rPr>
          <w:szCs w:val="24"/>
          <w:lang w:val="fr-FR"/>
        </w:rPr>
        <w:t>es appels à la coopération. Des </w:t>
      </w:r>
      <w:r w:rsidRPr="00FB5BBA">
        <w:rPr>
          <w:szCs w:val="24"/>
          <w:lang w:val="fr-FR"/>
        </w:rPr>
        <w:t>mesures d</w:t>
      </w:r>
      <w:r w:rsidR="00C91286">
        <w:rPr>
          <w:szCs w:val="24"/>
          <w:lang w:val="fr-FR"/>
        </w:rPr>
        <w:t>’</w:t>
      </w:r>
      <w:r w:rsidRPr="00FB5BBA">
        <w:rPr>
          <w:szCs w:val="24"/>
          <w:lang w:val="fr-FR"/>
        </w:rPr>
        <w:t xml:space="preserve">incitation ont été prises pour </w:t>
      </w:r>
      <w:r>
        <w:rPr>
          <w:szCs w:val="24"/>
          <w:lang w:val="fr-FR"/>
        </w:rPr>
        <w:t xml:space="preserve">que </w:t>
      </w:r>
      <w:r w:rsidRPr="00FB5BBA">
        <w:rPr>
          <w:szCs w:val="24"/>
          <w:lang w:val="fr-FR"/>
        </w:rPr>
        <w:t xml:space="preserve">les gens </w:t>
      </w:r>
      <w:r>
        <w:rPr>
          <w:szCs w:val="24"/>
          <w:lang w:val="fr-FR"/>
        </w:rPr>
        <w:t>fassent</w:t>
      </w:r>
      <w:r w:rsidRPr="00FB5BBA">
        <w:rPr>
          <w:szCs w:val="24"/>
          <w:lang w:val="fr-FR"/>
        </w:rPr>
        <w:t xml:space="preserve"> des dons plus importants en faveur d</w:t>
      </w:r>
      <w:r w:rsidR="00C91286">
        <w:rPr>
          <w:szCs w:val="24"/>
          <w:lang w:val="fr-FR"/>
        </w:rPr>
        <w:t>’</w:t>
      </w:r>
      <w:r w:rsidRPr="00FB5BBA">
        <w:rPr>
          <w:szCs w:val="24"/>
          <w:lang w:val="fr-FR"/>
        </w:rPr>
        <w:t xml:space="preserve">actions culturelles, </w:t>
      </w:r>
      <w:r>
        <w:rPr>
          <w:szCs w:val="24"/>
          <w:lang w:val="fr-FR"/>
        </w:rPr>
        <w:t>par exemple les suivantes: exonération fiscale</w:t>
      </w:r>
      <w:r w:rsidRPr="00FB5BBA">
        <w:rPr>
          <w:szCs w:val="24"/>
          <w:lang w:val="fr-FR"/>
        </w:rPr>
        <w:t xml:space="preserve"> des donations, </w:t>
      </w:r>
      <w:r>
        <w:rPr>
          <w:szCs w:val="24"/>
          <w:lang w:val="fr-FR"/>
        </w:rPr>
        <w:t xml:space="preserve">prise en compte des </w:t>
      </w:r>
      <w:r w:rsidRPr="00FB5BBA">
        <w:rPr>
          <w:szCs w:val="24"/>
          <w:lang w:val="fr-FR"/>
        </w:rPr>
        <w:t xml:space="preserve">donations dans les exonérations fiscales, exonérations </w:t>
      </w:r>
      <w:r>
        <w:rPr>
          <w:szCs w:val="24"/>
          <w:lang w:val="fr-FR"/>
        </w:rPr>
        <w:t>des droits de succession si une partie de la succession</w:t>
      </w:r>
      <w:r w:rsidRPr="00FB5BBA">
        <w:rPr>
          <w:szCs w:val="24"/>
          <w:lang w:val="fr-FR"/>
        </w:rPr>
        <w:t xml:space="preserve"> est versée à des entreprises culturelles</w:t>
      </w:r>
      <w:r>
        <w:rPr>
          <w:szCs w:val="24"/>
          <w:lang w:val="fr-FR"/>
        </w:rPr>
        <w:t>, etc</w:t>
      </w:r>
      <w:r w:rsidRPr="00FB5BBA">
        <w:rPr>
          <w:szCs w:val="24"/>
          <w:lang w:val="fr-FR"/>
        </w:rPr>
        <w:t xml:space="preserve">. Les activités de mobilisation de fonds menées par les organisations à but non lucratif et les fondations pour promouvoir des actions culturelles </w:t>
      </w:r>
      <w:r>
        <w:rPr>
          <w:szCs w:val="24"/>
          <w:lang w:val="fr-FR"/>
        </w:rPr>
        <w:t>ont également été soutenues. En </w:t>
      </w:r>
      <w:r w:rsidRPr="00FB5BBA">
        <w:rPr>
          <w:szCs w:val="24"/>
          <w:lang w:val="fr-FR"/>
        </w:rPr>
        <w:t xml:space="preserve">outre, le Ministère protège les droits culturels et la créativité culturelle </w:t>
      </w:r>
      <w:r>
        <w:rPr>
          <w:szCs w:val="24"/>
          <w:lang w:val="fr-FR"/>
        </w:rPr>
        <w:t xml:space="preserve">dans le respect de la </w:t>
      </w:r>
      <w:r w:rsidRPr="00FB5BBA">
        <w:rPr>
          <w:szCs w:val="24"/>
          <w:lang w:val="fr-FR"/>
        </w:rPr>
        <w:t>législation sur le droit d</w:t>
      </w:r>
      <w:r w:rsidR="00C91286">
        <w:rPr>
          <w:szCs w:val="24"/>
          <w:lang w:val="fr-FR"/>
        </w:rPr>
        <w:t>’</w:t>
      </w:r>
      <w:r w:rsidRPr="00FB5BBA">
        <w:rPr>
          <w:szCs w:val="24"/>
          <w:lang w:val="fr-FR"/>
        </w:rPr>
        <w:t xml:space="preserve">auteur. Il systématise également les </w:t>
      </w:r>
      <w:r>
        <w:rPr>
          <w:szCs w:val="24"/>
          <w:lang w:val="fr-FR"/>
        </w:rPr>
        <w:t>activités</w:t>
      </w:r>
      <w:r w:rsidRPr="00FB5BBA">
        <w:rPr>
          <w:szCs w:val="24"/>
          <w:lang w:val="fr-FR"/>
        </w:rPr>
        <w:t xml:space="preserve"> qu</w:t>
      </w:r>
      <w:r w:rsidR="00C91286">
        <w:rPr>
          <w:szCs w:val="24"/>
          <w:lang w:val="fr-FR"/>
        </w:rPr>
        <w:t>’</w:t>
      </w:r>
      <w:r w:rsidRPr="00FB5BBA">
        <w:rPr>
          <w:szCs w:val="24"/>
          <w:lang w:val="fr-FR"/>
        </w:rPr>
        <w:t>il mène pour la défense des droits s</w:t>
      </w:r>
      <w:r w:rsidR="00C91286">
        <w:rPr>
          <w:szCs w:val="24"/>
          <w:lang w:val="fr-FR"/>
        </w:rPr>
        <w:t>’</w:t>
      </w:r>
      <w:r w:rsidRPr="00FB5BBA">
        <w:rPr>
          <w:szCs w:val="24"/>
          <w:lang w:val="fr-FR"/>
        </w:rPr>
        <w:t>appliquant à des travaux de création culturelle de différentes natures, notamment les brevets délivrés pour des inventions culturelles, parfois par le biais d</w:t>
      </w:r>
      <w:r w:rsidR="00C91286">
        <w:rPr>
          <w:szCs w:val="24"/>
          <w:lang w:val="fr-FR"/>
        </w:rPr>
        <w:t>’</w:t>
      </w:r>
      <w:r w:rsidRPr="00FB5BBA">
        <w:rPr>
          <w:szCs w:val="24"/>
          <w:lang w:val="fr-FR"/>
        </w:rPr>
        <w:t>un système permettant l</w:t>
      </w:r>
      <w:r w:rsidR="00C91286">
        <w:rPr>
          <w:szCs w:val="24"/>
          <w:lang w:val="fr-FR"/>
        </w:rPr>
        <w:t>’</w:t>
      </w:r>
      <w:r w:rsidRPr="00FB5BBA">
        <w:rPr>
          <w:szCs w:val="24"/>
          <w:lang w:val="fr-FR"/>
        </w:rPr>
        <w:t>enregistrement de droits d</w:t>
      </w:r>
      <w:r w:rsidR="00C91286">
        <w:rPr>
          <w:szCs w:val="24"/>
          <w:lang w:val="fr-FR"/>
        </w:rPr>
        <w:t>’</w:t>
      </w:r>
      <w:r w:rsidRPr="00FB5BBA">
        <w:rPr>
          <w:szCs w:val="24"/>
          <w:lang w:val="fr-FR"/>
        </w:rPr>
        <w:t>auteur en échange d</w:t>
      </w:r>
      <w:r w:rsidR="00C91286">
        <w:rPr>
          <w:szCs w:val="24"/>
          <w:lang w:val="fr-FR"/>
        </w:rPr>
        <w:t>’</w:t>
      </w:r>
      <w:r w:rsidRPr="00FB5BBA">
        <w:rPr>
          <w:szCs w:val="24"/>
          <w:lang w:val="fr-FR"/>
        </w:rPr>
        <w:t>une somme modique, afin que cette protection soit complètement accessible à la population locale.</w:t>
      </w:r>
    </w:p>
    <w:p w:rsidR="00D15F0D" w:rsidRPr="00FB5BBA" w:rsidRDefault="00D15F0D" w:rsidP="00D15F0D">
      <w:pPr>
        <w:pStyle w:val="H23G"/>
        <w:rPr>
          <w:b w:val="0"/>
          <w:lang w:val="fr-FR"/>
        </w:rPr>
      </w:pPr>
      <w:r w:rsidRPr="00FB5BBA">
        <w:rPr>
          <w:lang w:val="fr-FR"/>
        </w:rPr>
        <w:tab/>
        <w:t>2.</w:t>
      </w:r>
      <w:r w:rsidRPr="00FB5BBA">
        <w:rPr>
          <w:lang w:val="fr-FR"/>
        </w:rPr>
        <w:tab/>
        <w:t>Droit de bénéficier du progrès scientifique</w:t>
      </w:r>
    </w:p>
    <w:p w:rsidR="00D15F0D" w:rsidRPr="00D15F0D" w:rsidRDefault="00D15F0D" w:rsidP="00D15F0D">
      <w:pPr>
        <w:pStyle w:val="ParNoG"/>
        <w:spacing w:line="220" w:lineRule="atLeast"/>
        <w:rPr>
          <w:spacing w:val="-2"/>
          <w:szCs w:val="24"/>
          <w:lang w:val="fr-FR"/>
        </w:rPr>
      </w:pPr>
      <w:r w:rsidRPr="00D15F0D">
        <w:rPr>
          <w:spacing w:val="-2"/>
          <w:szCs w:val="24"/>
          <w:lang w:val="fr-FR"/>
        </w:rPr>
        <w:t>La Constitution reconnaît le droit de bénéficier du progrès scientifique et de ses applications et le droit de chacun de bénéficier de la protection des intérêts moraux et matériels découlant de toute production scientifique, littéraire ou artistique dont il est l</w:t>
      </w:r>
      <w:r w:rsidR="00C91286">
        <w:rPr>
          <w:spacing w:val="-2"/>
          <w:szCs w:val="24"/>
          <w:lang w:val="fr-FR"/>
        </w:rPr>
        <w:t>’</w:t>
      </w:r>
      <w:r w:rsidRPr="00D15F0D">
        <w:rPr>
          <w:spacing w:val="-2"/>
          <w:szCs w:val="24"/>
          <w:lang w:val="fr-FR"/>
        </w:rPr>
        <w:t>auteur. Elle dispose que le Gouvernement est tenu d</w:t>
      </w:r>
      <w:r w:rsidR="00C91286">
        <w:rPr>
          <w:spacing w:val="-2"/>
          <w:szCs w:val="24"/>
          <w:lang w:val="fr-FR"/>
        </w:rPr>
        <w:t>’</w:t>
      </w:r>
      <w:r w:rsidRPr="00D15F0D">
        <w:rPr>
          <w:spacing w:val="-2"/>
          <w:szCs w:val="24"/>
          <w:lang w:val="fr-FR"/>
        </w:rPr>
        <w:t>agir conformément aux principes directeurs relatifs à la science, à la propriété intellectuelle et à l</w:t>
      </w:r>
      <w:r w:rsidR="00C91286">
        <w:rPr>
          <w:spacing w:val="-2"/>
          <w:szCs w:val="24"/>
          <w:lang w:val="fr-FR"/>
        </w:rPr>
        <w:t>’</w:t>
      </w:r>
      <w:r w:rsidRPr="00D15F0D">
        <w:rPr>
          <w:spacing w:val="-2"/>
          <w:szCs w:val="24"/>
          <w:lang w:val="fr-FR"/>
        </w:rPr>
        <w:t>énergie, d</w:t>
      </w:r>
      <w:r w:rsidR="00C91286">
        <w:rPr>
          <w:spacing w:val="-2"/>
          <w:szCs w:val="24"/>
          <w:lang w:val="fr-FR"/>
        </w:rPr>
        <w:t>’</w:t>
      </w:r>
      <w:r w:rsidRPr="00D15F0D">
        <w:rPr>
          <w:spacing w:val="-2"/>
          <w:szCs w:val="24"/>
          <w:lang w:val="fr-FR"/>
        </w:rPr>
        <w:t>encourager le développement scientifique et technologique et l</w:t>
      </w:r>
      <w:r w:rsidR="00C91286">
        <w:rPr>
          <w:spacing w:val="-2"/>
          <w:szCs w:val="24"/>
          <w:lang w:val="fr-FR"/>
        </w:rPr>
        <w:t>’</w:t>
      </w:r>
      <w:r w:rsidRPr="00D15F0D">
        <w:rPr>
          <w:spacing w:val="-2"/>
          <w:szCs w:val="24"/>
          <w:lang w:val="fr-FR"/>
        </w:rPr>
        <w:t>innovation dans différents domaines où les inventions seront sources de savoirs nouveaux et de protéger la propriété intellectuelle (art. 86).</w:t>
      </w:r>
    </w:p>
    <w:p w:rsidR="00D15F0D" w:rsidRPr="00FB5BBA" w:rsidRDefault="00D15F0D" w:rsidP="00D15F0D">
      <w:pPr>
        <w:pStyle w:val="ParNoG"/>
        <w:rPr>
          <w:szCs w:val="24"/>
          <w:lang w:val="fr-FR"/>
        </w:rPr>
      </w:pPr>
      <w:r w:rsidRPr="00FB5BBA">
        <w:rPr>
          <w:szCs w:val="24"/>
          <w:lang w:val="fr-FR"/>
        </w:rPr>
        <w:t>Le Plan national de développement économique et social en vigueur comporte une stratégie dont le but est de renforcer la science et la technologie en mettant l</w:t>
      </w:r>
      <w:r w:rsidR="00C91286">
        <w:rPr>
          <w:szCs w:val="24"/>
          <w:lang w:val="fr-FR"/>
        </w:rPr>
        <w:t>’</w:t>
      </w:r>
      <w:r w:rsidRPr="00FB5BBA">
        <w:rPr>
          <w:szCs w:val="24"/>
          <w:lang w:val="fr-FR"/>
        </w:rPr>
        <w:t>accent sur l</w:t>
      </w:r>
      <w:r w:rsidR="00C91286">
        <w:rPr>
          <w:szCs w:val="24"/>
          <w:lang w:val="fr-FR"/>
        </w:rPr>
        <w:t>’</w:t>
      </w:r>
      <w:r w:rsidRPr="00FB5BBA">
        <w:rPr>
          <w:szCs w:val="24"/>
          <w:lang w:val="fr-FR"/>
        </w:rPr>
        <w:t>utilisation de la technologie et sur son développement, sur la constitution d</w:t>
      </w:r>
      <w:r w:rsidR="00C91286">
        <w:rPr>
          <w:szCs w:val="24"/>
          <w:lang w:val="fr-FR"/>
        </w:rPr>
        <w:t>’</w:t>
      </w:r>
      <w:r w:rsidRPr="00FB5BBA">
        <w:rPr>
          <w:szCs w:val="24"/>
          <w:lang w:val="fr-FR"/>
        </w:rPr>
        <w:t>une main</w:t>
      </w:r>
      <w:r>
        <w:rPr>
          <w:szCs w:val="24"/>
          <w:lang w:val="fr-FR"/>
        </w:rPr>
        <w:noBreakHyphen/>
      </w:r>
      <w:r w:rsidRPr="00FB5BBA">
        <w:rPr>
          <w:szCs w:val="24"/>
          <w:lang w:val="fr-FR"/>
        </w:rPr>
        <w:t>d</w:t>
      </w:r>
      <w:r w:rsidR="00C91286">
        <w:rPr>
          <w:szCs w:val="24"/>
          <w:lang w:val="fr-FR"/>
        </w:rPr>
        <w:t>’</w:t>
      </w:r>
      <w:r w:rsidRPr="00FB5BBA">
        <w:rPr>
          <w:szCs w:val="24"/>
          <w:lang w:val="fr-FR"/>
        </w:rPr>
        <w:t>œuvre scien</w:t>
      </w:r>
      <w:r>
        <w:rPr>
          <w:szCs w:val="24"/>
          <w:lang w:val="fr-FR"/>
        </w:rPr>
        <w:t>tifique</w:t>
      </w:r>
      <w:r w:rsidRPr="00FB5BBA">
        <w:rPr>
          <w:szCs w:val="24"/>
          <w:lang w:val="fr-FR"/>
        </w:rPr>
        <w:t xml:space="preserve"> et techn</w:t>
      </w:r>
      <w:r>
        <w:rPr>
          <w:szCs w:val="24"/>
          <w:lang w:val="fr-FR"/>
        </w:rPr>
        <w:t xml:space="preserve">ique </w:t>
      </w:r>
      <w:r w:rsidRPr="00FB5BBA">
        <w:rPr>
          <w:szCs w:val="24"/>
          <w:lang w:val="fr-FR"/>
        </w:rPr>
        <w:t>qualifiée</w:t>
      </w:r>
      <w:r>
        <w:rPr>
          <w:szCs w:val="24"/>
          <w:lang w:val="fr-FR"/>
        </w:rPr>
        <w:t>,</w:t>
      </w:r>
      <w:r w:rsidRPr="00FB5BBA">
        <w:rPr>
          <w:szCs w:val="24"/>
          <w:lang w:val="fr-FR"/>
        </w:rPr>
        <w:t xml:space="preserve"> et sur l</w:t>
      </w:r>
      <w:r w:rsidR="00C91286">
        <w:rPr>
          <w:szCs w:val="24"/>
          <w:lang w:val="fr-FR"/>
        </w:rPr>
        <w:t>’</w:t>
      </w:r>
      <w:r w:rsidRPr="00FB5BBA">
        <w:rPr>
          <w:szCs w:val="24"/>
          <w:lang w:val="fr-FR"/>
        </w:rPr>
        <w:t xml:space="preserve">enrichissement et la diffusion des connaissances dans ces domaines. </w:t>
      </w:r>
    </w:p>
    <w:p w:rsidR="00D15F0D" w:rsidRPr="00FB5BBA" w:rsidRDefault="00D15F0D" w:rsidP="00D15F0D">
      <w:pPr>
        <w:pStyle w:val="ParNoG"/>
        <w:rPr>
          <w:szCs w:val="24"/>
          <w:lang w:val="fr-FR"/>
        </w:rPr>
      </w:pPr>
      <w:r w:rsidRPr="00FB5BBA">
        <w:rPr>
          <w:szCs w:val="24"/>
          <w:lang w:val="fr-FR"/>
        </w:rPr>
        <w:t>La Thaïlande est devenue partie à d</w:t>
      </w:r>
      <w:r w:rsidR="00C91286">
        <w:rPr>
          <w:szCs w:val="24"/>
          <w:lang w:val="fr-FR"/>
        </w:rPr>
        <w:t>’</w:t>
      </w:r>
      <w:r w:rsidRPr="00FB5BBA">
        <w:rPr>
          <w:szCs w:val="24"/>
          <w:lang w:val="fr-FR"/>
        </w:rPr>
        <w:t>importants instruments relatifs à la propriété intellectuelle, tels que la Convention de Berne pour la protection des œuvres littéraires et artistiques et l</w:t>
      </w:r>
      <w:r w:rsidR="00C91286">
        <w:rPr>
          <w:szCs w:val="24"/>
          <w:lang w:val="fr-FR"/>
        </w:rPr>
        <w:t>’</w:t>
      </w:r>
      <w:r w:rsidRPr="00FB5BBA">
        <w:rPr>
          <w:szCs w:val="24"/>
          <w:lang w:val="fr-FR"/>
        </w:rPr>
        <w:t>Accord sur les aspects des droits de propriété intellectuelle qui touchent au commerce, et a adhéré à l</w:t>
      </w:r>
      <w:r w:rsidR="00C91286">
        <w:rPr>
          <w:szCs w:val="24"/>
          <w:lang w:val="fr-FR"/>
        </w:rPr>
        <w:t>’</w:t>
      </w:r>
      <w:r w:rsidRPr="00FB5BBA">
        <w:rPr>
          <w:szCs w:val="24"/>
          <w:lang w:val="fr-FR"/>
        </w:rPr>
        <w:t>Organisation mondiale du commerce (OMC), entre autres organisations. Elle modifie régulièrement les lois correspondantes pour se conformer aux dispositions de ces instruments. La Thaïlande a adopté plusieurs lois qui portent sur la protection de la propriété intellectuelle, n</w:t>
      </w:r>
      <w:r>
        <w:rPr>
          <w:szCs w:val="24"/>
          <w:lang w:val="fr-FR"/>
        </w:rPr>
        <w:t>otamment la loi sur les brevets de 2522 (</w:t>
      </w:r>
      <w:r w:rsidRPr="00FB5BBA">
        <w:rPr>
          <w:szCs w:val="24"/>
          <w:lang w:val="fr-FR"/>
        </w:rPr>
        <w:t>1979</w:t>
      </w:r>
      <w:r>
        <w:rPr>
          <w:szCs w:val="24"/>
          <w:lang w:val="fr-FR"/>
        </w:rPr>
        <w:t>)</w:t>
      </w:r>
      <w:r w:rsidRPr="00FB5BBA">
        <w:rPr>
          <w:szCs w:val="24"/>
          <w:lang w:val="fr-FR"/>
        </w:rPr>
        <w:t xml:space="preserve"> et les lois en portant modification, la loi sur les marques de fabrique </w:t>
      </w:r>
      <w:r>
        <w:rPr>
          <w:szCs w:val="24"/>
          <w:lang w:val="fr-FR"/>
        </w:rPr>
        <w:t xml:space="preserve">de </w:t>
      </w:r>
      <w:r w:rsidRPr="00FB5BBA">
        <w:rPr>
          <w:szCs w:val="24"/>
          <w:lang w:val="fr-FR"/>
        </w:rPr>
        <w:t xml:space="preserve">2534 </w:t>
      </w:r>
      <w:r>
        <w:rPr>
          <w:szCs w:val="24"/>
          <w:lang w:val="fr-FR"/>
        </w:rPr>
        <w:t>(</w:t>
      </w:r>
      <w:r w:rsidRPr="00FB5BBA">
        <w:rPr>
          <w:szCs w:val="24"/>
          <w:lang w:val="fr-FR"/>
        </w:rPr>
        <w:t>1991</w:t>
      </w:r>
      <w:r>
        <w:rPr>
          <w:szCs w:val="24"/>
          <w:lang w:val="fr-FR"/>
        </w:rPr>
        <w:t>)</w:t>
      </w:r>
      <w:r w:rsidRPr="00FB5BBA">
        <w:rPr>
          <w:szCs w:val="24"/>
          <w:lang w:val="fr-FR"/>
        </w:rPr>
        <w:t xml:space="preserve"> et les lois en portant modification, la loi sur les droits d</w:t>
      </w:r>
      <w:r w:rsidR="00C91286">
        <w:rPr>
          <w:szCs w:val="24"/>
          <w:lang w:val="fr-FR"/>
        </w:rPr>
        <w:t>’</w:t>
      </w:r>
      <w:r>
        <w:rPr>
          <w:szCs w:val="24"/>
          <w:lang w:val="fr-FR"/>
        </w:rPr>
        <w:t>auteur de 2537 (</w:t>
      </w:r>
      <w:r w:rsidRPr="00FB5BBA">
        <w:rPr>
          <w:szCs w:val="24"/>
          <w:lang w:val="fr-FR"/>
        </w:rPr>
        <w:t>1994</w:t>
      </w:r>
      <w:r>
        <w:rPr>
          <w:szCs w:val="24"/>
          <w:lang w:val="fr-FR"/>
        </w:rPr>
        <w:t>)</w:t>
      </w:r>
      <w:r w:rsidRPr="00FB5BBA">
        <w:rPr>
          <w:szCs w:val="24"/>
          <w:lang w:val="fr-FR"/>
        </w:rPr>
        <w:t xml:space="preserve"> et la loi sur la protection d</w:t>
      </w:r>
      <w:r>
        <w:rPr>
          <w:szCs w:val="24"/>
          <w:lang w:val="fr-FR"/>
        </w:rPr>
        <w:t>es schémas de circuits intégrés de 2</w:t>
      </w:r>
      <w:r w:rsidRPr="00FB5BBA">
        <w:rPr>
          <w:szCs w:val="24"/>
          <w:lang w:val="fr-FR"/>
        </w:rPr>
        <w:t xml:space="preserve">543 </w:t>
      </w:r>
      <w:r>
        <w:rPr>
          <w:szCs w:val="24"/>
          <w:lang w:val="fr-FR"/>
        </w:rPr>
        <w:t>(</w:t>
      </w:r>
      <w:r w:rsidRPr="00FB5BBA">
        <w:rPr>
          <w:szCs w:val="24"/>
          <w:lang w:val="fr-FR"/>
        </w:rPr>
        <w:t>2000</w:t>
      </w:r>
      <w:r>
        <w:rPr>
          <w:szCs w:val="24"/>
          <w:lang w:val="fr-FR"/>
        </w:rPr>
        <w:t>)</w:t>
      </w:r>
      <w:r w:rsidRPr="00FB5BBA">
        <w:rPr>
          <w:szCs w:val="24"/>
          <w:lang w:val="fr-FR"/>
        </w:rPr>
        <w:t>. La protection de la propriété intellectuelle est le devoir et la responsabilité du Département de la propriété intellectuelle du Ministère du commerce, qui a établi les règles et les règlements régissant l</w:t>
      </w:r>
      <w:r w:rsidR="00C91286">
        <w:rPr>
          <w:szCs w:val="24"/>
          <w:lang w:val="fr-FR"/>
        </w:rPr>
        <w:t>’</w:t>
      </w:r>
      <w:r w:rsidRPr="00FB5BBA">
        <w:rPr>
          <w:szCs w:val="24"/>
          <w:lang w:val="fr-FR"/>
        </w:rPr>
        <w:t>enregistrement des droits de propriété intellectuelle, lesquels restreignent la réalisation de tout enregistrement susceptible de créer un doublon. Le Département protège également les droits de la personne qui enregistre ses droits de propriété intellectuelle au même moment. De plus, en vertu de la loi portant création du Tribunal central de la propriété intellectuelle et du commerce international</w:t>
      </w:r>
      <w:r>
        <w:rPr>
          <w:szCs w:val="24"/>
          <w:lang w:val="fr-FR"/>
        </w:rPr>
        <w:t xml:space="preserve"> de </w:t>
      </w:r>
      <w:r w:rsidRPr="00FB5BBA">
        <w:rPr>
          <w:szCs w:val="24"/>
          <w:lang w:val="fr-FR"/>
        </w:rPr>
        <w:t>2539</w:t>
      </w:r>
      <w:r>
        <w:rPr>
          <w:szCs w:val="24"/>
          <w:lang w:val="fr-FR"/>
        </w:rPr>
        <w:t xml:space="preserve"> (</w:t>
      </w:r>
      <w:r w:rsidRPr="00FB5BBA">
        <w:rPr>
          <w:szCs w:val="24"/>
          <w:lang w:val="fr-FR"/>
        </w:rPr>
        <w:t>1996</w:t>
      </w:r>
      <w:r>
        <w:rPr>
          <w:szCs w:val="24"/>
          <w:lang w:val="fr-FR"/>
        </w:rPr>
        <w:t>)</w:t>
      </w:r>
      <w:r w:rsidRPr="00FB5BBA">
        <w:rPr>
          <w:szCs w:val="24"/>
          <w:lang w:val="fr-FR"/>
        </w:rPr>
        <w:t>, la Thaïlande a créé le Tribunal central de la propriété intellectuelle et du commerce international, qui protège les droits d</w:t>
      </w:r>
      <w:r>
        <w:rPr>
          <w:szCs w:val="24"/>
          <w:lang w:val="fr-FR"/>
        </w:rPr>
        <w:t>e propriété intellectuelle et ré</w:t>
      </w:r>
      <w:r w:rsidRPr="00FB5BBA">
        <w:rPr>
          <w:szCs w:val="24"/>
          <w:lang w:val="fr-FR"/>
        </w:rPr>
        <w:t>glemente la répression des atteintes à ces droits en se conformant aux normes internationales.</w:t>
      </w:r>
    </w:p>
    <w:p w:rsidR="00D15F0D" w:rsidRPr="00FB5BBA" w:rsidRDefault="00D15F0D" w:rsidP="00D15F0D">
      <w:pPr>
        <w:pStyle w:val="ParNoG"/>
        <w:rPr>
          <w:szCs w:val="24"/>
          <w:lang w:val="fr-FR"/>
        </w:rPr>
      </w:pPr>
      <w:r w:rsidRPr="00FB5BBA">
        <w:rPr>
          <w:szCs w:val="24"/>
          <w:lang w:val="fr-FR"/>
        </w:rPr>
        <w:t xml:space="preserve">Parmi les exemples réussis de mise en pratique de la sagesse culturelle locale et de la protection de la propriété intellectuelle, on peut citer le programme </w:t>
      </w:r>
      <w:r>
        <w:rPr>
          <w:szCs w:val="24"/>
          <w:lang w:val="fr-FR"/>
        </w:rPr>
        <w:t>«One Tambon</w:t>
      </w:r>
      <w:r>
        <w:rPr>
          <w:szCs w:val="24"/>
          <w:lang w:val="fr-FR"/>
        </w:rPr>
        <w:noBreakHyphen/>
        <w:t>One Product» (OTOP)</w:t>
      </w:r>
      <w:r w:rsidRPr="00FB5BBA">
        <w:rPr>
          <w:szCs w:val="24"/>
          <w:lang w:val="fr-FR"/>
        </w:rPr>
        <w:t xml:space="preserve"> </w:t>
      </w:r>
      <w:r>
        <w:rPr>
          <w:szCs w:val="24"/>
          <w:lang w:val="fr-FR"/>
        </w:rPr>
        <w:t>(«U</w:t>
      </w:r>
      <w:r w:rsidRPr="00FB5BBA">
        <w:rPr>
          <w:szCs w:val="24"/>
          <w:lang w:val="fr-FR"/>
        </w:rPr>
        <w:t>n tambon</w:t>
      </w:r>
      <w:r>
        <w:rPr>
          <w:szCs w:val="24"/>
          <w:lang w:val="fr-FR"/>
        </w:rPr>
        <w:noBreakHyphen/>
      </w:r>
      <w:r w:rsidRPr="00FB5BBA">
        <w:rPr>
          <w:szCs w:val="24"/>
          <w:lang w:val="fr-FR"/>
        </w:rPr>
        <w:t>un produit»</w:t>
      </w:r>
      <w:r>
        <w:rPr>
          <w:szCs w:val="24"/>
          <w:lang w:val="fr-FR"/>
        </w:rPr>
        <w:t>)</w:t>
      </w:r>
      <w:r w:rsidRPr="00FB5BBA">
        <w:rPr>
          <w:szCs w:val="24"/>
          <w:lang w:val="fr-FR"/>
        </w:rPr>
        <w:t>, dont l</w:t>
      </w:r>
      <w:r w:rsidR="00C91286">
        <w:rPr>
          <w:szCs w:val="24"/>
          <w:lang w:val="fr-FR"/>
        </w:rPr>
        <w:t>’</w:t>
      </w:r>
      <w:r w:rsidRPr="00FB5BBA">
        <w:rPr>
          <w:szCs w:val="24"/>
          <w:lang w:val="fr-FR"/>
        </w:rPr>
        <w:t xml:space="preserve">objectif est de créer des emplois et des revenus </w:t>
      </w:r>
      <w:r>
        <w:rPr>
          <w:szCs w:val="24"/>
          <w:lang w:val="fr-FR"/>
        </w:rPr>
        <w:t>pour</w:t>
      </w:r>
      <w:r w:rsidRPr="00FB5BBA">
        <w:rPr>
          <w:szCs w:val="24"/>
          <w:lang w:val="fr-FR"/>
        </w:rPr>
        <w:t xml:space="preserve"> les groupes locaux en développant leurs activités jusqu</w:t>
      </w:r>
      <w:r w:rsidR="00C91286">
        <w:rPr>
          <w:szCs w:val="24"/>
          <w:lang w:val="fr-FR"/>
        </w:rPr>
        <w:t>’</w:t>
      </w:r>
      <w:r w:rsidRPr="00FB5BBA">
        <w:rPr>
          <w:szCs w:val="24"/>
          <w:lang w:val="fr-FR"/>
        </w:rPr>
        <w:t>à en faire des industries familiales en prise avec le mode de vie rural et en harmonie avec l</w:t>
      </w:r>
      <w:r w:rsidR="00C91286">
        <w:rPr>
          <w:szCs w:val="24"/>
          <w:lang w:val="fr-FR"/>
        </w:rPr>
        <w:t>’</w:t>
      </w:r>
      <w:r w:rsidRPr="00FB5BBA">
        <w:rPr>
          <w:szCs w:val="24"/>
          <w:lang w:val="fr-FR"/>
        </w:rPr>
        <w:t xml:space="preserve">activité agricole. Autrement dit, en </w:t>
      </w:r>
      <w:r>
        <w:rPr>
          <w:szCs w:val="24"/>
          <w:lang w:val="fr-FR"/>
        </w:rPr>
        <w:t xml:space="preserve">produisant pour la </w:t>
      </w:r>
      <w:r w:rsidRPr="00FB5BBA">
        <w:rPr>
          <w:szCs w:val="24"/>
          <w:lang w:val="fr-FR"/>
        </w:rPr>
        <w:t xml:space="preserve">consommation </w:t>
      </w:r>
      <w:r>
        <w:rPr>
          <w:szCs w:val="24"/>
          <w:lang w:val="fr-FR"/>
        </w:rPr>
        <w:t xml:space="preserve">des </w:t>
      </w:r>
      <w:r w:rsidRPr="00FB5BBA">
        <w:rPr>
          <w:szCs w:val="24"/>
          <w:lang w:val="fr-FR"/>
        </w:rPr>
        <w:t>ménag</w:t>
      </w:r>
      <w:r>
        <w:rPr>
          <w:szCs w:val="24"/>
          <w:lang w:val="fr-FR"/>
        </w:rPr>
        <w:t xml:space="preserve">es à partir </w:t>
      </w:r>
      <w:r w:rsidRPr="00FB5BBA">
        <w:rPr>
          <w:szCs w:val="24"/>
          <w:lang w:val="fr-FR"/>
        </w:rPr>
        <w:t>de matériaux bruts locaux</w:t>
      </w:r>
      <w:r>
        <w:rPr>
          <w:szCs w:val="24"/>
          <w:lang w:val="fr-FR"/>
        </w:rPr>
        <w:t>,</w:t>
      </w:r>
      <w:r w:rsidRPr="00FB5BBA">
        <w:rPr>
          <w:szCs w:val="24"/>
          <w:lang w:val="fr-FR"/>
        </w:rPr>
        <w:t xml:space="preserve"> tout en s</w:t>
      </w:r>
      <w:r w:rsidR="00C91286">
        <w:rPr>
          <w:szCs w:val="24"/>
          <w:lang w:val="fr-FR"/>
        </w:rPr>
        <w:t>’</w:t>
      </w:r>
      <w:r w:rsidRPr="00FB5BBA">
        <w:rPr>
          <w:szCs w:val="24"/>
          <w:lang w:val="fr-FR"/>
        </w:rPr>
        <w:t xml:space="preserve">appuyant sur la sagesse accumulée et transmise par </w:t>
      </w:r>
      <w:r>
        <w:rPr>
          <w:szCs w:val="24"/>
          <w:lang w:val="fr-FR"/>
        </w:rPr>
        <w:t>l</w:t>
      </w:r>
      <w:r w:rsidRPr="00FB5BBA">
        <w:rPr>
          <w:szCs w:val="24"/>
          <w:lang w:val="fr-FR"/>
        </w:rPr>
        <w:t>es ancêtres, la population locale a pu créer et faire prospérer des entreprises communautaires et de petites entreprises qui jouent un rôle important dans la création d</w:t>
      </w:r>
      <w:r w:rsidR="00C91286">
        <w:rPr>
          <w:szCs w:val="24"/>
          <w:lang w:val="fr-FR"/>
        </w:rPr>
        <w:t>’</w:t>
      </w:r>
      <w:r w:rsidRPr="00FB5BBA">
        <w:rPr>
          <w:szCs w:val="24"/>
          <w:lang w:val="fr-FR"/>
        </w:rPr>
        <w:t>emplois et de revenus. L</w:t>
      </w:r>
      <w:r w:rsidR="00C91286">
        <w:rPr>
          <w:szCs w:val="24"/>
          <w:lang w:val="fr-FR"/>
        </w:rPr>
        <w:t>’</w:t>
      </w:r>
      <w:r w:rsidRPr="00FB5BBA">
        <w:rPr>
          <w:szCs w:val="24"/>
          <w:lang w:val="fr-FR"/>
        </w:rPr>
        <w:t>État encourage également l</w:t>
      </w:r>
      <w:r w:rsidR="00C91286">
        <w:rPr>
          <w:szCs w:val="24"/>
          <w:lang w:val="fr-FR"/>
        </w:rPr>
        <w:t>’</w:t>
      </w:r>
      <w:r w:rsidRPr="00FB5BBA">
        <w:rPr>
          <w:szCs w:val="24"/>
          <w:lang w:val="fr-FR"/>
        </w:rPr>
        <w:t>expression de la sagesse et de la créativité des groupes locaux, ainsi que la mise en valeur des ressources humaines et préconise la création ou les regroupements d</w:t>
      </w:r>
      <w:r w:rsidR="00C91286">
        <w:rPr>
          <w:szCs w:val="24"/>
          <w:lang w:val="fr-FR"/>
        </w:rPr>
        <w:t>’</w:t>
      </w:r>
      <w:r w:rsidRPr="00FB5BBA">
        <w:rPr>
          <w:szCs w:val="24"/>
          <w:lang w:val="fr-FR"/>
        </w:rPr>
        <w:t>activités économiques susceptibles d</w:t>
      </w:r>
      <w:r w:rsidR="00C91286">
        <w:rPr>
          <w:szCs w:val="24"/>
          <w:lang w:val="fr-FR"/>
        </w:rPr>
        <w:t>’</w:t>
      </w:r>
      <w:r w:rsidRPr="00FB5BBA">
        <w:rPr>
          <w:szCs w:val="24"/>
          <w:lang w:val="fr-FR"/>
        </w:rPr>
        <w:t>entraîner un renforcement de l</w:t>
      </w:r>
      <w:r w:rsidR="00C91286">
        <w:rPr>
          <w:szCs w:val="24"/>
          <w:lang w:val="fr-FR"/>
        </w:rPr>
        <w:t>’</w:t>
      </w:r>
      <w:r>
        <w:rPr>
          <w:szCs w:val="24"/>
          <w:lang w:val="fr-FR"/>
        </w:rPr>
        <w:t>économie locale et nationale.</w:t>
      </w:r>
    </w:p>
    <w:p w:rsidR="00D15F0D" w:rsidRPr="00FB5BBA" w:rsidRDefault="00D15F0D" w:rsidP="00D15F0D">
      <w:pPr>
        <w:pStyle w:val="ParNoG"/>
        <w:rPr>
          <w:spacing w:val="-2"/>
          <w:szCs w:val="24"/>
          <w:lang w:val="fr-FR"/>
        </w:rPr>
      </w:pPr>
      <w:r w:rsidRPr="00FB5BBA">
        <w:rPr>
          <w:spacing w:val="-2"/>
          <w:szCs w:val="24"/>
          <w:lang w:val="fr-FR"/>
        </w:rPr>
        <w:t>Dans le cadre du projet OTOP, plusieurs organismes compétents sont intervenus pour promouvoir et encourager l</w:t>
      </w:r>
      <w:r w:rsidR="00C91286">
        <w:rPr>
          <w:spacing w:val="-2"/>
          <w:szCs w:val="24"/>
          <w:lang w:val="fr-FR"/>
        </w:rPr>
        <w:t>’</w:t>
      </w:r>
      <w:r w:rsidRPr="00FB5BBA">
        <w:rPr>
          <w:spacing w:val="-2"/>
          <w:szCs w:val="24"/>
          <w:lang w:val="fr-FR"/>
        </w:rPr>
        <w:t xml:space="preserve">élaboration de normes de qualité pour les produits locaux, fournir </w:t>
      </w:r>
      <w:r>
        <w:rPr>
          <w:spacing w:val="-2"/>
          <w:szCs w:val="24"/>
          <w:lang w:val="fr-FR"/>
        </w:rPr>
        <w:t xml:space="preserve">aux producteurs </w:t>
      </w:r>
      <w:r w:rsidRPr="00FB5BBA">
        <w:rPr>
          <w:spacing w:val="-2"/>
          <w:szCs w:val="24"/>
          <w:lang w:val="fr-FR"/>
        </w:rPr>
        <w:t xml:space="preserve">des informations sur les </w:t>
      </w:r>
      <w:r>
        <w:rPr>
          <w:spacing w:val="-2"/>
          <w:szCs w:val="24"/>
          <w:lang w:val="fr-FR"/>
        </w:rPr>
        <w:t xml:space="preserve">possibilités </w:t>
      </w:r>
      <w:r w:rsidRPr="00FB5BBA">
        <w:rPr>
          <w:spacing w:val="-2"/>
          <w:szCs w:val="24"/>
          <w:lang w:val="fr-FR"/>
        </w:rPr>
        <w:t>d</w:t>
      </w:r>
      <w:r w:rsidR="00C91286">
        <w:rPr>
          <w:spacing w:val="-2"/>
          <w:szCs w:val="24"/>
          <w:lang w:val="fr-FR"/>
        </w:rPr>
        <w:t>’</w:t>
      </w:r>
      <w:r w:rsidRPr="00FB5BBA">
        <w:rPr>
          <w:spacing w:val="-2"/>
          <w:szCs w:val="24"/>
          <w:lang w:val="fr-FR"/>
        </w:rPr>
        <w:t>investissements, trouver des débouchés nationaux et internationaux à la production et aider le groupe de producteurs du projet OTOP à obtenir la protection de ses droits de propriété intellectuelle, à relever ses normes de production et à devenir plus compétitif sur le marché des entreprises commun</w:t>
      </w:r>
      <w:r>
        <w:rPr>
          <w:spacing w:val="-2"/>
          <w:szCs w:val="24"/>
          <w:lang w:val="fr-FR"/>
        </w:rPr>
        <w:t>autaires. Les </w:t>
      </w:r>
      <w:r w:rsidRPr="00FB5BBA">
        <w:rPr>
          <w:spacing w:val="-2"/>
          <w:szCs w:val="24"/>
          <w:lang w:val="fr-FR"/>
        </w:rPr>
        <w:t>résultats obtenus pendant l</w:t>
      </w:r>
      <w:r w:rsidR="00C91286">
        <w:rPr>
          <w:spacing w:val="-2"/>
          <w:szCs w:val="24"/>
          <w:lang w:val="fr-FR"/>
        </w:rPr>
        <w:t>’</w:t>
      </w:r>
      <w:r w:rsidRPr="00FB5BBA">
        <w:rPr>
          <w:spacing w:val="-2"/>
          <w:szCs w:val="24"/>
          <w:lang w:val="fr-FR"/>
        </w:rPr>
        <w:t>année écoulée font apparaître d</w:t>
      </w:r>
      <w:r w:rsidR="00C91286">
        <w:rPr>
          <w:spacing w:val="-2"/>
          <w:szCs w:val="24"/>
          <w:lang w:val="fr-FR"/>
        </w:rPr>
        <w:t>’</w:t>
      </w:r>
      <w:r w:rsidRPr="00FB5BBA">
        <w:rPr>
          <w:spacing w:val="-2"/>
          <w:szCs w:val="24"/>
          <w:lang w:val="fr-FR"/>
        </w:rPr>
        <w:t>importants progrès dans la conception des produits s</w:t>
      </w:r>
      <w:r w:rsidR="00C91286">
        <w:rPr>
          <w:spacing w:val="-2"/>
          <w:szCs w:val="24"/>
          <w:lang w:val="fr-FR"/>
        </w:rPr>
        <w:t>’</w:t>
      </w:r>
      <w:r w:rsidRPr="00FB5BBA">
        <w:rPr>
          <w:spacing w:val="-2"/>
          <w:szCs w:val="24"/>
          <w:lang w:val="fr-FR"/>
        </w:rPr>
        <w:t>agissant de la conformité aux normes et aux besoins des marchés, l</w:t>
      </w:r>
      <w:r w:rsidR="00C91286">
        <w:rPr>
          <w:spacing w:val="-2"/>
          <w:szCs w:val="24"/>
          <w:lang w:val="fr-FR"/>
        </w:rPr>
        <w:t>’</w:t>
      </w:r>
      <w:r w:rsidRPr="00FB5BBA">
        <w:rPr>
          <w:spacing w:val="-2"/>
          <w:szCs w:val="24"/>
          <w:lang w:val="fr-FR"/>
        </w:rPr>
        <w:t>accent étant placé sur le processus de participation communaut</w:t>
      </w:r>
      <w:r>
        <w:rPr>
          <w:spacing w:val="-2"/>
          <w:szCs w:val="24"/>
          <w:lang w:val="fr-FR"/>
        </w:rPr>
        <w:t>aire. En définitive, ces </w:t>
      </w:r>
      <w:r w:rsidRPr="00FB5BBA">
        <w:rPr>
          <w:spacing w:val="-2"/>
          <w:szCs w:val="24"/>
          <w:lang w:val="fr-FR"/>
        </w:rPr>
        <w:t xml:space="preserve">mesures ont contribué à susciter une confiance envers les produits communautaires et à </w:t>
      </w:r>
      <w:r>
        <w:rPr>
          <w:spacing w:val="-2"/>
          <w:szCs w:val="24"/>
          <w:lang w:val="fr-FR"/>
        </w:rPr>
        <w:t xml:space="preserve">les </w:t>
      </w:r>
      <w:r w:rsidRPr="00FB5BBA">
        <w:rPr>
          <w:spacing w:val="-2"/>
          <w:szCs w:val="24"/>
          <w:lang w:val="fr-FR"/>
        </w:rPr>
        <w:t xml:space="preserve">faire connaître sur les marchés locaux et internationaux, en faisant une importante source de revenus pour les communautés locales. </w:t>
      </w:r>
    </w:p>
    <w:p w:rsidR="00AB64E4" w:rsidRPr="008908BF" w:rsidRDefault="00AB64E4" w:rsidP="00AB64E4">
      <w:pPr>
        <w:pStyle w:val="HChG"/>
        <w:rPr>
          <w:lang w:val="en-GB"/>
        </w:rPr>
      </w:pPr>
      <w:r>
        <w:br w:type="page"/>
      </w:r>
      <w:r w:rsidRPr="008908BF">
        <w:rPr>
          <w:lang w:val="en-GB"/>
        </w:rPr>
        <w:t>Annexes</w:t>
      </w:r>
    </w:p>
    <w:p w:rsidR="00AB64E4" w:rsidRPr="008908BF" w:rsidRDefault="00AB64E4" w:rsidP="00AB64E4">
      <w:pPr>
        <w:pStyle w:val="HChG"/>
        <w:rPr>
          <w:lang w:val="en-GB"/>
        </w:rPr>
      </w:pPr>
      <w:r w:rsidRPr="008908BF">
        <w:rPr>
          <w:lang w:val="en-GB"/>
        </w:rPr>
        <w:t>Annex</w:t>
      </w:r>
      <w:r>
        <w:rPr>
          <w:lang w:val="en-GB"/>
        </w:rPr>
        <w:t>e</w:t>
      </w:r>
      <w:r w:rsidRPr="008908BF">
        <w:rPr>
          <w:lang w:val="en-GB"/>
        </w:rPr>
        <w:t xml:space="preserve"> I</w:t>
      </w:r>
    </w:p>
    <w:p w:rsidR="00AB64E4" w:rsidRPr="008908BF" w:rsidRDefault="00AB64E4" w:rsidP="00AB64E4">
      <w:pPr>
        <w:pStyle w:val="SingleTxtG"/>
        <w:jc w:val="right"/>
        <w:rPr>
          <w:lang w:val="en-GB"/>
        </w:rPr>
      </w:pPr>
      <w:r w:rsidRPr="008908BF">
        <w:rPr>
          <w:lang w:val="en-GB"/>
        </w:rPr>
        <w:t>[</w:t>
      </w:r>
      <w:proofErr w:type="spellStart"/>
      <w:r w:rsidRPr="00793541">
        <w:rPr>
          <w:i/>
          <w:lang w:val="en-GB"/>
        </w:rPr>
        <w:t>Anglais</w:t>
      </w:r>
      <w:proofErr w:type="spellEnd"/>
      <w:r w:rsidRPr="00793541">
        <w:rPr>
          <w:i/>
          <w:lang w:val="en-GB"/>
        </w:rPr>
        <w:t xml:space="preserve"> </w:t>
      </w:r>
      <w:proofErr w:type="spellStart"/>
      <w:r w:rsidRPr="00793541">
        <w:rPr>
          <w:i/>
          <w:lang w:val="en-GB"/>
        </w:rPr>
        <w:t>seulement</w:t>
      </w:r>
      <w:proofErr w:type="spellEnd"/>
      <w:r w:rsidRPr="008908BF">
        <w:rPr>
          <w:lang w:val="en-GB"/>
        </w:rPr>
        <w:t>]</w:t>
      </w:r>
    </w:p>
    <w:p w:rsidR="00AB64E4" w:rsidRPr="008908BF" w:rsidRDefault="00AB64E4" w:rsidP="00AB64E4">
      <w:pPr>
        <w:pStyle w:val="HChG"/>
        <w:rPr>
          <w:lang w:val="en-GB"/>
        </w:rPr>
      </w:pPr>
      <w:r w:rsidRPr="008908BF">
        <w:rPr>
          <w:lang w:val="en-GB"/>
        </w:rPr>
        <w:tab/>
      </w:r>
      <w:r w:rsidRPr="008908BF">
        <w:rPr>
          <w:lang w:val="en-GB"/>
        </w:rPr>
        <w:tab/>
        <w:t>Tables supplementary to the report</w:t>
      </w:r>
    </w:p>
    <w:p w:rsidR="00AB64E4" w:rsidRPr="008908BF" w:rsidRDefault="00AB64E4" w:rsidP="00AB64E4">
      <w:pPr>
        <w:pStyle w:val="SingleTxtG"/>
        <w:ind w:left="1985" w:hanging="851"/>
        <w:jc w:val="left"/>
        <w:rPr>
          <w:lang w:val="en-GB"/>
        </w:rPr>
      </w:pPr>
      <w:r w:rsidRPr="008908BF">
        <w:rPr>
          <w:lang w:val="en-GB"/>
        </w:rPr>
        <w:t>Table 1</w:t>
      </w:r>
      <w:r w:rsidRPr="008908BF">
        <w:rPr>
          <w:lang w:val="en-GB"/>
        </w:rPr>
        <w:tab/>
        <w:t xml:space="preserve">New Minimum Wage </w:t>
      </w:r>
      <w:r w:rsidRPr="008908BF">
        <w:rPr>
          <w:b/>
          <w:lang w:val="en-GB"/>
        </w:rPr>
        <w:t xml:space="preserve">– </w:t>
      </w:r>
      <w:r w:rsidRPr="008908BF">
        <w:rPr>
          <w:lang w:val="en-GB"/>
        </w:rPr>
        <w:t>Announced to be effective from 1 January 2553 (?)</w:t>
      </w:r>
    </w:p>
    <w:p w:rsidR="00AB64E4" w:rsidRPr="008908BF" w:rsidRDefault="00AB64E4" w:rsidP="00AB64E4">
      <w:pPr>
        <w:pStyle w:val="SingleTxtG"/>
        <w:ind w:left="1985" w:hanging="851"/>
        <w:jc w:val="left"/>
        <w:rPr>
          <w:lang w:val="en-GB"/>
        </w:rPr>
      </w:pPr>
      <w:r w:rsidRPr="008908BF">
        <w:rPr>
          <w:lang w:val="en-GB"/>
        </w:rPr>
        <w:t>Table 2</w:t>
      </w:r>
      <w:r w:rsidRPr="008908BF">
        <w:rPr>
          <w:lang w:val="en-GB"/>
        </w:rPr>
        <w:tab/>
        <w:t>Population of Thailand in 2009</w:t>
      </w:r>
    </w:p>
    <w:p w:rsidR="00AB64E4" w:rsidRPr="008908BF" w:rsidRDefault="00C91286" w:rsidP="00AB64E4">
      <w:pPr>
        <w:pStyle w:val="SingleTxtG"/>
        <w:ind w:left="1985" w:hanging="851"/>
        <w:jc w:val="left"/>
        <w:rPr>
          <w:lang w:val="en-GB"/>
        </w:rPr>
      </w:pPr>
      <w:r>
        <w:rPr>
          <w:lang w:val="en-GB"/>
        </w:rPr>
        <w:t>Table 3</w:t>
      </w:r>
      <w:r>
        <w:rPr>
          <w:lang w:val="en-GB"/>
        </w:rPr>
        <w:tab/>
        <w:t>Household Structure/</w:t>
      </w:r>
      <w:r w:rsidR="00AB64E4" w:rsidRPr="008908BF">
        <w:rPr>
          <w:lang w:val="en-GB"/>
        </w:rPr>
        <w:t>Family Status, Comparison between 2000 and</w:t>
      </w:r>
      <w:r w:rsidR="00AB64E4" w:rsidRPr="008908BF">
        <w:rPr>
          <w:cs/>
          <w:lang w:val="en-GB" w:bidi="th-TH"/>
        </w:rPr>
        <w:t xml:space="preserve"> </w:t>
      </w:r>
      <w:r w:rsidR="00AB64E4" w:rsidRPr="008908BF">
        <w:rPr>
          <w:lang w:val="en-GB"/>
        </w:rPr>
        <w:t>2003-2009</w:t>
      </w:r>
    </w:p>
    <w:p w:rsidR="00AB64E4" w:rsidRPr="008908BF" w:rsidRDefault="00AB64E4" w:rsidP="00AB64E4">
      <w:pPr>
        <w:pStyle w:val="SingleTxtG"/>
        <w:ind w:left="1985" w:hanging="851"/>
        <w:jc w:val="left"/>
        <w:rPr>
          <w:lang w:val="en-GB"/>
        </w:rPr>
      </w:pPr>
      <w:r w:rsidRPr="008908BF">
        <w:rPr>
          <w:lang w:val="en-GB"/>
        </w:rPr>
        <w:t>Table 4</w:t>
      </w:r>
      <w:r w:rsidRPr="008908BF">
        <w:rPr>
          <w:lang w:val="en-GB"/>
        </w:rPr>
        <w:tab/>
        <w:t xml:space="preserve">Statistics of Abuse in Children and Women as Service Recipients </w:t>
      </w:r>
      <w:r w:rsidRPr="008908BF">
        <w:rPr>
          <w:lang w:val="en-GB"/>
        </w:rPr>
        <w:br/>
        <w:t>at the “</w:t>
      </w:r>
      <w:proofErr w:type="spellStart"/>
      <w:r w:rsidRPr="008908BF">
        <w:rPr>
          <w:lang w:val="en-GB"/>
        </w:rPr>
        <w:t>Phueng</w:t>
      </w:r>
      <w:proofErr w:type="spellEnd"/>
      <w:r w:rsidRPr="008908BF">
        <w:rPr>
          <w:lang w:val="en-GB"/>
        </w:rPr>
        <w:t xml:space="preserve"> Dai” (Dependable) </w:t>
      </w:r>
      <w:proofErr w:type="spellStart"/>
      <w:r w:rsidRPr="008908BF">
        <w:rPr>
          <w:lang w:val="en-GB"/>
        </w:rPr>
        <w:t>Centers</w:t>
      </w:r>
      <w:proofErr w:type="spellEnd"/>
      <w:r w:rsidRPr="008908BF">
        <w:rPr>
          <w:lang w:val="en-GB"/>
        </w:rPr>
        <w:t xml:space="preserve"> 2004</w:t>
      </w:r>
      <w:r w:rsidRPr="008908BF">
        <w:rPr>
          <w:cs/>
          <w:lang w:val="en-GB" w:bidi="th-TH"/>
        </w:rPr>
        <w:t>-</w:t>
      </w:r>
      <w:r w:rsidRPr="008908BF">
        <w:rPr>
          <w:lang w:val="en-GB"/>
        </w:rPr>
        <w:t>2008</w:t>
      </w:r>
    </w:p>
    <w:p w:rsidR="00AB64E4" w:rsidRPr="008908BF" w:rsidRDefault="00AB64E4" w:rsidP="00AB64E4">
      <w:pPr>
        <w:pStyle w:val="SingleTxtG"/>
        <w:ind w:left="1985" w:hanging="851"/>
        <w:jc w:val="left"/>
        <w:rPr>
          <w:lang w:val="en-GB"/>
        </w:rPr>
      </w:pPr>
      <w:r w:rsidRPr="008908BF">
        <w:rPr>
          <w:lang w:val="en-GB"/>
        </w:rPr>
        <w:t>Table 5</w:t>
      </w:r>
      <w:r w:rsidRPr="008908BF">
        <w:rPr>
          <w:lang w:val="en-GB"/>
        </w:rPr>
        <w:tab/>
        <w:t>Key Economic Data of Thailand 2009</w:t>
      </w:r>
    </w:p>
    <w:p w:rsidR="00AB64E4" w:rsidRPr="008908BF" w:rsidRDefault="00AB64E4" w:rsidP="00AB64E4">
      <w:pPr>
        <w:pStyle w:val="SingleTxtG"/>
        <w:ind w:left="1985" w:hanging="851"/>
        <w:jc w:val="left"/>
        <w:rPr>
          <w:lang w:val="en-GB"/>
        </w:rPr>
      </w:pPr>
      <w:r w:rsidRPr="008908BF">
        <w:rPr>
          <w:lang w:val="en-GB"/>
        </w:rPr>
        <w:t>Table 6</w:t>
      </w:r>
      <w:r w:rsidRPr="008908BF">
        <w:rPr>
          <w:lang w:val="en-GB"/>
        </w:rPr>
        <w:tab/>
        <w:t xml:space="preserve">Personal Households (Classified by Source of Drinking Water </w:t>
      </w:r>
      <w:r w:rsidRPr="008908BF">
        <w:rPr>
          <w:lang w:val="en-GB"/>
        </w:rPr>
        <w:br/>
        <w:t>&amp; Water for Consumption and Administrative Zones Nationwide 2005)</w:t>
      </w:r>
    </w:p>
    <w:p w:rsidR="00AB64E4" w:rsidRPr="008908BF" w:rsidRDefault="00AB64E4" w:rsidP="00AB64E4">
      <w:pPr>
        <w:pStyle w:val="SingleTxtG"/>
        <w:ind w:left="1985" w:hanging="851"/>
        <w:jc w:val="left"/>
        <w:rPr>
          <w:lang w:val="en-GB"/>
        </w:rPr>
      </w:pPr>
      <w:r w:rsidRPr="008908BF">
        <w:rPr>
          <w:lang w:val="en-GB"/>
        </w:rPr>
        <w:t>Table 7</w:t>
      </w:r>
      <w:r w:rsidRPr="008908BF">
        <w:rPr>
          <w:lang w:val="en-GB"/>
        </w:rPr>
        <w:tab/>
        <w:t>Number of Persons who registered for the Right to National Health Insurance, Classified by Right Type, Year 2009</w:t>
      </w:r>
    </w:p>
    <w:p w:rsidR="00AB64E4" w:rsidRPr="008908BF" w:rsidRDefault="00AB64E4" w:rsidP="00AB64E4">
      <w:pPr>
        <w:pStyle w:val="SingleTxtG"/>
        <w:ind w:left="1985" w:hanging="851"/>
        <w:jc w:val="left"/>
        <w:rPr>
          <w:lang w:val="en-GB"/>
        </w:rPr>
      </w:pPr>
      <w:r w:rsidRPr="008908BF">
        <w:rPr>
          <w:lang w:val="en-GB"/>
        </w:rPr>
        <w:t>Table 8</w:t>
      </w:r>
      <w:r w:rsidRPr="008908BF">
        <w:rPr>
          <w:lang w:val="en-GB"/>
        </w:rPr>
        <w:tab/>
        <w:t>Rate of Patients as Recipients of Psychiatric Treatment Services</w:t>
      </w:r>
      <w:r w:rsidRPr="008908BF">
        <w:rPr>
          <w:lang w:val="en-GB"/>
        </w:rPr>
        <w:br/>
        <w:t>in Health Centre Units under the Ministry of Public Health</w:t>
      </w:r>
      <w:r w:rsidRPr="008908BF">
        <w:rPr>
          <w:lang w:val="en-GB"/>
        </w:rPr>
        <w:br/>
        <w:t>(Rate per 100,000 population), Years 2002-2005</w:t>
      </w:r>
    </w:p>
    <w:p w:rsidR="00AB64E4" w:rsidRPr="008908BF" w:rsidRDefault="00AB64E4" w:rsidP="00AB64E4">
      <w:pPr>
        <w:pStyle w:val="SingleTxtG"/>
        <w:ind w:left="1985" w:hanging="851"/>
        <w:jc w:val="left"/>
        <w:rPr>
          <w:lang w:val="en-GB"/>
        </w:rPr>
      </w:pPr>
      <w:r w:rsidRPr="008908BF">
        <w:rPr>
          <w:lang w:val="en-GB"/>
        </w:rPr>
        <w:t>Table 9</w:t>
      </w:r>
      <w:r w:rsidRPr="008908BF">
        <w:rPr>
          <w:lang w:val="en-GB"/>
        </w:rPr>
        <w:tab/>
        <w:t>Rate of Patients with Depression Symptom as Service Recipients</w:t>
      </w:r>
      <w:r w:rsidRPr="008908BF">
        <w:rPr>
          <w:lang w:val="en-GB"/>
        </w:rPr>
        <w:br/>
        <w:t>in Health Centre Units under the Ministry of Public Health during 2002-2006, compared with the total number of patients with depression</w:t>
      </w:r>
    </w:p>
    <w:p w:rsidR="00AB64E4" w:rsidRPr="008908BF" w:rsidRDefault="00AB64E4" w:rsidP="00AB64E4">
      <w:pPr>
        <w:pStyle w:val="SingleTxtG"/>
        <w:ind w:left="1985" w:hanging="851"/>
        <w:jc w:val="left"/>
        <w:rPr>
          <w:lang w:val="en-GB"/>
        </w:rPr>
      </w:pPr>
      <w:r w:rsidRPr="008908BF">
        <w:rPr>
          <w:lang w:val="en-GB"/>
        </w:rPr>
        <w:t>Table 10</w:t>
      </w:r>
      <w:r w:rsidRPr="008908BF">
        <w:rPr>
          <w:lang w:val="en-GB"/>
        </w:rPr>
        <w:tab/>
        <w:t>Burden of Expenses in Providing Health Services to Alien Population,</w:t>
      </w:r>
      <w:r w:rsidRPr="008908BF">
        <w:rPr>
          <w:lang w:val="en-GB"/>
        </w:rPr>
        <w:br/>
        <w:t>which cannot be reimbursed</w:t>
      </w:r>
    </w:p>
    <w:p w:rsidR="00AB64E4" w:rsidRPr="008908BF" w:rsidRDefault="00AB64E4" w:rsidP="00AB64E4">
      <w:pPr>
        <w:pStyle w:val="SingleTxtG"/>
        <w:ind w:left="1985" w:hanging="851"/>
        <w:jc w:val="left"/>
        <w:rPr>
          <w:lang w:val="en-GB"/>
        </w:rPr>
      </w:pPr>
      <w:r w:rsidRPr="008908BF">
        <w:rPr>
          <w:lang w:val="en-GB"/>
        </w:rPr>
        <w:t>Table 11</w:t>
      </w:r>
      <w:r w:rsidRPr="008908BF">
        <w:rPr>
          <w:lang w:val="en-GB"/>
        </w:rPr>
        <w:tab/>
        <w:t xml:space="preserve">Number of HIV/AIDS Patients, Classified by Risk Factors and Gender </w:t>
      </w:r>
      <w:r w:rsidRPr="008908BF">
        <w:rPr>
          <w:b/>
          <w:lang w:val="en-GB"/>
        </w:rPr>
        <w:t>(</w:t>
      </w:r>
      <w:r w:rsidRPr="008908BF">
        <w:rPr>
          <w:lang w:val="en-GB"/>
        </w:rPr>
        <w:t>September 1984-2009)</w:t>
      </w:r>
    </w:p>
    <w:p w:rsidR="00AB64E4" w:rsidRPr="008908BF" w:rsidRDefault="00AB64E4" w:rsidP="00AB64E4">
      <w:pPr>
        <w:pStyle w:val="SingleTxtG"/>
        <w:ind w:left="1985" w:hanging="851"/>
        <w:jc w:val="left"/>
        <w:rPr>
          <w:lang w:val="en-GB"/>
        </w:rPr>
      </w:pPr>
      <w:r w:rsidRPr="008908BF">
        <w:rPr>
          <w:lang w:val="en-GB"/>
        </w:rPr>
        <w:t>Table 12</w:t>
      </w:r>
      <w:r w:rsidRPr="008908BF">
        <w:rPr>
          <w:lang w:val="en-GB"/>
        </w:rPr>
        <w:tab/>
        <w:t>Number of Medical Personnel – Community Hospitals, Crown Prince Hospital (</w:t>
      </w:r>
      <w:proofErr w:type="spellStart"/>
      <w:r w:rsidRPr="008908BF">
        <w:rPr>
          <w:lang w:val="en-GB"/>
        </w:rPr>
        <w:t>Somdej</w:t>
      </w:r>
      <w:proofErr w:type="spellEnd"/>
      <w:r w:rsidRPr="008908BF">
        <w:rPr>
          <w:lang w:val="en-GB"/>
        </w:rPr>
        <w:t xml:space="preserve"> </w:t>
      </w:r>
      <w:proofErr w:type="spellStart"/>
      <w:r w:rsidRPr="008908BF">
        <w:rPr>
          <w:lang w:val="en-GB"/>
        </w:rPr>
        <w:t>Phrayupparach</w:t>
      </w:r>
      <w:proofErr w:type="spellEnd"/>
      <w:r w:rsidRPr="008908BF">
        <w:rPr>
          <w:lang w:val="en-GB"/>
        </w:rPr>
        <w:t xml:space="preserve"> Hospital)</w:t>
      </w:r>
      <w:r w:rsidRPr="008908BF">
        <w:rPr>
          <w:b/>
          <w:lang w:val="en-GB"/>
        </w:rPr>
        <w:t xml:space="preserve"> </w:t>
      </w:r>
      <w:r w:rsidRPr="008908BF">
        <w:rPr>
          <w:lang w:val="en-GB"/>
        </w:rPr>
        <w:t>(by Region, Year 2007)</w:t>
      </w:r>
    </w:p>
    <w:p w:rsidR="00AB64E4" w:rsidRPr="008908BF" w:rsidRDefault="00AB64E4" w:rsidP="00AB64E4">
      <w:pPr>
        <w:pStyle w:val="SingleTxtG"/>
        <w:ind w:left="1985" w:hanging="851"/>
        <w:jc w:val="left"/>
        <w:rPr>
          <w:lang w:val="en-GB"/>
        </w:rPr>
      </w:pPr>
      <w:r w:rsidRPr="008908BF">
        <w:rPr>
          <w:lang w:val="en-GB"/>
        </w:rPr>
        <w:t>Table 13</w:t>
      </w:r>
      <w:r w:rsidRPr="008908BF">
        <w:rPr>
          <w:lang w:val="en-GB"/>
        </w:rPr>
        <w:tab/>
        <w:t>Number of Hospitals with Beds for Admitted Patients, Number of New Out-Patients (persons), Total Out-Patients (times), Number of Days Stayed</w:t>
      </w:r>
      <w:r w:rsidRPr="008908BF">
        <w:rPr>
          <w:lang w:val="en-GB"/>
        </w:rPr>
        <w:br/>
        <w:t>by Admitted Patients, and Bed Occupancy Rate</w:t>
      </w:r>
      <w:r w:rsidRPr="008908BF">
        <w:rPr>
          <w:lang w:val="en-GB"/>
        </w:rPr>
        <w:br/>
        <w:t>(Classified by Agency, Year 2007)</w:t>
      </w:r>
    </w:p>
    <w:p w:rsidR="00AB64E4" w:rsidRPr="008908BF" w:rsidRDefault="00AB64E4" w:rsidP="00AB64E4">
      <w:pPr>
        <w:pStyle w:val="SingleTxtG"/>
        <w:ind w:left="1985" w:hanging="851"/>
        <w:jc w:val="left"/>
        <w:rPr>
          <w:lang w:val="en-GB"/>
        </w:rPr>
      </w:pPr>
      <w:r w:rsidRPr="008908BF">
        <w:rPr>
          <w:lang w:val="en-GB"/>
        </w:rPr>
        <w:t>Table 14</w:t>
      </w:r>
      <w:r w:rsidRPr="008908BF">
        <w:rPr>
          <w:lang w:val="en-GB"/>
        </w:rPr>
        <w:tab/>
        <w:t>Number of Beds per Population, Doctors per Bed, Number of New Out-Patients (persons), Total Number of Out-Patients (times), Number of Admitted Patients, Number of Days Stayed by Admitted Patients, and Bed Occupancy Rate at Community Hospitals, Crown Prince Hospital (</w:t>
      </w:r>
      <w:proofErr w:type="spellStart"/>
      <w:r w:rsidRPr="008908BF">
        <w:rPr>
          <w:lang w:val="en-GB"/>
        </w:rPr>
        <w:t>Somdej</w:t>
      </w:r>
      <w:proofErr w:type="spellEnd"/>
      <w:r w:rsidRPr="008908BF">
        <w:rPr>
          <w:lang w:val="en-GB"/>
        </w:rPr>
        <w:t xml:space="preserve"> </w:t>
      </w:r>
      <w:proofErr w:type="spellStart"/>
      <w:r w:rsidRPr="008908BF">
        <w:rPr>
          <w:lang w:val="en-GB"/>
        </w:rPr>
        <w:t>Phra</w:t>
      </w:r>
      <w:proofErr w:type="spellEnd"/>
      <w:r w:rsidRPr="008908BF">
        <w:rPr>
          <w:lang w:val="en-GB"/>
        </w:rPr>
        <w:t xml:space="preserve"> </w:t>
      </w:r>
      <w:r w:rsidRPr="008908BF">
        <w:rPr>
          <w:lang w:val="en-GB"/>
        </w:rPr>
        <w:br/>
      </w:r>
      <w:proofErr w:type="spellStart"/>
      <w:r w:rsidRPr="008908BF">
        <w:rPr>
          <w:lang w:val="en-GB"/>
        </w:rPr>
        <w:t>Yupparach</w:t>
      </w:r>
      <w:proofErr w:type="spellEnd"/>
      <w:r w:rsidRPr="008908BF">
        <w:rPr>
          <w:lang w:val="en-GB"/>
        </w:rPr>
        <w:t xml:space="preserve"> Hospital) (by Region, 2007)</w:t>
      </w:r>
    </w:p>
    <w:p w:rsidR="00AB64E4" w:rsidRPr="008908BF" w:rsidRDefault="00AB64E4" w:rsidP="00AB64E4">
      <w:pPr>
        <w:pStyle w:val="SingleTxtG"/>
        <w:ind w:left="1985" w:hanging="851"/>
        <w:jc w:val="left"/>
        <w:rPr>
          <w:lang w:val="en-GB"/>
        </w:rPr>
      </w:pPr>
      <w:r w:rsidRPr="008908BF">
        <w:rPr>
          <w:lang w:val="en-GB"/>
        </w:rPr>
        <w:t>Table 15</w:t>
      </w:r>
      <w:r w:rsidRPr="008908BF">
        <w:rPr>
          <w:lang w:val="en-GB"/>
        </w:rPr>
        <w:tab/>
        <w:t>Statistics of Private Sanatoriums by Region, Fiscal Year 2007</w:t>
      </w:r>
    </w:p>
    <w:p w:rsidR="00AB64E4" w:rsidRDefault="00AB64E4" w:rsidP="00AB64E4">
      <w:pPr>
        <w:pStyle w:val="SingleTxtG"/>
        <w:ind w:left="1985" w:hanging="851"/>
        <w:jc w:val="left"/>
        <w:rPr>
          <w:lang w:val="en-GB"/>
        </w:rPr>
      </w:pPr>
      <w:r w:rsidRPr="008908BF">
        <w:rPr>
          <w:lang w:val="en-GB"/>
        </w:rPr>
        <w:t>Table 16</w:t>
      </w:r>
      <w:r w:rsidRPr="008908BF">
        <w:rPr>
          <w:lang w:val="en-GB"/>
        </w:rPr>
        <w:tab/>
        <w:t>Number and Percentage of Students per Population in School Age and Budget</w:t>
      </w:r>
      <w:r w:rsidRPr="008908BF">
        <w:rPr>
          <w:cs/>
          <w:lang w:val="en-GB" w:bidi="th-TH"/>
        </w:rPr>
        <w:t xml:space="preserve"> </w:t>
      </w:r>
      <w:r w:rsidRPr="008908BF">
        <w:rPr>
          <w:lang w:val="en-GB"/>
        </w:rPr>
        <w:t>(Classified by Age Group and Level of Education, Academic Years 2004-2008</w:t>
      </w:r>
    </w:p>
    <w:p w:rsidR="00AB64E4" w:rsidRPr="008908BF" w:rsidRDefault="00AB64E4" w:rsidP="00AB64E4">
      <w:pPr>
        <w:pStyle w:val="Heading1"/>
        <w:spacing w:after="120"/>
        <w:rPr>
          <w:b/>
          <w:lang w:val="en-GB"/>
        </w:rPr>
      </w:pPr>
      <w:r>
        <w:rPr>
          <w:lang w:val="en-GB"/>
        </w:rPr>
        <w:br w:type="page"/>
      </w:r>
      <w:r w:rsidRPr="008908BF">
        <w:rPr>
          <w:lang w:val="en-GB"/>
        </w:rPr>
        <w:t>Table</w:t>
      </w:r>
      <w:r w:rsidRPr="008908BF">
        <w:rPr>
          <w:cs/>
          <w:lang w:val="en-GB" w:bidi="th-TH"/>
        </w:rPr>
        <w:t xml:space="preserve"> </w:t>
      </w:r>
      <w:r w:rsidRPr="008908BF">
        <w:rPr>
          <w:lang w:val="en-GB"/>
        </w:rPr>
        <w:t>1</w:t>
      </w:r>
      <w:r w:rsidRPr="008908BF">
        <w:rPr>
          <w:i/>
          <w:iCs/>
          <w:lang w:val="en-GB"/>
        </w:rPr>
        <w:br/>
      </w:r>
      <w:r w:rsidRPr="008908BF">
        <w:rPr>
          <w:b/>
          <w:lang w:val="en-GB"/>
        </w:rPr>
        <w:t>New Minimum Wage – Announced to be effective from 1 January 2553 (?)</w:t>
      </w:r>
    </w:p>
    <w:tbl>
      <w:tblPr>
        <w:tblW w:w="7370" w:type="dxa"/>
        <w:tblInd w:w="1134" w:type="dxa"/>
        <w:tblBorders>
          <w:top w:val="single" w:sz="4" w:space="0" w:color="auto"/>
        </w:tblBorders>
        <w:tblCellMar>
          <w:left w:w="0" w:type="dxa"/>
        </w:tblCellMar>
        <w:tblLook w:val="01E0"/>
      </w:tblPr>
      <w:tblGrid>
        <w:gridCol w:w="1134"/>
        <w:gridCol w:w="5102"/>
        <w:gridCol w:w="1134"/>
      </w:tblGrid>
      <w:tr w:rsidR="00AB64E4" w:rsidRPr="008908BF" w:rsidTr="00C91286">
        <w:trPr>
          <w:trHeight w:val="240"/>
          <w:tblHeader/>
        </w:trPr>
        <w:tc>
          <w:tcPr>
            <w:tcW w:w="1134" w:type="dxa"/>
            <w:tcBorders>
              <w:top w:val="single" w:sz="4" w:space="0" w:color="auto"/>
              <w:bottom w:val="single" w:sz="12" w:space="0" w:color="auto"/>
            </w:tcBorders>
            <w:shd w:val="clear" w:color="auto" w:fill="auto"/>
            <w:vAlign w:val="bottom"/>
          </w:tcPr>
          <w:p w:rsidR="00AB64E4" w:rsidRPr="008908BF" w:rsidRDefault="00AB64E4" w:rsidP="00C91286">
            <w:pPr>
              <w:pStyle w:val="SingleTxtG"/>
              <w:suppressAutoHyphens w:val="0"/>
              <w:spacing w:before="80" w:after="80" w:line="200" w:lineRule="exact"/>
              <w:ind w:left="0" w:right="0"/>
              <w:jc w:val="left"/>
              <w:rPr>
                <w:bCs/>
                <w:i/>
                <w:sz w:val="16"/>
                <w:lang w:val="en-GB"/>
              </w:rPr>
            </w:pPr>
            <w:r w:rsidRPr="008908BF">
              <w:rPr>
                <w:bCs/>
                <w:i/>
                <w:sz w:val="16"/>
                <w:lang w:val="en-GB"/>
              </w:rPr>
              <w:t>Minimum Wage (baht)</w:t>
            </w:r>
          </w:p>
        </w:tc>
        <w:tc>
          <w:tcPr>
            <w:tcW w:w="5103" w:type="dxa"/>
            <w:tcBorders>
              <w:top w:val="single" w:sz="4" w:space="0" w:color="auto"/>
              <w:bottom w:val="single" w:sz="12" w:space="0" w:color="auto"/>
            </w:tcBorders>
            <w:shd w:val="clear" w:color="auto" w:fill="auto"/>
            <w:vAlign w:val="bottom"/>
          </w:tcPr>
          <w:p w:rsidR="00AB64E4" w:rsidRPr="008908BF" w:rsidRDefault="00AB64E4" w:rsidP="00C91286">
            <w:pPr>
              <w:pStyle w:val="SingleTxtG"/>
              <w:suppressAutoHyphens w:val="0"/>
              <w:spacing w:before="80" w:after="80" w:line="200" w:lineRule="exact"/>
              <w:ind w:left="0" w:right="0"/>
              <w:jc w:val="left"/>
              <w:rPr>
                <w:bCs/>
                <w:i/>
                <w:sz w:val="16"/>
                <w:lang w:val="en-GB"/>
              </w:rPr>
            </w:pPr>
            <w:r w:rsidRPr="008908BF">
              <w:rPr>
                <w:bCs/>
                <w:i/>
                <w:sz w:val="16"/>
                <w:lang w:val="en-GB"/>
              </w:rPr>
              <w:t>Applicable Areas</w:t>
            </w:r>
          </w:p>
        </w:tc>
        <w:tc>
          <w:tcPr>
            <w:tcW w:w="1134" w:type="dxa"/>
            <w:tcBorders>
              <w:top w:val="single" w:sz="4" w:space="0" w:color="auto"/>
              <w:bottom w:val="single" w:sz="12" w:space="0" w:color="auto"/>
            </w:tcBorders>
            <w:shd w:val="clear" w:color="auto" w:fill="auto"/>
            <w:vAlign w:val="bottom"/>
          </w:tcPr>
          <w:p w:rsidR="00AB64E4" w:rsidRPr="008908BF" w:rsidRDefault="00AB64E4" w:rsidP="00C91286">
            <w:pPr>
              <w:pStyle w:val="SingleTxtG"/>
              <w:suppressAutoHyphens w:val="0"/>
              <w:spacing w:before="80" w:after="80" w:line="200" w:lineRule="exact"/>
              <w:ind w:left="0" w:right="0"/>
              <w:jc w:val="right"/>
              <w:rPr>
                <w:bCs/>
                <w:i/>
                <w:sz w:val="16"/>
                <w:lang w:val="en-GB"/>
              </w:rPr>
            </w:pPr>
            <w:r w:rsidRPr="008908BF">
              <w:rPr>
                <w:bCs/>
                <w:i/>
                <w:sz w:val="16"/>
                <w:lang w:val="en-GB"/>
              </w:rPr>
              <w:t>Number (Province)</w:t>
            </w:r>
          </w:p>
        </w:tc>
      </w:tr>
      <w:tr w:rsidR="00AB64E4" w:rsidRPr="008908BF" w:rsidTr="00C91286">
        <w:trPr>
          <w:trHeight w:val="240"/>
        </w:trPr>
        <w:tc>
          <w:tcPr>
            <w:tcW w:w="1134" w:type="dxa"/>
            <w:tcBorders>
              <w:top w:val="single" w:sz="12" w:space="0" w:color="auto"/>
            </w:tcBorders>
            <w:shd w:val="clear" w:color="auto" w:fill="auto"/>
          </w:tcPr>
          <w:p w:rsidR="00AB64E4" w:rsidRPr="008908BF" w:rsidRDefault="00AB64E4" w:rsidP="00C91286">
            <w:pPr>
              <w:pStyle w:val="SingleTxtG"/>
              <w:suppressAutoHyphens w:val="0"/>
              <w:spacing w:before="40" w:after="80" w:line="220" w:lineRule="exact"/>
              <w:ind w:left="0" w:right="0"/>
              <w:jc w:val="left"/>
              <w:rPr>
                <w:lang w:val="en-GB"/>
              </w:rPr>
            </w:pPr>
            <w:r w:rsidRPr="008908BF">
              <w:rPr>
                <w:cs/>
                <w:lang w:val="en-GB" w:bidi="th-TH"/>
              </w:rPr>
              <w:t>206</w:t>
            </w:r>
          </w:p>
        </w:tc>
        <w:tc>
          <w:tcPr>
            <w:tcW w:w="5103" w:type="dxa"/>
            <w:tcBorders>
              <w:top w:val="single" w:sz="12" w:space="0" w:color="auto"/>
            </w:tcBorders>
            <w:shd w:val="clear" w:color="auto" w:fill="auto"/>
          </w:tcPr>
          <w:p w:rsidR="00AB64E4" w:rsidRPr="008908BF" w:rsidRDefault="00AB64E4" w:rsidP="00C91286">
            <w:pPr>
              <w:pStyle w:val="SingleTxtG"/>
              <w:suppressAutoHyphens w:val="0"/>
              <w:spacing w:before="40" w:after="80" w:line="220" w:lineRule="exact"/>
              <w:ind w:left="0" w:right="0"/>
              <w:jc w:val="left"/>
              <w:rPr>
                <w:lang w:val="en-GB"/>
              </w:rPr>
            </w:pPr>
            <w:r w:rsidRPr="008908BF">
              <w:rPr>
                <w:lang w:val="en-GB"/>
              </w:rPr>
              <w:t xml:space="preserve">Bangkok and </w:t>
            </w:r>
            <w:proofErr w:type="spellStart"/>
            <w:r w:rsidRPr="008908BF">
              <w:rPr>
                <w:lang w:val="en-GB"/>
              </w:rPr>
              <w:t>Samutprakarn</w:t>
            </w:r>
            <w:proofErr w:type="spellEnd"/>
          </w:p>
        </w:tc>
        <w:tc>
          <w:tcPr>
            <w:tcW w:w="1134" w:type="dxa"/>
            <w:tcBorders>
              <w:top w:val="single" w:sz="12" w:space="0" w:color="auto"/>
            </w:tcBorders>
            <w:shd w:val="clear" w:color="auto" w:fill="auto"/>
            <w:vAlign w:val="bottom"/>
          </w:tcPr>
          <w:p w:rsidR="00AB64E4" w:rsidRPr="008908BF" w:rsidRDefault="00AB64E4" w:rsidP="00C91286">
            <w:pPr>
              <w:pStyle w:val="SingleTxtG"/>
              <w:suppressAutoHyphens w:val="0"/>
              <w:spacing w:before="40" w:after="80" w:line="220" w:lineRule="exact"/>
              <w:ind w:left="0" w:right="0"/>
              <w:jc w:val="right"/>
              <w:rPr>
                <w:cs/>
                <w:lang w:val="en-GB" w:bidi="th-TH"/>
              </w:rPr>
            </w:pPr>
            <w:r w:rsidRPr="008908BF">
              <w:rPr>
                <w:cs/>
                <w:lang w:val="en-GB" w:bidi="th-TH"/>
              </w:rPr>
              <w:t>2</w:t>
            </w:r>
          </w:p>
        </w:tc>
      </w:tr>
      <w:tr w:rsidR="00AB64E4" w:rsidRPr="008908BF" w:rsidTr="00C91286">
        <w:trPr>
          <w:trHeight w:val="240"/>
        </w:trPr>
        <w:tc>
          <w:tcPr>
            <w:tcW w:w="1134" w:type="dxa"/>
            <w:shd w:val="clear" w:color="auto" w:fill="auto"/>
          </w:tcPr>
          <w:p w:rsidR="00AB64E4" w:rsidRPr="008908BF" w:rsidRDefault="00AB64E4" w:rsidP="00C91286">
            <w:pPr>
              <w:pStyle w:val="SingleTxtG"/>
              <w:suppressAutoHyphens w:val="0"/>
              <w:spacing w:before="40" w:after="80" w:line="220" w:lineRule="exact"/>
              <w:ind w:left="0" w:right="0"/>
              <w:jc w:val="left"/>
              <w:rPr>
                <w:lang w:val="en-GB"/>
              </w:rPr>
            </w:pPr>
            <w:r w:rsidRPr="008908BF">
              <w:rPr>
                <w:cs/>
                <w:lang w:val="en-GB" w:bidi="th-TH"/>
              </w:rPr>
              <w:t>205</w:t>
            </w:r>
          </w:p>
        </w:tc>
        <w:tc>
          <w:tcPr>
            <w:tcW w:w="5103" w:type="dxa"/>
            <w:shd w:val="clear" w:color="auto" w:fill="auto"/>
          </w:tcPr>
          <w:p w:rsidR="00AB64E4" w:rsidRPr="008908BF" w:rsidRDefault="00AB64E4" w:rsidP="00C91286">
            <w:pPr>
              <w:pStyle w:val="SingleTxtG"/>
              <w:suppressAutoHyphens w:val="0"/>
              <w:spacing w:before="40" w:after="80" w:line="220" w:lineRule="exact"/>
              <w:ind w:left="0" w:right="0"/>
              <w:jc w:val="left"/>
              <w:rPr>
                <w:lang w:val="en-GB"/>
              </w:rPr>
            </w:pPr>
            <w:proofErr w:type="spellStart"/>
            <w:r w:rsidRPr="008908BF">
              <w:rPr>
                <w:lang w:val="en-GB"/>
              </w:rPr>
              <w:t>Nakhon</w:t>
            </w:r>
            <w:proofErr w:type="spellEnd"/>
            <w:r w:rsidRPr="008908BF">
              <w:rPr>
                <w:lang w:val="en-GB"/>
              </w:rPr>
              <w:t xml:space="preserve"> </w:t>
            </w:r>
            <w:proofErr w:type="spellStart"/>
            <w:r w:rsidRPr="008908BF">
              <w:rPr>
                <w:lang w:val="en-GB"/>
              </w:rPr>
              <w:t>Pathom</w:t>
            </w:r>
            <w:proofErr w:type="spellEnd"/>
            <w:r w:rsidRPr="008908BF">
              <w:rPr>
                <w:lang w:val="en-GB"/>
              </w:rPr>
              <w:t xml:space="preserve">, </w:t>
            </w:r>
            <w:proofErr w:type="spellStart"/>
            <w:r w:rsidRPr="008908BF">
              <w:rPr>
                <w:lang w:val="en-GB"/>
              </w:rPr>
              <w:t>Nonthaburi</w:t>
            </w:r>
            <w:proofErr w:type="spellEnd"/>
            <w:r w:rsidRPr="008908BF">
              <w:rPr>
                <w:lang w:val="en-GB"/>
              </w:rPr>
              <w:t xml:space="preserve">, </w:t>
            </w:r>
            <w:proofErr w:type="spellStart"/>
            <w:r w:rsidRPr="008908BF">
              <w:rPr>
                <w:lang w:val="en-GB"/>
              </w:rPr>
              <w:t>Pathumthani</w:t>
            </w:r>
            <w:proofErr w:type="spellEnd"/>
            <w:r w:rsidRPr="008908BF">
              <w:rPr>
                <w:lang w:val="en-GB"/>
              </w:rPr>
              <w:t xml:space="preserve">, </w:t>
            </w:r>
            <w:proofErr w:type="spellStart"/>
            <w:r w:rsidRPr="008908BF">
              <w:rPr>
                <w:lang w:val="en-GB"/>
              </w:rPr>
              <w:t>Samutsakorn</w:t>
            </w:r>
            <w:proofErr w:type="spellEnd"/>
          </w:p>
        </w:tc>
        <w:tc>
          <w:tcPr>
            <w:tcW w:w="1134" w:type="dxa"/>
            <w:shd w:val="clear" w:color="auto" w:fill="auto"/>
            <w:vAlign w:val="bottom"/>
          </w:tcPr>
          <w:p w:rsidR="00AB64E4" w:rsidRPr="008908BF" w:rsidRDefault="00AB64E4" w:rsidP="00C91286">
            <w:pPr>
              <w:pStyle w:val="SingleTxtG"/>
              <w:suppressAutoHyphens w:val="0"/>
              <w:spacing w:before="40" w:after="80" w:line="220" w:lineRule="exact"/>
              <w:ind w:left="0" w:right="0"/>
              <w:jc w:val="right"/>
              <w:rPr>
                <w:cs/>
                <w:lang w:val="en-GB" w:bidi="th-TH"/>
              </w:rPr>
            </w:pPr>
            <w:r w:rsidRPr="008908BF">
              <w:rPr>
                <w:cs/>
                <w:lang w:val="en-GB" w:bidi="th-TH"/>
              </w:rPr>
              <w:t>4</w:t>
            </w:r>
          </w:p>
        </w:tc>
      </w:tr>
      <w:tr w:rsidR="00AB64E4" w:rsidRPr="008908BF" w:rsidTr="00C91286">
        <w:trPr>
          <w:trHeight w:val="240"/>
        </w:trPr>
        <w:tc>
          <w:tcPr>
            <w:tcW w:w="1134" w:type="dxa"/>
            <w:shd w:val="clear" w:color="auto" w:fill="auto"/>
          </w:tcPr>
          <w:p w:rsidR="00AB64E4" w:rsidRPr="008908BF" w:rsidRDefault="00AB64E4" w:rsidP="00C91286">
            <w:pPr>
              <w:pStyle w:val="SingleTxtG"/>
              <w:suppressAutoHyphens w:val="0"/>
              <w:spacing w:before="40" w:after="80" w:line="220" w:lineRule="exact"/>
              <w:ind w:left="0" w:right="0"/>
              <w:jc w:val="left"/>
              <w:rPr>
                <w:cs/>
                <w:lang w:val="en-GB" w:bidi="th-TH"/>
              </w:rPr>
            </w:pPr>
            <w:r w:rsidRPr="008908BF">
              <w:rPr>
                <w:cs/>
                <w:lang w:val="en-GB" w:bidi="th-TH"/>
              </w:rPr>
              <w:t>204</w:t>
            </w:r>
          </w:p>
        </w:tc>
        <w:tc>
          <w:tcPr>
            <w:tcW w:w="5103" w:type="dxa"/>
            <w:shd w:val="clear" w:color="auto" w:fill="auto"/>
          </w:tcPr>
          <w:p w:rsidR="00AB64E4" w:rsidRPr="008908BF" w:rsidRDefault="00AB64E4" w:rsidP="00C91286">
            <w:pPr>
              <w:pStyle w:val="SingleTxtG"/>
              <w:suppressAutoHyphens w:val="0"/>
              <w:spacing w:before="40" w:after="80" w:line="220" w:lineRule="exact"/>
              <w:ind w:left="0" w:right="0"/>
              <w:jc w:val="left"/>
              <w:rPr>
                <w:lang w:val="en-GB"/>
              </w:rPr>
            </w:pPr>
            <w:proofErr w:type="spellStart"/>
            <w:r w:rsidRPr="008908BF">
              <w:rPr>
                <w:lang w:val="en-GB"/>
              </w:rPr>
              <w:t>Phuket</w:t>
            </w:r>
            <w:proofErr w:type="spellEnd"/>
          </w:p>
        </w:tc>
        <w:tc>
          <w:tcPr>
            <w:tcW w:w="1134" w:type="dxa"/>
            <w:shd w:val="clear" w:color="auto" w:fill="auto"/>
            <w:vAlign w:val="bottom"/>
          </w:tcPr>
          <w:p w:rsidR="00AB64E4" w:rsidRPr="008908BF" w:rsidRDefault="00AB64E4" w:rsidP="00C91286">
            <w:pPr>
              <w:pStyle w:val="SingleTxtG"/>
              <w:suppressAutoHyphens w:val="0"/>
              <w:spacing w:before="40" w:after="80" w:line="220" w:lineRule="exact"/>
              <w:ind w:left="0" w:right="0"/>
              <w:jc w:val="right"/>
              <w:rPr>
                <w:cs/>
                <w:lang w:val="en-GB" w:bidi="th-TH"/>
              </w:rPr>
            </w:pPr>
            <w:r w:rsidRPr="008908BF">
              <w:rPr>
                <w:cs/>
                <w:lang w:val="en-GB" w:bidi="th-TH"/>
              </w:rPr>
              <w:t>1</w:t>
            </w:r>
          </w:p>
        </w:tc>
      </w:tr>
      <w:tr w:rsidR="00AB64E4" w:rsidRPr="008908BF" w:rsidTr="00C91286">
        <w:trPr>
          <w:trHeight w:val="240"/>
        </w:trPr>
        <w:tc>
          <w:tcPr>
            <w:tcW w:w="1134" w:type="dxa"/>
            <w:shd w:val="clear" w:color="auto" w:fill="auto"/>
          </w:tcPr>
          <w:p w:rsidR="00AB64E4" w:rsidRPr="008908BF" w:rsidRDefault="00AB64E4" w:rsidP="00C91286">
            <w:pPr>
              <w:pStyle w:val="SingleTxtG"/>
              <w:suppressAutoHyphens w:val="0"/>
              <w:spacing w:before="40" w:after="80" w:line="220" w:lineRule="exact"/>
              <w:ind w:left="0" w:right="0"/>
              <w:jc w:val="left"/>
              <w:rPr>
                <w:lang w:val="en-GB"/>
              </w:rPr>
            </w:pPr>
            <w:r w:rsidRPr="008908BF">
              <w:rPr>
                <w:cs/>
                <w:lang w:val="en-GB" w:bidi="th-TH"/>
              </w:rPr>
              <w:t>184</w:t>
            </w:r>
          </w:p>
        </w:tc>
        <w:tc>
          <w:tcPr>
            <w:tcW w:w="5103" w:type="dxa"/>
            <w:shd w:val="clear" w:color="auto" w:fill="auto"/>
          </w:tcPr>
          <w:p w:rsidR="00AB64E4" w:rsidRPr="008908BF" w:rsidRDefault="00AB64E4" w:rsidP="00C91286">
            <w:pPr>
              <w:pStyle w:val="SingleTxtG"/>
              <w:suppressAutoHyphens w:val="0"/>
              <w:spacing w:before="40" w:after="80" w:line="220" w:lineRule="exact"/>
              <w:ind w:left="0" w:right="0"/>
              <w:jc w:val="left"/>
              <w:rPr>
                <w:lang w:val="en-GB"/>
              </w:rPr>
            </w:pPr>
            <w:proofErr w:type="spellStart"/>
            <w:r w:rsidRPr="008908BF">
              <w:rPr>
                <w:lang w:val="en-GB"/>
              </w:rPr>
              <w:t>Chonburi</w:t>
            </w:r>
            <w:proofErr w:type="spellEnd"/>
            <w:r w:rsidRPr="008908BF">
              <w:rPr>
                <w:lang w:val="en-GB"/>
              </w:rPr>
              <w:t xml:space="preserve">, </w:t>
            </w:r>
            <w:proofErr w:type="spellStart"/>
            <w:r w:rsidRPr="008908BF">
              <w:rPr>
                <w:lang w:val="en-GB"/>
              </w:rPr>
              <w:t>Saraburi</w:t>
            </w:r>
            <w:proofErr w:type="spellEnd"/>
          </w:p>
        </w:tc>
        <w:tc>
          <w:tcPr>
            <w:tcW w:w="1134" w:type="dxa"/>
            <w:shd w:val="clear" w:color="auto" w:fill="auto"/>
            <w:vAlign w:val="bottom"/>
          </w:tcPr>
          <w:p w:rsidR="00AB64E4" w:rsidRPr="008908BF" w:rsidRDefault="00AB64E4" w:rsidP="00C91286">
            <w:pPr>
              <w:pStyle w:val="SingleTxtG"/>
              <w:suppressAutoHyphens w:val="0"/>
              <w:spacing w:before="40" w:after="80" w:line="220" w:lineRule="exact"/>
              <w:ind w:left="0" w:right="0"/>
              <w:jc w:val="right"/>
              <w:rPr>
                <w:cs/>
                <w:lang w:val="en-GB" w:bidi="th-TH"/>
              </w:rPr>
            </w:pPr>
            <w:r w:rsidRPr="008908BF">
              <w:rPr>
                <w:cs/>
                <w:lang w:val="en-GB" w:bidi="th-TH"/>
              </w:rPr>
              <w:t>2</w:t>
            </w:r>
          </w:p>
        </w:tc>
      </w:tr>
      <w:tr w:rsidR="00AB64E4" w:rsidRPr="008908BF" w:rsidTr="00C91286">
        <w:trPr>
          <w:trHeight w:val="240"/>
        </w:trPr>
        <w:tc>
          <w:tcPr>
            <w:tcW w:w="1134" w:type="dxa"/>
            <w:shd w:val="clear" w:color="auto" w:fill="auto"/>
          </w:tcPr>
          <w:p w:rsidR="00AB64E4" w:rsidRPr="008908BF" w:rsidRDefault="00AB64E4" w:rsidP="00C91286">
            <w:pPr>
              <w:pStyle w:val="SingleTxtG"/>
              <w:suppressAutoHyphens w:val="0"/>
              <w:spacing w:before="40" w:after="80" w:line="220" w:lineRule="exact"/>
              <w:ind w:left="0" w:right="0"/>
              <w:jc w:val="left"/>
              <w:rPr>
                <w:lang w:val="en-GB"/>
              </w:rPr>
            </w:pPr>
            <w:r w:rsidRPr="008908BF">
              <w:rPr>
                <w:cs/>
                <w:lang w:val="en-GB" w:bidi="th-TH"/>
              </w:rPr>
              <w:t>181</w:t>
            </w:r>
          </w:p>
        </w:tc>
        <w:tc>
          <w:tcPr>
            <w:tcW w:w="5103" w:type="dxa"/>
            <w:shd w:val="clear" w:color="auto" w:fill="auto"/>
          </w:tcPr>
          <w:p w:rsidR="00AB64E4" w:rsidRPr="008908BF" w:rsidRDefault="00AB64E4" w:rsidP="00C91286">
            <w:pPr>
              <w:pStyle w:val="SingleTxtG"/>
              <w:suppressAutoHyphens w:val="0"/>
              <w:spacing w:before="40" w:after="80" w:line="220" w:lineRule="exact"/>
              <w:ind w:left="0" w:right="0"/>
              <w:jc w:val="left"/>
              <w:rPr>
                <w:lang w:val="en-GB"/>
              </w:rPr>
            </w:pPr>
            <w:proofErr w:type="spellStart"/>
            <w:r w:rsidRPr="008908BF">
              <w:rPr>
                <w:lang w:val="en-GB"/>
              </w:rPr>
              <w:t>Ayuddhaya</w:t>
            </w:r>
            <w:proofErr w:type="spellEnd"/>
          </w:p>
        </w:tc>
        <w:tc>
          <w:tcPr>
            <w:tcW w:w="1134" w:type="dxa"/>
            <w:shd w:val="clear" w:color="auto" w:fill="auto"/>
            <w:vAlign w:val="bottom"/>
          </w:tcPr>
          <w:p w:rsidR="00AB64E4" w:rsidRPr="008908BF" w:rsidRDefault="00AB64E4" w:rsidP="00C91286">
            <w:pPr>
              <w:pStyle w:val="SingleTxtG"/>
              <w:suppressAutoHyphens w:val="0"/>
              <w:spacing w:before="40" w:after="80" w:line="220" w:lineRule="exact"/>
              <w:ind w:left="0" w:right="0"/>
              <w:jc w:val="right"/>
              <w:rPr>
                <w:cs/>
                <w:lang w:val="en-GB" w:bidi="th-TH"/>
              </w:rPr>
            </w:pPr>
            <w:r w:rsidRPr="008908BF">
              <w:rPr>
                <w:cs/>
                <w:lang w:val="en-GB" w:bidi="th-TH"/>
              </w:rPr>
              <w:t>1</w:t>
            </w:r>
          </w:p>
        </w:tc>
      </w:tr>
      <w:tr w:rsidR="00AB64E4" w:rsidRPr="008908BF" w:rsidTr="00C91286">
        <w:trPr>
          <w:trHeight w:val="240"/>
        </w:trPr>
        <w:tc>
          <w:tcPr>
            <w:tcW w:w="1134" w:type="dxa"/>
            <w:shd w:val="clear" w:color="auto" w:fill="auto"/>
          </w:tcPr>
          <w:p w:rsidR="00AB64E4" w:rsidRPr="008908BF" w:rsidRDefault="00AB64E4" w:rsidP="00C91286">
            <w:pPr>
              <w:pStyle w:val="SingleTxtG"/>
              <w:suppressAutoHyphens w:val="0"/>
              <w:spacing w:before="40" w:after="80" w:line="220" w:lineRule="exact"/>
              <w:ind w:left="0" w:right="0"/>
              <w:jc w:val="left"/>
              <w:rPr>
                <w:lang w:val="en-GB"/>
              </w:rPr>
            </w:pPr>
            <w:r w:rsidRPr="008908BF">
              <w:rPr>
                <w:cs/>
                <w:lang w:val="en-GB" w:bidi="th-TH"/>
              </w:rPr>
              <w:t>180</w:t>
            </w:r>
          </w:p>
        </w:tc>
        <w:tc>
          <w:tcPr>
            <w:tcW w:w="5103" w:type="dxa"/>
            <w:shd w:val="clear" w:color="auto" w:fill="auto"/>
          </w:tcPr>
          <w:p w:rsidR="00AB64E4" w:rsidRPr="008908BF" w:rsidRDefault="00AB64E4" w:rsidP="00C91286">
            <w:pPr>
              <w:pStyle w:val="SingleTxtG"/>
              <w:suppressAutoHyphens w:val="0"/>
              <w:spacing w:before="40" w:after="80" w:line="220" w:lineRule="exact"/>
              <w:ind w:left="0" w:right="0"/>
              <w:jc w:val="left"/>
              <w:rPr>
                <w:lang w:val="en-GB"/>
              </w:rPr>
            </w:pPr>
            <w:proofErr w:type="spellStart"/>
            <w:r w:rsidRPr="008908BF">
              <w:rPr>
                <w:lang w:val="en-GB"/>
              </w:rPr>
              <w:t>Chachoengsao</w:t>
            </w:r>
            <w:proofErr w:type="spellEnd"/>
          </w:p>
        </w:tc>
        <w:tc>
          <w:tcPr>
            <w:tcW w:w="1134" w:type="dxa"/>
            <w:shd w:val="clear" w:color="auto" w:fill="auto"/>
            <w:vAlign w:val="bottom"/>
          </w:tcPr>
          <w:p w:rsidR="00AB64E4" w:rsidRPr="008908BF" w:rsidRDefault="00AB64E4" w:rsidP="00C91286">
            <w:pPr>
              <w:pStyle w:val="SingleTxtG"/>
              <w:suppressAutoHyphens w:val="0"/>
              <w:spacing w:before="40" w:after="80" w:line="220" w:lineRule="exact"/>
              <w:ind w:left="0" w:right="0"/>
              <w:jc w:val="right"/>
              <w:rPr>
                <w:cs/>
                <w:lang w:val="en-GB" w:bidi="th-TH"/>
              </w:rPr>
            </w:pPr>
            <w:r w:rsidRPr="008908BF">
              <w:rPr>
                <w:cs/>
                <w:lang w:val="en-GB" w:bidi="th-TH"/>
              </w:rPr>
              <w:t>1</w:t>
            </w:r>
          </w:p>
        </w:tc>
      </w:tr>
      <w:tr w:rsidR="00AB64E4" w:rsidRPr="008908BF" w:rsidTr="00C91286">
        <w:trPr>
          <w:trHeight w:val="240"/>
        </w:trPr>
        <w:tc>
          <w:tcPr>
            <w:tcW w:w="1134" w:type="dxa"/>
            <w:shd w:val="clear" w:color="auto" w:fill="auto"/>
          </w:tcPr>
          <w:p w:rsidR="00AB64E4" w:rsidRPr="008908BF" w:rsidRDefault="00AB64E4" w:rsidP="00C91286">
            <w:pPr>
              <w:pStyle w:val="SingleTxtG"/>
              <w:suppressAutoHyphens w:val="0"/>
              <w:spacing w:before="40" w:after="80" w:line="220" w:lineRule="exact"/>
              <w:ind w:left="0" w:right="0"/>
              <w:jc w:val="left"/>
              <w:rPr>
                <w:lang w:val="en-GB"/>
              </w:rPr>
            </w:pPr>
            <w:r w:rsidRPr="008908BF">
              <w:rPr>
                <w:lang w:val="en-GB"/>
              </w:rPr>
              <w:t>1</w:t>
            </w:r>
            <w:r w:rsidRPr="008908BF">
              <w:rPr>
                <w:cs/>
                <w:lang w:val="en-GB" w:bidi="th-TH"/>
              </w:rPr>
              <w:t>78</w:t>
            </w:r>
          </w:p>
        </w:tc>
        <w:tc>
          <w:tcPr>
            <w:tcW w:w="5103" w:type="dxa"/>
            <w:shd w:val="clear" w:color="auto" w:fill="auto"/>
          </w:tcPr>
          <w:p w:rsidR="00AB64E4" w:rsidRPr="008908BF" w:rsidRDefault="00AB64E4" w:rsidP="00C91286">
            <w:pPr>
              <w:pStyle w:val="SingleTxtG"/>
              <w:suppressAutoHyphens w:val="0"/>
              <w:spacing w:before="40" w:after="80" w:line="220" w:lineRule="exact"/>
              <w:ind w:left="0" w:right="0"/>
              <w:jc w:val="left"/>
              <w:rPr>
                <w:lang w:val="en-GB"/>
              </w:rPr>
            </w:pPr>
            <w:proofErr w:type="spellStart"/>
            <w:r w:rsidRPr="008908BF">
              <w:rPr>
                <w:lang w:val="en-GB"/>
              </w:rPr>
              <w:t>Rayong</w:t>
            </w:r>
            <w:proofErr w:type="spellEnd"/>
          </w:p>
        </w:tc>
        <w:tc>
          <w:tcPr>
            <w:tcW w:w="1134" w:type="dxa"/>
            <w:shd w:val="clear" w:color="auto" w:fill="auto"/>
            <w:vAlign w:val="bottom"/>
          </w:tcPr>
          <w:p w:rsidR="00AB64E4" w:rsidRPr="008908BF" w:rsidRDefault="00AB64E4" w:rsidP="00C91286">
            <w:pPr>
              <w:pStyle w:val="SingleTxtG"/>
              <w:suppressAutoHyphens w:val="0"/>
              <w:spacing w:before="40" w:after="80" w:line="220" w:lineRule="exact"/>
              <w:ind w:left="0" w:right="0"/>
              <w:jc w:val="right"/>
              <w:rPr>
                <w:cs/>
                <w:lang w:val="en-GB" w:bidi="th-TH"/>
              </w:rPr>
            </w:pPr>
            <w:r w:rsidRPr="008908BF">
              <w:rPr>
                <w:cs/>
                <w:lang w:val="en-GB" w:bidi="th-TH"/>
              </w:rPr>
              <w:t>1</w:t>
            </w:r>
          </w:p>
        </w:tc>
      </w:tr>
      <w:tr w:rsidR="00AB64E4" w:rsidRPr="008908BF" w:rsidTr="00C91286">
        <w:trPr>
          <w:trHeight w:val="240"/>
        </w:trPr>
        <w:tc>
          <w:tcPr>
            <w:tcW w:w="1134" w:type="dxa"/>
            <w:shd w:val="clear" w:color="auto" w:fill="auto"/>
          </w:tcPr>
          <w:p w:rsidR="00AB64E4" w:rsidRPr="008908BF" w:rsidRDefault="00AB64E4" w:rsidP="00C91286">
            <w:pPr>
              <w:pStyle w:val="SingleTxtG"/>
              <w:suppressAutoHyphens w:val="0"/>
              <w:spacing w:before="40" w:after="80" w:line="220" w:lineRule="exact"/>
              <w:ind w:left="0" w:right="0"/>
              <w:jc w:val="left"/>
              <w:rPr>
                <w:lang w:val="en-GB"/>
              </w:rPr>
            </w:pPr>
            <w:r w:rsidRPr="008908BF">
              <w:rPr>
                <w:lang w:val="en-GB"/>
              </w:rPr>
              <w:t>1</w:t>
            </w:r>
            <w:r w:rsidRPr="008908BF">
              <w:rPr>
                <w:cs/>
                <w:lang w:val="en-GB" w:bidi="th-TH"/>
              </w:rPr>
              <w:t>73</w:t>
            </w:r>
          </w:p>
        </w:tc>
        <w:tc>
          <w:tcPr>
            <w:tcW w:w="5103" w:type="dxa"/>
            <w:shd w:val="clear" w:color="auto" w:fill="auto"/>
          </w:tcPr>
          <w:p w:rsidR="00AB64E4" w:rsidRPr="008908BF" w:rsidRDefault="00AB64E4" w:rsidP="00C91286">
            <w:pPr>
              <w:pStyle w:val="SingleTxtG"/>
              <w:suppressAutoHyphens w:val="0"/>
              <w:spacing w:before="40" w:after="80" w:line="220" w:lineRule="exact"/>
              <w:ind w:left="0" w:right="0"/>
              <w:jc w:val="left"/>
              <w:rPr>
                <w:lang w:val="en-GB"/>
              </w:rPr>
            </w:pPr>
            <w:proofErr w:type="spellStart"/>
            <w:r w:rsidRPr="008908BF">
              <w:rPr>
                <w:lang w:val="en-GB"/>
              </w:rPr>
              <w:t>Nakhon</w:t>
            </w:r>
            <w:proofErr w:type="spellEnd"/>
            <w:r w:rsidRPr="008908BF">
              <w:rPr>
                <w:lang w:val="en-GB"/>
              </w:rPr>
              <w:t xml:space="preserve"> </w:t>
            </w:r>
            <w:proofErr w:type="spellStart"/>
            <w:r w:rsidRPr="008908BF">
              <w:rPr>
                <w:lang w:val="en-GB"/>
              </w:rPr>
              <w:t>Ratchasima</w:t>
            </w:r>
            <w:proofErr w:type="spellEnd"/>
            <w:r w:rsidRPr="008908BF">
              <w:rPr>
                <w:lang w:val="en-GB"/>
              </w:rPr>
              <w:t xml:space="preserve">, </w:t>
            </w:r>
            <w:proofErr w:type="spellStart"/>
            <w:r w:rsidRPr="008908BF">
              <w:rPr>
                <w:lang w:val="en-GB"/>
              </w:rPr>
              <w:t>Phang-nga</w:t>
            </w:r>
            <w:proofErr w:type="spellEnd"/>
            <w:r w:rsidRPr="008908BF">
              <w:rPr>
                <w:lang w:val="en-GB"/>
              </w:rPr>
              <w:t xml:space="preserve">, </w:t>
            </w:r>
            <w:proofErr w:type="spellStart"/>
            <w:r w:rsidRPr="008908BF">
              <w:rPr>
                <w:lang w:val="en-GB"/>
              </w:rPr>
              <w:t>Ranong</w:t>
            </w:r>
            <w:proofErr w:type="spellEnd"/>
          </w:p>
        </w:tc>
        <w:tc>
          <w:tcPr>
            <w:tcW w:w="1134" w:type="dxa"/>
            <w:shd w:val="clear" w:color="auto" w:fill="auto"/>
            <w:vAlign w:val="bottom"/>
          </w:tcPr>
          <w:p w:rsidR="00AB64E4" w:rsidRPr="008908BF" w:rsidRDefault="00AB64E4" w:rsidP="00C91286">
            <w:pPr>
              <w:pStyle w:val="SingleTxtG"/>
              <w:suppressAutoHyphens w:val="0"/>
              <w:spacing w:before="40" w:after="80" w:line="220" w:lineRule="exact"/>
              <w:ind w:left="0" w:right="0"/>
              <w:jc w:val="right"/>
              <w:rPr>
                <w:cs/>
                <w:lang w:val="en-GB" w:bidi="th-TH"/>
              </w:rPr>
            </w:pPr>
            <w:r w:rsidRPr="008908BF">
              <w:rPr>
                <w:cs/>
                <w:lang w:val="en-GB" w:bidi="th-TH"/>
              </w:rPr>
              <w:t>3</w:t>
            </w:r>
          </w:p>
        </w:tc>
      </w:tr>
      <w:tr w:rsidR="00AB64E4" w:rsidRPr="008908BF" w:rsidTr="00C91286">
        <w:trPr>
          <w:trHeight w:val="240"/>
        </w:trPr>
        <w:tc>
          <w:tcPr>
            <w:tcW w:w="1134" w:type="dxa"/>
            <w:shd w:val="clear" w:color="auto" w:fill="auto"/>
          </w:tcPr>
          <w:p w:rsidR="00AB64E4" w:rsidRPr="008908BF" w:rsidRDefault="00AB64E4" w:rsidP="00C91286">
            <w:pPr>
              <w:pStyle w:val="SingleTxtG"/>
              <w:suppressAutoHyphens w:val="0"/>
              <w:spacing w:before="40" w:after="80" w:line="220" w:lineRule="exact"/>
              <w:ind w:left="0" w:right="0"/>
              <w:jc w:val="left"/>
              <w:rPr>
                <w:lang w:val="en-GB"/>
              </w:rPr>
            </w:pPr>
            <w:r w:rsidRPr="008908BF">
              <w:rPr>
                <w:lang w:val="en-GB"/>
              </w:rPr>
              <w:t>1</w:t>
            </w:r>
            <w:r w:rsidRPr="008908BF">
              <w:rPr>
                <w:cs/>
                <w:lang w:val="en-GB" w:bidi="th-TH"/>
              </w:rPr>
              <w:t>71</w:t>
            </w:r>
          </w:p>
        </w:tc>
        <w:tc>
          <w:tcPr>
            <w:tcW w:w="5103" w:type="dxa"/>
            <w:shd w:val="clear" w:color="auto" w:fill="auto"/>
          </w:tcPr>
          <w:p w:rsidR="00AB64E4" w:rsidRPr="008908BF" w:rsidRDefault="00AB64E4" w:rsidP="00C91286">
            <w:pPr>
              <w:pStyle w:val="SingleTxtG"/>
              <w:suppressAutoHyphens w:val="0"/>
              <w:spacing w:before="40" w:after="80" w:line="220" w:lineRule="exact"/>
              <w:ind w:left="0" w:right="0"/>
              <w:jc w:val="left"/>
              <w:rPr>
                <w:lang w:val="en-GB"/>
              </w:rPr>
            </w:pPr>
            <w:r w:rsidRPr="008908BF">
              <w:rPr>
                <w:lang w:val="en-GB"/>
              </w:rPr>
              <w:t>Chiang Mai</w:t>
            </w:r>
          </w:p>
        </w:tc>
        <w:tc>
          <w:tcPr>
            <w:tcW w:w="1134" w:type="dxa"/>
            <w:shd w:val="clear" w:color="auto" w:fill="auto"/>
            <w:vAlign w:val="bottom"/>
          </w:tcPr>
          <w:p w:rsidR="00AB64E4" w:rsidRPr="008908BF" w:rsidRDefault="00AB64E4" w:rsidP="00C91286">
            <w:pPr>
              <w:pStyle w:val="SingleTxtG"/>
              <w:suppressAutoHyphens w:val="0"/>
              <w:spacing w:before="40" w:after="80" w:line="220" w:lineRule="exact"/>
              <w:ind w:left="0" w:right="0"/>
              <w:jc w:val="right"/>
              <w:rPr>
                <w:cs/>
                <w:lang w:val="en-GB" w:bidi="th-TH"/>
              </w:rPr>
            </w:pPr>
            <w:r w:rsidRPr="008908BF">
              <w:rPr>
                <w:cs/>
                <w:lang w:val="en-GB" w:bidi="th-TH"/>
              </w:rPr>
              <w:t>1</w:t>
            </w:r>
          </w:p>
        </w:tc>
      </w:tr>
      <w:tr w:rsidR="00AB64E4" w:rsidRPr="008908BF" w:rsidTr="00C91286">
        <w:trPr>
          <w:trHeight w:val="240"/>
        </w:trPr>
        <w:tc>
          <w:tcPr>
            <w:tcW w:w="1134" w:type="dxa"/>
            <w:shd w:val="clear" w:color="auto" w:fill="auto"/>
          </w:tcPr>
          <w:p w:rsidR="00AB64E4" w:rsidRPr="008908BF" w:rsidRDefault="00AB64E4" w:rsidP="00C91286">
            <w:pPr>
              <w:pStyle w:val="SingleTxtG"/>
              <w:suppressAutoHyphens w:val="0"/>
              <w:spacing w:before="40" w:after="80" w:line="220" w:lineRule="exact"/>
              <w:ind w:left="0" w:right="0"/>
              <w:jc w:val="left"/>
              <w:rPr>
                <w:lang w:val="en-GB"/>
              </w:rPr>
            </w:pPr>
            <w:r w:rsidRPr="008908BF">
              <w:rPr>
                <w:lang w:val="en-GB"/>
              </w:rPr>
              <w:t>1</w:t>
            </w:r>
            <w:r w:rsidRPr="008908BF">
              <w:rPr>
                <w:cs/>
                <w:lang w:val="en-GB" w:bidi="th-TH"/>
              </w:rPr>
              <w:t>70</w:t>
            </w:r>
          </w:p>
        </w:tc>
        <w:tc>
          <w:tcPr>
            <w:tcW w:w="5103" w:type="dxa"/>
            <w:shd w:val="clear" w:color="auto" w:fill="auto"/>
          </w:tcPr>
          <w:p w:rsidR="00AB64E4" w:rsidRPr="008908BF" w:rsidRDefault="00AB64E4" w:rsidP="00C91286">
            <w:pPr>
              <w:pStyle w:val="SingleTxtG"/>
              <w:suppressAutoHyphens w:val="0"/>
              <w:spacing w:before="40" w:after="80" w:line="220" w:lineRule="exact"/>
              <w:ind w:left="0" w:right="0"/>
              <w:jc w:val="left"/>
              <w:rPr>
                <w:lang w:val="en-GB"/>
              </w:rPr>
            </w:pPr>
            <w:proofErr w:type="spellStart"/>
            <w:r w:rsidRPr="008908BF">
              <w:rPr>
                <w:lang w:val="en-GB"/>
              </w:rPr>
              <w:t>Krabi</w:t>
            </w:r>
            <w:proofErr w:type="spellEnd"/>
            <w:r w:rsidRPr="008908BF">
              <w:rPr>
                <w:lang w:val="en-GB"/>
              </w:rPr>
              <w:t xml:space="preserve">, </w:t>
            </w:r>
            <w:proofErr w:type="spellStart"/>
            <w:r w:rsidRPr="008908BF">
              <w:rPr>
                <w:lang w:val="en-GB"/>
              </w:rPr>
              <w:t>Prachinburi</w:t>
            </w:r>
            <w:proofErr w:type="spellEnd"/>
            <w:r w:rsidRPr="008908BF">
              <w:rPr>
                <w:lang w:val="en-GB"/>
              </w:rPr>
              <w:t xml:space="preserve">, </w:t>
            </w:r>
            <w:proofErr w:type="spellStart"/>
            <w:r w:rsidRPr="008908BF">
              <w:rPr>
                <w:lang w:val="en-GB"/>
              </w:rPr>
              <w:t>Lopburi</w:t>
            </w:r>
            <w:proofErr w:type="spellEnd"/>
          </w:p>
        </w:tc>
        <w:tc>
          <w:tcPr>
            <w:tcW w:w="1134" w:type="dxa"/>
            <w:shd w:val="clear" w:color="auto" w:fill="auto"/>
            <w:vAlign w:val="bottom"/>
          </w:tcPr>
          <w:p w:rsidR="00AB64E4" w:rsidRPr="008908BF" w:rsidRDefault="00AB64E4" w:rsidP="00C91286">
            <w:pPr>
              <w:pStyle w:val="SingleTxtG"/>
              <w:suppressAutoHyphens w:val="0"/>
              <w:spacing w:before="40" w:after="80" w:line="220" w:lineRule="exact"/>
              <w:ind w:left="0" w:right="0"/>
              <w:jc w:val="right"/>
              <w:rPr>
                <w:cs/>
                <w:lang w:val="en-GB" w:bidi="th-TH"/>
              </w:rPr>
            </w:pPr>
            <w:r w:rsidRPr="008908BF">
              <w:rPr>
                <w:cs/>
                <w:lang w:val="en-GB" w:bidi="th-TH"/>
              </w:rPr>
              <w:t>3</w:t>
            </w:r>
          </w:p>
        </w:tc>
      </w:tr>
      <w:tr w:rsidR="00AB64E4" w:rsidRPr="008908BF" w:rsidTr="00C91286">
        <w:trPr>
          <w:trHeight w:val="240"/>
        </w:trPr>
        <w:tc>
          <w:tcPr>
            <w:tcW w:w="1134" w:type="dxa"/>
            <w:shd w:val="clear" w:color="auto" w:fill="auto"/>
          </w:tcPr>
          <w:p w:rsidR="00AB64E4" w:rsidRPr="008908BF" w:rsidRDefault="00AB64E4" w:rsidP="00C91286">
            <w:pPr>
              <w:pStyle w:val="SingleTxtG"/>
              <w:suppressAutoHyphens w:val="0"/>
              <w:spacing w:before="40" w:after="80" w:line="220" w:lineRule="exact"/>
              <w:ind w:left="0" w:right="0"/>
              <w:jc w:val="left"/>
              <w:rPr>
                <w:lang w:val="en-GB"/>
              </w:rPr>
            </w:pPr>
            <w:r w:rsidRPr="008908BF">
              <w:rPr>
                <w:lang w:val="en-GB"/>
              </w:rPr>
              <w:t>1</w:t>
            </w:r>
            <w:r w:rsidRPr="008908BF">
              <w:rPr>
                <w:cs/>
                <w:lang w:val="en-GB" w:bidi="th-TH"/>
              </w:rPr>
              <w:t>69</w:t>
            </w:r>
          </w:p>
        </w:tc>
        <w:tc>
          <w:tcPr>
            <w:tcW w:w="5103" w:type="dxa"/>
            <w:shd w:val="clear" w:color="auto" w:fill="auto"/>
          </w:tcPr>
          <w:p w:rsidR="00AB64E4" w:rsidRPr="008908BF" w:rsidRDefault="00AB64E4" w:rsidP="00C91286">
            <w:pPr>
              <w:pStyle w:val="SingleTxtG"/>
              <w:suppressAutoHyphens w:val="0"/>
              <w:spacing w:before="40" w:after="80" w:line="220" w:lineRule="exact"/>
              <w:ind w:left="0" w:right="0"/>
              <w:jc w:val="left"/>
              <w:rPr>
                <w:lang w:val="en-GB"/>
              </w:rPr>
            </w:pPr>
            <w:proofErr w:type="spellStart"/>
            <w:r w:rsidRPr="008908BF">
              <w:rPr>
                <w:lang w:val="en-GB"/>
              </w:rPr>
              <w:t>Kanchanaburi</w:t>
            </w:r>
            <w:proofErr w:type="spellEnd"/>
          </w:p>
        </w:tc>
        <w:tc>
          <w:tcPr>
            <w:tcW w:w="1134" w:type="dxa"/>
            <w:shd w:val="clear" w:color="auto" w:fill="auto"/>
            <w:vAlign w:val="bottom"/>
          </w:tcPr>
          <w:p w:rsidR="00AB64E4" w:rsidRPr="008908BF" w:rsidRDefault="00AB64E4" w:rsidP="00C91286">
            <w:pPr>
              <w:pStyle w:val="SingleTxtG"/>
              <w:suppressAutoHyphens w:val="0"/>
              <w:spacing w:before="40" w:after="80" w:line="220" w:lineRule="exact"/>
              <w:ind w:left="0" w:right="0"/>
              <w:jc w:val="right"/>
              <w:rPr>
                <w:cs/>
                <w:lang w:val="en-GB" w:bidi="th-TH"/>
              </w:rPr>
            </w:pPr>
            <w:r w:rsidRPr="008908BF">
              <w:rPr>
                <w:cs/>
                <w:lang w:val="en-GB" w:bidi="th-TH"/>
              </w:rPr>
              <w:t>1</w:t>
            </w:r>
          </w:p>
        </w:tc>
      </w:tr>
      <w:tr w:rsidR="00AB64E4" w:rsidRPr="008908BF" w:rsidTr="00C91286">
        <w:trPr>
          <w:trHeight w:val="240"/>
        </w:trPr>
        <w:tc>
          <w:tcPr>
            <w:tcW w:w="1134" w:type="dxa"/>
            <w:shd w:val="clear" w:color="auto" w:fill="auto"/>
          </w:tcPr>
          <w:p w:rsidR="00AB64E4" w:rsidRPr="008908BF" w:rsidRDefault="00AB64E4" w:rsidP="00C91286">
            <w:pPr>
              <w:pStyle w:val="SingleTxtG"/>
              <w:suppressAutoHyphens w:val="0"/>
              <w:spacing w:before="40" w:after="80" w:line="220" w:lineRule="exact"/>
              <w:ind w:left="0" w:right="0"/>
              <w:jc w:val="left"/>
              <w:rPr>
                <w:lang w:val="en-GB"/>
              </w:rPr>
            </w:pPr>
            <w:r w:rsidRPr="008908BF">
              <w:rPr>
                <w:lang w:val="en-GB"/>
              </w:rPr>
              <w:t>16</w:t>
            </w:r>
            <w:r w:rsidRPr="008908BF">
              <w:rPr>
                <w:cs/>
                <w:lang w:val="en-GB" w:bidi="th-TH"/>
              </w:rPr>
              <w:t>8</w:t>
            </w:r>
          </w:p>
        </w:tc>
        <w:tc>
          <w:tcPr>
            <w:tcW w:w="5103" w:type="dxa"/>
            <w:shd w:val="clear" w:color="auto" w:fill="auto"/>
          </w:tcPr>
          <w:p w:rsidR="00AB64E4" w:rsidRPr="008908BF" w:rsidRDefault="00AB64E4" w:rsidP="00C91286">
            <w:pPr>
              <w:pStyle w:val="SingleTxtG"/>
              <w:suppressAutoHyphens w:val="0"/>
              <w:spacing w:before="40" w:after="80" w:line="220" w:lineRule="exact"/>
              <w:ind w:left="0" w:right="0"/>
              <w:jc w:val="left"/>
              <w:rPr>
                <w:lang w:val="en-GB"/>
              </w:rPr>
            </w:pPr>
            <w:proofErr w:type="spellStart"/>
            <w:r w:rsidRPr="008908BF">
              <w:rPr>
                <w:lang w:val="en-GB"/>
              </w:rPr>
              <w:t>Petchburi</w:t>
            </w:r>
            <w:proofErr w:type="spellEnd"/>
          </w:p>
        </w:tc>
        <w:tc>
          <w:tcPr>
            <w:tcW w:w="1134" w:type="dxa"/>
            <w:shd w:val="clear" w:color="auto" w:fill="auto"/>
            <w:vAlign w:val="bottom"/>
          </w:tcPr>
          <w:p w:rsidR="00AB64E4" w:rsidRPr="008908BF" w:rsidRDefault="00AB64E4" w:rsidP="00C91286">
            <w:pPr>
              <w:pStyle w:val="SingleTxtG"/>
              <w:suppressAutoHyphens w:val="0"/>
              <w:spacing w:before="40" w:after="80" w:line="220" w:lineRule="exact"/>
              <w:ind w:left="0" w:right="0"/>
              <w:jc w:val="right"/>
              <w:rPr>
                <w:cs/>
                <w:lang w:val="en-GB" w:bidi="th-TH"/>
              </w:rPr>
            </w:pPr>
            <w:r w:rsidRPr="008908BF">
              <w:rPr>
                <w:cs/>
                <w:lang w:val="en-GB" w:bidi="th-TH"/>
              </w:rPr>
              <w:t>1</w:t>
            </w:r>
          </w:p>
        </w:tc>
      </w:tr>
      <w:tr w:rsidR="00AB64E4" w:rsidRPr="008908BF" w:rsidTr="00C91286">
        <w:trPr>
          <w:trHeight w:val="240"/>
        </w:trPr>
        <w:tc>
          <w:tcPr>
            <w:tcW w:w="1134" w:type="dxa"/>
            <w:shd w:val="clear" w:color="auto" w:fill="auto"/>
          </w:tcPr>
          <w:p w:rsidR="00AB64E4" w:rsidRPr="008908BF" w:rsidRDefault="00AB64E4" w:rsidP="00C91286">
            <w:pPr>
              <w:pStyle w:val="SingleTxtG"/>
              <w:suppressAutoHyphens w:val="0"/>
              <w:spacing w:before="40" w:after="80" w:line="220" w:lineRule="exact"/>
              <w:ind w:left="0" w:right="0"/>
              <w:jc w:val="left"/>
              <w:rPr>
                <w:lang w:val="en-GB"/>
              </w:rPr>
            </w:pPr>
            <w:r w:rsidRPr="008908BF">
              <w:rPr>
                <w:lang w:val="en-GB"/>
              </w:rPr>
              <w:t>16</w:t>
            </w:r>
            <w:r w:rsidRPr="008908BF">
              <w:rPr>
                <w:cs/>
                <w:lang w:val="en-GB" w:bidi="th-TH"/>
              </w:rPr>
              <w:t>7</w:t>
            </w:r>
          </w:p>
        </w:tc>
        <w:tc>
          <w:tcPr>
            <w:tcW w:w="5103" w:type="dxa"/>
            <w:shd w:val="clear" w:color="auto" w:fill="auto"/>
          </w:tcPr>
          <w:p w:rsidR="00AB64E4" w:rsidRPr="008908BF" w:rsidRDefault="00AB64E4" w:rsidP="00C91286">
            <w:pPr>
              <w:pStyle w:val="SingleTxtG"/>
              <w:suppressAutoHyphens w:val="0"/>
              <w:spacing w:before="40" w:after="80" w:line="220" w:lineRule="exact"/>
              <w:ind w:left="0" w:right="0"/>
              <w:jc w:val="left"/>
              <w:rPr>
                <w:lang w:val="en-GB"/>
              </w:rPr>
            </w:pPr>
            <w:proofErr w:type="spellStart"/>
            <w:r w:rsidRPr="008908BF">
              <w:rPr>
                <w:lang w:val="en-GB"/>
              </w:rPr>
              <w:t>Chantaburi</w:t>
            </w:r>
            <w:proofErr w:type="spellEnd"/>
            <w:r w:rsidRPr="008908BF">
              <w:rPr>
                <w:lang w:val="en-GB"/>
              </w:rPr>
              <w:t xml:space="preserve">, </w:t>
            </w:r>
            <w:proofErr w:type="spellStart"/>
            <w:r w:rsidRPr="008908BF">
              <w:rPr>
                <w:lang w:val="en-GB"/>
              </w:rPr>
              <w:t>Ratchburi</w:t>
            </w:r>
            <w:proofErr w:type="spellEnd"/>
          </w:p>
        </w:tc>
        <w:tc>
          <w:tcPr>
            <w:tcW w:w="1134" w:type="dxa"/>
            <w:shd w:val="clear" w:color="auto" w:fill="auto"/>
            <w:vAlign w:val="bottom"/>
          </w:tcPr>
          <w:p w:rsidR="00AB64E4" w:rsidRPr="008908BF" w:rsidRDefault="00AB64E4" w:rsidP="00C91286">
            <w:pPr>
              <w:pStyle w:val="SingleTxtG"/>
              <w:suppressAutoHyphens w:val="0"/>
              <w:spacing w:before="40" w:after="80" w:line="220" w:lineRule="exact"/>
              <w:ind w:left="0" w:right="0"/>
              <w:jc w:val="right"/>
              <w:rPr>
                <w:cs/>
                <w:lang w:val="en-GB" w:bidi="th-TH"/>
              </w:rPr>
            </w:pPr>
            <w:r w:rsidRPr="008908BF">
              <w:rPr>
                <w:cs/>
                <w:lang w:val="en-GB" w:bidi="th-TH"/>
              </w:rPr>
              <w:t>2</w:t>
            </w:r>
          </w:p>
        </w:tc>
      </w:tr>
      <w:tr w:rsidR="00AB64E4" w:rsidRPr="008908BF" w:rsidTr="00C91286">
        <w:trPr>
          <w:trHeight w:val="240"/>
        </w:trPr>
        <w:tc>
          <w:tcPr>
            <w:tcW w:w="1134" w:type="dxa"/>
            <w:shd w:val="clear" w:color="auto" w:fill="auto"/>
          </w:tcPr>
          <w:p w:rsidR="00AB64E4" w:rsidRPr="008908BF" w:rsidRDefault="00AB64E4" w:rsidP="00C91286">
            <w:pPr>
              <w:pStyle w:val="SingleTxtG"/>
              <w:suppressAutoHyphens w:val="0"/>
              <w:spacing w:before="40" w:after="80" w:line="220" w:lineRule="exact"/>
              <w:ind w:left="0" w:right="0"/>
              <w:jc w:val="left"/>
              <w:rPr>
                <w:lang w:val="en-GB"/>
              </w:rPr>
            </w:pPr>
            <w:r w:rsidRPr="008908BF">
              <w:rPr>
                <w:lang w:val="en-GB"/>
              </w:rPr>
              <w:t>16</w:t>
            </w:r>
            <w:r w:rsidRPr="008908BF">
              <w:rPr>
                <w:cs/>
                <w:lang w:val="en-GB" w:bidi="th-TH"/>
              </w:rPr>
              <w:t>5</w:t>
            </w:r>
          </w:p>
        </w:tc>
        <w:tc>
          <w:tcPr>
            <w:tcW w:w="5103" w:type="dxa"/>
            <w:shd w:val="clear" w:color="auto" w:fill="auto"/>
          </w:tcPr>
          <w:p w:rsidR="00AB64E4" w:rsidRPr="008908BF" w:rsidRDefault="00AB64E4" w:rsidP="00C91286">
            <w:pPr>
              <w:pStyle w:val="SingleTxtG"/>
              <w:suppressAutoHyphens w:val="0"/>
              <w:spacing w:before="40" w:after="80" w:line="220" w:lineRule="exact"/>
              <w:ind w:left="0" w:right="0"/>
              <w:jc w:val="left"/>
              <w:rPr>
                <w:lang w:val="en-GB"/>
              </w:rPr>
            </w:pPr>
            <w:proofErr w:type="spellStart"/>
            <w:r w:rsidRPr="008908BF">
              <w:rPr>
                <w:lang w:val="en-GB"/>
              </w:rPr>
              <w:t>Singhburi</w:t>
            </w:r>
            <w:proofErr w:type="spellEnd"/>
            <w:r w:rsidRPr="008908BF">
              <w:rPr>
                <w:lang w:val="en-GB"/>
              </w:rPr>
              <w:t xml:space="preserve">, </w:t>
            </w:r>
            <w:proofErr w:type="spellStart"/>
            <w:r w:rsidRPr="008908BF">
              <w:rPr>
                <w:lang w:val="en-GB"/>
              </w:rPr>
              <w:t>Angthong</w:t>
            </w:r>
            <w:proofErr w:type="spellEnd"/>
          </w:p>
        </w:tc>
        <w:tc>
          <w:tcPr>
            <w:tcW w:w="1134" w:type="dxa"/>
            <w:shd w:val="clear" w:color="auto" w:fill="auto"/>
            <w:vAlign w:val="bottom"/>
          </w:tcPr>
          <w:p w:rsidR="00AB64E4" w:rsidRPr="008908BF" w:rsidRDefault="00AB64E4" w:rsidP="00C91286">
            <w:pPr>
              <w:pStyle w:val="SingleTxtG"/>
              <w:suppressAutoHyphens w:val="0"/>
              <w:spacing w:before="40" w:after="80" w:line="220" w:lineRule="exact"/>
              <w:ind w:left="0" w:right="0"/>
              <w:jc w:val="right"/>
              <w:rPr>
                <w:cs/>
                <w:lang w:val="en-GB" w:bidi="th-TH"/>
              </w:rPr>
            </w:pPr>
            <w:r w:rsidRPr="008908BF">
              <w:rPr>
                <w:cs/>
                <w:lang w:val="en-GB" w:bidi="th-TH"/>
              </w:rPr>
              <w:t>2</w:t>
            </w:r>
          </w:p>
        </w:tc>
      </w:tr>
      <w:tr w:rsidR="00AB64E4" w:rsidRPr="008908BF" w:rsidTr="00C91286">
        <w:trPr>
          <w:trHeight w:val="240"/>
        </w:trPr>
        <w:tc>
          <w:tcPr>
            <w:tcW w:w="1134" w:type="dxa"/>
            <w:shd w:val="clear" w:color="auto" w:fill="auto"/>
          </w:tcPr>
          <w:p w:rsidR="00AB64E4" w:rsidRPr="008908BF" w:rsidRDefault="00AB64E4" w:rsidP="00C91286">
            <w:pPr>
              <w:pStyle w:val="SingleTxtG"/>
              <w:suppressAutoHyphens w:val="0"/>
              <w:spacing w:before="40" w:after="80" w:line="220" w:lineRule="exact"/>
              <w:ind w:left="0" w:right="0"/>
              <w:jc w:val="left"/>
              <w:rPr>
                <w:lang w:val="en-GB"/>
              </w:rPr>
            </w:pPr>
            <w:r w:rsidRPr="008908BF">
              <w:rPr>
                <w:lang w:val="en-GB"/>
              </w:rPr>
              <w:t>1</w:t>
            </w:r>
            <w:r w:rsidRPr="008908BF">
              <w:rPr>
                <w:cs/>
                <w:lang w:val="en-GB" w:bidi="th-TH"/>
              </w:rPr>
              <w:t>64</w:t>
            </w:r>
          </w:p>
        </w:tc>
        <w:tc>
          <w:tcPr>
            <w:tcW w:w="5103" w:type="dxa"/>
            <w:shd w:val="clear" w:color="auto" w:fill="auto"/>
          </w:tcPr>
          <w:p w:rsidR="00AB64E4" w:rsidRPr="008908BF" w:rsidRDefault="00AB64E4" w:rsidP="00C91286">
            <w:pPr>
              <w:pStyle w:val="SingleTxtG"/>
              <w:suppressAutoHyphens w:val="0"/>
              <w:spacing w:before="40" w:after="80" w:line="220" w:lineRule="exact"/>
              <w:ind w:left="0" w:right="0"/>
              <w:jc w:val="left"/>
              <w:rPr>
                <w:lang w:val="en-GB"/>
              </w:rPr>
            </w:pPr>
            <w:proofErr w:type="spellStart"/>
            <w:r w:rsidRPr="008908BF">
              <w:rPr>
                <w:lang w:val="en-GB"/>
              </w:rPr>
              <w:t>Prachuab</w:t>
            </w:r>
            <w:proofErr w:type="spellEnd"/>
            <w:r w:rsidRPr="008908BF">
              <w:rPr>
                <w:lang w:val="en-GB"/>
              </w:rPr>
              <w:t xml:space="preserve"> </w:t>
            </w:r>
            <w:proofErr w:type="spellStart"/>
            <w:r w:rsidRPr="008908BF">
              <w:rPr>
                <w:lang w:val="en-GB"/>
              </w:rPr>
              <w:t>Kirikhan</w:t>
            </w:r>
            <w:proofErr w:type="spellEnd"/>
          </w:p>
        </w:tc>
        <w:tc>
          <w:tcPr>
            <w:tcW w:w="1134" w:type="dxa"/>
            <w:shd w:val="clear" w:color="auto" w:fill="auto"/>
            <w:vAlign w:val="bottom"/>
          </w:tcPr>
          <w:p w:rsidR="00AB64E4" w:rsidRPr="008908BF" w:rsidRDefault="00AB64E4" w:rsidP="00C91286">
            <w:pPr>
              <w:pStyle w:val="SingleTxtG"/>
              <w:suppressAutoHyphens w:val="0"/>
              <w:spacing w:before="40" w:after="80" w:line="220" w:lineRule="exact"/>
              <w:ind w:left="0" w:right="0"/>
              <w:jc w:val="right"/>
              <w:rPr>
                <w:cs/>
                <w:lang w:val="en-GB" w:bidi="th-TH"/>
              </w:rPr>
            </w:pPr>
            <w:r w:rsidRPr="008908BF">
              <w:rPr>
                <w:cs/>
                <w:lang w:val="en-GB" w:bidi="th-TH"/>
              </w:rPr>
              <w:t>1</w:t>
            </w:r>
          </w:p>
        </w:tc>
      </w:tr>
      <w:tr w:rsidR="00AB64E4" w:rsidRPr="008908BF" w:rsidTr="00C91286">
        <w:trPr>
          <w:trHeight w:val="240"/>
        </w:trPr>
        <w:tc>
          <w:tcPr>
            <w:tcW w:w="1134" w:type="dxa"/>
            <w:shd w:val="clear" w:color="auto" w:fill="auto"/>
          </w:tcPr>
          <w:p w:rsidR="00AB64E4" w:rsidRPr="008908BF" w:rsidRDefault="00AB64E4" w:rsidP="00C91286">
            <w:pPr>
              <w:pStyle w:val="SingleTxtG"/>
              <w:suppressAutoHyphens w:val="0"/>
              <w:spacing w:before="40" w:after="80" w:line="220" w:lineRule="exact"/>
              <w:ind w:left="0" w:right="0"/>
              <w:jc w:val="left"/>
              <w:rPr>
                <w:lang w:val="en-GB"/>
              </w:rPr>
            </w:pPr>
            <w:r w:rsidRPr="008908BF">
              <w:rPr>
                <w:lang w:val="en-GB"/>
              </w:rPr>
              <w:t>1</w:t>
            </w:r>
            <w:r w:rsidRPr="008908BF">
              <w:rPr>
                <w:cs/>
                <w:lang w:val="en-GB" w:bidi="th-TH"/>
              </w:rPr>
              <w:t>63</w:t>
            </w:r>
          </w:p>
        </w:tc>
        <w:tc>
          <w:tcPr>
            <w:tcW w:w="5103" w:type="dxa"/>
            <w:shd w:val="clear" w:color="auto" w:fill="auto"/>
          </w:tcPr>
          <w:p w:rsidR="00AB64E4" w:rsidRPr="008908BF" w:rsidRDefault="00AB64E4" w:rsidP="00C91286">
            <w:pPr>
              <w:pStyle w:val="SingleTxtG"/>
              <w:suppressAutoHyphens w:val="0"/>
              <w:spacing w:before="40" w:after="80" w:line="220" w:lineRule="exact"/>
              <w:ind w:left="0" w:right="0"/>
              <w:jc w:val="left"/>
              <w:rPr>
                <w:lang w:val="en-GB"/>
              </w:rPr>
            </w:pPr>
            <w:proofErr w:type="spellStart"/>
            <w:r w:rsidRPr="008908BF">
              <w:rPr>
                <w:lang w:val="en-GB"/>
              </w:rPr>
              <w:t>Loei</w:t>
            </w:r>
            <w:proofErr w:type="spellEnd"/>
            <w:r w:rsidRPr="008908BF">
              <w:rPr>
                <w:lang w:val="en-GB"/>
              </w:rPr>
              <w:t xml:space="preserve">, </w:t>
            </w:r>
            <w:proofErr w:type="spellStart"/>
            <w:r w:rsidRPr="008908BF">
              <w:rPr>
                <w:lang w:val="en-GB"/>
              </w:rPr>
              <w:t>Samut</w:t>
            </w:r>
            <w:proofErr w:type="spellEnd"/>
            <w:r w:rsidRPr="008908BF">
              <w:rPr>
                <w:lang w:val="en-GB"/>
              </w:rPr>
              <w:t xml:space="preserve"> </w:t>
            </w:r>
            <w:proofErr w:type="spellStart"/>
            <w:r w:rsidRPr="008908BF">
              <w:rPr>
                <w:lang w:val="en-GB"/>
              </w:rPr>
              <w:t>Songkhram</w:t>
            </w:r>
            <w:proofErr w:type="spellEnd"/>
            <w:r w:rsidRPr="008908BF">
              <w:rPr>
                <w:lang w:val="en-GB"/>
              </w:rPr>
              <w:t xml:space="preserve">, </w:t>
            </w:r>
            <w:proofErr w:type="spellStart"/>
            <w:r w:rsidRPr="008908BF">
              <w:rPr>
                <w:lang w:val="en-GB"/>
              </w:rPr>
              <w:t>Srakaew</w:t>
            </w:r>
            <w:proofErr w:type="spellEnd"/>
          </w:p>
        </w:tc>
        <w:tc>
          <w:tcPr>
            <w:tcW w:w="1134" w:type="dxa"/>
            <w:shd w:val="clear" w:color="auto" w:fill="auto"/>
            <w:vAlign w:val="bottom"/>
          </w:tcPr>
          <w:p w:rsidR="00AB64E4" w:rsidRPr="008908BF" w:rsidRDefault="00AB64E4" w:rsidP="00C91286">
            <w:pPr>
              <w:pStyle w:val="SingleTxtG"/>
              <w:suppressAutoHyphens w:val="0"/>
              <w:spacing w:before="40" w:after="80" w:line="220" w:lineRule="exact"/>
              <w:ind w:left="0" w:right="0"/>
              <w:jc w:val="right"/>
              <w:rPr>
                <w:cs/>
                <w:lang w:val="en-GB" w:bidi="th-TH"/>
              </w:rPr>
            </w:pPr>
            <w:r w:rsidRPr="008908BF">
              <w:rPr>
                <w:cs/>
                <w:lang w:val="en-GB" w:bidi="th-TH"/>
              </w:rPr>
              <w:t>3</w:t>
            </w:r>
          </w:p>
        </w:tc>
      </w:tr>
      <w:tr w:rsidR="00AB64E4" w:rsidRPr="008908BF" w:rsidTr="00C91286">
        <w:trPr>
          <w:trHeight w:val="240"/>
        </w:trPr>
        <w:tc>
          <w:tcPr>
            <w:tcW w:w="1134" w:type="dxa"/>
            <w:shd w:val="clear" w:color="auto" w:fill="auto"/>
          </w:tcPr>
          <w:p w:rsidR="00AB64E4" w:rsidRPr="008908BF" w:rsidRDefault="00AB64E4" w:rsidP="00C91286">
            <w:pPr>
              <w:pStyle w:val="SingleTxtG"/>
              <w:suppressAutoHyphens w:val="0"/>
              <w:spacing w:before="40" w:after="80" w:line="220" w:lineRule="exact"/>
              <w:ind w:left="0" w:right="0"/>
              <w:jc w:val="left"/>
              <w:rPr>
                <w:lang w:val="en-GB"/>
              </w:rPr>
            </w:pPr>
            <w:r w:rsidRPr="008908BF">
              <w:rPr>
                <w:lang w:val="en-GB"/>
              </w:rPr>
              <w:t>1</w:t>
            </w:r>
            <w:r w:rsidRPr="008908BF">
              <w:rPr>
                <w:cs/>
                <w:lang w:val="en-GB" w:bidi="th-TH"/>
              </w:rPr>
              <w:t>62</w:t>
            </w:r>
          </w:p>
        </w:tc>
        <w:tc>
          <w:tcPr>
            <w:tcW w:w="5103" w:type="dxa"/>
            <w:shd w:val="clear" w:color="auto" w:fill="auto"/>
          </w:tcPr>
          <w:p w:rsidR="00AB64E4" w:rsidRPr="008908BF" w:rsidRDefault="00AB64E4" w:rsidP="00C91286">
            <w:pPr>
              <w:pStyle w:val="SingleTxtG"/>
              <w:suppressAutoHyphens w:val="0"/>
              <w:spacing w:before="40" w:after="80" w:line="220" w:lineRule="exact"/>
              <w:ind w:left="0" w:right="0"/>
              <w:jc w:val="left"/>
              <w:rPr>
                <w:lang w:val="en-GB"/>
              </w:rPr>
            </w:pPr>
            <w:proofErr w:type="spellStart"/>
            <w:r w:rsidRPr="008908BF">
              <w:rPr>
                <w:lang w:val="en-GB"/>
              </w:rPr>
              <w:t>Trang</w:t>
            </w:r>
            <w:proofErr w:type="spellEnd"/>
          </w:p>
        </w:tc>
        <w:tc>
          <w:tcPr>
            <w:tcW w:w="1134" w:type="dxa"/>
            <w:shd w:val="clear" w:color="auto" w:fill="auto"/>
            <w:vAlign w:val="bottom"/>
          </w:tcPr>
          <w:p w:rsidR="00AB64E4" w:rsidRPr="008908BF" w:rsidRDefault="00AB64E4" w:rsidP="00C91286">
            <w:pPr>
              <w:pStyle w:val="SingleTxtG"/>
              <w:suppressAutoHyphens w:val="0"/>
              <w:spacing w:before="40" w:after="80" w:line="220" w:lineRule="exact"/>
              <w:ind w:left="0" w:right="0"/>
              <w:jc w:val="right"/>
              <w:rPr>
                <w:cs/>
                <w:lang w:val="en-GB" w:bidi="th-TH"/>
              </w:rPr>
            </w:pPr>
            <w:r w:rsidRPr="008908BF">
              <w:rPr>
                <w:cs/>
                <w:lang w:val="en-GB" w:bidi="th-TH"/>
              </w:rPr>
              <w:t>1</w:t>
            </w:r>
          </w:p>
        </w:tc>
      </w:tr>
      <w:tr w:rsidR="00AB64E4" w:rsidRPr="008908BF" w:rsidTr="00C91286">
        <w:trPr>
          <w:trHeight w:val="240"/>
        </w:trPr>
        <w:tc>
          <w:tcPr>
            <w:tcW w:w="1134" w:type="dxa"/>
            <w:shd w:val="clear" w:color="auto" w:fill="auto"/>
          </w:tcPr>
          <w:p w:rsidR="00AB64E4" w:rsidRPr="008908BF" w:rsidRDefault="00AB64E4" w:rsidP="00C91286">
            <w:pPr>
              <w:pStyle w:val="SingleTxtG"/>
              <w:suppressAutoHyphens w:val="0"/>
              <w:spacing w:before="40" w:after="80" w:line="220" w:lineRule="exact"/>
              <w:ind w:left="0" w:right="0"/>
              <w:jc w:val="left"/>
              <w:rPr>
                <w:lang w:val="en-GB"/>
              </w:rPr>
            </w:pPr>
            <w:r w:rsidRPr="008908BF">
              <w:rPr>
                <w:lang w:val="en-GB"/>
              </w:rPr>
              <w:t>1</w:t>
            </w:r>
            <w:r w:rsidRPr="008908BF">
              <w:rPr>
                <w:cs/>
                <w:lang w:val="en-GB" w:bidi="th-TH"/>
              </w:rPr>
              <w:t>61</w:t>
            </w:r>
          </w:p>
        </w:tc>
        <w:tc>
          <w:tcPr>
            <w:tcW w:w="5103" w:type="dxa"/>
            <w:shd w:val="clear" w:color="auto" w:fill="auto"/>
          </w:tcPr>
          <w:p w:rsidR="00AB64E4" w:rsidRPr="008908BF" w:rsidRDefault="00AB64E4" w:rsidP="00C91286">
            <w:pPr>
              <w:pStyle w:val="SingleTxtG"/>
              <w:suppressAutoHyphens w:val="0"/>
              <w:spacing w:before="40" w:after="80" w:line="220" w:lineRule="exact"/>
              <w:ind w:left="0" w:right="0"/>
              <w:jc w:val="left"/>
              <w:rPr>
                <w:lang w:val="en-GB"/>
              </w:rPr>
            </w:pPr>
            <w:proofErr w:type="spellStart"/>
            <w:r w:rsidRPr="008908BF">
              <w:rPr>
                <w:lang w:val="en-GB"/>
              </w:rPr>
              <w:t>Songkhla</w:t>
            </w:r>
            <w:proofErr w:type="spellEnd"/>
          </w:p>
        </w:tc>
        <w:tc>
          <w:tcPr>
            <w:tcW w:w="1134" w:type="dxa"/>
            <w:shd w:val="clear" w:color="auto" w:fill="auto"/>
            <w:vAlign w:val="bottom"/>
          </w:tcPr>
          <w:p w:rsidR="00AB64E4" w:rsidRPr="008908BF" w:rsidRDefault="00AB64E4" w:rsidP="00C91286">
            <w:pPr>
              <w:pStyle w:val="SingleTxtG"/>
              <w:suppressAutoHyphens w:val="0"/>
              <w:spacing w:before="40" w:after="80" w:line="220" w:lineRule="exact"/>
              <w:ind w:left="0" w:right="0"/>
              <w:jc w:val="right"/>
              <w:rPr>
                <w:cs/>
                <w:lang w:val="en-GB" w:bidi="th-TH"/>
              </w:rPr>
            </w:pPr>
            <w:r w:rsidRPr="008908BF">
              <w:rPr>
                <w:cs/>
                <w:lang w:val="en-GB" w:bidi="th-TH"/>
              </w:rPr>
              <w:t>1</w:t>
            </w:r>
          </w:p>
        </w:tc>
      </w:tr>
      <w:tr w:rsidR="00AB64E4" w:rsidRPr="008908BF" w:rsidTr="00C91286">
        <w:trPr>
          <w:trHeight w:val="240"/>
        </w:trPr>
        <w:tc>
          <w:tcPr>
            <w:tcW w:w="1134" w:type="dxa"/>
            <w:shd w:val="clear" w:color="auto" w:fill="auto"/>
          </w:tcPr>
          <w:p w:rsidR="00AB64E4" w:rsidRPr="008908BF" w:rsidRDefault="00AB64E4" w:rsidP="00C91286">
            <w:pPr>
              <w:pStyle w:val="SingleTxtG"/>
              <w:suppressAutoHyphens w:val="0"/>
              <w:spacing w:before="40" w:after="80" w:line="220" w:lineRule="exact"/>
              <w:ind w:left="0" w:right="0"/>
              <w:jc w:val="left"/>
              <w:rPr>
                <w:lang w:val="en-GB"/>
              </w:rPr>
            </w:pPr>
            <w:r w:rsidRPr="008908BF">
              <w:rPr>
                <w:lang w:val="en-GB"/>
              </w:rPr>
              <w:t>1</w:t>
            </w:r>
            <w:r w:rsidRPr="008908BF">
              <w:rPr>
                <w:cs/>
                <w:lang w:val="en-GB" w:bidi="th-TH"/>
              </w:rPr>
              <w:t>60</w:t>
            </w:r>
          </w:p>
        </w:tc>
        <w:tc>
          <w:tcPr>
            <w:tcW w:w="5103" w:type="dxa"/>
            <w:shd w:val="clear" w:color="auto" w:fill="auto"/>
          </w:tcPr>
          <w:p w:rsidR="00AB64E4" w:rsidRPr="008908BF" w:rsidRDefault="00AB64E4" w:rsidP="00C91286">
            <w:pPr>
              <w:pStyle w:val="SingleTxtG"/>
              <w:suppressAutoHyphens w:val="0"/>
              <w:spacing w:before="40" w:after="80" w:line="220" w:lineRule="exact"/>
              <w:ind w:left="0" w:right="0"/>
              <w:jc w:val="left"/>
              <w:rPr>
                <w:lang w:val="en-GB"/>
              </w:rPr>
            </w:pPr>
            <w:proofErr w:type="spellStart"/>
            <w:r w:rsidRPr="008908BF">
              <w:rPr>
                <w:lang w:val="en-GB"/>
              </w:rPr>
              <w:t>Chumphorn</w:t>
            </w:r>
            <w:proofErr w:type="spellEnd"/>
            <w:r w:rsidRPr="008908BF">
              <w:rPr>
                <w:lang w:val="en-GB"/>
              </w:rPr>
              <w:t xml:space="preserve">, </w:t>
            </w:r>
            <w:proofErr w:type="spellStart"/>
            <w:r w:rsidRPr="008908BF">
              <w:rPr>
                <w:lang w:val="en-GB"/>
              </w:rPr>
              <w:t>Trad</w:t>
            </w:r>
            <w:proofErr w:type="spellEnd"/>
            <w:r w:rsidRPr="008908BF">
              <w:rPr>
                <w:lang w:val="en-GB"/>
              </w:rPr>
              <w:t xml:space="preserve">, </w:t>
            </w:r>
            <w:proofErr w:type="spellStart"/>
            <w:r w:rsidRPr="008908BF">
              <w:rPr>
                <w:lang w:val="en-GB"/>
              </w:rPr>
              <w:t>Nakhonnayok</w:t>
            </w:r>
            <w:proofErr w:type="spellEnd"/>
            <w:r w:rsidRPr="008908BF">
              <w:rPr>
                <w:lang w:val="en-GB"/>
              </w:rPr>
              <w:t xml:space="preserve">, </w:t>
            </w:r>
            <w:proofErr w:type="spellStart"/>
            <w:r w:rsidRPr="008908BF">
              <w:rPr>
                <w:lang w:val="en-GB"/>
              </w:rPr>
              <w:t>Narathiwat</w:t>
            </w:r>
            <w:proofErr w:type="spellEnd"/>
            <w:r w:rsidRPr="008908BF">
              <w:rPr>
                <w:lang w:val="en-GB"/>
              </w:rPr>
              <w:t xml:space="preserve">, </w:t>
            </w:r>
            <w:proofErr w:type="spellStart"/>
            <w:r w:rsidRPr="008908BF">
              <w:rPr>
                <w:lang w:val="en-GB"/>
              </w:rPr>
              <w:t>Yala</w:t>
            </w:r>
            <w:proofErr w:type="spellEnd"/>
            <w:r w:rsidRPr="008908BF">
              <w:rPr>
                <w:lang w:val="en-GB"/>
              </w:rPr>
              <w:t xml:space="preserve">, </w:t>
            </w:r>
            <w:proofErr w:type="spellStart"/>
            <w:r w:rsidRPr="008908BF">
              <w:rPr>
                <w:lang w:val="en-GB"/>
              </w:rPr>
              <w:t>Lamphun</w:t>
            </w:r>
            <w:proofErr w:type="spellEnd"/>
            <w:r w:rsidRPr="008908BF">
              <w:rPr>
                <w:lang w:val="en-GB"/>
              </w:rPr>
              <w:t xml:space="preserve">, </w:t>
            </w:r>
            <w:proofErr w:type="spellStart"/>
            <w:r w:rsidRPr="008908BF">
              <w:rPr>
                <w:lang w:val="en-GB"/>
              </w:rPr>
              <w:t>Ubon</w:t>
            </w:r>
            <w:proofErr w:type="spellEnd"/>
            <w:r w:rsidRPr="008908BF">
              <w:rPr>
                <w:lang w:val="en-GB"/>
              </w:rPr>
              <w:t xml:space="preserve"> </w:t>
            </w:r>
            <w:proofErr w:type="spellStart"/>
            <w:r w:rsidRPr="008908BF">
              <w:rPr>
                <w:lang w:val="en-GB"/>
              </w:rPr>
              <w:t>Ratchathani</w:t>
            </w:r>
            <w:proofErr w:type="spellEnd"/>
          </w:p>
        </w:tc>
        <w:tc>
          <w:tcPr>
            <w:tcW w:w="1134" w:type="dxa"/>
            <w:shd w:val="clear" w:color="auto" w:fill="auto"/>
            <w:vAlign w:val="bottom"/>
          </w:tcPr>
          <w:p w:rsidR="00AB64E4" w:rsidRPr="008908BF" w:rsidRDefault="00AB64E4" w:rsidP="00C91286">
            <w:pPr>
              <w:pStyle w:val="SingleTxtG"/>
              <w:suppressAutoHyphens w:val="0"/>
              <w:spacing w:before="40" w:after="80" w:line="220" w:lineRule="exact"/>
              <w:ind w:left="0" w:right="0"/>
              <w:jc w:val="right"/>
              <w:rPr>
                <w:cs/>
                <w:lang w:val="en-GB" w:bidi="th-TH"/>
              </w:rPr>
            </w:pPr>
            <w:r w:rsidRPr="008908BF">
              <w:rPr>
                <w:cs/>
                <w:lang w:val="en-GB" w:bidi="th-TH"/>
              </w:rPr>
              <w:t>7</w:t>
            </w:r>
          </w:p>
        </w:tc>
      </w:tr>
      <w:tr w:rsidR="00AB64E4" w:rsidRPr="008908BF" w:rsidTr="00C91286">
        <w:trPr>
          <w:trHeight w:val="240"/>
        </w:trPr>
        <w:tc>
          <w:tcPr>
            <w:tcW w:w="1134" w:type="dxa"/>
            <w:shd w:val="clear" w:color="auto" w:fill="auto"/>
          </w:tcPr>
          <w:p w:rsidR="00AB64E4" w:rsidRPr="008908BF" w:rsidRDefault="00AB64E4" w:rsidP="00C91286">
            <w:pPr>
              <w:pStyle w:val="SingleTxtG"/>
              <w:suppressAutoHyphens w:val="0"/>
              <w:spacing w:before="40" w:after="80" w:line="220" w:lineRule="exact"/>
              <w:ind w:left="0" w:right="0"/>
              <w:jc w:val="left"/>
              <w:rPr>
                <w:lang w:val="en-GB"/>
              </w:rPr>
            </w:pPr>
            <w:r w:rsidRPr="008908BF">
              <w:rPr>
                <w:lang w:val="en-GB"/>
              </w:rPr>
              <w:t>1</w:t>
            </w:r>
            <w:r w:rsidRPr="008908BF">
              <w:rPr>
                <w:cs/>
                <w:lang w:val="en-GB" w:bidi="th-TH"/>
              </w:rPr>
              <w:t>59</w:t>
            </w:r>
          </w:p>
        </w:tc>
        <w:tc>
          <w:tcPr>
            <w:tcW w:w="5103" w:type="dxa"/>
            <w:shd w:val="clear" w:color="auto" w:fill="auto"/>
          </w:tcPr>
          <w:p w:rsidR="00AB64E4" w:rsidRPr="008908BF" w:rsidRDefault="00AB64E4" w:rsidP="00C91286">
            <w:pPr>
              <w:pStyle w:val="SingleTxtG"/>
              <w:suppressAutoHyphens w:val="0"/>
              <w:spacing w:before="40" w:after="80" w:line="220" w:lineRule="exact"/>
              <w:ind w:left="0" w:right="0"/>
              <w:jc w:val="left"/>
              <w:rPr>
                <w:lang w:val="en-GB"/>
              </w:rPr>
            </w:pPr>
            <w:proofErr w:type="spellStart"/>
            <w:r w:rsidRPr="008908BF">
              <w:rPr>
                <w:lang w:val="en-GB"/>
              </w:rPr>
              <w:t>Nakhon</w:t>
            </w:r>
            <w:proofErr w:type="spellEnd"/>
            <w:r w:rsidRPr="008908BF">
              <w:rPr>
                <w:lang w:val="en-GB"/>
              </w:rPr>
              <w:t xml:space="preserve"> </w:t>
            </w:r>
            <w:proofErr w:type="spellStart"/>
            <w:r w:rsidRPr="008908BF">
              <w:rPr>
                <w:lang w:val="en-GB"/>
              </w:rPr>
              <w:t>Srithammarat</w:t>
            </w:r>
            <w:proofErr w:type="spellEnd"/>
            <w:r w:rsidRPr="008908BF">
              <w:rPr>
                <w:lang w:val="en-GB"/>
              </w:rPr>
              <w:t xml:space="preserve">, </w:t>
            </w:r>
            <w:proofErr w:type="spellStart"/>
            <w:r w:rsidRPr="008908BF">
              <w:rPr>
                <w:lang w:val="en-GB"/>
              </w:rPr>
              <w:t>Pattani</w:t>
            </w:r>
            <w:proofErr w:type="spellEnd"/>
            <w:r w:rsidRPr="008908BF">
              <w:rPr>
                <w:lang w:val="en-GB"/>
              </w:rPr>
              <w:t xml:space="preserve">, </w:t>
            </w:r>
            <w:proofErr w:type="spellStart"/>
            <w:r w:rsidRPr="008908BF">
              <w:rPr>
                <w:lang w:val="en-GB"/>
              </w:rPr>
              <w:t>Phattalung</w:t>
            </w:r>
            <w:proofErr w:type="spellEnd"/>
            <w:r w:rsidRPr="008908BF">
              <w:rPr>
                <w:lang w:val="en-GB"/>
              </w:rPr>
              <w:t xml:space="preserve">, </w:t>
            </w:r>
            <w:proofErr w:type="spellStart"/>
            <w:r w:rsidRPr="008908BF">
              <w:rPr>
                <w:lang w:val="en-GB"/>
              </w:rPr>
              <w:t>Satun</w:t>
            </w:r>
            <w:proofErr w:type="spellEnd"/>
            <w:r w:rsidRPr="008908BF">
              <w:rPr>
                <w:lang w:val="en-GB"/>
              </w:rPr>
              <w:t xml:space="preserve">, </w:t>
            </w:r>
            <w:proofErr w:type="spellStart"/>
            <w:r w:rsidRPr="008908BF">
              <w:rPr>
                <w:lang w:val="en-GB"/>
              </w:rPr>
              <w:t>Suratthani</w:t>
            </w:r>
            <w:proofErr w:type="spellEnd"/>
            <w:r w:rsidRPr="008908BF">
              <w:rPr>
                <w:lang w:val="en-GB"/>
              </w:rPr>
              <w:t xml:space="preserve">, </w:t>
            </w:r>
            <w:proofErr w:type="spellStart"/>
            <w:r w:rsidRPr="008908BF">
              <w:rPr>
                <w:lang w:val="en-GB"/>
              </w:rPr>
              <w:t>Hongkhai</w:t>
            </w:r>
            <w:proofErr w:type="spellEnd"/>
            <w:r w:rsidRPr="008908BF">
              <w:rPr>
                <w:lang w:val="en-GB"/>
              </w:rPr>
              <w:t xml:space="preserve">, </w:t>
            </w:r>
            <w:proofErr w:type="spellStart"/>
            <w:r w:rsidRPr="008908BF">
              <w:rPr>
                <w:lang w:val="en-GB"/>
              </w:rPr>
              <w:t>Udornthani</w:t>
            </w:r>
            <w:proofErr w:type="spellEnd"/>
          </w:p>
        </w:tc>
        <w:tc>
          <w:tcPr>
            <w:tcW w:w="1134" w:type="dxa"/>
            <w:shd w:val="clear" w:color="auto" w:fill="auto"/>
            <w:vAlign w:val="bottom"/>
          </w:tcPr>
          <w:p w:rsidR="00AB64E4" w:rsidRPr="008908BF" w:rsidRDefault="00AB64E4" w:rsidP="00C91286">
            <w:pPr>
              <w:pStyle w:val="SingleTxtG"/>
              <w:suppressAutoHyphens w:val="0"/>
              <w:spacing w:before="40" w:after="80" w:line="220" w:lineRule="exact"/>
              <w:ind w:left="0" w:right="0"/>
              <w:jc w:val="right"/>
              <w:rPr>
                <w:cs/>
                <w:lang w:val="en-GB" w:bidi="th-TH"/>
              </w:rPr>
            </w:pPr>
            <w:r w:rsidRPr="008908BF">
              <w:rPr>
                <w:cs/>
                <w:lang w:val="en-GB" w:bidi="th-TH"/>
              </w:rPr>
              <w:t>7</w:t>
            </w:r>
          </w:p>
        </w:tc>
      </w:tr>
      <w:tr w:rsidR="00AB64E4" w:rsidRPr="008908BF" w:rsidTr="00C91286">
        <w:trPr>
          <w:trHeight w:val="240"/>
        </w:trPr>
        <w:tc>
          <w:tcPr>
            <w:tcW w:w="1134" w:type="dxa"/>
            <w:shd w:val="clear" w:color="auto" w:fill="auto"/>
          </w:tcPr>
          <w:p w:rsidR="00AB64E4" w:rsidRPr="008908BF" w:rsidRDefault="00AB64E4" w:rsidP="00C91286">
            <w:pPr>
              <w:pStyle w:val="SingleTxtG"/>
              <w:suppressAutoHyphens w:val="0"/>
              <w:spacing w:before="40" w:after="80" w:line="220" w:lineRule="exact"/>
              <w:ind w:left="0" w:right="0"/>
              <w:jc w:val="left"/>
              <w:rPr>
                <w:lang w:val="en-GB"/>
              </w:rPr>
            </w:pPr>
            <w:r w:rsidRPr="008908BF">
              <w:rPr>
                <w:lang w:val="en-GB"/>
              </w:rPr>
              <w:t>1</w:t>
            </w:r>
            <w:r w:rsidRPr="008908BF">
              <w:rPr>
                <w:cs/>
                <w:lang w:val="en-GB" w:bidi="th-TH"/>
              </w:rPr>
              <w:t>58</w:t>
            </w:r>
          </w:p>
        </w:tc>
        <w:tc>
          <w:tcPr>
            <w:tcW w:w="5103" w:type="dxa"/>
            <w:shd w:val="clear" w:color="auto" w:fill="auto"/>
          </w:tcPr>
          <w:p w:rsidR="00AB64E4" w:rsidRPr="008908BF" w:rsidRDefault="00AB64E4" w:rsidP="00C91286">
            <w:pPr>
              <w:pStyle w:val="SingleTxtG"/>
              <w:suppressAutoHyphens w:val="0"/>
              <w:spacing w:before="40" w:after="80" w:line="220" w:lineRule="exact"/>
              <w:ind w:left="0" w:right="0"/>
              <w:jc w:val="left"/>
              <w:rPr>
                <w:lang w:val="en-GB"/>
              </w:rPr>
            </w:pPr>
            <w:proofErr w:type="spellStart"/>
            <w:r w:rsidRPr="008908BF">
              <w:rPr>
                <w:lang w:val="en-GB"/>
              </w:rPr>
              <w:t>Kamphangphet</w:t>
            </w:r>
            <w:proofErr w:type="spellEnd"/>
            <w:r w:rsidRPr="008908BF">
              <w:rPr>
                <w:lang w:val="en-GB"/>
              </w:rPr>
              <w:t xml:space="preserve">, </w:t>
            </w:r>
            <w:proofErr w:type="spellStart"/>
            <w:r w:rsidRPr="008908BF">
              <w:rPr>
                <w:lang w:val="en-GB"/>
              </w:rPr>
              <w:t>Chaiyanat</w:t>
            </w:r>
            <w:proofErr w:type="spellEnd"/>
            <w:r w:rsidRPr="008908BF">
              <w:rPr>
                <w:lang w:val="en-GB"/>
              </w:rPr>
              <w:t xml:space="preserve">, </w:t>
            </w:r>
            <w:proofErr w:type="spellStart"/>
            <w:r w:rsidRPr="008908BF">
              <w:rPr>
                <w:lang w:val="en-GB"/>
              </w:rPr>
              <w:t>Nakhonsawan</w:t>
            </w:r>
            <w:proofErr w:type="spellEnd"/>
            <w:r w:rsidRPr="008908BF">
              <w:rPr>
                <w:lang w:val="en-GB"/>
              </w:rPr>
              <w:t xml:space="preserve">, </w:t>
            </w:r>
            <w:proofErr w:type="spellStart"/>
            <w:r w:rsidRPr="008908BF">
              <w:rPr>
                <w:lang w:val="en-GB"/>
              </w:rPr>
              <w:t>Suphanburi</w:t>
            </w:r>
            <w:proofErr w:type="spellEnd"/>
            <w:r w:rsidRPr="008908BF">
              <w:rPr>
                <w:lang w:val="en-GB"/>
              </w:rPr>
              <w:t xml:space="preserve">, </w:t>
            </w:r>
            <w:proofErr w:type="spellStart"/>
            <w:r w:rsidRPr="008908BF">
              <w:rPr>
                <w:lang w:val="en-GB"/>
              </w:rPr>
              <w:t>Uthaithani</w:t>
            </w:r>
            <w:proofErr w:type="spellEnd"/>
          </w:p>
        </w:tc>
        <w:tc>
          <w:tcPr>
            <w:tcW w:w="1134" w:type="dxa"/>
            <w:shd w:val="clear" w:color="auto" w:fill="auto"/>
            <w:vAlign w:val="bottom"/>
          </w:tcPr>
          <w:p w:rsidR="00AB64E4" w:rsidRPr="008908BF" w:rsidRDefault="00AB64E4" w:rsidP="00C91286">
            <w:pPr>
              <w:pStyle w:val="SingleTxtG"/>
              <w:suppressAutoHyphens w:val="0"/>
              <w:spacing w:before="40" w:after="80" w:line="220" w:lineRule="exact"/>
              <w:ind w:left="0" w:right="0"/>
              <w:jc w:val="right"/>
              <w:rPr>
                <w:cs/>
                <w:lang w:val="en-GB" w:bidi="th-TH"/>
              </w:rPr>
            </w:pPr>
            <w:r w:rsidRPr="008908BF">
              <w:rPr>
                <w:cs/>
                <w:lang w:val="en-GB" w:bidi="th-TH"/>
              </w:rPr>
              <w:t>5</w:t>
            </w:r>
          </w:p>
        </w:tc>
      </w:tr>
      <w:tr w:rsidR="00AB64E4" w:rsidRPr="008908BF" w:rsidTr="00C91286">
        <w:trPr>
          <w:trHeight w:val="240"/>
        </w:trPr>
        <w:tc>
          <w:tcPr>
            <w:tcW w:w="1134" w:type="dxa"/>
            <w:shd w:val="clear" w:color="auto" w:fill="auto"/>
          </w:tcPr>
          <w:p w:rsidR="00AB64E4" w:rsidRPr="008908BF" w:rsidRDefault="00AB64E4" w:rsidP="00C91286">
            <w:pPr>
              <w:pStyle w:val="SingleTxtG"/>
              <w:suppressAutoHyphens w:val="0"/>
              <w:spacing w:before="40" w:after="80" w:line="220" w:lineRule="exact"/>
              <w:ind w:left="0" w:right="0"/>
              <w:jc w:val="left"/>
              <w:rPr>
                <w:lang w:val="en-GB"/>
              </w:rPr>
            </w:pPr>
            <w:r w:rsidRPr="008908BF">
              <w:rPr>
                <w:lang w:val="en-GB"/>
              </w:rPr>
              <w:t>1</w:t>
            </w:r>
            <w:r w:rsidRPr="008908BF">
              <w:rPr>
                <w:cs/>
                <w:lang w:val="en-GB" w:bidi="th-TH"/>
              </w:rPr>
              <w:t>57</w:t>
            </w:r>
          </w:p>
        </w:tc>
        <w:tc>
          <w:tcPr>
            <w:tcW w:w="5103" w:type="dxa"/>
            <w:shd w:val="clear" w:color="auto" w:fill="auto"/>
          </w:tcPr>
          <w:p w:rsidR="00AB64E4" w:rsidRPr="008908BF" w:rsidRDefault="00AB64E4" w:rsidP="00C91286">
            <w:pPr>
              <w:pStyle w:val="SingleTxtG"/>
              <w:suppressAutoHyphens w:val="0"/>
              <w:spacing w:before="40" w:after="80" w:line="220" w:lineRule="exact"/>
              <w:ind w:left="0" w:right="0"/>
              <w:jc w:val="left"/>
              <w:rPr>
                <w:lang w:val="en-GB"/>
              </w:rPr>
            </w:pPr>
            <w:proofErr w:type="spellStart"/>
            <w:r w:rsidRPr="008908BF">
              <w:rPr>
                <w:lang w:val="en-GB"/>
              </w:rPr>
              <w:t>Kalasin</w:t>
            </w:r>
            <w:proofErr w:type="spellEnd"/>
            <w:r w:rsidRPr="008908BF">
              <w:rPr>
                <w:lang w:val="en-GB"/>
              </w:rPr>
              <w:t xml:space="preserve">, </w:t>
            </w:r>
            <w:proofErr w:type="spellStart"/>
            <w:r w:rsidRPr="008908BF">
              <w:rPr>
                <w:lang w:val="en-GB"/>
              </w:rPr>
              <w:t>Khon</w:t>
            </w:r>
            <w:proofErr w:type="spellEnd"/>
            <w:r w:rsidRPr="008908BF">
              <w:rPr>
                <w:lang w:val="en-GB"/>
              </w:rPr>
              <w:t xml:space="preserve"> </w:t>
            </w:r>
            <w:proofErr w:type="spellStart"/>
            <w:r w:rsidRPr="008908BF">
              <w:rPr>
                <w:lang w:val="en-GB"/>
              </w:rPr>
              <w:t>Kaen</w:t>
            </w:r>
            <w:proofErr w:type="spellEnd"/>
            <w:r w:rsidRPr="008908BF">
              <w:rPr>
                <w:lang w:val="en-GB"/>
              </w:rPr>
              <w:t xml:space="preserve">, Chiang </w:t>
            </w:r>
            <w:proofErr w:type="spellStart"/>
            <w:r w:rsidRPr="008908BF">
              <w:rPr>
                <w:lang w:val="en-GB"/>
              </w:rPr>
              <w:t>Rai</w:t>
            </w:r>
            <w:proofErr w:type="spellEnd"/>
            <w:r w:rsidRPr="008908BF">
              <w:rPr>
                <w:lang w:val="en-GB"/>
              </w:rPr>
              <w:t xml:space="preserve">, </w:t>
            </w:r>
            <w:proofErr w:type="spellStart"/>
            <w:r w:rsidRPr="008908BF">
              <w:rPr>
                <w:lang w:val="en-GB"/>
              </w:rPr>
              <w:t>Buriram</w:t>
            </w:r>
            <w:proofErr w:type="spellEnd"/>
            <w:r w:rsidRPr="008908BF">
              <w:rPr>
                <w:lang w:val="en-GB"/>
              </w:rPr>
              <w:t xml:space="preserve">, </w:t>
            </w:r>
            <w:proofErr w:type="spellStart"/>
            <w:r w:rsidRPr="008908BF">
              <w:rPr>
                <w:lang w:val="en-GB"/>
              </w:rPr>
              <w:t>Yasothorn</w:t>
            </w:r>
            <w:proofErr w:type="spellEnd"/>
            <w:r w:rsidRPr="008908BF">
              <w:rPr>
                <w:lang w:val="en-GB"/>
              </w:rPr>
              <w:t xml:space="preserve">, </w:t>
            </w:r>
            <w:proofErr w:type="spellStart"/>
            <w:r w:rsidRPr="008908BF">
              <w:rPr>
                <w:lang w:val="en-GB"/>
              </w:rPr>
              <w:t>Roi</w:t>
            </w:r>
            <w:proofErr w:type="spellEnd"/>
            <w:r w:rsidRPr="008908BF">
              <w:rPr>
                <w:lang w:val="en-GB"/>
              </w:rPr>
              <w:t xml:space="preserve">-et, </w:t>
            </w:r>
            <w:proofErr w:type="spellStart"/>
            <w:r w:rsidRPr="008908BF">
              <w:rPr>
                <w:lang w:val="en-GB"/>
              </w:rPr>
              <w:t>Sakhon</w:t>
            </w:r>
            <w:proofErr w:type="spellEnd"/>
            <w:r w:rsidRPr="008908BF">
              <w:rPr>
                <w:lang w:val="en-GB"/>
              </w:rPr>
              <w:t xml:space="preserve"> </w:t>
            </w:r>
            <w:proofErr w:type="spellStart"/>
            <w:r w:rsidRPr="008908BF">
              <w:rPr>
                <w:lang w:val="en-GB"/>
              </w:rPr>
              <w:t>Nakhorn</w:t>
            </w:r>
            <w:proofErr w:type="spellEnd"/>
          </w:p>
        </w:tc>
        <w:tc>
          <w:tcPr>
            <w:tcW w:w="1134" w:type="dxa"/>
            <w:shd w:val="clear" w:color="auto" w:fill="auto"/>
            <w:vAlign w:val="bottom"/>
          </w:tcPr>
          <w:p w:rsidR="00AB64E4" w:rsidRPr="008908BF" w:rsidRDefault="00AB64E4" w:rsidP="00C91286">
            <w:pPr>
              <w:pStyle w:val="SingleTxtG"/>
              <w:suppressAutoHyphens w:val="0"/>
              <w:spacing w:before="40" w:after="80" w:line="220" w:lineRule="exact"/>
              <w:ind w:left="0" w:right="0"/>
              <w:jc w:val="right"/>
              <w:rPr>
                <w:cs/>
                <w:lang w:val="en-GB" w:bidi="th-TH"/>
              </w:rPr>
            </w:pPr>
            <w:r w:rsidRPr="008908BF">
              <w:rPr>
                <w:cs/>
                <w:lang w:val="en-GB" w:bidi="th-TH"/>
              </w:rPr>
              <w:t>7</w:t>
            </w:r>
          </w:p>
        </w:tc>
      </w:tr>
      <w:tr w:rsidR="00AB64E4" w:rsidRPr="008908BF" w:rsidTr="00C91286">
        <w:trPr>
          <w:trHeight w:val="240"/>
        </w:trPr>
        <w:tc>
          <w:tcPr>
            <w:tcW w:w="1134" w:type="dxa"/>
            <w:shd w:val="clear" w:color="auto" w:fill="auto"/>
          </w:tcPr>
          <w:p w:rsidR="00AB64E4" w:rsidRPr="008908BF" w:rsidRDefault="00AB64E4" w:rsidP="00C91286">
            <w:pPr>
              <w:pStyle w:val="SingleTxtG"/>
              <w:suppressAutoHyphens w:val="0"/>
              <w:spacing w:before="40" w:after="80" w:line="220" w:lineRule="exact"/>
              <w:ind w:left="0" w:right="0"/>
              <w:jc w:val="left"/>
              <w:rPr>
                <w:lang w:val="en-GB"/>
              </w:rPr>
            </w:pPr>
            <w:r w:rsidRPr="008908BF">
              <w:rPr>
                <w:lang w:val="en-GB"/>
              </w:rPr>
              <w:t>1</w:t>
            </w:r>
            <w:r w:rsidRPr="008908BF">
              <w:rPr>
                <w:cs/>
                <w:lang w:val="en-GB" w:bidi="th-TH"/>
              </w:rPr>
              <w:t>56</w:t>
            </w:r>
          </w:p>
        </w:tc>
        <w:tc>
          <w:tcPr>
            <w:tcW w:w="5103" w:type="dxa"/>
            <w:shd w:val="clear" w:color="auto" w:fill="auto"/>
          </w:tcPr>
          <w:p w:rsidR="00AB64E4" w:rsidRPr="008908BF" w:rsidRDefault="00AB64E4" w:rsidP="00C91286">
            <w:pPr>
              <w:pStyle w:val="SingleTxtG"/>
              <w:suppressAutoHyphens w:val="0"/>
              <w:spacing w:before="40" w:after="80" w:line="220" w:lineRule="exact"/>
              <w:ind w:left="0" w:right="0"/>
              <w:jc w:val="left"/>
              <w:rPr>
                <w:lang w:val="en-GB"/>
              </w:rPr>
            </w:pPr>
            <w:proofErr w:type="spellStart"/>
            <w:r w:rsidRPr="008908BF">
              <w:rPr>
                <w:lang w:val="en-GB"/>
              </w:rPr>
              <w:t>Chaiyaphum</w:t>
            </w:r>
            <w:proofErr w:type="spellEnd"/>
            <w:r w:rsidRPr="008908BF">
              <w:rPr>
                <w:lang w:val="en-GB"/>
              </w:rPr>
              <w:t xml:space="preserve">, </w:t>
            </w:r>
            <w:proofErr w:type="spellStart"/>
            <w:r w:rsidRPr="008908BF">
              <w:rPr>
                <w:lang w:val="en-GB"/>
              </w:rPr>
              <w:t>Lampang</w:t>
            </w:r>
            <w:proofErr w:type="spellEnd"/>
            <w:r w:rsidRPr="008908BF">
              <w:rPr>
                <w:lang w:val="en-GB"/>
              </w:rPr>
              <w:t xml:space="preserve">, </w:t>
            </w:r>
            <w:proofErr w:type="spellStart"/>
            <w:r w:rsidRPr="008908BF">
              <w:rPr>
                <w:lang w:val="en-GB"/>
              </w:rPr>
              <w:t>Nongbualamphu</w:t>
            </w:r>
            <w:proofErr w:type="spellEnd"/>
          </w:p>
        </w:tc>
        <w:tc>
          <w:tcPr>
            <w:tcW w:w="1134" w:type="dxa"/>
            <w:shd w:val="clear" w:color="auto" w:fill="auto"/>
            <w:vAlign w:val="bottom"/>
          </w:tcPr>
          <w:p w:rsidR="00AB64E4" w:rsidRPr="008908BF" w:rsidRDefault="00AB64E4" w:rsidP="00C91286">
            <w:pPr>
              <w:pStyle w:val="SingleTxtG"/>
              <w:suppressAutoHyphens w:val="0"/>
              <w:spacing w:before="40" w:after="80" w:line="220" w:lineRule="exact"/>
              <w:ind w:left="0" w:right="0"/>
              <w:jc w:val="right"/>
              <w:rPr>
                <w:cs/>
                <w:lang w:val="en-GB" w:bidi="th-TH"/>
              </w:rPr>
            </w:pPr>
            <w:r w:rsidRPr="008908BF">
              <w:rPr>
                <w:cs/>
                <w:lang w:val="en-GB" w:bidi="th-TH"/>
              </w:rPr>
              <w:t>3</w:t>
            </w:r>
          </w:p>
        </w:tc>
      </w:tr>
      <w:tr w:rsidR="00AB64E4" w:rsidRPr="008908BF" w:rsidTr="00C91286">
        <w:trPr>
          <w:trHeight w:val="240"/>
        </w:trPr>
        <w:tc>
          <w:tcPr>
            <w:tcW w:w="1134" w:type="dxa"/>
            <w:tcBorders>
              <w:bottom w:val="nil"/>
            </w:tcBorders>
            <w:shd w:val="clear" w:color="auto" w:fill="auto"/>
          </w:tcPr>
          <w:p w:rsidR="00AB64E4" w:rsidRPr="008908BF" w:rsidRDefault="00AB64E4" w:rsidP="00C91286">
            <w:pPr>
              <w:spacing w:before="40" w:after="80" w:line="220" w:lineRule="exact"/>
              <w:jc w:val="both"/>
              <w:rPr>
                <w:cs/>
                <w:lang w:val="en-GB"/>
              </w:rPr>
            </w:pPr>
            <w:r w:rsidRPr="008908BF">
              <w:rPr>
                <w:cs/>
                <w:lang w:val="en-GB"/>
              </w:rPr>
              <w:t>155</w:t>
            </w:r>
          </w:p>
        </w:tc>
        <w:tc>
          <w:tcPr>
            <w:tcW w:w="5103" w:type="dxa"/>
            <w:tcBorders>
              <w:bottom w:val="nil"/>
            </w:tcBorders>
            <w:shd w:val="clear" w:color="auto" w:fill="auto"/>
          </w:tcPr>
          <w:p w:rsidR="00AB64E4" w:rsidRPr="008908BF" w:rsidRDefault="00AB64E4" w:rsidP="00C91286">
            <w:pPr>
              <w:spacing w:before="40" w:after="80" w:line="220" w:lineRule="exact"/>
              <w:jc w:val="both"/>
              <w:rPr>
                <w:lang w:val="en-GB"/>
              </w:rPr>
            </w:pPr>
            <w:proofErr w:type="spellStart"/>
            <w:r w:rsidRPr="008908BF">
              <w:rPr>
                <w:lang w:val="en-GB"/>
              </w:rPr>
              <w:t>Nakhonpanom</w:t>
            </w:r>
            <w:proofErr w:type="spellEnd"/>
            <w:r w:rsidRPr="008908BF">
              <w:rPr>
                <w:lang w:val="en-GB"/>
              </w:rPr>
              <w:t xml:space="preserve">, </w:t>
            </w:r>
            <w:proofErr w:type="spellStart"/>
            <w:r w:rsidRPr="008908BF">
              <w:rPr>
                <w:lang w:val="en-GB"/>
              </w:rPr>
              <w:t>Phetchabun</w:t>
            </w:r>
            <w:proofErr w:type="spellEnd"/>
            <w:r w:rsidRPr="008908BF">
              <w:rPr>
                <w:lang w:val="en-GB"/>
              </w:rPr>
              <w:t xml:space="preserve">, </w:t>
            </w:r>
            <w:proofErr w:type="spellStart"/>
            <w:r w:rsidRPr="008908BF">
              <w:rPr>
                <w:lang w:val="en-GB"/>
              </w:rPr>
              <w:t>Mukdaharn</w:t>
            </w:r>
            <w:proofErr w:type="spellEnd"/>
            <w:r w:rsidRPr="008908BF">
              <w:rPr>
                <w:lang w:val="en-GB"/>
              </w:rPr>
              <w:t xml:space="preserve">, </w:t>
            </w:r>
            <w:proofErr w:type="spellStart"/>
            <w:r w:rsidRPr="008908BF">
              <w:rPr>
                <w:lang w:val="en-GB"/>
              </w:rPr>
              <w:t>Amnat</w:t>
            </w:r>
            <w:proofErr w:type="spellEnd"/>
            <w:r w:rsidRPr="008908BF">
              <w:rPr>
                <w:lang w:val="en-GB"/>
              </w:rPr>
              <w:t xml:space="preserve"> Charoen</w:t>
            </w:r>
          </w:p>
        </w:tc>
        <w:tc>
          <w:tcPr>
            <w:tcW w:w="1134" w:type="dxa"/>
            <w:tcBorders>
              <w:bottom w:val="nil"/>
            </w:tcBorders>
            <w:shd w:val="clear" w:color="auto" w:fill="auto"/>
            <w:vAlign w:val="bottom"/>
          </w:tcPr>
          <w:p w:rsidR="00AB64E4" w:rsidRPr="008908BF" w:rsidRDefault="00AB64E4" w:rsidP="00C91286">
            <w:pPr>
              <w:pStyle w:val="SingleTxtG"/>
              <w:suppressAutoHyphens w:val="0"/>
              <w:spacing w:before="40" w:after="80" w:line="220" w:lineRule="exact"/>
              <w:ind w:left="0" w:right="0"/>
              <w:jc w:val="right"/>
              <w:rPr>
                <w:cs/>
                <w:lang w:val="en-GB" w:bidi="th-TH"/>
              </w:rPr>
            </w:pPr>
            <w:r w:rsidRPr="008908BF">
              <w:rPr>
                <w:lang w:val="en-GB" w:bidi="th-TH"/>
              </w:rPr>
              <w:t>4</w:t>
            </w:r>
          </w:p>
        </w:tc>
      </w:tr>
      <w:tr w:rsidR="00AB64E4" w:rsidRPr="008908BF" w:rsidTr="00C91286">
        <w:trPr>
          <w:trHeight w:val="240"/>
        </w:trPr>
        <w:tc>
          <w:tcPr>
            <w:tcW w:w="1134" w:type="dxa"/>
            <w:tcBorders>
              <w:top w:val="nil"/>
              <w:bottom w:val="nil"/>
            </w:tcBorders>
            <w:shd w:val="clear" w:color="auto" w:fill="auto"/>
          </w:tcPr>
          <w:p w:rsidR="00AB64E4" w:rsidRPr="008908BF" w:rsidRDefault="00AB64E4" w:rsidP="00C91286">
            <w:pPr>
              <w:spacing w:before="40" w:after="80" w:line="220" w:lineRule="exact"/>
              <w:jc w:val="both"/>
              <w:rPr>
                <w:cs/>
                <w:lang w:val="en-GB"/>
              </w:rPr>
            </w:pPr>
            <w:r w:rsidRPr="008908BF">
              <w:rPr>
                <w:cs/>
                <w:lang w:val="en-GB"/>
              </w:rPr>
              <w:t>154</w:t>
            </w:r>
          </w:p>
        </w:tc>
        <w:tc>
          <w:tcPr>
            <w:tcW w:w="5103" w:type="dxa"/>
            <w:tcBorders>
              <w:top w:val="nil"/>
              <w:bottom w:val="nil"/>
            </w:tcBorders>
            <w:shd w:val="clear" w:color="auto" w:fill="auto"/>
          </w:tcPr>
          <w:p w:rsidR="00AB64E4" w:rsidRPr="008908BF" w:rsidRDefault="00AB64E4" w:rsidP="00C91286">
            <w:pPr>
              <w:spacing w:before="40" w:after="80" w:line="220" w:lineRule="exact"/>
              <w:jc w:val="both"/>
              <w:rPr>
                <w:lang w:val="en-GB"/>
              </w:rPr>
            </w:pPr>
            <w:proofErr w:type="spellStart"/>
            <w:r w:rsidRPr="008908BF">
              <w:rPr>
                <w:lang w:val="en-GB"/>
              </w:rPr>
              <w:t>Mahasarakham</w:t>
            </w:r>
            <w:proofErr w:type="spellEnd"/>
          </w:p>
        </w:tc>
        <w:tc>
          <w:tcPr>
            <w:tcW w:w="1134" w:type="dxa"/>
            <w:tcBorders>
              <w:top w:val="nil"/>
              <w:bottom w:val="nil"/>
            </w:tcBorders>
            <w:shd w:val="clear" w:color="auto" w:fill="auto"/>
            <w:vAlign w:val="bottom"/>
          </w:tcPr>
          <w:p w:rsidR="00AB64E4" w:rsidRPr="008908BF" w:rsidRDefault="00AB64E4" w:rsidP="00C91286">
            <w:pPr>
              <w:pStyle w:val="SingleTxtG"/>
              <w:suppressAutoHyphens w:val="0"/>
              <w:spacing w:before="40" w:after="80" w:line="220" w:lineRule="exact"/>
              <w:ind w:left="0" w:right="0"/>
              <w:jc w:val="right"/>
              <w:rPr>
                <w:cs/>
                <w:lang w:val="en-GB" w:bidi="th-TH"/>
              </w:rPr>
            </w:pPr>
            <w:r w:rsidRPr="008908BF">
              <w:rPr>
                <w:lang w:val="en-GB" w:bidi="th-TH"/>
              </w:rPr>
              <w:t>1</w:t>
            </w:r>
          </w:p>
        </w:tc>
      </w:tr>
      <w:tr w:rsidR="00AB64E4" w:rsidRPr="008908BF" w:rsidTr="00C91286">
        <w:trPr>
          <w:trHeight w:val="240"/>
        </w:trPr>
        <w:tc>
          <w:tcPr>
            <w:tcW w:w="1134" w:type="dxa"/>
            <w:tcBorders>
              <w:top w:val="nil"/>
              <w:bottom w:val="nil"/>
            </w:tcBorders>
            <w:shd w:val="clear" w:color="auto" w:fill="auto"/>
          </w:tcPr>
          <w:p w:rsidR="00AB64E4" w:rsidRPr="008908BF" w:rsidRDefault="00AB64E4" w:rsidP="00C91286">
            <w:pPr>
              <w:spacing w:before="40" w:after="80" w:line="220" w:lineRule="exact"/>
              <w:jc w:val="both"/>
              <w:rPr>
                <w:cs/>
                <w:lang w:val="en-GB"/>
              </w:rPr>
            </w:pPr>
            <w:r w:rsidRPr="008908BF">
              <w:rPr>
                <w:cs/>
                <w:lang w:val="en-GB"/>
              </w:rPr>
              <w:t>153</w:t>
            </w:r>
          </w:p>
        </w:tc>
        <w:tc>
          <w:tcPr>
            <w:tcW w:w="5103" w:type="dxa"/>
            <w:tcBorders>
              <w:top w:val="nil"/>
              <w:bottom w:val="nil"/>
            </w:tcBorders>
            <w:shd w:val="clear" w:color="auto" w:fill="auto"/>
          </w:tcPr>
          <w:p w:rsidR="00AB64E4" w:rsidRPr="008908BF" w:rsidRDefault="00AB64E4" w:rsidP="00C91286">
            <w:pPr>
              <w:spacing w:before="40" w:after="80" w:line="220" w:lineRule="exact"/>
              <w:jc w:val="both"/>
              <w:rPr>
                <w:lang w:val="en-GB"/>
              </w:rPr>
            </w:pPr>
            <w:proofErr w:type="spellStart"/>
            <w:r w:rsidRPr="008908BF">
              <w:rPr>
                <w:lang w:val="en-GB"/>
              </w:rPr>
              <w:t>Tak</w:t>
            </w:r>
            <w:proofErr w:type="spellEnd"/>
            <w:r w:rsidRPr="008908BF">
              <w:rPr>
                <w:lang w:val="en-GB"/>
              </w:rPr>
              <w:t xml:space="preserve">, </w:t>
            </w:r>
            <w:proofErr w:type="spellStart"/>
            <w:r w:rsidRPr="008908BF">
              <w:rPr>
                <w:lang w:val="en-GB"/>
              </w:rPr>
              <w:t>Phitsanulok</w:t>
            </w:r>
            <w:proofErr w:type="spellEnd"/>
            <w:r w:rsidRPr="008908BF">
              <w:rPr>
                <w:lang w:val="en-GB"/>
              </w:rPr>
              <w:t xml:space="preserve">, </w:t>
            </w:r>
            <w:proofErr w:type="spellStart"/>
            <w:r w:rsidRPr="008908BF">
              <w:rPr>
                <w:lang w:val="en-GB"/>
              </w:rPr>
              <w:t>Sukhothai</w:t>
            </w:r>
            <w:proofErr w:type="spellEnd"/>
            <w:r w:rsidRPr="008908BF">
              <w:rPr>
                <w:lang w:val="en-GB"/>
              </w:rPr>
              <w:t xml:space="preserve">, </w:t>
            </w:r>
            <w:proofErr w:type="spellStart"/>
            <w:r w:rsidRPr="008908BF">
              <w:rPr>
                <w:lang w:val="en-GB"/>
              </w:rPr>
              <w:t>Surin</w:t>
            </w:r>
            <w:proofErr w:type="spellEnd"/>
            <w:r w:rsidRPr="008908BF">
              <w:rPr>
                <w:lang w:val="en-GB"/>
              </w:rPr>
              <w:t xml:space="preserve">, </w:t>
            </w:r>
            <w:proofErr w:type="spellStart"/>
            <w:r w:rsidRPr="008908BF">
              <w:rPr>
                <w:lang w:val="en-GB"/>
              </w:rPr>
              <w:t>Uttaradit</w:t>
            </w:r>
            <w:proofErr w:type="spellEnd"/>
          </w:p>
        </w:tc>
        <w:tc>
          <w:tcPr>
            <w:tcW w:w="1134" w:type="dxa"/>
            <w:tcBorders>
              <w:top w:val="nil"/>
              <w:bottom w:val="nil"/>
            </w:tcBorders>
            <w:shd w:val="clear" w:color="auto" w:fill="auto"/>
            <w:vAlign w:val="bottom"/>
          </w:tcPr>
          <w:p w:rsidR="00AB64E4" w:rsidRPr="008908BF" w:rsidRDefault="00AB64E4" w:rsidP="00C91286">
            <w:pPr>
              <w:pStyle w:val="SingleTxtG"/>
              <w:suppressAutoHyphens w:val="0"/>
              <w:spacing w:before="40" w:after="80" w:line="220" w:lineRule="exact"/>
              <w:ind w:left="0" w:right="0"/>
              <w:jc w:val="right"/>
              <w:rPr>
                <w:cs/>
                <w:lang w:val="en-GB" w:bidi="th-TH"/>
              </w:rPr>
            </w:pPr>
            <w:r w:rsidRPr="008908BF">
              <w:rPr>
                <w:lang w:val="en-GB" w:bidi="th-TH"/>
              </w:rPr>
              <w:t>5</w:t>
            </w:r>
          </w:p>
        </w:tc>
      </w:tr>
      <w:tr w:rsidR="00AB64E4" w:rsidRPr="008908BF" w:rsidTr="00C91286">
        <w:trPr>
          <w:trHeight w:val="240"/>
        </w:trPr>
        <w:tc>
          <w:tcPr>
            <w:tcW w:w="1134" w:type="dxa"/>
            <w:tcBorders>
              <w:top w:val="nil"/>
              <w:bottom w:val="nil"/>
            </w:tcBorders>
            <w:shd w:val="clear" w:color="auto" w:fill="auto"/>
          </w:tcPr>
          <w:p w:rsidR="00AB64E4" w:rsidRPr="008908BF" w:rsidRDefault="00AB64E4" w:rsidP="00C91286">
            <w:pPr>
              <w:spacing w:before="40" w:after="80" w:line="220" w:lineRule="exact"/>
              <w:jc w:val="both"/>
              <w:rPr>
                <w:cs/>
                <w:lang w:val="en-GB"/>
              </w:rPr>
            </w:pPr>
            <w:r w:rsidRPr="008908BF">
              <w:rPr>
                <w:cs/>
                <w:lang w:val="en-GB"/>
              </w:rPr>
              <w:t>152</w:t>
            </w:r>
          </w:p>
        </w:tc>
        <w:tc>
          <w:tcPr>
            <w:tcW w:w="5103" w:type="dxa"/>
            <w:tcBorders>
              <w:top w:val="nil"/>
              <w:bottom w:val="nil"/>
            </w:tcBorders>
            <w:shd w:val="clear" w:color="auto" w:fill="auto"/>
          </w:tcPr>
          <w:p w:rsidR="00AB64E4" w:rsidRPr="008908BF" w:rsidRDefault="00AB64E4" w:rsidP="00C91286">
            <w:pPr>
              <w:spacing w:before="40" w:after="80" w:line="220" w:lineRule="exact"/>
              <w:jc w:val="both"/>
              <w:rPr>
                <w:lang w:val="en-GB"/>
              </w:rPr>
            </w:pPr>
            <w:r w:rsidRPr="008908BF">
              <w:rPr>
                <w:lang w:val="en-GB"/>
              </w:rPr>
              <w:t xml:space="preserve">Nan, </w:t>
            </w:r>
            <w:proofErr w:type="spellStart"/>
            <w:r w:rsidRPr="008908BF">
              <w:rPr>
                <w:lang w:val="en-GB"/>
              </w:rPr>
              <w:t>Srisaket</w:t>
            </w:r>
            <w:proofErr w:type="spellEnd"/>
          </w:p>
        </w:tc>
        <w:tc>
          <w:tcPr>
            <w:tcW w:w="1134" w:type="dxa"/>
            <w:tcBorders>
              <w:top w:val="nil"/>
              <w:bottom w:val="nil"/>
            </w:tcBorders>
            <w:shd w:val="clear" w:color="auto" w:fill="auto"/>
            <w:vAlign w:val="bottom"/>
          </w:tcPr>
          <w:p w:rsidR="00AB64E4" w:rsidRPr="008908BF" w:rsidRDefault="00AB64E4" w:rsidP="00C91286">
            <w:pPr>
              <w:pStyle w:val="SingleTxtG"/>
              <w:suppressAutoHyphens w:val="0"/>
              <w:spacing w:before="40" w:after="80" w:line="220" w:lineRule="exact"/>
              <w:ind w:left="0" w:right="0"/>
              <w:jc w:val="right"/>
              <w:rPr>
                <w:cs/>
                <w:lang w:val="en-GB" w:bidi="th-TH"/>
              </w:rPr>
            </w:pPr>
            <w:r w:rsidRPr="008908BF">
              <w:rPr>
                <w:lang w:val="en-GB" w:bidi="th-TH"/>
              </w:rPr>
              <w:t>2</w:t>
            </w:r>
          </w:p>
        </w:tc>
      </w:tr>
      <w:tr w:rsidR="00AB64E4" w:rsidRPr="008908BF" w:rsidTr="00C91286">
        <w:trPr>
          <w:trHeight w:val="240"/>
        </w:trPr>
        <w:tc>
          <w:tcPr>
            <w:tcW w:w="1134" w:type="dxa"/>
            <w:tcBorders>
              <w:top w:val="nil"/>
              <w:bottom w:val="single" w:sz="12" w:space="0" w:color="auto"/>
            </w:tcBorders>
            <w:shd w:val="clear" w:color="auto" w:fill="auto"/>
          </w:tcPr>
          <w:p w:rsidR="00AB64E4" w:rsidRPr="008908BF" w:rsidRDefault="00AB64E4" w:rsidP="00C91286">
            <w:pPr>
              <w:spacing w:before="40" w:after="80" w:line="220" w:lineRule="exact"/>
              <w:jc w:val="both"/>
              <w:rPr>
                <w:cs/>
                <w:lang w:val="en-GB"/>
              </w:rPr>
            </w:pPr>
            <w:r w:rsidRPr="008908BF">
              <w:rPr>
                <w:cs/>
                <w:lang w:val="en-GB"/>
              </w:rPr>
              <w:t>151</w:t>
            </w:r>
          </w:p>
        </w:tc>
        <w:tc>
          <w:tcPr>
            <w:tcW w:w="5103" w:type="dxa"/>
            <w:tcBorders>
              <w:top w:val="nil"/>
              <w:bottom w:val="single" w:sz="12" w:space="0" w:color="auto"/>
            </w:tcBorders>
            <w:shd w:val="clear" w:color="auto" w:fill="auto"/>
          </w:tcPr>
          <w:p w:rsidR="00AB64E4" w:rsidRPr="008908BF" w:rsidRDefault="00AB64E4" w:rsidP="00C91286">
            <w:pPr>
              <w:spacing w:before="40" w:after="80" w:line="220" w:lineRule="exact"/>
              <w:jc w:val="both"/>
              <w:rPr>
                <w:lang w:val="en-GB"/>
              </w:rPr>
            </w:pPr>
            <w:proofErr w:type="spellStart"/>
            <w:r w:rsidRPr="008908BF">
              <w:rPr>
                <w:lang w:val="en-GB"/>
              </w:rPr>
              <w:t>Payao</w:t>
            </w:r>
            <w:proofErr w:type="spellEnd"/>
            <w:r w:rsidRPr="008908BF">
              <w:rPr>
                <w:lang w:val="en-GB"/>
              </w:rPr>
              <w:t xml:space="preserve">, </w:t>
            </w:r>
            <w:proofErr w:type="spellStart"/>
            <w:r w:rsidRPr="008908BF">
              <w:rPr>
                <w:lang w:val="en-GB"/>
              </w:rPr>
              <w:t>Pichit</w:t>
            </w:r>
            <w:proofErr w:type="spellEnd"/>
            <w:r w:rsidRPr="008908BF">
              <w:rPr>
                <w:lang w:val="en-GB"/>
              </w:rPr>
              <w:t xml:space="preserve">, </w:t>
            </w:r>
            <w:proofErr w:type="spellStart"/>
            <w:r w:rsidRPr="008908BF">
              <w:rPr>
                <w:lang w:val="en-GB"/>
              </w:rPr>
              <w:t>Phrae</w:t>
            </w:r>
            <w:proofErr w:type="spellEnd"/>
            <w:r w:rsidRPr="008908BF">
              <w:rPr>
                <w:lang w:val="en-GB"/>
              </w:rPr>
              <w:t>, Mae Hong Son</w:t>
            </w:r>
          </w:p>
        </w:tc>
        <w:tc>
          <w:tcPr>
            <w:tcW w:w="1134" w:type="dxa"/>
            <w:tcBorders>
              <w:top w:val="nil"/>
              <w:bottom w:val="single" w:sz="12" w:space="0" w:color="auto"/>
            </w:tcBorders>
            <w:shd w:val="clear" w:color="auto" w:fill="auto"/>
            <w:vAlign w:val="bottom"/>
          </w:tcPr>
          <w:p w:rsidR="00AB64E4" w:rsidRPr="008908BF" w:rsidRDefault="00AB64E4" w:rsidP="00C91286">
            <w:pPr>
              <w:pStyle w:val="SingleTxtG"/>
              <w:suppressAutoHyphens w:val="0"/>
              <w:spacing w:before="40" w:after="80" w:line="220" w:lineRule="exact"/>
              <w:ind w:left="0" w:right="0"/>
              <w:jc w:val="right"/>
              <w:rPr>
                <w:cs/>
                <w:lang w:val="en-GB" w:bidi="th-TH"/>
              </w:rPr>
            </w:pPr>
            <w:r w:rsidRPr="008908BF">
              <w:rPr>
                <w:lang w:val="en-GB" w:bidi="th-TH"/>
              </w:rPr>
              <w:t>4</w:t>
            </w:r>
          </w:p>
        </w:tc>
      </w:tr>
    </w:tbl>
    <w:p w:rsidR="00AB64E4" w:rsidRPr="008908BF" w:rsidRDefault="00AB64E4" w:rsidP="00AB64E4">
      <w:pPr>
        <w:pStyle w:val="SingleTxtG"/>
        <w:spacing w:before="120"/>
        <w:ind w:firstLine="170"/>
        <w:jc w:val="left"/>
        <w:rPr>
          <w:sz w:val="18"/>
          <w:szCs w:val="18"/>
          <w:lang w:val="en-GB"/>
        </w:rPr>
      </w:pPr>
      <w:r w:rsidRPr="008908BF">
        <w:rPr>
          <w:bCs/>
          <w:i/>
          <w:sz w:val="18"/>
          <w:szCs w:val="18"/>
          <w:lang w:val="en-GB"/>
        </w:rPr>
        <w:t>Source</w:t>
      </w:r>
      <w:r w:rsidRPr="008908BF">
        <w:rPr>
          <w:sz w:val="18"/>
          <w:szCs w:val="18"/>
          <w:lang w:val="en-GB"/>
        </w:rPr>
        <w:t>: Office of the Permanent Secretary, Ministry of Labour, The Labour Economy Bureau, Office of the Wage Committee.</w:t>
      </w:r>
    </w:p>
    <w:p w:rsidR="00AB64E4" w:rsidRPr="008908BF" w:rsidRDefault="00AB64E4" w:rsidP="00AB64E4">
      <w:pPr>
        <w:pStyle w:val="Heading1"/>
        <w:spacing w:after="120"/>
        <w:rPr>
          <w:b/>
          <w:lang w:val="en-GB"/>
        </w:rPr>
      </w:pPr>
      <w:r w:rsidRPr="008908BF">
        <w:rPr>
          <w:lang w:val="en-GB"/>
        </w:rPr>
        <w:br w:type="page"/>
        <w:t>Table 2</w:t>
      </w:r>
      <w:r w:rsidRPr="008908BF">
        <w:rPr>
          <w:lang w:val="en-GB"/>
        </w:rPr>
        <w:br/>
      </w:r>
      <w:r w:rsidRPr="008908BF">
        <w:rPr>
          <w:b/>
          <w:lang w:val="en-GB"/>
        </w:rPr>
        <w:t>Population of Thailand in 2009</w:t>
      </w:r>
    </w:p>
    <w:tbl>
      <w:tblPr>
        <w:tblW w:w="7370" w:type="dxa"/>
        <w:tblInd w:w="1134" w:type="dxa"/>
        <w:tblLayout w:type="fixed"/>
        <w:tblCellMar>
          <w:left w:w="0" w:type="dxa"/>
          <w:right w:w="0" w:type="dxa"/>
        </w:tblCellMar>
        <w:tblLook w:val="04A0"/>
      </w:tblPr>
      <w:tblGrid>
        <w:gridCol w:w="5102"/>
        <w:gridCol w:w="2268"/>
      </w:tblGrid>
      <w:tr w:rsidR="00AB64E4" w:rsidRPr="008908BF" w:rsidTr="00C91286">
        <w:tc>
          <w:tcPr>
            <w:tcW w:w="5103" w:type="dxa"/>
            <w:tcBorders>
              <w:top w:val="single" w:sz="12" w:space="0" w:color="auto"/>
            </w:tcBorders>
            <w:shd w:val="clear" w:color="auto" w:fill="auto"/>
            <w:vAlign w:val="bottom"/>
          </w:tcPr>
          <w:p w:rsidR="00AB64E4" w:rsidRPr="008908BF" w:rsidRDefault="00AB64E4" w:rsidP="00C91286">
            <w:pPr>
              <w:spacing w:before="40" w:after="40" w:line="220" w:lineRule="exact"/>
              <w:rPr>
                <w:sz w:val="18"/>
                <w:lang w:val="en-GB"/>
              </w:rPr>
            </w:pPr>
            <w:r w:rsidRPr="008908BF">
              <w:rPr>
                <w:bCs/>
                <w:sz w:val="18"/>
                <w:lang w:val="en-GB"/>
              </w:rPr>
              <w:t>1. Number of total population</w:t>
            </w:r>
          </w:p>
        </w:tc>
        <w:tc>
          <w:tcPr>
            <w:tcW w:w="2268" w:type="dxa"/>
            <w:tcBorders>
              <w:top w:val="single" w:sz="12" w:space="0" w:color="auto"/>
            </w:tcBorders>
            <w:shd w:val="clear" w:color="auto" w:fill="auto"/>
            <w:vAlign w:val="bottom"/>
          </w:tcPr>
          <w:p w:rsidR="00AB64E4" w:rsidRPr="008908BF" w:rsidRDefault="00AB64E4" w:rsidP="00C91286">
            <w:pPr>
              <w:spacing w:before="40" w:after="40" w:line="220" w:lineRule="exact"/>
              <w:jc w:val="right"/>
              <w:rPr>
                <w:sz w:val="18"/>
                <w:szCs w:val="18"/>
                <w:lang w:val="en-GB"/>
              </w:rPr>
            </w:pPr>
            <w:r w:rsidRPr="008908BF">
              <w:rPr>
                <w:sz w:val="18"/>
                <w:szCs w:val="18"/>
                <w:lang w:val="en-GB"/>
              </w:rPr>
              <w:t>63,</w:t>
            </w:r>
            <w:r w:rsidRPr="008908BF">
              <w:rPr>
                <w:sz w:val="18"/>
                <w:szCs w:val="18"/>
                <w:cs/>
                <w:lang w:val="en-GB" w:bidi="th-TH"/>
              </w:rPr>
              <w:t>525</w:t>
            </w:r>
            <w:r w:rsidRPr="008908BF">
              <w:rPr>
                <w:sz w:val="18"/>
                <w:szCs w:val="18"/>
                <w:lang w:val="en-GB"/>
              </w:rPr>
              <w:t>,0</w:t>
            </w:r>
            <w:r w:rsidRPr="008908BF">
              <w:rPr>
                <w:sz w:val="18"/>
                <w:szCs w:val="18"/>
                <w:cs/>
                <w:lang w:val="en-GB" w:bidi="th-TH"/>
              </w:rPr>
              <w:t>62</w:t>
            </w:r>
          </w:p>
        </w:tc>
      </w:tr>
      <w:tr w:rsidR="00AB64E4" w:rsidRPr="008908BF" w:rsidTr="00C91286">
        <w:tc>
          <w:tcPr>
            <w:tcW w:w="5103" w:type="dxa"/>
            <w:shd w:val="clear" w:color="auto" w:fill="auto"/>
            <w:vAlign w:val="bottom"/>
          </w:tcPr>
          <w:p w:rsidR="00AB64E4" w:rsidRPr="008908BF" w:rsidRDefault="00AB64E4" w:rsidP="00C91286">
            <w:pPr>
              <w:spacing w:before="40" w:after="40" w:line="220" w:lineRule="exact"/>
              <w:rPr>
                <w:sz w:val="18"/>
                <w:lang w:val="en-GB"/>
              </w:rPr>
            </w:pPr>
            <w:r w:rsidRPr="008908BF">
              <w:rPr>
                <w:bCs/>
                <w:sz w:val="18"/>
                <w:lang w:val="en-GB"/>
              </w:rPr>
              <w:t>2. No. of population by gender</w:t>
            </w:r>
          </w:p>
        </w:tc>
        <w:tc>
          <w:tcPr>
            <w:tcW w:w="2268" w:type="dxa"/>
            <w:shd w:val="clear" w:color="auto" w:fill="auto"/>
            <w:vAlign w:val="bottom"/>
          </w:tcPr>
          <w:p w:rsidR="00AB64E4" w:rsidRPr="008908BF" w:rsidRDefault="00AB64E4" w:rsidP="00C91286">
            <w:pPr>
              <w:spacing w:before="40" w:after="40" w:line="220" w:lineRule="exact"/>
              <w:jc w:val="right"/>
              <w:rPr>
                <w:sz w:val="18"/>
                <w:szCs w:val="18"/>
                <w:lang w:val="en-GB"/>
              </w:rPr>
            </w:pPr>
          </w:p>
        </w:tc>
      </w:tr>
      <w:tr w:rsidR="00AB64E4" w:rsidRPr="008908BF" w:rsidTr="00C91286">
        <w:tc>
          <w:tcPr>
            <w:tcW w:w="5103" w:type="dxa"/>
            <w:shd w:val="clear" w:color="auto" w:fill="auto"/>
            <w:vAlign w:val="bottom"/>
          </w:tcPr>
          <w:p w:rsidR="00AB64E4" w:rsidRPr="008908BF" w:rsidRDefault="00AB64E4" w:rsidP="00C91286">
            <w:pPr>
              <w:spacing w:before="40" w:after="40" w:line="220" w:lineRule="exact"/>
              <w:ind w:left="284"/>
              <w:rPr>
                <w:sz w:val="18"/>
                <w:lang w:val="en-GB"/>
              </w:rPr>
            </w:pPr>
            <w:r w:rsidRPr="008908BF">
              <w:rPr>
                <w:sz w:val="18"/>
                <w:lang w:val="en-GB"/>
              </w:rPr>
              <w:t>Men</w:t>
            </w:r>
          </w:p>
        </w:tc>
        <w:tc>
          <w:tcPr>
            <w:tcW w:w="2268" w:type="dxa"/>
            <w:shd w:val="clear" w:color="auto" w:fill="auto"/>
            <w:vAlign w:val="bottom"/>
          </w:tcPr>
          <w:p w:rsidR="00AB64E4" w:rsidRPr="008908BF" w:rsidRDefault="00AB64E4" w:rsidP="00C91286">
            <w:pPr>
              <w:spacing w:before="40" w:after="40" w:line="220" w:lineRule="exact"/>
              <w:jc w:val="right"/>
              <w:rPr>
                <w:sz w:val="18"/>
                <w:szCs w:val="18"/>
                <w:lang w:val="en-GB"/>
              </w:rPr>
            </w:pPr>
            <w:r w:rsidRPr="008908BF">
              <w:rPr>
                <w:sz w:val="18"/>
                <w:szCs w:val="18"/>
                <w:lang w:val="en-GB"/>
              </w:rPr>
              <w:t>31,</w:t>
            </w:r>
            <w:r w:rsidRPr="008908BF">
              <w:rPr>
                <w:sz w:val="18"/>
                <w:szCs w:val="18"/>
                <w:cs/>
                <w:lang w:val="en-GB" w:bidi="th-TH"/>
              </w:rPr>
              <w:t>293</w:t>
            </w:r>
            <w:r w:rsidRPr="008908BF">
              <w:rPr>
                <w:sz w:val="18"/>
                <w:szCs w:val="18"/>
                <w:lang w:val="en-GB"/>
              </w:rPr>
              <w:t>,0</w:t>
            </w:r>
            <w:r w:rsidRPr="008908BF">
              <w:rPr>
                <w:sz w:val="18"/>
                <w:szCs w:val="18"/>
                <w:cs/>
                <w:lang w:val="en-GB" w:bidi="th-TH"/>
              </w:rPr>
              <w:t>96</w:t>
            </w:r>
          </w:p>
        </w:tc>
      </w:tr>
      <w:tr w:rsidR="00AB64E4" w:rsidRPr="008908BF" w:rsidTr="00C91286">
        <w:tc>
          <w:tcPr>
            <w:tcW w:w="5103" w:type="dxa"/>
            <w:shd w:val="clear" w:color="auto" w:fill="auto"/>
            <w:vAlign w:val="bottom"/>
          </w:tcPr>
          <w:p w:rsidR="00AB64E4" w:rsidRPr="008908BF" w:rsidRDefault="00AB64E4" w:rsidP="00C91286">
            <w:pPr>
              <w:spacing w:before="40" w:after="40" w:line="220" w:lineRule="exact"/>
              <w:ind w:left="284"/>
              <w:rPr>
                <w:sz w:val="18"/>
                <w:lang w:val="en-GB"/>
              </w:rPr>
            </w:pPr>
            <w:r w:rsidRPr="008908BF">
              <w:rPr>
                <w:sz w:val="18"/>
                <w:lang w:val="en-GB"/>
              </w:rPr>
              <w:t>Women</w:t>
            </w:r>
          </w:p>
        </w:tc>
        <w:tc>
          <w:tcPr>
            <w:tcW w:w="2268" w:type="dxa"/>
            <w:shd w:val="clear" w:color="auto" w:fill="auto"/>
            <w:vAlign w:val="bottom"/>
          </w:tcPr>
          <w:p w:rsidR="00AB64E4" w:rsidRPr="008908BF" w:rsidRDefault="00AB64E4" w:rsidP="00C91286">
            <w:pPr>
              <w:spacing w:before="40" w:after="40" w:line="220" w:lineRule="exact"/>
              <w:jc w:val="right"/>
              <w:rPr>
                <w:sz w:val="18"/>
                <w:szCs w:val="18"/>
                <w:lang w:val="en-GB"/>
              </w:rPr>
            </w:pPr>
            <w:r w:rsidRPr="008908BF">
              <w:rPr>
                <w:sz w:val="18"/>
                <w:szCs w:val="18"/>
                <w:lang w:val="en-GB"/>
              </w:rPr>
              <w:t>3</w:t>
            </w:r>
            <w:r w:rsidRPr="008908BF">
              <w:rPr>
                <w:sz w:val="18"/>
                <w:szCs w:val="18"/>
                <w:cs/>
                <w:lang w:val="en-GB" w:bidi="th-TH"/>
              </w:rPr>
              <w:t>2</w:t>
            </w:r>
            <w:r w:rsidRPr="008908BF">
              <w:rPr>
                <w:sz w:val="18"/>
                <w:szCs w:val="18"/>
                <w:lang w:val="en-GB"/>
              </w:rPr>
              <w:t>,</w:t>
            </w:r>
            <w:r w:rsidRPr="008908BF">
              <w:rPr>
                <w:sz w:val="18"/>
                <w:szCs w:val="18"/>
                <w:cs/>
                <w:lang w:val="en-GB" w:bidi="th-TH"/>
              </w:rPr>
              <w:t>231</w:t>
            </w:r>
            <w:r w:rsidRPr="008908BF">
              <w:rPr>
                <w:sz w:val="18"/>
                <w:szCs w:val="18"/>
                <w:lang w:val="en-GB"/>
              </w:rPr>
              <w:t>,</w:t>
            </w:r>
            <w:r w:rsidRPr="008908BF">
              <w:rPr>
                <w:sz w:val="18"/>
                <w:szCs w:val="18"/>
                <w:cs/>
                <w:lang w:val="en-GB" w:bidi="th-TH"/>
              </w:rPr>
              <w:t>9</w:t>
            </w:r>
            <w:r w:rsidRPr="008908BF">
              <w:rPr>
                <w:sz w:val="18"/>
                <w:szCs w:val="18"/>
                <w:lang w:val="en-GB"/>
              </w:rPr>
              <w:t>68</w:t>
            </w:r>
          </w:p>
        </w:tc>
      </w:tr>
      <w:tr w:rsidR="00AB64E4" w:rsidRPr="008908BF" w:rsidTr="00C91286">
        <w:tc>
          <w:tcPr>
            <w:tcW w:w="5103" w:type="dxa"/>
            <w:shd w:val="clear" w:color="auto" w:fill="auto"/>
            <w:vAlign w:val="bottom"/>
          </w:tcPr>
          <w:p w:rsidR="00AB64E4" w:rsidRPr="008908BF" w:rsidRDefault="00AB64E4" w:rsidP="00C91286">
            <w:pPr>
              <w:spacing w:before="40" w:after="40" w:line="220" w:lineRule="exact"/>
              <w:rPr>
                <w:sz w:val="18"/>
                <w:lang w:val="en-GB"/>
              </w:rPr>
            </w:pPr>
            <w:r w:rsidRPr="008908BF">
              <w:rPr>
                <w:bCs/>
                <w:sz w:val="18"/>
                <w:lang w:val="en-GB"/>
              </w:rPr>
              <w:t>3. No. of population by region</w:t>
            </w:r>
          </w:p>
        </w:tc>
        <w:tc>
          <w:tcPr>
            <w:tcW w:w="2268" w:type="dxa"/>
            <w:shd w:val="clear" w:color="auto" w:fill="auto"/>
            <w:vAlign w:val="bottom"/>
          </w:tcPr>
          <w:p w:rsidR="00AB64E4" w:rsidRPr="008908BF" w:rsidRDefault="00AB64E4" w:rsidP="00C91286">
            <w:pPr>
              <w:spacing w:before="40" w:after="40" w:line="220" w:lineRule="exact"/>
              <w:jc w:val="right"/>
              <w:rPr>
                <w:sz w:val="18"/>
                <w:szCs w:val="18"/>
                <w:lang w:val="en-GB"/>
              </w:rPr>
            </w:pPr>
          </w:p>
        </w:tc>
      </w:tr>
      <w:tr w:rsidR="00AB64E4" w:rsidRPr="008908BF" w:rsidTr="00C91286">
        <w:tc>
          <w:tcPr>
            <w:tcW w:w="5103" w:type="dxa"/>
            <w:shd w:val="clear" w:color="auto" w:fill="auto"/>
            <w:vAlign w:val="bottom"/>
          </w:tcPr>
          <w:p w:rsidR="00AB64E4" w:rsidRPr="008908BF" w:rsidRDefault="00AB64E4" w:rsidP="00C91286">
            <w:pPr>
              <w:spacing w:before="40" w:after="40" w:line="220" w:lineRule="exact"/>
              <w:ind w:left="284"/>
              <w:rPr>
                <w:sz w:val="18"/>
                <w:lang w:val="en-GB"/>
              </w:rPr>
            </w:pPr>
            <w:r w:rsidRPr="008908BF">
              <w:rPr>
                <w:sz w:val="18"/>
                <w:lang w:val="en-GB"/>
              </w:rPr>
              <w:t>Bangkok Metropolitan</w:t>
            </w:r>
          </w:p>
        </w:tc>
        <w:tc>
          <w:tcPr>
            <w:tcW w:w="2268" w:type="dxa"/>
            <w:shd w:val="clear" w:color="auto" w:fill="auto"/>
            <w:vAlign w:val="bottom"/>
          </w:tcPr>
          <w:p w:rsidR="00AB64E4" w:rsidRPr="008908BF" w:rsidRDefault="00AB64E4" w:rsidP="00C91286">
            <w:pPr>
              <w:spacing w:before="40" w:after="40" w:line="220" w:lineRule="exact"/>
              <w:jc w:val="right"/>
              <w:rPr>
                <w:sz w:val="18"/>
                <w:szCs w:val="18"/>
                <w:lang w:val="en-GB"/>
              </w:rPr>
            </w:pPr>
            <w:r w:rsidRPr="008908BF">
              <w:rPr>
                <w:sz w:val="18"/>
                <w:szCs w:val="18"/>
                <w:cs/>
                <w:lang w:val="en-GB" w:bidi="th-TH"/>
              </w:rPr>
              <w:t>5</w:t>
            </w:r>
            <w:r w:rsidRPr="008908BF">
              <w:rPr>
                <w:sz w:val="18"/>
                <w:szCs w:val="18"/>
                <w:lang w:val="en-GB"/>
              </w:rPr>
              <w:t>,</w:t>
            </w:r>
            <w:r w:rsidRPr="008908BF">
              <w:rPr>
                <w:sz w:val="18"/>
                <w:szCs w:val="18"/>
                <w:cs/>
                <w:lang w:val="en-GB" w:bidi="th-TH"/>
              </w:rPr>
              <w:t>702</w:t>
            </w:r>
            <w:r w:rsidRPr="008908BF">
              <w:rPr>
                <w:sz w:val="18"/>
                <w:szCs w:val="18"/>
                <w:lang w:val="en-GB"/>
              </w:rPr>
              <w:t>,</w:t>
            </w:r>
            <w:r w:rsidRPr="008908BF">
              <w:rPr>
                <w:sz w:val="18"/>
                <w:szCs w:val="18"/>
                <w:cs/>
                <w:lang w:val="en-GB" w:bidi="th-TH"/>
              </w:rPr>
              <w:t>595</w:t>
            </w:r>
          </w:p>
        </w:tc>
      </w:tr>
      <w:tr w:rsidR="00AB64E4" w:rsidRPr="008908BF" w:rsidTr="00C91286">
        <w:tc>
          <w:tcPr>
            <w:tcW w:w="5103" w:type="dxa"/>
            <w:shd w:val="clear" w:color="auto" w:fill="auto"/>
            <w:vAlign w:val="bottom"/>
          </w:tcPr>
          <w:p w:rsidR="00AB64E4" w:rsidRPr="008908BF" w:rsidRDefault="00AB64E4" w:rsidP="00C91286">
            <w:pPr>
              <w:spacing w:before="40" w:after="40" w:line="220" w:lineRule="exact"/>
              <w:ind w:left="284"/>
              <w:rPr>
                <w:sz w:val="18"/>
                <w:lang w:val="en-GB"/>
              </w:rPr>
            </w:pPr>
            <w:r w:rsidRPr="008908BF">
              <w:rPr>
                <w:sz w:val="18"/>
                <w:lang w:val="en-GB"/>
              </w:rPr>
              <w:t>Central Region (excluding Bangkok)</w:t>
            </w:r>
          </w:p>
        </w:tc>
        <w:tc>
          <w:tcPr>
            <w:tcW w:w="2268" w:type="dxa"/>
            <w:shd w:val="clear" w:color="auto" w:fill="auto"/>
            <w:vAlign w:val="bottom"/>
          </w:tcPr>
          <w:p w:rsidR="00AB64E4" w:rsidRPr="008908BF" w:rsidRDefault="00AB64E4" w:rsidP="00C91286">
            <w:pPr>
              <w:spacing w:before="40" w:after="40" w:line="220" w:lineRule="exact"/>
              <w:jc w:val="right"/>
              <w:rPr>
                <w:sz w:val="18"/>
                <w:szCs w:val="18"/>
                <w:lang w:val="en-GB"/>
              </w:rPr>
            </w:pPr>
            <w:r w:rsidRPr="008908BF">
              <w:rPr>
                <w:sz w:val="18"/>
                <w:szCs w:val="18"/>
                <w:lang w:val="en-GB"/>
              </w:rPr>
              <w:t>10,039.934</w:t>
            </w:r>
          </w:p>
        </w:tc>
      </w:tr>
      <w:tr w:rsidR="00AB64E4" w:rsidRPr="008908BF" w:rsidTr="00C91286">
        <w:tc>
          <w:tcPr>
            <w:tcW w:w="5103" w:type="dxa"/>
            <w:shd w:val="clear" w:color="auto" w:fill="auto"/>
            <w:vAlign w:val="bottom"/>
          </w:tcPr>
          <w:p w:rsidR="00AB64E4" w:rsidRPr="008908BF" w:rsidRDefault="00AB64E4" w:rsidP="00C91286">
            <w:pPr>
              <w:spacing w:before="40" w:after="40" w:line="220" w:lineRule="exact"/>
              <w:ind w:left="284"/>
              <w:rPr>
                <w:sz w:val="18"/>
                <w:lang w:val="en-GB"/>
              </w:rPr>
            </w:pPr>
            <w:r w:rsidRPr="008908BF">
              <w:rPr>
                <w:sz w:val="18"/>
                <w:lang w:val="en-GB"/>
              </w:rPr>
              <w:t>Northern Region</w:t>
            </w:r>
          </w:p>
        </w:tc>
        <w:tc>
          <w:tcPr>
            <w:tcW w:w="2268" w:type="dxa"/>
            <w:shd w:val="clear" w:color="auto" w:fill="auto"/>
            <w:vAlign w:val="bottom"/>
          </w:tcPr>
          <w:p w:rsidR="00AB64E4" w:rsidRPr="008908BF" w:rsidRDefault="00AB64E4" w:rsidP="00C91286">
            <w:pPr>
              <w:spacing w:before="40" w:after="40" w:line="220" w:lineRule="exact"/>
              <w:jc w:val="right"/>
              <w:rPr>
                <w:sz w:val="18"/>
                <w:szCs w:val="18"/>
                <w:lang w:val="en-GB"/>
              </w:rPr>
            </w:pPr>
            <w:r w:rsidRPr="008908BF">
              <w:rPr>
                <w:sz w:val="18"/>
                <w:szCs w:val="18"/>
                <w:lang w:val="en-GB"/>
              </w:rPr>
              <w:t>11,7</w:t>
            </w:r>
            <w:r w:rsidRPr="008908BF">
              <w:rPr>
                <w:sz w:val="18"/>
                <w:szCs w:val="18"/>
                <w:cs/>
                <w:lang w:val="en-GB" w:bidi="th-TH"/>
              </w:rPr>
              <w:t>70</w:t>
            </w:r>
            <w:r w:rsidRPr="008908BF">
              <w:rPr>
                <w:sz w:val="18"/>
                <w:szCs w:val="18"/>
                <w:lang w:val="en-GB"/>
              </w:rPr>
              <w:t>,</w:t>
            </w:r>
            <w:r w:rsidRPr="008908BF">
              <w:rPr>
                <w:sz w:val="18"/>
                <w:szCs w:val="18"/>
                <w:cs/>
                <w:lang w:val="en-GB" w:bidi="th-TH"/>
              </w:rPr>
              <w:t>233</w:t>
            </w:r>
          </w:p>
        </w:tc>
      </w:tr>
      <w:tr w:rsidR="00AB64E4" w:rsidRPr="008908BF" w:rsidTr="00C91286">
        <w:tc>
          <w:tcPr>
            <w:tcW w:w="5103" w:type="dxa"/>
            <w:shd w:val="clear" w:color="auto" w:fill="auto"/>
            <w:vAlign w:val="bottom"/>
          </w:tcPr>
          <w:p w:rsidR="00AB64E4" w:rsidRPr="008908BF" w:rsidRDefault="00AB64E4" w:rsidP="00C91286">
            <w:pPr>
              <w:spacing w:before="40" w:after="40" w:line="220" w:lineRule="exact"/>
              <w:ind w:left="284"/>
              <w:rPr>
                <w:sz w:val="18"/>
                <w:lang w:val="en-GB"/>
              </w:rPr>
            </w:pPr>
            <w:proofErr w:type="spellStart"/>
            <w:r w:rsidRPr="008908BF">
              <w:rPr>
                <w:sz w:val="18"/>
                <w:lang w:val="en-GB"/>
              </w:rPr>
              <w:t>Northeastern</w:t>
            </w:r>
            <w:proofErr w:type="spellEnd"/>
            <w:r w:rsidRPr="008908BF">
              <w:rPr>
                <w:sz w:val="18"/>
                <w:lang w:val="en-GB"/>
              </w:rPr>
              <w:t xml:space="preserve"> Region</w:t>
            </w:r>
          </w:p>
        </w:tc>
        <w:tc>
          <w:tcPr>
            <w:tcW w:w="2268" w:type="dxa"/>
            <w:shd w:val="clear" w:color="auto" w:fill="auto"/>
            <w:vAlign w:val="bottom"/>
          </w:tcPr>
          <w:p w:rsidR="00AB64E4" w:rsidRPr="008908BF" w:rsidRDefault="00AB64E4" w:rsidP="00C91286">
            <w:pPr>
              <w:spacing w:before="40" w:after="40" w:line="220" w:lineRule="exact"/>
              <w:jc w:val="right"/>
              <w:rPr>
                <w:sz w:val="18"/>
                <w:szCs w:val="18"/>
                <w:lang w:val="en-GB"/>
              </w:rPr>
            </w:pPr>
            <w:r w:rsidRPr="008908BF">
              <w:rPr>
                <w:sz w:val="18"/>
                <w:szCs w:val="18"/>
                <w:lang w:val="en-GB"/>
              </w:rPr>
              <w:t>21,</w:t>
            </w:r>
            <w:r w:rsidRPr="008908BF">
              <w:rPr>
                <w:sz w:val="18"/>
                <w:szCs w:val="18"/>
                <w:cs/>
                <w:lang w:val="en-GB" w:bidi="th-TH"/>
              </w:rPr>
              <w:t>495</w:t>
            </w:r>
            <w:r w:rsidRPr="008908BF">
              <w:rPr>
                <w:sz w:val="18"/>
                <w:szCs w:val="18"/>
                <w:lang w:val="en-GB"/>
              </w:rPr>
              <w:t>,</w:t>
            </w:r>
            <w:r w:rsidRPr="008908BF">
              <w:rPr>
                <w:sz w:val="18"/>
                <w:szCs w:val="18"/>
                <w:cs/>
                <w:lang w:val="en-GB" w:bidi="th-TH"/>
              </w:rPr>
              <w:t>825</w:t>
            </w:r>
          </w:p>
        </w:tc>
      </w:tr>
      <w:tr w:rsidR="00AB64E4" w:rsidRPr="008908BF" w:rsidTr="00C91286">
        <w:tc>
          <w:tcPr>
            <w:tcW w:w="5103" w:type="dxa"/>
            <w:shd w:val="clear" w:color="auto" w:fill="auto"/>
            <w:vAlign w:val="bottom"/>
          </w:tcPr>
          <w:p w:rsidR="00AB64E4" w:rsidRPr="008908BF" w:rsidRDefault="00AB64E4" w:rsidP="00C91286">
            <w:pPr>
              <w:spacing w:before="40" w:after="40" w:line="220" w:lineRule="exact"/>
              <w:ind w:left="284"/>
              <w:rPr>
                <w:sz w:val="18"/>
                <w:lang w:val="en-GB"/>
              </w:rPr>
            </w:pPr>
            <w:r w:rsidRPr="008908BF">
              <w:rPr>
                <w:sz w:val="18"/>
                <w:lang w:val="en-GB"/>
              </w:rPr>
              <w:t>Southern Region</w:t>
            </w:r>
          </w:p>
        </w:tc>
        <w:tc>
          <w:tcPr>
            <w:tcW w:w="2268" w:type="dxa"/>
            <w:shd w:val="clear" w:color="auto" w:fill="auto"/>
            <w:vAlign w:val="bottom"/>
          </w:tcPr>
          <w:p w:rsidR="00AB64E4" w:rsidRPr="008908BF" w:rsidRDefault="00AB64E4" w:rsidP="00C91286">
            <w:pPr>
              <w:spacing w:before="40" w:after="40" w:line="220" w:lineRule="exact"/>
              <w:jc w:val="right"/>
              <w:rPr>
                <w:sz w:val="18"/>
                <w:szCs w:val="18"/>
                <w:lang w:val="en-GB"/>
              </w:rPr>
            </w:pPr>
            <w:r w:rsidRPr="008908BF">
              <w:rPr>
                <w:sz w:val="18"/>
                <w:szCs w:val="18"/>
                <w:lang w:val="en-GB"/>
              </w:rPr>
              <w:t>8,</w:t>
            </w:r>
            <w:r w:rsidRPr="008908BF">
              <w:rPr>
                <w:sz w:val="18"/>
                <w:szCs w:val="18"/>
                <w:cs/>
                <w:lang w:val="en-GB" w:bidi="th-TH"/>
              </w:rPr>
              <w:t>813</w:t>
            </w:r>
            <w:r w:rsidRPr="008908BF">
              <w:rPr>
                <w:sz w:val="18"/>
                <w:szCs w:val="18"/>
                <w:lang w:val="en-GB"/>
              </w:rPr>
              <w:t>,</w:t>
            </w:r>
            <w:r w:rsidRPr="008908BF">
              <w:rPr>
                <w:sz w:val="18"/>
                <w:szCs w:val="18"/>
                <w:cs/>
                <w:lang w:val="en-GB" w:bidi="th-TH"/>
              </w:rPr>
              <w:t>880</w:t>
            </w:r>
          </w:p>
        </w:tc>
      </w:tr>
      <w:tr w:rsidR="00AB64E4" w:rsidRPr="008908BF" w:rsidTr="00C91286">
        <w:tc>
          <w:tcPr>
            <w:tcW w:w="5103" w:type="dxa"/>
            <w:shd w:val="clear" w:color="auto" w:fill="auto"/>
            <w:vAlign w:val="bottom"/>
          </w:tcPr>
          <w:p w:rsidR="00AB64E4" w:rsidRPr="008908BF" w:rsidRDefault="00AB64E4" w:rsidP="00C91286">
            <w:pPr>
              <w:spacing w:before="40" w:after="40" w:line="220" w:lineRule="exact"/>
              <w:rPr>
                <w:sz w:val="18"/>
                <w:lang w:val="en-GB"/>
              </w:rPr>
            </w:pPr>
            <w:r w:rsidRPr="008908BF">
              <w:rPr>
                <w:sz w:val="18"/>
                <w:lang w:val="en-GB"/>
              </w:rPr>
              <w:t>4. No. of population by age group</w:t>
            </w:r>
          </w:p>
        </w:tc>
        <w:tc>
          <w:tcPr>
            <w:tcW w:w="2268" w:type="dxa"/>
            <w:shd w:val="clear" w:color="auto" w:fill="auto"/>
            <w:vAlign w:val="bottom"/>
          </w:tcPr>
          <w:p w:rsidR="00AB64E4" w:rsidRPr="008908BF" w:rsidRDefault="00AB64E4" w:rsidP="00C91286">
            <w:pPr>
              <w:spacing w:before="40" w:after="40" w:line="220" w:lineRule="exact"/>
              <w:jc w:val="right"/>
              <w:rPr>
                <w:sz w:val="18"/>
                <w:szCs w:val="18"/>
                <w:lang w:val="en-GB"/>
              </w:rPr>
            </w:pPr>
          </w:p>
        </w:tc>
      </w:tr>
      <w:tr w:rsidR="00AB64E4" w:rsidRPr="008908BF" w:rsidTr="00C91286">
        <w:tc>
          <w:tcPr>
            <w:tcW w:w="5103" w:type="dxa"/>
            <w:shd w:val="clear" w:color="auto" w:fill="auto"/>
            <w:vAlign w:val="bottom"/>
          </w:tcPr>
          <w:p w:rsidR="00AB64E4" w:rsidRPr="008908BF" w:rsidRDefault="00AB64E4" w:rsidP="00C91286">
            <w:pPr>
              <w:spacing w:before="40" w:after="40" w:line="220" w:lineRule="exact"/>
              <w:ind w:left="284"/>
              <w:rPr>
                <w:sz w:val="18"/>
                <w:lang w:val="en-GB"/>
              </w:rPr>
            </w:pPr>
            <w:r w:rsidRPr="008908BF">
              <w:rPr>
                <w:sz w:val="18"/>
                <w:lang w:val="en-GB"/>
              </w:rPr>
              <w:t>Population in childhood age (under 15 years)</w:t>
            </w:r>
          </w:p>
        </w:tc>
        <w:tc>
          <w:tcPr>
            <w:tcW w:w="2268" w:type="dxa"/>
            <w:shd w:val="clear" w:color="auto" w:fill="auto"/>
            <w:vAlign w:val="bottom"/>
          </w:tcPr>
          <w:p w:rsidR="00AB64E4" w:rsidRPr="008908BF" w:rsidRDefault="00AB64E4" w:rsidP="00C91286">
            <w:pPr>
              <w:spacing w:before="40" w:after="40" w:line="220" w:lineRule="exact"/>
              <w:jc w:val="right"/>
              <w:rPr>
                <w:sz w:val="18"/>
                <w:szCs w:val="18"/>
                <w:lang w:val="en-GB"/>
              </w:rPr>
            </w:pPr>
            <w:r w:rsidRPr="008908BF">
              <w:rPr>
                <w:sz w:val="18"/>
                <w:szCs w:val="18"/>
                <w:lang w:val="en-GB"/>
              </w:rPr>
              <w:t>1</w:t>
            </w:r>
            <w:r w:rsidRPr="008908BF">
              <w:rPr>
                <w:sz w:val="18"/>
                <w:szCs w:val="18"/>
                <w:cs/>
                <w:lang w:val="en-GB" w:bidi="th-TH"/>
              </w:rPr>
              <w:t>2</w:t>
            </w:r>
            <w:r w:rsidRPr="008908BF">
              <w:rPr>
                <w:sz w:val="18"/>
                <w:szCs w:val="18"/>
                <w:lang w:val="en-GB"/>
              </w:rPr>
              <w:t>,</w:t>
            </w:r>
            <w:r w:rsidRPr="008908BF">
              <w:rPr>
                <w:sz w:val="18"/>
                <w:szCs w:val="18"/>
                <w:cs/>
                <w:lang w:val="en-GB" w:bidi="th-TH"/>
              </w:rPr>
              <w:t>580</w:t>
            </w:r>
            <w:r w:rsidRPr="008908BF">
              <w:rPr>
                <w:sz w:val="18"/>
                <w:szCs w:val="18"/>
                <w:lang w:val="en-GB"/>
              </w:rPr>
              <w:t>,</w:t>
            </w:r>
            <w:r w:rsidRPr="008908BF">
              <w:rPr>
                <w:sz w:val="18"/>
                <w:szCs w:val="18"/>
                <w:cs/>
                <w:lang w:val="en-GB" w:bidi="th-TH"/>
              </w:rPr>
              <w:t>53</w:t>
            </w:r>
            <w:r w:rsidRPr="008908BF">
              <w:rPr>
                <w:sz w:val="18"/>
                <w:szCs w:val="18"/>
                <w:lang w:val="en-GB"/>
              </w:rPr>
              <w:t>0</w:t>
            </w:r>
          </w:p>
        </w:tc>
      </w:tr>
      <w:tr w:rsidR="00AB64E4" w:rsidRPr="008908BF" w:rsidTr="00C91286">
        <w:tc>
          <w:tcPr>
            <w:tcW w:w="5103" w:type="dxa"/>
            <w:shd w:val="clear" w:color="auto" w:fill="auto"/>
            <w:vAlign w:val="bottom"/>
          </w:tcPr>
          <w:p w:rsidR="00AB64E4" w:rsidRPr="008908BF" w:rsidRDefault="00AB64E4" w:rsidP="00C91286">
            <w:pPr>
              <w:spacing w:before="40" w:after="40" w:line="220" w:lineRule="exact"/>
              <w:ind w:left="284"/>
              <w:rPr>
                <w:sz w:val="18"/>
                <w:lang w:val="en-GB"/>
              </w:rPr>
            </w:pPr>
            <w:r w:rsidRPr="008908BF">
              <w:rPr>
                <w:sz w:val="18"/>
                <w:lang w:val="en-GB"/>
              </w:rPr>
              <w:t>Population in working age (15-59 years)</w:t>
            </w:r>
          </w:p>
        </w:tc>
        <w:tc>
          <w:tcPr>
            <w:tcW w:w="2268" w:type="dxa"/>
            <w:shd w:val="clear" w:color="auto" w:fill="auto"/>
            <w:vAlign w:val="bottom"/>
          </w:tcPr>
          <w:p w:rsidR="00AB64E4" w:rsidRPr="008908BF" w:rsidRDefault="00AB64E4" w:rsidP="00C91286">
            <w:pPr>
              <w:spacing w:before="40" w:after="40" w:line="220" w:lineRule="exact"/>
              <w:jc w:val="right"/>
              <w:rPr>
                <w:sz w:val="18"/>
                <w:szCs w:val="18"/>
                <w:lang w:val="en-GB"/>
              </w:rPr>
            </w:pPr>
            <w:r w:rsidRPr="008908BF">
              <w:rPr>
                <w:sz w:val="18"/>
                <w:szCs w:val="18"/>
                <w:lang w:val="en-GB"/>
              </w:rPr>
              <w:t>42,4</w:t>
            </w:r>
            <w:r w:rsidRPr="008908BF">
              <w:rPr>
                <w:sz w:val="18"/>
                <w:szCs w:val="18"/>
                <w:cs/>
                <w:lang w:val="en-GB" w:bidi="th-TH"/>
              </w:rPr>
              <w:t>37</w:t>
            </w:r>
            <w:r w:rsidRPr="008908BF">
              <w:rPr>
                <w:sz w:val="18"/>
                <w:szCs w:val="18"/>
                <w:lang w:val="en-GB"/>
              </w:rPr>
              <w:t>,</w:t>
            </w:r>
            <w:r w:rsidRPr="008908BF">
              <w:rPr>
                <w:sz w:val="18"/>
                <w:szCs w:val="18"/>
                <w:cs/>
                <w:lang w:val="en-GB" w:bidi="th-TH"/>
              </w:rPr>
              <w:t>215</w:t>
            </w:r>
          </w:p>
        </w:tc>
      </w:tr>
      <w:tr w:rsidR="00AB64E4" w:rsidRPr="008908BF" w:rsidTr="00C91286">
        <w:tc>
          <w:tcPr>
            <w:tcW w:w="5103" w:type="dxa"/>
            <w:shd w:val="clear" w:color="auto" w:fill="auto"/>
            <w:vAlign w:val="bottom"/>
          </w:tcPr>
          <w:p w:rsidR="00AB64E4" w:rsidRPr="008908BF" w:rsidRDefault="00AB64E4" w:rsidP="00C91286">
            <w:pPr>
              <w:spacing w:before="40" w:after="40" w:line="220" w:lineRule="exact"/>
              <w:ind w:left="284"/>
              <w:rPr>
                <w:sz w:val="18"/>
                <w:lang w:val="en-GB"/>
              </w:rPr>
            </w:pPr>
            <w:r w:rsidRPr="008908BF">
              <w:rPr>
                <w:sz w:val="18"/>
                <w:lang w:val="en-GB"/>
              </w:rPr>
              <w:t>Population in old age (over 60 years)</w:t>
            </w:r>
          </w:p>
        </w:tc>
        <w:tc>
          <w:tcPr>
            <w:tcW w:w="2268" w:type="dxa"/>
            <w:shd w:val="clear" w:color="auto" w:fill="auto"/>
            <w:vAlign w:val="bottom"/>
          </w:tcPr>
          <w:p w:rsidR="00AB64E4" w:rsidRPr="008908BF" w:rsidRDefault="00AB64E4" w:rsidP="00C91286">
            <w:pPr>
              <w:spacing w:before="40" w:after="40" w:line="220" w:lineRule="exact"/>
              <w:jc w:val="right"/>
              <w:rPr>
                <w:sz w:val="18"/>
                <w:szCs w:val="18"/>
                <w:lang w:val="en-GB"/>
              </w:rPr>
            </w:pPr>
            <w:r w:rsidRPr="008908BF">
              <w:rPr>
                <w:sz w:val="18"/>
                <w:szCs w:val="18"/>
                <w:lang w:val="en-GB"/>
              </w:rPr>
              <w:t>7,</w:t>
            </w:r>
            <w:r w:rsidRPr="008908BF">
              <w:rPr>
                <w:sz w:val="18"/>
                <w:szCs w:val="18"/>
                <w:cs/>
                <w:lang w:val="en-GB" w:bidi="th-TH"/>
              </w:rPr>
              <w:t>176</w:t>
            </w:r>
            <w:r w:rsidRPr="008908BF">
              <w:rPr>
                <w:sz w:val="18"/>
                <w:szCs w:val="18"/>
                <w:lang w:val="en-GB"/>
              </w:rPr>
              <w:t>,</w:t>
            </w:r>
            <w:r w:rsidRPr="008908BF">
              <w:rPr>
                <w:sz w:val="18"/>
                <w:szCs w:val="18"/>
                <w:cs/>
                <w:lang w:val="en-GB" w:bidi="th-TH"/>
              </w:rPr>
              <w:t>819</w:t>
            </w:r>
          </w:p>
        </w:tc>
      </w:tr>
      <w:tr w:rsidR="00AB64E4" w:rsidRPr="008908BF" w:rsidTr="00C91286">
        <w:tc>
          <w:tcPr>
            <w:tcW w:w="5103" w:type="dxa"/>
            <w:shd w:val="clear" w:color="auto" w:fill="auto"/>
            <w:vAlign w:val="bottom"/>
          </w:tcPr>
          <w:p w:rsidR="00AB64E4" w:rsidRPr="008908BF" w:rsidRDefault="00AB64E4" w:rsidP="00C91286">
            <w:pPr>
              <w:spacing w:before="40" w:after="40" w:line="220" w:lineRule="exact"/>
              <w:ind w:left="284"/>
              <w:rPr>
                <w:sz w:val="18"/>
                <w:lang w:val="en-GB"/>
              </w:rPr>
            </w:pPr>
            <w:r w:rsidRPr="008908BF">
              <w:rPr>
                <w:sz w:val="18"/>
                <w:lang w:val="en-GB"/>
              </w:rPr>
              <w:t>Population in school age</w:t>
            </w:r>
          </w:p>
        </w:tc>
        <w:tc>
          <w:tcPr>
            <w:tcW w:w="2268" w:type="dxa"/>
            <w:shd w:val="clear" w:color="auto" w:fill="auto"/>
            <w:vAlign w:val="bottom"/>
          </w:tcPr>
          <w:p w:rsidR="00AB64E4" w:rsidRPr="008908BF" w:rsidRDefault="00AB64E4" w:rsidP="00C91286">
            <w:pPr>
              <w:spacing w:before="40" w:after="40" w:line="220" w:lineRule="exact"/>
              <w:jc w:val="right"/>
              <w:rPr>
                <w:sz w:val="18"/>
                <w:szCs w:val="18"/>
                <w:lang w:val="en-GB"/>
              </w:rPr>
            </w:pPr>
            <w:r w:rsidRPr="008908BF">
              <w:rPr>
                <w:sz w:val="18"/>
                <w:szCs w:val="18"/>
                <w:lang w:val="en-GB"/>
              </w:rPr>
              <w:t>1</w:t>
            </w:r>
            <w:r w:rsidRPr="008908BF">
              <w:rPr>
                <w:sz w:val="18"/>
                <w:szCs w:val="18"/>
                <w:cs/>
                <w:lang w:val="en-GB" w:bidi="th-TH"/>
              </w:rPr>
              <w:t>4</w:t>
            </w:r>
            <w:r w:rsidRPr="008908BF">
              <w:rPr>
                <w:sz w:val="18"/>
                <w:szCs w:val="18"/>
                <w:lang w:val="en-GB"/>
              </w:rPr>
              <w:t>,</w:t>
            </w:r>
            <w:r w:rsidRPr="008908BF">
              <w:rPr>
                <w:sz w:val="18"/>
                <w:szCs w:val="18"/>
                <w:cs/>
                <w:lang w:val="en-GB" w:bidi="th-TH"/>
              </w:rPr>
              <w:t>488</w:t>
            </w:r>
            <w:r w:rsidRPr="008908BF">
              <w:rPr>
                <w:sz w:val="18"/>
                <w:szCs w:val="18"/>
                <w:lang w:val="en-GB"/>
              </w:rPr>
              <w:t>,</w:t>
            </w:r>
            <w:r w:rsidRPr="008908BF">
              <w:rPr>
                <w:sz w:val="18"/>
                <w:szCs w:val="18"/>
                <w:cs/>
                <w:lang w:val="en-GB" w:bidi="th-TH"/>
              </w:rPr>
              <w:t>91</w:t>
            </w:r>
            <w:r w:rsidRPr="008908BF">
              <w:rPr>
                <w:sz w:val="18"/>
                <w:szCs w:val="18"/>
                <w:lang w:val="en-GB"/>
              </w:rPr>
              <w:t>0</w:t>
            </w:r>
          </w:p>
        </w:tc>
      </w:tr>
      <w:tr w:rsidR="00AB64E4" w:rsidRPr="008908BF" w:rsidTr="00C91286">
        <w:tc>
          <w:tcPr>
            <w:tcW w:w="5103" w:type="dxa"/>
            <w:shd w:val="clear" w:color="auto" w:fill="auto"/>
            <w:vAlign w:val="bottom"/>
          </w:tcPr>
          <w:p w:rsidR="00AB64E4" w:rsidRPr="008908BF" w:rsidRDefault="00AB64E4" w:rsidP="00C91286">
            <w:pPr>
              <w:spacing w:before="40" w:after="40" w:line="220" w:lineRule="exact"/>
              <w:ind w:left="284"/>
              <w:rPr>
                <w:sz w:val="18"/>
                <w:lang w:val="en-GB"/>
              </w:rPr>
            </w:pPr>
            <w:r w:rsidRPr="008908BF">
              <w:rPr>
                <w:sz w:val="18"/>
                <w:lang w:val="en-GB"/>
              </w:rPr>
              <w:t>Women in reproductive age</w:t>
            </w:r>
          </w:p>
        </w:tc>
        <w:tc>
          <w:tcPr>
            <w:tcW w:w="2268" w:type="dxa"/>
            <w:shd w:val="clear" w:color="auto" w:fill="auto"/>
            <w:vAlign w:val="bottom"/>
          </w:tcPr>
          <w:p w:rsidR="00AB64E4" w:rsidRPr="008908BF" w:rsidRDefault="00AB64E4" w:rsidP="00C91286">
            <w:pPr>
              <w:spacing w:before="40" w:after="40" w:line="220" w:lineRule="exact"/>
              <w:jc w:val="right"/>
              <w:rPr>
                <w:sz w:val="18"/>
                <w:szCs w:val="18"/>
                <w:lang w:val="en-GB"/>
              </w:rPr>
            </w:pPr>
            <w:r w:rsidRPr="008908BF">
              <w:rPr>
                <w:sz w:val="18"/>
                <w:szCs w:val="18"/>
                <w:cs/>
                <w:lang w:val="en-GB" w:bidi="th-TH"/>
              </w:rPr>
              <w:t>35</w:t>
            </w:r>
            <w:r w:rsidRPr="008908BF">
              <w:rPr>
                <w:sz w:val="18"/>
                <w:szCs w:val="18"/>
                <w:lang w:val="en-GB"/>
              </w:rPr>
              <w:t>,</w:t>
            </w:r>
            <w:r w:rsidRPr="008908BF">
              <w:rPr>
                <w:sz w:val="18"/>
                <w:szCs w:val="18"/>
                <w:cs/>
                <w:lang w:val="en-GB" w:bidi="th-TH"/>
              </w:rPr>
              <w:t>256</w:t>
            </w:r>
            <w:r w:rsidRPr="008908BF">
              <w:rPr>
                <w:sz w:val="18"/>
                <w:szCs w:val="18"/>
                <w:lang w:val="en-GB"/>
              </w:rPr>
              <w:t>,</w:t>
            </w:r>
            <w:r w:rsidRPr="008908BF">
              <w:rPr>
                <w:sz w:val="18"/>
                <w:szCs w:val="18"/>
                <w:cs/>
                <w:lang w:val="en-GB" w:bidi="th-TH"/>
              </w:rPr>
              <w:t>971</w:t>
            </w:r>
          </w:p>
        </w:tc>
      </w:tr>
      <w:tr w:rsidR="00AB64E4" w:rsidRPr="008908BF" w:rsidTr="00C91286">
        <w:tc>
          <w:tcPr>
            <w:tcW w:w="5103" w:type="dxa"/>
            <w:shd w:val="clear" w:color="auto" w:fill="auto"/>
            <w:vAlign w:val="bottom"/>
          </w:tcPr>
          <w:p w:rsidR="00AB64E4" w:rsidRPr="008908BF" w:rsidRDefault="00AB64E4" w:rsidP="00C91286">
            <w:pPr>
              <w:spacing w:before="40" w:after="40" w:line="220" w:lineRule="exact"/>
              <w:rPr>
                <w:sz w:val="18"/>
                <w:lang w:val="en-GB"/>
              </w:rPr>
            </w:pPr>
            <w:r w:rsidRPr="008908BF">
              <w:rPr>
                <w:bCs/>
                <w:sz w:val="18"/>
                <w:lang w:val="en-GB"/>
              </w:rPr>
              <w:t>Estimated Rates</w:t>
            </w:r>
          </w:p>
        </w:tc>
        <w:tc>
          <w:tcPr>
            <w:tcW w:w="2268" w:type="dxa"/>
            <w:shd w:val="clear" w:color="auto" w:fill="auto"/>
            <w:vAlign w:val="bottom"/>
          </w:tcPr>
          <w:p w:rsidR="00AB64E4" w:rsidRPr="008908BF" w:rsidRDefault="00AB64E4" w:rsidP="00C91286">
            <w:pPr>
              <w:spacing w:before="40" w:after="40" w:line="220" w:lineRule="exact"/>
              <w:jc w:val="right"/>
              <w:rPr>
                <w:sz w:val="18"/>
                <w:szCs w:val="18"/>
                <w:lang w:val="en-GB"/>
              </w:rPr>
            </w:pPr>
          </w:p>
        </w:tc>
      </w:tr>
      <w:tr w:rsidR="00AB64E4" w:rsidRPr="008908BF" w:rsidTr="00C91286">
        <w:tc>
          <w:tcPr>
            <w:tcW w:w="5103" w:type="dxa"/>
            <w:shd w:val="clear" w:color="auto" w:fill="auto"/>
            <w:vAlign w:val="bottom"/>
          </w:tcPr>
          <w:p w:rsidR="00AB64E4" w:rsidRPr="008908BF" w:rsidRDefault="00AB64E4" w:rsidP="00C91286">
            <w:pPr>
              <w:spacing w:before="40" w:after="40" w:line="220" w:lineRule="exact"/>
              <w:rPr>
                <w:sz w:val="18"/>
                <w:lang w:val="en-GB"/>
              </w:rPr>
            </w:pPr>
            <w:r w:rsidRPr="008908BF">
              <w:rPr>
                <w:bCs/>
                <w:sz w:val="18"/>
                <w:lang w:val="en-GB"/>
              </w:rPr>
              <w:t>5. Birth Rate (per 1,000 population)</w:t>
            </w:r>
          </w:p>
        </w:tc>
        <w:tc>
          <w:tcPr>
            <w:tcW w:w="2268" w:type="dxa"/>
            <w:shd w:val="clear" w:color="auto" w:fill="auto"/>
            <w:vAlign w:val="bottom"/>
          </w:tcPr>
          <w:p w:rsidR="00AB64E4" w:rsidRPr="008908BF" w:rsidRDefault="00AB64E4" w:rsidP="00C91286">
            <w:pPr>
              <w:spacing w:before="40" w:after="40" w:line="220" w:lineRule="exact"/>
              <w:jc w:val="right"/>
              <w:rPr>
                <w:sz w:val="18"/>
                <w:szCs w:val="18"/>
                <w:lang w:val="en-GB"/>
              </w:rPr>
            </w:pPr>
            <w:r w:rsidRPr="008908BF">
              <w:rPr>
                <w:sz w:val="18"/>
                <w:szCs w:val="18"/>
                <w:lang w:val="en-GB"/>
              </w:rPr>
              <w:t>12.5</w:t>
            </w:r>
          </w:p>
        </w:tc>
      </w:tr>
      <w:tr w:rsidR="00AB64E4" w:rsidRPr="008908BF" w:rsidTr="00C91286">
        <w:tc>
          <w:tcPr>
            <w:tcW w:w="5103" w:type="dxa"/>
            <w:shd w:val="clear" w:color="auto" w:fill="auto"/>
            <w:vAlign w:val="bottom"/>
          </w:tcPr>
          <w:p w:rsidR="00AB64E4" w:rsidRPr="008908BF" w:rsidRDefault="00AB64E4" w:rsidP="00C91286">
            <w:pPr>
              <w:spacing w:before="40" w:after="40" w:line="220" w:lineRule="exact"/>
              <w:rPr>
                <w:sz w:val="18"/>
                <w:lang w:val="en-GB"/>
              </w:rPr>
            </w:pPr>
            <w:r w:rsidRPr="008908BF">
              <w:rPr>
                <w:bCs/>
                <w:sz w:val="18"/>
                <w:lang w:val="en-GB"/>
              </w:rPr>
              <w:t>6. Death Rate (per 1,000 population)</w:t>
            </w:r>
          </w:p>
        </w:tc>
        <w:tc>
          <w:tcPr>
            <w:tcW w:w="2268" w:type="dxa"/>
            <w:shd w:val="clear" w:color="auto" w:fill="auto"/>
            <w:vAlign w:val="bottom"/>
          </w:tcPr>
          <w:p w:rsidR="00AB64E4" w:rsidRPr="008908BF" w:rsidRDefault="00AB64E4" w:rsidP="00C91286">
            <w:pPr>
              <w:spacing w:before="40" w:after="40" w:line="220" w:lineRule="exact"/>
              <w:jc w:val="right"/>
              <w:rPr>
                <w:sz w:val="18"/>
                <w:szCs w:val="18"/>
                <w:lang w:val="en-GB"/>
              </w:rPr>
            </w:pPr>
            <w:r w:rsidRPr="008908BF">
              <w:rPr>
                <w:sz w:val="18"/>
                <w:szCs w:val="18"/>
                <w:lang w:val="en-GB"/>
              </w:rPr>
              <w:t>8.0</w:t>
            </w:r>
          </w:p>
        </w:tc>
      </w:tr>
      <w:tr w:rsidR="00AB64E4" w:rsidRPr="008908BF" w:rsidTr="00C91286">
        <w:tc>
          <w:tcPr>
            <w:tcW w:w="5103" w:type="dxa"/>
            <w:shd w:val="clear" w:color="auto" w:fill="auto"/>
            <w:vAlign w:val="bottom"/>
          </w:tcPr>
          <w:p w:rsidR="00AB64E4" w:rsidRPr="008908BF" w:rsidRDefault="00AB64E4" w:rsidP="00C91286">
            <w:pPr>
              <w:spacing w:before="40" w:after="40" w:line="220" w:lineRule="exact"/>
              <w:rPr>
                <w:sz w:val="18"/>
                <w:lang w:val="en-GB"/>
              </w:rPr>
            </w:pPr>
            <w:r w:rsidRPr="008908BF">
              <w:rPr>
                <w:bCs/>
                <w:sz w:val="18"/>
                <w:lang w:val="en-GB"/>
              </w:rPr>
              <w:t>7. Natural Growth Rate (percent</w:t>
            </w:r>
            <w:r w:rsidRPr="008908BF">
              <w:rPr>
                <w:sz w:val="18"/>
                <w:lang w:val="en-GB"/>
              </w:rPr>
              <w:t>)</w:t>
            </w:r>
          </w:p>
        </w:tc>
        <w:tc>
          <w:tcPr>
            <w:tcW w:w="2268" w:type="dxa"/>
            <w:shd w:val="clear" w:color="auto" w:fill="auto"/>
            <w:vAlign w:val="bottom"/>
          </w:tcPr>
          <w:p w:rsidR="00AB64E4" w:rsidRPr="008908BF" w:rsidRDefault="00AB64E4" w:rsidP="00C91286">
            <w:pPr>
              <w:spacing w:before="40" w:after="40" w:line="220" w:lineRule="exact"/>
              <w:jc w:val="right"/>
              <w:rPr>
                <w:sz w:val="18"/>
                <w:szCs w:val="18"/>
                <w:lang w:val="en-GB"/>
              </w:rPr>
            </w:pPr>
            <w:r w:rsidRPr="008908BF">
              <w:rPr>
                <w:sz w:val="18"/>
                <w:szCs w:val="18"/>
                <w:cs/>
                <w:lang w:val="en-GB" w:bidi="th-TH"/>
              </w:rPr>
              <w:t>0.4</w:t>
            </w:r>
          </w:p>
        </w:tc>
      </w:tr>
      <w:tr w:rsidR="00AB64E4" w:rsidRPr="008908BF" w:rsidTr="00C91286">
        <w:tc>
          <w:tcPr>
            <w:tcW w:w="5103" w:type="dxa"/>
            <w:shd w:val="clear" w:color="auto" w:fill="auto"/>
            <w:vAlign w:val="bottom"/>
          </w:tcPr>
          <w:p w:rsidR="00AB64E4" w:rsidRPr="008908BF" w:rsidRDefault="00AB64E4" w:rsidP="00C91286">
            <w:pPr>
              <w:spacing w:before="40" w:after="40" w:line="220" w:lineRule="exact"/>
              <w:rPr>
                <w:sz w:val="18"/>
                <w:lang w:val="en-GB"/>
              </w:rPr>
            </w:pPr>
            <w:r w:rsidRPr="008908BF">
              <w:rPr>
                <w:bCs/>
                <w:sz w:val="18"/>
                <w:lang w:val="en-GB"/>
              </w:rPr>
              <w:t>8. Infant Mortality Rate (per 1,000 live births)</w:t>
            </w:r>
          </w:p>
        </w:tc>
        <w:tc>
          <w:tcPr>
            <w:tcW w:w="2268" w:type="dxa"/>
            <w:shd w:val="clear" w:color="auto" w:fill="auto"/>
            <w:vAlign w:val="bottom"/>
          </w:tcPr>
          <w:p w:rsidR="00AB64E4" w:rsidRPr="008908BF" w:rsidRDefault="00AB64E4" w:rsidP="00C91286">
            <w:pPr>
              <w:spacing w:before="40" w:after="40" w:line="220" w:lineRule="exact"/>
              <w:jc w:val="right"/>
              <w:rPr>
                <w:sz w:val="18"/>
                <w:szCs w:val="18"/>
                <w:lang w:val="en-GB"/>
              </w:rPr>
            </w:pPr>
            <w:r w:rsidRPr="008908BF">
              <w:rPr>
                <w:sz w:val="18"/>
                <w:szCs w:val="18"/>
                <w:lang w:val="en-GB"/>
              </w:rPr>
              <w:t>12.5</w:t>
            </w:r>
          </w:p>
        </w:tc>
      </w:tr>
      <w:tr w:rsidR="00AB64E4" w:rsidRPr="008908BF" w:rsidTr="00C91286">
        <w:tc>
          <w:tcPr>
            <w:tcW w:w="5103" w:type="dxa"/>
            <w:shd w:val="clear" w:color="auto" w:fill="auto"/>
            <w:vAlign w:val="bottom"/>
          </w:tcPr>
          <w:p w:rsidR="00AB64E4" w:rsidRPr="008908BF" w:rsidRDefault="00AB64E4" w:rsidP="00C91286">
            <w:pPr>
              <w:spacing w:before="40" w:after="40" w:line="220" w:lineRule="exact"/>
              <w:rPr>
                <w:sz w:val="18"/>
                <w:lang w:val="en-GB"/>
              </w:rPr>
            </w:pPr>
            <w:r w:rsidRPr="008908BF">
              <w:rPr>
                <w:bCs/>
                <w:sz w:val="18"/>
                <w:lang w:val="en-GB"/>
              </w:rPr>
              <w:t xml:space="preserve">9. Child Mortality Rate </w:t>
            </w:r>
            <w:r w:rsidRPr="008908BF">
              <w:rPr>
                <w:sz w:val="18"/>
                <w:lang w:val="en-GB"/>
              </w:rPr>
              <w:t>(per 1,000 live births)</w:t>
            </w:r>
          </w:p>
        </w:tc>
        <w:tc>
          <w:tcPr>
            <w:tcW w:w="2268" w:type="dxa"/>
            <w:shd w:val="clear" w:color="auto" w:fill="auto"/>
            <w:vAlign w:val="bottom"/>
          </w:tcPr>
          <w:p w:rsidR="00AB64E4" w:rsidRPr="008908BF" w:rsidRDefault="00AB64E4" w:rsidP="00C91286">
            <w:pPr>
              <w:spacing w:before="40" w:after="40" w:line="220" w:lineRule="exact"/>
              <w:jc w:val="right"/>
              <w:rPr>
                <w:sz w:val="18"/>
                <w:szCs w:val="18"/>
                <w:lang w:val="en-GB"/>
              </w:rPr>
            </w:pPr>
            <w:r w:rsidRPr="008908BF">
              <w:rPr>
                <w:sz w:val="18"/>
                <w:szCs w:val="18"/>
                <w:cs/>
                <w:lang w:val="en-GB" w:bidi="th-TH"/>
              </w:rPr>
              <w:t>14.5</w:t>
            </w:r>
          </w:p>
        </w:tc>
      </w:tr>
      <w:tr w:rsidR="00AB64E4" w:rsidRPr="008908BF" w:rsidTr="00C91286">
        <w:tc>
          <w:tcPr>
            <w:tcW w:w="5103" w:type="dxa"/>
            <w:shd w:val="clear" w:color="auto" w:fill="auto"/>
            <w:vAlign w:val="bottom"/>
          </w:tcPr>
          <w:p w:rsidR="00AB64E4" w:rsidRPr="008908BF" w:rsidRDefault="00AB64E4" w:rsidP="00C91286">
            <w:pPr>
              <w:spacing w:before="40" w:after="40" w:line="220" w:lineRule="exact"/>
              <w:rPr>
                <w:sz w:val="18"/>
                <w:lang w:val="en-GB"/>
              </w:rPr>
            </w:pPr>
            <w:r w:rsidRPr="008908BF">
              <w:rPr>
                <w:bCs/>
                <w:sz w:val="18"/>
                <w:lang w:val="en-GB"/>
              </w:rPr>
              <w:t xml:space="preserve">10. Average Life Span at First Born (Average no. of years </w:t>
            </w:r>
            <w:r w:rsidRPr="008908BF">
              <w:rPr>
                <w:bCs/>
                <w:sz w:val="18"/>
                <w:lang w:val="en-GB"/>
              </w:rPr>
              <w:br/>
              <w:t>a born person expected to live)</w:t>
            </w:r>
          </w:p>
        </w:tc>
        <w:tc>
          <w:tcPr>
            <w:tcW w:w="2268" w:type="dxa"/>
            <w:shd w:val="clear" w:color="auto" w:fill="auto"/>
            <w:vAlign w:val="bottom"/>
          </w:tcPr>
          <w:p w:rsidR="00AB64E4" w:rsidRPr="008908BF" w:rsidRDefault="00AB64E4" w:rsidP="00C91286">
            <w:pPr>
              <w:spacing w:before="40" w:after="40" w:line="220" w:lineRule="exact"/>
              <w:jc w:val="right"/>
              <w:rPr>
                <w:sz w:val="18"/>
                <w:szCs w:val="18"/>
                <w:lang w:val="en-GB"/>
              </w:rPr>
            </w:pPr>
          </w:p>
        </w:tc>
      </w:tr>
      <w:tr w:rsidR="00AB64E4" w:rsidRPr="008908BF" w:rsidTr="00C91286">
        <w:tc>
          <w:tcPr>
            <w:tcW w:w="5103" w:type="dxa"/>
            <w:shd w:val="clear" w:color="auto" w:fill="auto"/>
            <w:vAlign w:val="bottom"/>
          </w:tcPr>
          <w:p w:rsidR="00AB64E4" w:rsidRPr="008908BF" w:rsidRDefault="00AB64E4" w:rsidP="00C91286">
            <w:pPr>
              <w:spacing w:before="40" w:after="40" w:line="220" w:lineRule="exact"/>
              <w:ind w:left="284"/>
              <w:rPr>
                <w:sz w:val="18"/>
                <w:lang w:val="en-GB"/>
              </w:rPr>
            </w:pPr>
            <w:r w:rsidRPr="008908BF">
              <w:rPr>
                <w:sz w:val="18"/>
                <w:lang w:val="en-GB"/>
              </w:rPr>
              <w:t>Men</w:t>
            </w:r>
          </w:p>
        </w:tc>
        <w:tc>
          <w:tcPr>
            <w:tcW w:w="2268" w:type="dxa"/>
            <w:shd w:val="clear" w:color="auto" w:fill="auto"/>
            <w:vAlign w:val="bottom"/>
          </w:tcPr>
          <w:p w:rsidR="00AB64E4" w:rsidRPr="008908BF" w:rsidRDefault="00AB64E4" w:rsidP="00C91286">
            <w:pPr>
              <w:spacing w:before="40" w:after="40" w:line="220" w:lineRule="exact"/>
              <w:jc w:val="right"/>
              <w:rPr>
                <w:sz w:val="18"/>
                <w:szCs w:val="18"/>
                <w:lang w:val="en-GB"/>
              </w:rPr>
            </w:pPr>
            <w:r w:rsidRPr="008908BF">
              <w:rPr>
                <w:sz w:val="18"/>
                <w:szCs w:val="18"/>
                <w:lang w:val="en-GB"/>
              </w:rPr>
              <w:t>69.5</w:t>
            </w:r>
          </w:p>
        </w:tc>
      </w:tr>
      <w:tr w:rsidR="00AB64E4" w:rsidRPr="008908BF" w:rsidTr="00C91286">
        <w:tc>
          <w:tcPr>
            <w:tcW w:w="5103" w:type="dxa"/>
            <w:shd w:val="clear" w:color="auto" w:fill="auto"/>
            <w:vAlign w:val="bottom"/>
          </w:tcPr>
          <w:p w:rsidR="00AB64E4" w:rsidRPr="008908BF" w:rsidRDefault="00AB64E4" w:rsidP="00C91286">
            <w:pPr>
              <w:spacing w:before="40" w:after="40" w:line="220" w:lineRule="exact"/>
              <w:ind w:left="284"/>
              <w:rPr>
                <w:sz w:val="18"/>
                <w:lang w:val="en-GB"/>
              </w:rPr>
            </w:pPr>
            <w:r w:rsidRPr="008908BF">
              <w:rPr>
                <w:sz w:val="18"/>
                <w:lang w:val="en-GB"/>
              </w:rPr>
              <w:t>Women</w:t>
            </w:r>
          </w:p>
        </w:tc>
        <w:tc>
          <w:tcPr>
            <w:tcW w:w="2268" w:type="dxa"/>
            <w:shd w:val="clear" w:color="auto" w:fill="auto"/>
            <w:vAlign w:val="bottom"/>
          </w:tcPr>
          <w:p w:rsidR="00AB64E4" w:rsidRPr="008908BF" w:rsidRDefault="00AB64E4" w:rsidP="00C91286">
            <w:pPr>
              <w:spacing w:before="40" w:after="40" w:line="220" w:lineRule="exact"/>
              <w:jc w:val="right"/>
              <w:rPr>
                <w:sz w:val="18"/>
                <w:szCs w:val="18"/>
                <w:lang w:val="en-GB"/>
              </w:rPr>
            </w:pPr>
            <w:r w:rsidRPr="008908BF">
              <w:rPr>
                <w:sz w:val="18"/>
                <w:szCs w:val="18"/>
                <w:lang w:val="en-GB"/>
              </w:rPr>
              <w:t>76.3</w:t>
            </w:r>
          </w:p>
        </w:tc>
      </w:tr>
      <w:tr w:rsidR="00AB64E4" w:rsidRPr="008908BF" w:rsidTr="00C91286">
        <w:tc>
          <w:tcPr>
            <w:tcW w:w="5103" w:type="dxa"/>
            <w:shd w:val="clear" w:color="auto" w:fill="auto"/>
            <w:vAlign w:val="bottom"/>
          </w:tcPr>
          <w:p w:rsidR="00AB64E4" w:rsidRPr="008908BF" w:rsidRDefault="00AB64E4" w:rsidP="00C91286">
            <w:pPr>
              <w:spacing w:before="40" w:after="40" w:line="220" w:lineRule="exact"/>
              <w:rPr>
                <w:sz w:val="18"/>
                <w:lang w:val="en-GB"/>
              </w:rPr>
            </w:pPr>
            <w:r w:rsidRPr="008908BF">
              <w:rPr>
                <w:bCs/>
                <w:sz w:val="18"/>
                <w:lang w:val="en-GB"/>
              </w:rPr>
              <w:t xml:space="preserve">11. Average Life Span at age 60 years (Average no. of years </w:t>
            </w:r>
            <w:r w:rsidRPr="008908BF">
              <w:rPr>
                <w:bCs/>
                <w:sz w:val="18"/>
                <w:lang w:val="en-GB"/>
              </w:rPr>
              <w:br/>
              <w:t>a person at 60 expected to live)</w:t>
            </w:r>
          </w:p>
        </w:tc>
        <w:tc>
          <w:tcPr>
            <w:tcW w:w="2268" w:type="dxa"/>
            <w:shd w:val="clear" w:color="auto" w:fill="auto"/>
            <w:vAlign w:val="bottom"/>
          </w:tcPr>
          <w:p w:rsidR="00AB64E4" w:rsidRPr="008908BF" w:rsidRDefault="00AB64E4" w:rsidP="00C91286">
            <w:pPr>
              <w:spacing w:before="40" w:after="40" w:line="220" w:lineRule="exact"/>
              <w:jc w:val="right"/>
              <w:rPr>
                <w:sz w:val="18"/>
                <w:szCs w:val="18"/>
                <w:lang w:val="en-GB"/>
              </w:rPr>
            </w:pPr>
          </w:p>
        </w:tc>
      </w:tr>
      <w:tr w:rsidR="00AB64E4" w:rsidRPr="008908BF" w:rsidTr="00C91286">
        <w:tc>
          <w:tcPr>
            <w:tcW w:w="5103" w:type="dxa"/>
            <w:shd w:val="clear" w:color="auto" w:fill="auto"/>
            <w:vAlign w:val="bottom"/>
          </w:tcPr>
          <w:p w:rsidR="00AB64E4" w:rsidRPr="008908BF" w:rsidRDefault="00AB64E4" w:rsidP="00C91286">
            <w:pPr>
              <w:spacing w:before="40" w:after="40" w:line="220" w:lineRule="exact"/>
              <w:ind w:left="284"/>
              <w:rPr>
                <w:sz w:val="18"/>
                <w:lang w:val="en-GB"/>
              </w:rPr>
            </w:pPr>
            <w:r w:rsidRPr="008908BF">
              <w:rPr>
                <w:sz w:val="18"/>
                <w:lang w:val="en-GB"/>
              </w:rPr>
              <w:t>Men</w:t>
            </w:r>
          </w:p>
        </w:tc>
        <w:tc>
          <w:tcPr>
            <w:tcW w:w="2268" w:type="dxa"/>
            <w:shd w:val="clear" w:color="auto" w:fill="auto"/>
            <w:vAlign w:val="bottom"/>
          </w:tcPr>
          <w:p w:rsidR="00AB64E4" w:rsidRPr="008908BF" w:rsidRDefault="00AB64E4" w:rsidP="00C91286">
            <w:pPr>
              <w:spacing w:before="40" w:after="40" w:line="220" w:lineRule="exact"/>
              <w:jc w:val="right"/>
              <w:rPr>
                <w:sz w:val="18"/>
                <w:szCs w:val="18"/>
                <w:lang w:val="en-GB"/>
              </w:rPr>
            </w:pPr>
            <w:r w:rsidRPr="008908BF">
              <w:rPr>
                <w:sz w:val="18"/>
                <w:szCs w:val="18"/>
                <w:lang w:val="en-GB"/>
              </w:rPr>
              <w:t>19.4</w:t>
            </w:r>
          </w:p>
        </w:tc>
      </w:tr>
      <w:tr w:rsidR="00AB64E4" w:rsidRPr="008908BF" w:rsidTr="00C91286">
        <w:tc>
          <w:tcPr>
            <w:tcW w:w="5103" w:type="dxa"/>
            <w:shd w:val="clear" w:color="auto" w:fill="auto"/>
            <w:vAlign w:val="bottom"/>
          </w:tcPr>
          <w:p w:rsidR="00AB64E4" w:rsidRPr="008908BF" w:rsidRDefault="00AB64E4" w:rsidP="00C91286">
            <w:pPr>
              <w:spacing w:before="40" w:after="40" w:line="220" w:lineRule="exact"/>
              <w:ind w:left="284"/>
              <w:rPr>
                <w:sz w:val="18"/>
                <w:lang w:val="en-GB"/>
              </w:rPr>
            </w:pPr>
            <w:r w:rsidRPr="008908BF">
              <w:rPr>
                <w:sz w:val="18"/>
                <w:lang w:val="en-GB"/>
              </w:rPr>
              <w:t>Women</w:t>
            </w:r>
          </w:p>
        </w:tc>
        <w:tc>
          <w:tcPr>
            <w:tcW w:w="2268" w:type="dxa"/>
            <w:shd w:val="clear" w:color="auto" w:fill="auto"/>
            <w:vAlign w:val="bottom"/>
          </w:tcPr>
          <w:p w:rsidR="00AB64E4" w:rsidRPr="008908BF" w:rsidRDefault="00AB64E4" w:rsidP="00C91286">
            <w:pPr>
              <w:spacing w:before="40" w:after="40" w:line="220" w:lineRule="exact"/>
              <w:jc w:val="right"/>
              <w:rPr>
                <w:sz w:val="18"/>
                <w:szCs w:val="18"/>
                <w:lang w:val="en-GB"/>
              </w:rPr>
            </w:pPr>
            <w:r w:rsidRPr="008908BF">
              <w:rPr>
                <w:sz w:val="18"/>
                <w:szCs w:val="18"/>
                <w:lang w:val="en-GB"/>
              </w:rPr>
              <w:t>21.9</w:t>
            </w:r>
          </w:p>
        </w:tc>
      </w:tr>
      <w:tr w:rsidR="00AB64E4" w:rsidRPr="008908BF" w:rsidTr="00C91286">
        <w:tc>
          <w:tcPr>
            <w:tcW w:w="5103" w:type="dxa"/>
            <w:shd w:val="clear" w:color="auto" w:fill="auto"/>
            <w:vAlign w:val="bottom"/>
          </w:tcPr>
          <w:p w:rsidR="00AB64E4" w:rsidRPr="008908BF" w:rsidRDefault="00AB64E4" w:rsidP="00C91286">
            <w:pPr>
              <w:spacing w:before="40" w:after="40" w:line="220" w:lineRule="exact"/>
              <w:rPr>
                <w:sz w:val="18"/>
                <w:lang w:val="en-GB"/>
              </w:rPr>
            </w:pPr>
            <w:r w:rsidRPr="008908BF">
              <w:rPr>
                <w:bCs/>
                <w:sz w:val="18"/>
                <w:lang w:val="en-GB"/>
              </w:rPr>
              <w:t xml:space="preserve">12. Combined Fertility Rate (Average no. of children </w:t>
            </w:r>
            <w:r w:rsidRPr="008908BF">
              <w:rPr>
                <w:bCs/>
                <w:sz w:val="18"/>
                <w:lang w:val="en-GB"/>
              </w:rPr>
              <w:br/>
              <w:t>a woman has throughout her fertility years</w:t>
            </w:r>
          </w:p>
        </w:tc>
        <w:tc>
          <w:tcPr>
            <w:tcW w:w="2268" w:type="dxa"/>
            <w:shd w:val="clear" w:color="auto" w:fill="auto"/>
            <w:vAlign w:val="bottom"/>
          </w:tcPr>
          <w:p w:rsidR="00AB64E4" w:rsidRPr="008908BF" w:rsidRDefault="00AB64E4" w:rsidP="00C91286">
            <w:pPr>
              <w:spacing w:before="40" w:after="40" w:line="220" w:lineRule="exact"/>
              <w:jc w:val="right"/>
              <w:rPr>
                <w:sz w:val="18"/>
                <w:szCs w:val="18"/>
                <w:lang w:val="en-GB"/>
              </w:rPr>
            </w:pPr>
            <w:r w:rsidRPr="008908BF">
              <w:rPr>
                <w:sz w:val="18"/>
                <w:szCs w:val="18"/>
                <w:cs/>
                <w:lang w:val="en-GB" w:bidi="th-TH"/>
              </w:rPr>
              <w:t>1.5</w:t>
            </w:r>
          </w:p>
        </w:tc>
      </w:tr>
      <w:tr w:rsidR="00AB64E4" w:rsidRPr="008908BF" w:rsidTr="00C91286">
        <w:tc>
          <w:tcPr>
            <w:tcW w:w="5103" w:type="dxa"/>
            <w:tcBorders>
              <w:bottom w:val="single" w:sz="12" w:space="0" w:color="auto"/>
            </w:tcBorders>
            <w:shd w:val="clear" w:color="auto" w:fill="auto"/>
            <w:vAlign w:val="bottom"/>
          </w:tcPr>
          <w:p w:rsidR="00AB64E4" w:rsidRPr="008908BF" w:rsidRDefault="00AB64E4" w:rsidP="00C91286">
            <w:pPr>
              <w:spacing w:before="40" w:after="40" w:line="220" w:lineRule="exact"/>
              <w:rPr>
                <w:sz w:val="18"/>
                <w:lang w:val="en-GB"/>
              </w:rPr>
            </w:pPr>
            <w:r w:rsidRPr="008908BF">
              <w:rPr>
                <w:bCs/>
                <w:sz w:val="18"/>
                <w:lang w:val="en-GB"/>
              </w:rPr>
              <w:t>13. Family Planning Rate (percent</w:t>
            </w:r>
            <w:r w:rsidRPr="008908BF">
              <w:rPr>
                <w:sz w:val="18"/>
                <w:lang w:val="en-GB"/>
              </w:rPr>
              <w:t>)</w:t>
            </w:r>
          </w:p>
        </w:tc>
        <w:tc>
          <w:tcPr>
            <w:tcW w:w="2268" w:type="dxa"/>
            <w:tcBorders>
              <w:bottom w:val="single" w:sz="12" w:space="0" w:color="auto"/>
            </w:tcBorders>
            <w:shd w:val="clear" w:color="auto" w:fill="auto"/>
            <w:vAlign w:val="bottom"/>
          </w:tcPr>
          <w:p w:rsidR="00AB64E4" w:rsidRPr="008908BF" w:rsidRDefault="00AB64E4" w:rsidP="00C91286">
            <w:pPr>
              <w:spacing w:before="40" w:after="40" w:line="220" w:lineRule="exact"/>
              <w:jc w:val="right"/>
              <w:rPr>
                <w:sz w:val="18"/>
                <w:szCs w:val="18"/>
                <w:lang w:val="en-GB"/>
              </w:rPr>
            </w:pPr>
            <w:r w:rsidRPr="008908BF">
              <w:rPr>
                <w:sz w:val="18"/>
                <w:szCs w:val="18"/>
                <w:cs/>
                <w:lang w:val="en-GB" w:bidi="th-TH"/>
              </w:rPr>
              <w:t>74.0</w:t>
            </w:r>
          </w:p>
        </w:tc>
      </w:tr>
    </w:tbl>
    <w:p w:rsidR="00AB64E4" w:rsidRPr="008908BF" w:rsidRDefault="00AB64E4" w:rsidP="00AB64E4">
      <w:pPr>
        <w:pStyle w:val="SingleTxtG"/>
        <w:spacing w:before="120"/>
        <w:ind w:firstLine="170"/>
        <w:jc w:val="left"/>
        <w:rPr>
          <w:sz w:val="18"/>
          <w:szCs w:val="18"/>
          <w:cs/>
          <w:lang w:val="en-GB" w:bidi="th-TH"/>
        </w:rPr>
      </w:pPr>
      <w:r w:rsidRPr="008908BF">
        <w:rPr>
          <w:i/>
          <w:sz w:val="18"/>
          <w:szCs w:val="18"/>
          <w:lang w:val="en-GB"/>
        </w:rPr>
        <w:t>Source</w:t>
      </w:r>
      <w:r w:rsidRPr="008908BF">
        <w:rPr>
          <w:sz w:val="18"/>
          <w:szCs w:val="18"/>
          <w:lang w:val="en-GB"/>
        </w:rPr>
        <w:t>: Website of Department of Administration, Ministry of Interior</w:t>
      </w:r>
      <w:r w:rsidRPr="008908BF">
        <w:rPr>
          <w:sz w:val="18"/>
          <w:szCs w:val="18"/>
          <w:cs/>
          <w:lang w:val="en-GB" w:bidi="th-TH"/>
        </w:rPr>
        <w:t xml:space="preserve"> </w:t>
      </w:r>
      <w:r w:rsidRPr="008908BF">
        <w:rPr>
          <w:sz w:val="18"/>
          <w:szCs w:val="18"/>
          <w:lang w:val="en-GB"/>
        </w:rPr>
        <w:t>http://www.dopa.go.th, Nos.</w:t>
      </w:r>
      <w:r w:rsidRPr="008908BF">
        <w:rPr>
          <w:sz w:val="18"/>
          <w:szCs w:val="18"/>
          <w:cs/>
          <w:lang w:val="en-GB" w:bidi="th-TH"/>
        </w:rPr>
        <w:t xml:space="preserve"> 1-4; </w:t>
      </w:r>
      <w:r w:rsidRPr="008908BF">
        <w:rPr>
          <w:sz w:val="18"/>
          <w:szCs w:val="18"/>
          <w:lang w:val="en-GB"/>
        </w:rPr>
        <w:t xml:space="preserve">Institute of Population and Social Research, </w:t>
      </w:r>
      <w:proofErr w:type="spellStart"/>
      <w:r w:rsidRPr="008908BF">
        <w:rPr>
          <w:sz w:val="18"/>
          <w:szCs w:val="18"/>
          <w:lang w:val="en-GB"/>
        </w:rPr>
        <w:t>Mahidol</w:t>
      </w:r>
      <w:proofErr w:type="spellEnd"/>
      <w:r w:rsidRPr="008908BF">
        <w:rPr>
          <w:sz w:val="18"/>
          <w:szCs w:val="18"/>
          <w:lang w:val="en-GB"/>
        </w:rPr>
        <w:t xml:space="preserve"> University, </w:t>
      </w:r>
      <w:r w:rsidRPr="008908BF">
        <w:rPr>
          <w:sz w:val="18"/>
          <w:szCs w:val="18"/>
          <w:cs/>
          <w:lang w:val="en-GB" w:bidi="th-TH"/>
        </w:rPr>
        <w:t xml:space="preserve">19 </w:t>
      </w:r>
      <w:r w:rsidRPr="008908BF">
        <w:rPr>
          <w:sz w:val="18"/>
          <w:szCs w:val="18"/>
          <w:lang w:val="en-GB"/>
        </w:rPr>
        <w:t>January</w:t>
      </w:r>
      <w:r w:rsidRPr="008908BF">
        <w:rPr>
          <w:sz w:val="18"/>
          <w:szCs w:val="18"/>
          <w:cs/>
          <w:lang w:val="en-GB" w:bidi="th-TH"/>
        </w:rPr>
        <w:t xml:space="preserve"> 2553 </w:t>
      </w:r>
      <w:r w:rsidRPr="008908BF">
        <w:rPr>
          <w:sz w:val="18"/>
          <w:szCs w:val="18"/>
          <w:lang w:val="en-GB"/>
        </w:rPr>
        <w:t>Nos.</w:t>
      </w:r>
      <w:r w:rsidRPr="008908BF">
        <w:rPr>
          <w:sz w:val="18"/>
          <w:szCs w:val="18"/>
          <w:cs/>
          <w:lang w:val="en-GB" w:bidi="th-TH"/>
        </w:rPr>
        <w:t> 5</w:t>
      </w:r>
      <w:r w:rsidRPr="008908BF">
        <w:rPr>
          <w:sz w:val="18"/>
          <w:szCs w:val="18"/>
          <w:cs/>
          <w:lang w:val="en-GB" w:bidi="th-TH"/>
        </w:rPr>
        <w:noBreakHyphen/>
        <w:t>13.</w:t>
      </w:r>
    </w:p>
    <w:p w:rsidR="00AB64E4" w:rsidRPr="008908BF" w:rsidRDefault="00AB64E4" w:rsidP="00AB64E4">
      <w:pPr>
        <w:pStyle w:val="Heading1"/>
        <w:spacing w:after="120"/>
        <w:rPr>
          <w:b/>
          <w:lang w:val="en-GB"/>
        </w:rPr>
      </w:pPr>
      <w:r w:rsidRPr="008908BF">
        <w:rPr>
          <w:lang w:val="en-GB"/>
        </w:rPr>
        <w:br w:type="page"/>
      </w:r>
      <w:r w:rsidRPr="008908BF">
        <w:rPr>
          <w:lang w:val="en-GB"/>
        </w:rPr>
        <w:pict>
          <v:rect id="_x0000_s1026" style="position:absolute;left:0;text-align:left;margin-left:468.2pt;margin-top:-27.6pt;width:42pt;height:21.75pt;z-index:1" stroked="f">
            <v:textbox style="mso-next-textbox:#_x0000_s1026">
              <w:txbxContent>
                <w:p w:rsidR="00C91286" w:rsidRPr="004E1425" w:rsidRDefault="00C91286" w:rsidP="00AB64E4">
                  <w:pPr>
                    <w:rPr>
                      <w:rFonts w:hint="cs"/>
                    </w:rPr>
                  </w:pPr>
                </w:p>
              </w:txbxContent>
            </v:textbox>
          </v:rect>
        </w:pict>
      </w:r>
      <w:r w:rsidRPr="008908BF">
        <w:rPr>
          <w:lang w:val="en-GB"/>
        </w:rPr>
        <w:t>Table 3</w:t>
      </w:r>
      <w:r w:rsidRPr="008908BF">
        <w:rPr>
          <w:lang w:val="en-GB"/>
        </w:rPr>
        <w:br/>
      </w:r>
      <w:r w:rsidRPr="008908BF">
        <w:rPr>
          <w:b/>
          <w:lang w:val="en-GB"/>
        </w:rPr>
        <w:t>Household Structure/Family Status, Comparison Between 2000 and</w:t>
      </w:r>
      <w:r w:rsidRPr="008908BF">
        <w:rPr>
          <w:b/>
          <w:cs/>
          <w:lang w:val="en-GB" w:bidi="th-TH"/>
        </w:rPr>
        <w:t xml:space="preserve"> </w:t>
      </w:r>
      <w:r w:rsidRPr="008908BF">
        <w:rPr>
          <w:b/>
          <w:lang w:val="en-GB"/>
        </w:rPr>
        <w:t>2003-2009</w:t>
      </w:r>
    </w:p>
    <w:tbl>
      <w:tblPr>
        <w:tblW w:w="8505" w:type="dxa"/>
        <w:tblInd w:w="1134" w:type="dxa"/>
        <w:tblBorders>
          <w:top w:val="single" w:sz="4" w:space="0" w:color="auto"/>
        </w:tblBorders>
        <w:tblCellMar>
          <w:left w:w="0" w:type="dxa"/>
          <w:right w:w="0" w:type="dxa"/>
        </w:tblCellMar>
        <w:tblLook w:val="0000"/>
      </w:tblPr>
      <w:tblGrid>
        <w:gridCol w:w="3641"/>
        <w:gridCol w:w="608"/>
        <w:gridCol w:w="608"/>
        <w:gridCol w:w="608"/>
        <w:gridCol w:w="608"/>
        <w:gridCol w:w="608"/>
        <w:gridCol w:w="608"/>
        <w:gridCol w:w="608"/>
        <w:gridCol w:w="608"/>
      </w:tblGrid>
      <w:tr w:rsidR="00AB64E4" w:rsidRPr="008908BF" w:rsidTr="00C91286">
        <w:tblPrEx>
          <w:tblCellMar>
            <w:top w:w="0" w:type="dxa"/>
            <w:bottom w:w="0" w:type="dxa"/>
          </w:tblCellMar>
        </w:tblPrEx>
        <w:trPr>
          <w:trHeight w:val="240"/>
          <w:tblHeader/>
        </w:trPr>
        <w:tc>
          <w:tcPr>
            <w:tcW w:w="3641" w:type="dxa"/>
            <w:tcBorders>
              <w:top w:val="single" w:sz="4" w:space="0" w:color="auto"/>
              <w:bottom w:val="single" w:sz="12" w:space="0" w:color="auto"/>
            </w:tcBorders>
            <w:shd w:val="clear" w:color="auto" w:fill="auto"/>
            <w:vAlign w:val="bottom"/>
          </w:tcPr>
          <w:p w:rsidR="00AB64E4" w:rsidRPr="008908BF" w:rsidRDefault="00AB64E4" w:rsidP="00C91286">
            <w:pPr>
              <w:pStyle w:val="SingleTxtG"/>
              <w:suppressAutoHyphens w:val="0"/>
              <w:spacing w:before="80" w:after="80" w:line="200" w:lineRule="exact"/>
              <w:ind w:left="0" w:right="0"/>
              <w:jc w:val="left"/>
              <w:rPr>
                <w:bCs/>
                <w:i/>
                <w:iCs/>
                <w:sz w:val="16"/>
                <w:lang w:val="en-GB"/>
              </w:rPr>
            </w:pPr>
            <w:r w:rsidRPr="008908BF">
              <w:rPr>
                <w:bCs/>
                <w:i/>
                <w:iCs/>
                <w:sz w:val="16"/>
                <w:lang w:val="en-GB"/>
              </w:rPr>
              <w:t>Type of living</w:t>
            </w:r>
          </w:p>
        </w:tc>
        <w:tc>
          <w:tcPr>
            <w:tcW w:w="608" w:type="dxa"/>
            <w:tcBorders>
              <w:top w:val="single" w:sz="4" w:space="0" w:color="auto"/>
              <w:bottom w:val="single" w:sz="12" w:space="0" w:color="auto"/>
            </w:tcBorders>
            <w:shd w:val="clear" w:color="auto" w:fill="auto"/>
            <w:vAlign w:val="bottom"/>
          </w:tcPr>
          <w:p w:rsidR="00AB64E4" w:rsidRPr="008908BF" w:rsidRDefault="00AB64E4" w:rsidP="00C91286">
            <w:pPr>
              <w:pStyle w:val="SingleTxtG"/>
              <w:suppressAutoHyphens w:val="0"/>
              <w:spacing w:before="80" w:after="80" w:line="200" w:lineRule="exact"/>
              <w:ind w:left="0" w:right="0"/>
              <w:jc w:val="right"/>
              <w:rPr>
                <w:bCs/>
                <w:i/>
                <w:sz w:val="16"/>
                <w:lang w:val="en-GB"/>
              </w:rPr>
            </w:pPr>
            <w:r w:rsidRPr="008908BF">
              <w:rPr>
                <w:bCs/>
                <w:i/>
                <w:sz w:val="16"/>
                <w:lang w:val="en-GB"/>
              </w:rPr>
              <w:t>2000</w:t>
            </w:r>
          </w:p>
        </w:tc>
        <w:tc>
          <w:tcPr>
            <w:tcW w:w="608" w:type="dxa"/>
            <w:tcBorders>
              <w:top w:val="single" w:sz="4" w:space="0" w:color="auto"/>
              <w:bottom w:val="single" w:sz="12" w:space="0" w:color="auto"/>
            </w:tcBorders>
            <w:shd w:val="clear" w:color="auto" w:fill="auto"/>
            <w:vAlign w:val="bottom"/>
          </w:tcPr>
          <w:p w:rsidR="00AB64E4" w:rsidRPr="008908BF" w:rsidRDefault="00AB64E4" w:rsidP="00C91286">
            <w:pPr>
              <w:pStyle w:val="SingleTxtG"/>
              <w:suppressAutoHyphens w:val="0"/>
              <w:spacing w:before="80" w:after="80" w:line="200" w:lineRule="exact"/>
              <w:ind w:left="0" w:right="0"/>
              <w:jc w:val="right"/>
              <w:rPr>
                <w:bCs/>
                <w:i/>
                <w:sz w:val="16"/>
                <w:lang w:val="en-GB"/>
              </w:rPr>
            </w:pPr>
            <w:r w:rsidRPr="008908BF">
              <w:rPr>
                <w:bCs/>
                <w:i/>
                <w:sz w:val="16"/>
                <w:lang w:val="en-GB"/>
              </w:rPr>
              <w:t>2003</w:t>
            </w:r>
          </w:p>
        </w:tc>
        <w:tc>
          <w:tcPr>
            <w:tcW w:w="608" w:type="dxa"/>
            <w:tcBorders>
              <w:top w:val="single" w:sz="4" w:space="0" w:color="auto"/>
              <w:bottom w:val="single" w:sz="12" w:space="0" w:color="auto"/>
            </w:tcBorders>
            <w:shd w:val="clear" w:color="auto" w:fill="auto"/>
            <w:vAlign w:val="bottom"/>
          </w:tcPr>
          <w:p w:rsidR="00AB64E4" w:rsidRPr="008908BF" w:rsidRDefault="00AB64E4" w:rsidP="00C91286">
            <w:pPr>
              <w:pStyle w:val="SingleTxtG"/>
              <w:suppressAutoHyphens w:val="0"/>
              <w:spacing w:before="80" w:after="80" w:line="200" w:lineRule="exact"/>
              <w:ind w:left="0" w:right="0"/>
              <w:jc w:val="right"/>
              <w:rPr>
                <w:bCs/>
                <w:i/>
                <w:sz w:val="16"/>
                <w:lang w:val="en-GB"/>
              </w:rPr>
            </w:pPr>
            <w:r w:rsidRPr="008908BF">
              <w:rPr>
                <w:bCs/>
                <w:i/>
                <w:sz w:val="16"/>
                <w:lang w:val="en-GB"/>
              </w:rPr>
              <w:t>2004</w:t>
            </w:r>
          </w:p>
        </w:tc>
        <w:tc>
          <w:tcPr>
            <w:tcW w:w="608" w:type="dxa"/>
            <w:tcBorders>
              <w:top w:val="single" w:sz="4" w:space="0" w:color="auto"/>
              <w:bottom w:val="single" w:sz="12" w:space="0" w:color="auto"/>
            </w:tcBorders>
            <w:shd w:val="clear" w:color="auto" w:fill="auto"/>
            <w:vAlign w:val="bottom"/>
          </w:tcPr>
          <w:p w:rsidR="00AB64E4" w:rsidRPr="008908BF" w:rsidRDefault="00AB64E4" w:rsidP="00C91286">
            <w:pPr>
              <w:pStyle w:val="SingleTxtG"/>
              <w:suppressAutoHyphens w:val="0"/>
              <w:spacing w:before="80" w:after="80" w:line="200" w:lineRule="exact"/>
              <w:ind w:left="0" w:right="0"/>
              <w:jc w:val="right"/>
              <w:rPr>
                <w:bCs/>
                <w:i/>
                <w:sz w:val="16"/>
                <w:lang w:val="en-GB"/>
              </w:rPr>
            </w:pPr>
            <w:r w:rsidRPr="008908BF">
              <w:rPr>
                <w:bCs/>
                <w:i/>
                <w:sz w:val="16"/>
                <w:lang w:val="en-GB"/>
              </w:rPr>
              <w:t>2005</w:t>
            </w:r>
          </w:p>
        </w:tc>
        <w:tc>
          <w:tcPr>
            <w:tcW w:w="608" w:type="dxa"/>
            <w:tcBorders>
              <w:top w:val="single" w:sz="4" w:space="0" w:color="auto"/>
              <w:bottom w:val="single" w:sz="12" w:space="0" w:color="auto"/>
            </w:tcBorders>
            <w:shd w:val="clear" w:color="auto" w:fill="auto"/>
            <w:vAlign w:val="bottom"/>
          </w:tcPr>
          <w:p w:rsidR="00AB64E4" w:rsidRPr="008908BF" w:rsidRDefault="00AB64E4" w:rsidP="00C91286">
            <w:pPr>
              <w:pStyle w:val="SingleTxtG"/>
              <w:suppressAutoHyphens w:val="0"/>
              <w:spacing w:before="80" w:after="80" w:line="200" w:lineRule="exact"/>
              <w:ind w:left="0" w:right="0"/>
              <w:jc w:val="right"/>
              <w:rPr>
                <w:bCs/>
                <w:i/>
                <w:sz w:val="16"/>
                <w:lang w:val="en-GB"/>
              </w:rPr>
            </w:pPr>
            <w:r w:rsidRPr="008908BF">
              <w:rPr>
                <w:bCs/>
                <w:i/>
                <w:sz w:val="16"/>
                <w:lang w:val="en-GB"/>
              </w:rPr>
              <w:t>2006</w:t>
            </w:r>
          </w:p>
        </w:tc>
        <w:tc>
          <w:tcPr>
            <w:tcW w:w="608" w:type="dxa"/>
            <w:tcBorders>
              <w:top w:val="single" w:sz="4" w:space="0" w:color="auto"/>
              <w:bottom w:val="single" w:sz="12" w:space="0" w:color="auto"/>
            </w:tcBorders>
            <w:shd w:val="clear" w:color="auto" w:fill="auto"/>
            <w:vAlign w:val="bottom"/>
          </w:tcPr>
          <w:p w:rsidR="00AB64E4" w:rsidRPr="008908BF" w:rsidRDefault="00AB64E4" w:rsidP="00C91286">
            <w:pPr>
              <w:pStyle w:val="SingleTxtG"/>
              <w:suppressAutoHyphens w:val="0"/>
              <w:spacing w:before="80" w:after="80" w:line="200" w:lineRule="exact"/>
              <w:ind w:left="0" w:right="0"/>
              <w:jc w:val="right"/>
              <w:rPr>
                <w:bCs/>
                <w:i/>
                <w:sz w:val="16"/>
                <w:lang w:val="en-GB"/>
              </w:rPr>
            </w:pPr>
            <w:r w:rsidRPr="008908BF">
              <w:rPr>
                <w:bCs/>
                <w:i/>
                <w:sz w:val="16"/>
                <w:lang w:val="en-GB"/>
              </w:rPr>
              <w:t>2007</w:t>
            </w:r>
          </w:p>
        </w:tc>
        <w:tc>
          <w:tcPr>
            <w:tcW w:w="608" w:type="dxa"/>
            <w:tcBorders>
              <w:top w:val="single" w:sz="4" w:space="0" w:color="auto"/>
              <w:bottom w:val="single" w:sz="12" w:space="0" w:color="auto"/>
            </w:tcBorders>
            <w:shd w:val="clear" w:color="auto" w:fill="auto"/>
            <w:vAlign w:val="bottom"/>
          </w:tcPr>
          <w:p w:rsidR="00AB64E4" w:rsidRPr="008908BF" w:rsidRDefault="00AB64E4" w:rsidP="00C91286">
            <w:pPr>
              <w:pStyle w:val="SingleTxtG"/>
              <w:suppressAutoHyphens w:val="0"/>
              <w:spacing w:before="80" w:after="80" w:line="200" w:lineRule="exact"/>
              <w:ind w:left="0" w:right="0"/>
              <w:jc w:val="right"/>
              <w:rPr>
                <w:bCs/>
                <w:i/>
                <w:sz w:val="16"/>
                <w:lang w:val="en-GB"/>
              </w:rPr>
            </w:pPr>
            <w:r w:rsidRPr="008908BF">
              <w:rPr>
                <w:bCs/>
                <w:i/>
                <w:sz w:val="16"/>
                <w:lang w:val="en-GB"/>
              </w:rPr>
              <w:t>2008</w:t>
            </w:r>
          </w:p>
        </w:tc>
        <w:tc>
          <w:tcPr>
            <w:tcW w:w="608" w:type="dxa"/>
            <w:tcBorders>
              <w:top w:val="single" w:sz="4" w:space="0" w:color="auto"/>
              <w:bottom w:val="single" w:sz="12" w:space="0" w:color="auto"/>
            </w:tcBorders>
            <w:shd w:val="clear" w:color="auto" w:fill="auto"/>
            <w:vAlign w:val="bottom"/>
          </w:tcPr>
          <w:p w:rsidR="00AB64E4" w:rsidRPr="008908BF" w:rsidRDefault="00AB64E4" w:rsidP="00C91286">
            <w:pPr>
              <w:pStyle w:val="SingleTxtG"/>
              <w:suppressAutoHyphens w:val="0"/>
              <w:spacing w:before="80" w:after="80" w:line="200" w:lineRule="exact"/>
              <w:ind w:left="0" w:right="0"/>
              <w:jc w:val="right"/>
              <w:rPr>
                <w:bCs/>
                <w:i/>
                <w:sz w:val="16"/>
                <w:lang w:val="en-GB"/>
              </w:rPr>
            </w:pPr>
            <w:r w:rsidRPr="008908BF">
              <w:rPr>
                <w:bCs/>
                <w:i/>
                <w:sz w:val="16"/>
                <w:lang w:val="en-GB"/>
              </w:rPr>
              <w:t>2009</w:t>
            </w:r>
          </w:p>
        </w:tc>
      </w:tr>
      <w:tr w:rsidR="00AB64E4" w:rsidRPr="008908BF" w:rsidTr="00C91286">
        <w:tblPrEx>
          <w:tblCellMar>
            <w:top w:w="0" w:type="dxa"/>
            <w:bottom w:w="0" w:type="dxa"/>
          </w:tblCellMar>
        </w:tblPrEx>
        <w:trPr>
          <w:trHeight w:val="240"/>
        </w:trPr>
        <w:tc>
          <w:tcPr>
            <w:tcW w:w="3641" w:type="dxa"/>
            <w:tcBorders>
              <w:top w:val="single" w:sz="4" w:space="0" w:color="auto"/>
            </w:tcBorders>
            <w:shd w:val="clear" w:color="auto" w:fill="auto"/>
          </w:tcPr>
          <w:p w:rsidR="00AB64E4" w:rsidRPr="008908BF" w:rsidRDefault="00AB64E4" w:rsidP="00C91286">
            <w:pPr>
              <w:pStyle w:val="SingleTxtG"/>
              <w:suppressAutoHyphens w:val="0"/>
              <w:spacing w:before="40" w:after="40" w:line="220" w:lineRule="exact"/>
              <w:ind w:left="0" w:right="0"/>
              <w:jc w:val="left"/>
              <w:rPr>
                <w:iCs/>
                <w:sz w:val="18"/>
                <w:lang w:val="en-GB"/>
              </w:rPr>
            </w:pPr>
            <w:r w:rsidRPr="008908BF">
              <w:rPr>
                <w:iCs/>
                <w:sz w:val="18"/>
                <w:lang w:val="en-GB"/>
              </w:rPr>
              <w:t>Average family size (person)</w:t>
            </w:r>
          </w:p>
        </w:tc>
        <w:tc>
          <w:tcPr>
            <w:tcW w:w="608" w:type="dxa"/>
            <w:tcBorders>
              <w:top w:val="single" w:sz="4" w:space="0" w:color="auto"/>
            </w:tcBorders>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bCs/>
                <w:sz w:val="18"/>
                <w:szCs w:val="18"/>
                <w:lang w:val="en-GB"/>
              </w:rPr>
            </w:pPr>
            <w:r w:rsidRPr="008908BF">
              <w:rPr>
                <w:sz w:val="18"/>
                <w:szCs w:val="18"/>
                <w:cs/>
                <w:lang w:val="en-GB" w:bidi="th-TH"/>
              </w:rPr>
              <w:t>33.8</w:t>
            </w:r>
          </w:p>
        </w:tc>
        <w:tc>
          <w:tcPr>
            <w:tcW w:w="608" w:type="dxa"/>
            <w:tcBorders>
              <w:top w:val="single" w:sz="4" w:space="0" w:color="auto"/>
            </w:tcBorders>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bidi="th-TH"/>
              </w:rPr>
            </w:pPr>
            <w:r w:rsidRPr="008908BF">
              <w:rPr>
                <w:sz w:val="18"/>
                <w:szCs w:val="18"/>
                <w:cs/>
                <w:lang w:val="en-GB" w:bidi="th-TH"/>
              </w:rPr>
              <w:t>3.4</w:t>
            </w:r>
          </w:p>
        </w:tc>
        <w:tc>
          <w:tcPr>
            <w:tcW w:w="608" w:type="dxa"/>
            <w:tcBorders>
              <w:top w:val="single" w:sz="4" w:space="0" w:color="auto"/>
            </w:tcBorders>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bidi="th-TH"/>
              </w:rPr>
            </w:pPr>
            <w:r w:rsidRPr="008908BF">
              <w:rPr>
                <w:sz w:val="18"/>
                <w:szCs w:val="18"/>
                <w:cs/>
                <w:lang w:val="en-GB" w:bidi="th-TH"/>
              </w:rPr>
              <w:t>3.3</w:t>
            </w:r>
          </w:p>
        </w:tc>
        <w:tc>
          <w:tcPr>
            <w:tcW w:w="608" w:type="dxa"/>
            <w:tcBorders>
              <w:top w:val="single" w:sz="4" w:space="0" w:color="auto"/>
            </w:tcBorders>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lang w:val="en-GB"/>
              </w:rPr>
              <w:t>4.6</w:t>
            </w:r>
          </w:p>
        </w:tc>
        <w:tc>
          <w:tcPr>
            <w:tcW w:w="608" w:type="dxa"/>
            <w:tcBorders>
              <w:top w:val="single" w:sz="4" w:space="0" w:color="auto"/>
            </w:tcBorders>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lang w:val="en-GB"/>
              </w:rPr>
              <w:t>4.6</w:t>
            </w:r>
          </w:p>
        </w:tc>
        <w:tc>
          <w:tcPr>
            <w:tcW w:w="608" w:type="dxa"/>
            <w:tcBorders>
              <w:top w:val="single" w:sz="4" w:space="0" w:color="auto"/>
            </w:tcBorders>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lang w:val="en-GB"/>
              </w:rPr>
              <w:t>4.6</w:t>
            </w:r>
          </w:p>
        </w:tc>
        <w:tc>
          <w:tcPr>
            <w:tcW w:w="608" w:type="dxa"/>
            <w:tcBorders>
              <w:top w:val="single" w:sz="4" w:space="0" w:color="auto"/>
            </w:tcBorders>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4.6</w:t>
            </w:r>
          </w:p>
        </w:tc>
        <w:tc>
          <w:tcPr>
            <w:tcW w:w="608" w:type="dxa"/>
            <w:tcBorders>
              <w:top w:val="single" w:sz="4" w:space="0" w:color="auto"/>
            </w:tcBorders>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3.2</w:t>
            </w:r>
          </w:p>
        </w:tc>
      </w:tr>
      <w:tr w:rsidR="00AB64E4" w:rsidRPr="008908BF" w:rsidTr="00C91286">
        <w:tblPrEx>
          <w:tblCellMar>
            <w:top w:w="0" w:type="dxa"/>
            <w:bottom w:w="0" w:type="dxa"/>
          </w:tblCellMar>
        </w:tblPrEx>
        <w:trPr>
          <w:trHeight w:val="240"/>
        </w:trPr>
        <w:tc>
          <w:tcPr>
            <w:tcW w:w="3641" w:type="dxa"/>
            <w:shd w:val="clear" w:color="auto" w:fill="auto"/>
          </w:tcPr>
          <w:p w:rsidR="00AB64E4" w:rsidRPr="008908BF" w:rsidRDefault="00AB64E4" w:rsidP="00C91286">
            <w:pPr>
              <w:pStyle w:val="SingleTxtG"/>
              <w:suppressAutoHyphens w:val="0"/>
              <w:spacing w:before="40" w:after="40" w:line="220" w:lineRule="exact"/>
              <w:ind w:left="0" w:right="0"/>
              <w:jc w:val="left"/>
              <w:rPr>
                <w:iCs/>
                <w:sz w:val="18"/>
                <w:cs/>
                <w:lang w:val="en-GB" w:bidi="th-TH"/>
              </w:rPr>
            </w:pPr>
            <w:r w:rsidRPr="008908BF">
              <w:rPr>
                <w:iCs/>
                <w:sz w:val="18"/>
                <w:lang w:val="en-GB"/>
              </w:rPr>
              <w:t>Extended family</w:t>
            </w:r>
            <w:r w:rsidRPr="008908BF">
              <w:rPr>
                <w:iCs/>
                <w:sz w:val="18"/>
                <w:cs/>
                <w:lang w:val="en-GB" w:bidi="th-TH"/>
              </w:rPr>
              <w:t xml:space="preserve"> (</w:t>
            </w:r>
            <w:r w:rsidRPr="008908BF">
              <w:rPr>
                <w:iCs/>
                <w:sz w:val="18"/>
                <w:lang w:val="en-GB"/>
              </w:rPr>
              <w:t>%</w:t>
            </w:r>
            <w:r w:rsidRPr="008908BF">
              <w:rPr>
                <w:iCs/>
                <w:sz w:val="18"/>
                <w:cs/>
                <w:lang w:val="en-GB" w:bidi="th-TH"/>
              </w:rPr>
              <w:t>)</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cs/>
                <w:lang w:val="en-GB" w:bidi="th-TH"/>
              </w:rPr>
            </w:pPr>
            <w:r w:rsidRPr="008908BF">
              <w:rPr>
                <w:sz w:val="18"/>
                <w:szCs w:val="18"/>
                <w:cs/>
                <w:lang w:val="en-GB" w:bidi="th-TH"/>
              </w:rPr>
              <w:t>29.6</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33.3</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34.0</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lang w:val="en-GB"/>
              </w:rPr>
              <w:t>34.5</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lang w:val="en-GB"/>
              </w:rPr>
              <w:t>33.8</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lang w:val="en-GB"/>
              </w:rPr>
              <w:t>34.5</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35.5</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35.8</w:t>
            </w:r>
          </w:p>
        </w:tc>
      </w:tr>
      <w:tr w:rsidR="00AB64E4" w:rsidRPr="008908BF" w:rsidTr="00C91286">
        <w:tblPrEx>
          <w:tblCellMar>
            <w:top w:w="0" w:type="dxa"/>
            <w:bottom w:w="0" w:type="dxa"/>
          </w:tblCellMar>
        </w:tblPrEx>
        <w:trPr>
          <w:trHeight w:val="240"/>
        </w:trPr>
        <w:tc>
          <w:tcPr>
            <w:tcW w:w="3641" w:type="dxa"/>
            <w:shd w:val="clear" w:color="auto" w:fill="auto"/>
          </w:tcPr>
          <w:p w:rsidR="00AB64E4" w:rsidRPr="008908BF" w:rsidRDefault="00AB64E4" w:rsidP="00C91286">
            <w:pPr>
              <w:pStyle w:val="SingleTxtG"/>
              <w:suppressAutoHyphens w:val="0"/>
              <w:spacing w:before="40" w:after="40" w:line="220" w:lineRule="exact"/>
              <w:ind w:left="0" w:right="0"/>
              <w:jc w:val="left"/>
              <w:rPr>
                <w:iCs/>
                <w:sz w:val="18"/>
                <w:cs/>
                <w:lang w:val="en-GB" w:bidi="th-TH"/>
              </w:rPr>
            </w:pPr>
            <w:r w:rsidRPr="008908BF">
              <w:rPr>
                <w:iCs/>
                <w:sz w:val="18"/>
                <w:lang w:val="en-GB"/>
              </w:rPr>
              <w:t>Single family</w:t>
            </w:r>
            <w:r w:rsidRPr="008908BF">
              <w:rPr>
                <w:iCs/>
                <w:sz w:val="18"/>
                <w:cs/>
                <w:lang w:val="en-GB" w:bidi="th-TH"/>
              </w:rPr>
              <w:t xml:space="preserve"> (</w:t>
            </w:r>
            <w:r w:rsidRPr="008908BF">
              <w:rPr>
                <w:iCs/>
                <w:sz w:val="18"/>
                <w:lang w:val="en-GB"/>
              </w:rPr>
              <w:t>%</w:t>
            </w:r>
            <w:r w:rsidRPr="008908BF">
              <w:rPr>
                <w:iCs/>
                <w:sz w:val="18"/>
                <w:cs/>
                <w:lang w:val="en-GB" w:bidi="th-TH"/>
              </w:rPr>
              <w:t>)</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60.3</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54.5</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53.2</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lang w:val="en-GB"/>
              </w:rPr>
              <w:t>53.9</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lang w:val="en-GB"/>
              </w:rPr>
              <w:t>54.4</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lang w:val="en-GB"/>
              </w:rPr>
              <w:t>53.9</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52.5</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52.3</w:t>
            </w:r>
          </w:p>
        </w:tc>
      </w:tr>
      <w:tr w:rsidR="00AB64E4" w:rsidRPr="008908BF" w:rsidTr="00C91286">
        <w:tblPrEx>
          <w:tblCellMar>
            <w:top w:w="0" w:type="dxa"/>
            <w:bottom w:w="0" w:type="dxa"/>
          </w:tblCellMar>
        </w:tblPrEx>
        <w:trPr>
          <w:trHeight w:val="240"/>
        </w:trPr>
        <w:tc>
          <w:tcPr>
            <w:tcW w:w="3641" w:type="dxa"/>
            <w:shd w:val="clear" w:color="auto" w:fill="auto"/>
          </w:tcPr>
          <w:p w:rsidR="00AB64E4" w:rsidRPr="008908BF" w:rsidRDefault="00AB64E4" w:rsidP="00C91286">
            <w:pPr>
              <w:pStyle w:val="SingleTxtG"/>
              <w:suppressAutoHyphens w:val="0"/>
              <w:spacing w:before="40" w:after="40" w:line="220" w:lineRule="exact"/>
              <w:ind w:left="0" w:right="0"/>
              <w:jc w:val="left"/>
              <w:rPr>
                <w:iCs/>
                <w:sz w:val="18"/>
                <w:cs/>
                <w:lang w:val="en-GB" w:bidi="th-TH"/>
              </w:rPr>
            </w:pPr>
            <w:r w:rsidRPr="008908BF">
              <w:rPr>
                <w:iCs/>
                <w:sz w:val="18"/>
                <w:lang w:val="en-GB"/>
              </w:rPr>
              <w:t>Husband and wife</w:t>
            </w:r>
            <w:r w:rsidRPr="008908BF">
              <w:rPr>
                <w:iCs/>
                <w:sz w:val="18"/>
                <w:cs/>
                <w:lang w:val="en-GB" w:bidi="th-TH"/>
              </w:rPr>
              <w:t xml:space="preserve"> (</w:t>
            </w:r>
            <w:r w:rsidRPr="008908BF">
              <w:rPr>
                <w:iCs/>
                <w:sz w:val="18"/>
                <w:lang w:val="en-GB"/>
              </w:rPr>
              <w:t>%</w:t>
            </w:r>
            <w:r w:rsidRPr="008908BF">
              <w:rPr>
                <w:iCs/>
                <w:sz w:val="18"/>
                <w:cs/>
                <w:lang w:val="en-GB" w:bidi="th-TH"/>
              </w:rPr>
              <w:t>)</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12.0</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13.9</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lang w:val="en-GB"/>
              </w:rPr>
              <w:t>14.9</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lang w:val="en-GB"/>
              </w:rPr>
              <w:t>14.8</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14.4</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14.4</w:t>
            </w:r>
          </w:p>
        </w:tc>
      </w:tr>
      <w:tr w:rsidR="00AB64E4" w:rsidRPr="008908BF" w:rsidTr="00C91286">
        <w:tblPrEx>
          <w:tblCellMar>
            <w:top w:w="0" w:type="dxa"/>
            <w:bottom w:w="0" w:type="dxa"/>
          </w:tblCellMar>
        </w:tblPrEx>
        <w:trPr>
          <w:trHeight w:val="240"/>
        </w:trPr>
        <w:tc>
          <w:tcPr>
            <w:tcW w:w="3641" w:type="dxa"/>
            <w:shd w:val="clear" w:color="auto" w:fill="auto"/>
          </w:tcPr>
          <w:p w:rsidR="00AB64E4" w:rsidRPr="008908BF" w:rsidRDefault="00AB64E4" w:rsidP="00C91286">
            <w:pPr>
              <w:pStyle w:val="SingleTxtG"/>
              <w:suppressAutoHyphens w:val="0"/>
              <w:spacing w:before="40" w:after="40" w:line="220" w:lineRule="exact"/>
              <w:ind w:left="0" w:right="0"/>
              <w:jc w:val="left"/>
              <w:rPr>
                <w:iCs/>
                <w:sz w:val="18"/>
                <w:lang w:val="en-GB"/>
              </w:rPr>
            </w:pPr>
            <w:r w:rsidRPr="008908BF">
              <w:rPr>
                <w:iCs/>
                <w:sz w:val="18"/>
                <w:lang w:val="en-GB"/>
              </w:rPr>
              <w:t>Husband, wife and children</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36.1</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lang w:val="en-GB"/>
              </w:rPr>
              <w:t>32.8</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lang w:val="en-GB"/>
              </w:rPr>
              <w:t>32.4</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lang w:val="en-GB"/>
              </w:rPr>
              <w:t>31.9</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31.0</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30.6</w:t>
            </w:r>
          </w:p>
        </w:tc>
      </w:tr>
      <w:tr w:rsidR="00AB64E4" w:rsidRPr="008908BF" w:rsidTr="00C91286">
        <w:tblPrEx>
          <w:tblCellMar>
            <w:top w:w="0" w:type="dxa"/>
            <w:bottom w:w="0" w:type="dxa"/>
          </w:tblCellMar>
        </w:tblPrEx>
        <w:trPr>
          <w:trHeight w:val="240"/>
        </w:trPr>
        <w:tc>
          <w:tcPr>
            <w:tcW w:w="3641" w:type="dxa"/>
            <w:shd w:val="clear" w:color="auto" w:fill="auto"/>
          </w:tcPr>
          <w:p w:rsidR="00AB64E4" w:rsidRPr="008908BF" w:rsidRDefault="00AB64E4" w:rsidP="00C91286">
            <w:pPr>
              <w:pStyle w:val="SingleTxtG"/>
              <w:suppressAutoHyphens w:val="0"/>
              <w:spacing w:before="40" w:after="40" w:line="220" w:lineRule="exact"/>
              <w:ind w:left="0" w:right="0"/>
              <w:jc w:val="left"/>
              <w:rPr>
                <w:iCs/>
                <w:sz w:val="18"/>
                <w:lang w:val="en-GB"/>
              </w:rPr>
            </w:pPr>
            <w:r w:rsidRPr="008908BF">
              <w:rPr>
                <w:iCs/>
                <w:sz w:val="18"/>
                <w:lang w:val="en-GB"/>
              </w:rPr>
              <w:t>Husband or wife and children</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8.0</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lang w:val="en-GB"/>
              </w:rPr>
              <w:t>7.2</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lang w:val="en-GB"/>
              </w:rPr>
              <w:t>7.2</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lang w:val="en-GB"/>
              </w:rPr>
              <w:t>7.2</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7.1</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7.3</w:t>
            </w:r>
          </w:p>
        </w:tc>
      </w:tr>
      <w:tr w:rsidR="00AB64E4" w:rsidRPr="008908BF" w:rsidTr="00C91286">
        <w:tblPrEx>
          <w:tblCellMar>
            <w:top w:w="0" w:type="dxa"/>
            <w:bottom w:w="0" w:type="dxa"/>
          </w:tblCellMar>
        </w:tblPrEx>
        <w:trPr>
          <w:trHeight w:val="240"/>
        </w:trPr>
        <w:tc>
          <w:tcPr>
            <w:tcW w:w="3641" w:type="dxa"/>
            <w:shd w:val="clear" w:color="auto" w:fill="auto"/>
          </w:tcPr>
          <w:p w:rsidR="00AB64E4" w:rsidRPr="008908BF" w:rsidRDefault="00AB64E4" w:rsidP="00C91286">
            <w:pPr>
              <w:pStyle w:val="SingleTxtG"/>
              <w:suppressAutoHyphens w:val="0"/>
              <w:spacing w:before="40" w:after="40" w:line="220" w:lineRule="exact"/>
              <w:ind w:left="0" w:right="0"/>
              <w:jc w:val="left"/>
              <w:rPr>
                <w:iCs/>
                <w:sz w:val="18"/>
                <w:cs/>
                <w:lang w:val="en-GB" w:bidi="th-TH"/>
              </w:rPr>
            </w:pPr>
            <w:r w:rsidRPr="008908BF">
              <w:rPr>
                <w:iCs/>
                <w:sz w:val="18"/>
                <w:lang w:val="en-GB"/>
              </w:rPr>
              <w:t>Live alone</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lang w:val="en-GB"/>
              </w:rPr>
              <w:t>11.1</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lang w:val="en-GB"/>
              </w:rPr>
              <w:t>11.2</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lang w:val="en-GB"/>
              </w:rPr>
              <w:t>11.2</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11.6</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11.6</w:t>
            </w:r>
          </w:p>
        </w:tc>
      </w:tr>
      <w:tr w:rsidR="00AB64E4" w:rsidRPr="008908BF" w:rsidTr="00C91286">
        <w:tblPrEx>
          <w:tblCellMar>
            <w:top w:w="0" w:type="dxa"/>
            <w:bottom w:w="0" w:type="dxa"/>
          </w:tblCellMar>
        </w:tblPrEx>
        <w:trPr>
          <w:trHeight w:val="240"/>
        </w:trPr>
        <w:tc>
          <w:tcPr>
            <w:tcW w:w="3641" w:type="dxa"/>
            <w:shd w:val="clear" w:color="auto" w:fill="auto"/>
          </w:tcPr>
          <w:p w:rsidR="00AB64E4" w:rsidRPr="008908BF" w:rsidRDefault="00AB64E4" w:rsidP="00C91286">
            <w:pPr>
              <w:pStyle w:val="SingleTxtG"/>
              <w:suppressAutoHyphens w:val="0"/>
              <w:spacing w:before="40" w:after="40" w:line="220" w:lineRule="exact"/>
              <w:ind w:left="0" w:right="0"/>
              <w:jc w:val="left"/>
              <w:rPr>
                <w:iCs/>
                <w:sz w:val="18"/>
                <w:cs/>
                <w:lang w:val="en-GB" w:bidi="th-TH"/>
              </w:rPr>
            </w:pPr>
            <w:r w:rsidRPr="008908BF">
              <w:rPr>
                <w:iCs/>
                <w:sz w:val="18"/>
                <w:lang w:val="en-GB"/>
              </w:rPr>
              <w:t>Live with person not blood related</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10.1</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12.2</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12.8</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lang w:val="en-GB"/>
              </w:rPr>
              <w:t>0.5</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lang w:val="en-GB"/>
              </w:rPr>
              <w:t>0.5</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lang w:val="en-GB"/>
              </w:rPr>
              <w:t>0.4</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0.4</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0.3</w:t>
            </w:r>
          </w:p>
        </w:tc>
      </w:tr>
      <w:tr w:rsidR="00AB64E4" w:rsidRPr="008908BF" w:rsidTr="00C91286">
        <w:tblPrEx>
          <w:tblCellMar>
            <w:top w:w="0" w:type="dxa"/>
            <w:bottom w:w="0" w:type="dxa"/>
          </w:tblCellMar>
        </w:tblPrEx>
        <w:trPr>
          <w:trHeight w:val="240"/>
        </w:trPr>
        <w:tc>
          <w:tcPr>
            <w:tcW w:w="3641" w:type="dxa"/>
            <w:shd w:val="clear" w:color="auto" w:fill="auto"/>
          </w:tcPr>
          <w:p w:rsidR="00AB64E4" w:rsidRPr="008908BF" w:rsidRDefault="00AB64E4" w:rsidP="00C91286">
            <w:pPr>
              <w:pStyle w:val="SingleTxtG"/>
              <w:suppressAutoHyphens w:val="0"/>
              <w:spacing w:before="40" w:after="40" w:line="220" w:lineRule="exact"/>
              <w:ind w:left="0" w:right="0"/>
              <w:jc w:val="left"/>
              <w:rPr>
                <w:iCs/>
                <w:sz w:val="18"/>
                <w:cs/>
                <w:lang w:val="en-GB" w:bidi="th-TH"/>
              </w:rPr>
            </w:pPr>
            <w:r w:rsidRPr="008908BF">
              <w:rPr>
                <w:iCs/>
                <w:sz w:val="18"/>
                <w:lang w:val="en-GB"/>
              </w:rPr>
              <w:t>Live with grandparents and children</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lang w:val="en-GB"/>
              </w:rPr>
              <w:t>1.7</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lang w:val="en-GB"/>
              </w:rPr>
              <w:t>1.6</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lang w:val="en-GB"/>
              </w:rPr>
              <w:t>2.0</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w:t>
            </w:r>
          </w:p>
        </w:tc>
      </w:tr>
      <w:tr w:rsidR="00AB64E4" w:rsidRPr="008908BF" w:rsidTr="00C91286">
        <w:tblPrEx>
          <w:tblCellMar>
            <w:top w:w="0" w:type="dxa"/>
            <w:bottom w:w="0" w:type="dxa"/>
          </w:tblCellMar>
        </w:tblPrEx>
        <w:trPr>
          <w:trHeight w:val="240"/>
        </w:trPr>
        <w:tc>
          <w:tcPr>
            <w:tcW w:w="8505" w:type="dxa"/>
            <w:gridSpan w:val="9"/>
            <w:shd w:val="clear" w:color="auto" w:fill="auto"/>
          </w:tcPr>
          <w:p w:rsidR="00AB64E4" w:rsidRPr="008908BF" w:rsidRDefault="00AB64E4" w:rsidP="00C91286">
            <w:pPr>
              <w:pStyle w:val="SingleTxtG"/>
              <w:suppressAutoHyphens w:val="0"/>
              <w:spacing w:before="40" w:after="40" w:line="220" w:lineRule="exact"/>
              <w:ind w:left="0" w:right="0"/>
              <w:jc w:val="left"/>
              <w:rPr>
                <w:sz w:val="18"/>
                <w:szCs w:val="18"/>
                <w:lang w:val="en-GB"/>
              </w:rPr>
            </w:pPr>
            <w:r w:rsidRPr="008908BF">
              <w:rPr>
                <w:bCs/>
                <w:sz w:val="18"/>
                <w:lang w:val="en-GB" w:bidi="th-TH"/>
              </w:rPr>
              <w:t>Gender</w:t>
            </w:r>
          </w:p>
        </w:tc>
      </w:tr>
      <w:tr w:rsidR="00AB64E4" w:rsidRPr="008908BF" w:rsidTr="00C91286">
        <w:tblPrEx>
          <w:tblCellMar>
            <w:top w:w="0" w:type="dxa"/>
            <w:bottom w:w="0" w:type="dxa"/>
          </w:tblCellMar>
        </w:tblPrEx>
        <w:trPr>
          <w:trHeight w:val="240"/>
        </w:trPr>
        <w:tc>
          <w:tcPr>
            <w:tcW w:w="3641" w:type="dxa"/>
            <w:shd w:val="clear" w:color="auto" w:fill="auto"/>
          </w:tcPr>
          <w:p w:rsidR="00AB64E4" w:rsidRPr="008908BF" w:rsidRDefault="00AB64E4" w:rsidP="00C91286">
            <w:pPr>
              <w:pStyle w:val="SingleTxtG"/>
              <w:suppressAutoHyphens w:val="0"/>
              <w:spacing w:before="40" w:after="40" w:line="220" w:lineRule="exact"/>
              <w:ind w:left="0" w:right="0"/>
              <w:jc w:val="left"/>
              <w:rPr>
                <w:iCs/>
                <w:sz w:val="18"/>
                <w:cs/>
                <w:lang w:val="en-GB" w:bidi="th-TH"/>
              </w:rPr>
            </w:pPr>
            <w:r w:rsidRPr="008908BF">
              <w:rPr>
                <w:iCs/>
                <w:sz w:val="18"/>
                <w:lang w:val="en-GB"/>
              </w:rPr>
              <w:t>Male Head of Household</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73.8</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73.2</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72.1</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lang w:val="en-GB"/>
              </w:rPr>
              <w:t>70.4</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lang w:val="en-GB"/>
              </w:rPr>
              <w:t>69.6</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lang w:val="en-GB"/>
              </w:rPr>
              <w:t>69.</w:t>
            </w:r>
            <w:r w:rsidRPr="008908BF">
              <w:rPr>
                <w:sz w:val="18"/>
                <w:szCs w:val="18"/>
                <w:cs/>
                <w:lang w:val="en-GB" w:bidi="th-TH"/>
              </w:rPr>
              <w:t>0</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68.8</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68.2</w:t>
            </w:r>
          </w:p>
        </w:tc>
      </w:tr>
      <w:tr w:rsidR="00AB64E4" w:rsidRPr="008908BF" w:rsidTr="00C91286">
        <w:tblPrEx>
          <w:tblCellMar>
            <w:top w:w="0" w:type="dxa"/>
            <w:bottom w:w="0" w:type="dxa"/>
          </w:tblCellMar>
        </w:tblPrEx>
        <w:trPr>
          <w:trHeight w:val="240"/>
        </w:trPr>
        <w:tc>
          <w:tcPr>
            <w:tcW w:w="3641" w:type="dxa"/>
            <w:shd w:val="clear" w:color="auto" w:fill="auto"/>
          </w:tcPr>
          <w:p w:rsidR="00AB64E4" w:rsidRPr="008908BF" w:rsidRDefault="00AB64E4" w:rsidP="00C91286">
            <w:pPr>
              <w:pStyle w:val="SingleTxtG"/>
              <w:suppressAutoHyphens w:val="0"/>
              <w:spacing w:before="40" w:after="40" w:line="220" w:lineRule="exact"/>
              <w:ind w:left="0" w:right="0"/>
              <w:jc w:val="left"/>
              <w:rPr>
                <w:iCs/>
                <w:sz w:val="18"/>
                <w:cs/>
                <w:lang w:val="en-GB" w:bidi="th-TH"/>
              </w:rPr>
            </w:pPr>
            <w:r w:rsidRPr="008908BF">
              <w:rPr>
                <w:iCs/>
                <w:sz w:val="18"/>
                <w:lang w:val="en-GB"/>
              </w:rPr>
              <w:t>Female Head of Household</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26.2</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26.8</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27.9</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lang w:val="en-GB"/>
              </w:rPr>
              <w:t>29.6</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lang w:val="en-GB"/>
              </w:rPr>
              <w:t>30.4</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lang w:val="en-GB"/>
              </w:rPr>
              <w:t>3</w:t>
            </w:r>
            <w:r w:rsidRPr="008908BF">
              <w:rPr>
                <w:sz w:val="18"/>
                <w:szCs w:val="18"/>
                <w:cs/>
                <w:lang w:val="en-GB" w:bidi="th-TH"/>
              </w:rPr>
              <w:t>1</w:t>
            </w:r>
            <w:r w:rsidRPr="008908BF">
              <w:rPr>
                <w:sz w:val="18"/>
                <w:szCs w:val="18"/>
                <w:lang w:val="en-GB"/>
              </w:rPr>
              <w:t>.</w:t>
            </w:r>
            <w:r w:rsidRPr="008908BF">
              <w:rPr>
                <w:sz w:val="18"/>
                <w:szCs w:val="18"/>
                <w:cs/>
                <w:lang w:val="en-GB" w:bidi="th-TH"/>
              </w:rPr>
              <w:t>0</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31.2</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31.8</w:t>
            </w:r>
          </w:p>
        </w:tc>
      </w:tr>
      <w:tr w:rsidR="00AB64E4" w:rsidRPr="008908BF" w:rsidTr="00C91286">
        <w:tblPrEx>
          <w:tblCellMar>
            <w:top w:w="0" w:type="dxa"/>
            <w:bottom w:w="0" w:type="dxa"/>
          </w:tblCellMar>
        </w:tblPrEx>
        <w:trPr>
          <w:trHeight w:val="240"/>
        </w:trPr>
        <w:tc>
          <w:tcPr>
            <w:tcW w:w="8505" w:type="dxa"/>
            <w:gridSpan w:val="9"/>
            <w:shd w:val="clear" w:color="auto" w:fill="auto"/>
          </w:tcPr>
          <w:p w:rsidR="00AB64E4" w:rsidRPr="008908BF" w:rsidRDefault="00AB64E4" w:rsidP="00C91286">
            <w:pPr>
              <w:pStyle w:val="SingleTxtG"/>
              <w:suppressAutoHyphens w:val="0"/>
              <w:spacing w:before="40" w:after="40" w:line="220" w:lineRule="exact"/>
              <w:ind w:left="0" w:right="0"/>
              <w:jc w:val="left"/>
              <w:rPr>
                <w:sz w:val="18"/>
                <w:szCs w:val="18"/>
                <w:lang w:val="en-GB"/>
              </w:rPr>
            </w:pPr>
            <w:r w:rsidRPr="008908BF">
              <w:rPr>
                <w:bCs/>
                <w:sz w:val="18"/>
                <w:szCs w:val="18"/>
                <w:lang w:val="en-GB"/>
              </w:rPr>
              <w:t>Marriage/Divorce Registration (per 1,000 couples)</w:t>
            </w:r>
          </w:p>
        </w:tc>
      </w:tr>
      <w:tr w:rsidR="00AB64E4" w:rsidRPr="008908BF" w:rsidTr="00C91286">
        <w:tblPrEx>
          <w:tblCellMar>
            <w:top w:w="0" w:type="dxa"/>
            <w:bottom w:w="0" w:type="dxa"/>
          </w:tblCellMar>
        </w:tblPrEx>
        <w:trPr>
          <w:trHeight w:val="240"/>
        </w:trPr>
        <w:tc>
          <w:tcPr>
            <w:tcW w:w="3641" w:type="dxa"/>
            <w:shd w:val="clear" w:color="auto" w:fill="auto"/>
          </w:tcPr>
          <w:p w:rsidR="00AB64E4" w:rsidRPr="008908BF" w:rsidRDefault="00AB64E4" w:rsidP="00C91286">
            <w:pPr>
              <w:pStyle w:val="SingleTxtG"/>
              <w:suppressAutoHyphens w:val="0"/>
              <w:spacing w:before="40" w:after="40" w:line="220" w:lineRule="exact"/>
              <w:ind w:left="0" w:right="0"/>
              <w:jc w:val="left"/>
              <w:rPr>
                <w:iCs/>
                <w:sz w:val="18"/>
                <w:cs/>
                <w:lang w:val="en-GB" w:bidi="th-TH"/>
              </w:rPr>
            </w:pPr>
            <w:r w:rsidRPr="008908BF">
              <w:rPr>
                <w:iCs/>
                <w:sz w:val="18"/>
                <w:lang w:val="en-GB"/>
              </w:rPr>
              <w:t>Marriage</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328.4</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365.7</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lang w:val="en-GB"/>
              </w:rPr>
              <w:t>345.2</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lang w:val="en-GB"/>
              </w:rPr>
              <w:t>3</w:t>
            </w:r>
            <w:r w:rsidRPr="008908BF">
              <w:rPr>
                <w:sz w:val="18"/>
                <w:szCs w:val="18"/>
                <w:cs/>
                <w:lang w:val="en-GB" w:bidi="th-TH"/>
              </w:rPr>
              <w:t>85</w:t>
            </w:r>
            <w:r w:rsidRPr="008908BF">
              <w:rPr>
                <w:sz w:val="18"/>
                <w:szCs w:val="18"/>
                <w:lang w:val="en-GB"/>
              </w:rPr>
              <w:t>.</w:t>
            </w:r>
            <w:r w:rsidRPr="008908BF">
              <w:rPr>
                <w:sz w:val="18"/>
                <w:szCs w:val="18"/>
                <w:cs/>
                <w:lang w:val="en-GB" w:bidi="th-TH"/>
              </w:rPr>
              <w:t>5</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lang w:val="en-GB"/>
              </w:rPr>
              <w:t>307.9</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318.5</w:t>
            </w:r>
          </w:p>
        </w:tc>
        <w:tc>
          <w:tcPr>
            <w:tcW w:w="608"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w:t>
            </w:r>
          </w:p>
        </w:tc>
      </w:tr>
      <w:tr w:rsidR="00AB64E4" w:rsidRPr="008908BF" w:rsidTr="00C91286">
        <w:tblPrEx>
          <w:tblCellMar>
            <w:top w:w="0" w:type="dxa"/>
            <w:bottom w:w="0" w:type="dxa"/>
          </w:tblCellMar>
        </w:tblPrEx>
        <w:trPr>
          <w:trHeight w:val="240"/>
        </w:trPr>
        <w:tc>
          <w:tcPr>
            <w:tcW w:w="3641" w:type="dxa"/>
            <w:tcBorders>
              <w:bottom w:val="single" w:sz="4" w:space="0" w:color="auto"/>
            </w:tcBorders>
            <w:shd w:val="clear" w:color="auto" w:fill="auto"/>
          </w:tcPr>
          <w:p w:rsidR="00AB64E4" w:rsidRPr="008908BF" w:rsidRDefault="00AB64E4" w:rsidP="00C91286">
            <w:pPr>
              <w:pStyle w:val="SingleTxtG"/>
              <w:suppressAutoHyphens w:val="0"/>
              <w:spacing w:before="40" w:after="40" w:line="220" w:lineRule="exact"/>
              <w:ind w:left="0" w:right="0"/>
              <w:jc w:val="left"/>
              <w:rPr>
                <w:iCs/>
                <w:sz w:val="18"/>
                <w:cs/>
                <w:lang w:val="en-GB" w:bidi="th-TH"/>
              </w:rPr>
            </w:pPr>
            <w:r w:rsidRPr="008908BF">
              <w:rPr>
                <w:iCs/>
                <w:sz w:val="18"/>
                <w:lang w:val="en-GB"/>
              </w:rPr>
              <w:t>Divorce</w:t>
            </w:r>
          </w:p>
        </w:tc>
        <w:tc>
          <w:tcPr>
            <w:tcW w:w="608" w:type="dxa"/>
            <w:tcBorders>
              <w:bottom w:val="single" w:sz="4" w:space="0" w:color="auto"/>
            </w:tcBorders>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w:t>
            </w:r>
          </w:p>
        </w:tc>
        <w:tc>
          <w:tcPr>
            <w:tcW w:w="608" w:type="dxa"/>
            <w:tcBorders>
              <w:bottom w:val="single" w:sz="4" w:space="0" w:color="auto"/>
            </w:tcBorders>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80.9</w:t>
            </w:r>
          </w:p>
        </w:tc>
        <w:tc>
          <w:tcPr>
            <w:tcW w:w="608" w:type="dxa"/>
            <w:tcBorders>
              <w:bottom w:val="single" w:sz="4" w:space="0" w:color="auto"/>
            </w:tcBorders>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87.0</w:t>
            </w:r>
          </w:p>
        </w:tc>
        <w:tc>
          <w:tcPr>
            <w:tcW w:w="608" w:type="dxa"/>
            <w:tcBorders>
              <w:bottom w:val="single" w:sz="4" w:space="0" w:color="auto"/>
            </w:tcBorders>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lang w:val="en-GB"/>
              </w:rPr>
              <w:t>90.7</w:t>
            </w:r>
          </w:p>
        </w:tc>
        <w:tc>
          <w:tcPr>
            <w:tcW w:w="608" w:type="dxa"/>
            <w:tcBorders>
              <w:bottom w:val="single" w:sz="4" w:space="0" w:color="auto"/>
            </w:tcBorders>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lang w:val="en-GB"/>
              </w:rPr>
              <w:t>9</w:t>
            </w:r>
            <w:r w:rsidRPr="008908BF">
              <w:rPr>
                <w:sz w:val="18"/>
                <w:szCs w:val="18"/>
                <w:cs/>
                <w:lang w:val="en-GB" w:bidi="th-TH"/>
              </w:rPr>
              <w:t>8</w:t>
            </w:r>
            <w:r w:rsidRPr="008908BF">
              <w:rPr>
                <w:sz w:val="18"/>
                <w:szCs w:val="18"/>
                <w:lang w:val="en-GB"/>
              </w:rPr>
              <w:t>.</w:t>
            </w:r>
            <w:r w:rsidRPr="008908BF">
              <w:rPr>
                <w:sz w:val="18"/>
                <w:szCs w:val="18"/>
                <w:cs/>
                <w:lang w:val="en-GB" w:bidi="th-TH"/>
              </w:rPr>
              <w:t>4</w:t>
            </w:r>
          </w:p>
        </w:tc>
        <w:tc>
          <w:tcPr>
            <w:tcW w:w="608" w:type="dxa"/>
            <w:tcBorders>
              <w:bottom w:val="single" w:sz="4" w:space="0" w:color="auto"/>
            </w:tcBorders>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lang w:val="en-GB"/>
              </w:rPr>
              <w:t>100.4</w:t>
            </w:r>
          </w:p>
        </w:tc>
        <w:tc>
          <w:tcPr>
            <w:tcW w:w="608" w:type="dxa"/>
            <w:tcBorders>
              <w:bottom w:val="single" w:sz="4" w:space="0" w:color="auto"/>
            </w:tcBorders>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109.1</w:t>
            </w:r>
          </w:p>
        </w:tc>
        <w:tc>
          <w:tcPr>
            <w:tcW w:w="608" w:type="dxa"/>
            <w:tcBorders>
              <w:bottom w:val="single" w:sz="4" w:space="0" w:color="auto"/>
            </w:tcBorders>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szCs w:val="18"/>
                <w:lang w:val="en-GB"/>
              </w:rPr>
            </w:pPr>
            <w:r w:rsidRPr="008908BF">
              <w:rPr>
                <w:sz w:val="18"/>
                <w:szCs w:val="18"/>
                <w:cs/>
                <w:lang w:val="en-GB" w:bidi="th-TH"/>
              </w:rPr>
              <w:t>-</w:t>
            </w:r>
          </w:p>
        </w:tc>
      </w:tr>
      <w:tr w:rsidR="00AB64E4" w:rsidRPr="008908BF" w:rsidTr="00C91286">
        <w:tblPrEx>
          <w:tblCellMar>
            <w:top w:w="0" w:type="dxa"/>
            <w:bottom w:w="0" w:type="dxa"/>
          </w:tblCellMar>
        </w:tblPrEx>
        <w:trPr>
          <w:trHeight w:val="240"/>
        </w:trPr>
        <w:tc>
          <w:tcPr>
            <w:tcW w:w="3641" w:type="dxa"/>
            <w:tcBorders>
              <w:top w:val="single" w:sz="4" w:space="0" w:color="auto"/>
              <w:bottom w:val="single" w:sz="12" w:space="0" w:color="auto"/>
            </w:tcBorders>
            <w:shd w:val="clear" w:color="auto" w:fill="auto"/>
          </w:tcPr>
          <w:p w:rsidR="00AB64E4" w:rsidRPr="008908BF" w:rsidRDefault="00AB64E4" w:rsidP="00C91286">
            <w:pPr>
              <w:pStyle w:val="SingleTxtG"/>
              <w:suppressAutoHyphens w:val="0"/>
              <w:spacing w:before="80" w:after="80" w:line="220" w:lineRule="exact"/>
              <w:ind w:left="284" w:right="0"/>
              <w:jc w:val="left"/>
              <w:rPr>
                <w:b/>
                <w:bCs/>
                <w:iCs/>
                <w:sz w:val="18"/>
                <w:szCs w:val="18"/>
                <w:lang w:val="en-GB"/>
              </w:rPr>
            </w:pPr>
            <w:r w:rsidRPr="008908BF">
              <w:rPr>
                <w:b/>
                <w:bCs/>
                <w:iCs/>
                <w:sz w:val="18"/>
                <w:szCs w:val="18"/>
                <w:lang w:val="en-GB"/>
              </w:rPr>
              <w:t>Total</w:t>
            </w:r>
          </w:p>
        </w:tc>
        <w:tc>
          <w:tcPr>
            <w:tcW w:w="608" w:type="dxa"/>
            <w:tcBorders>
              <w:top w:val="single" w:sz="4" w:space="0" w:color="auto"/>
              <w:bottom w:val="single" w:sz="12" w:space="0" w:color="auto"/>
            </w:tcBorders>
            <w:shd w:val="clear" w:color="auto" w:fill="auto"/>
            <w:vAlign w:val="bottom"/>
          </w:tcPr>
          <w:p w:rsidR="00AB64E4" w:rsidRPr="008908BF" w:rsidRDefault="00AB64E4" w:rsidP="00C91286">
            <w:pPr>
              <w:pStyle w:val="SingleTxtG"/>
              <w:suppressAutoHyphens w:val="0"/>
              <w:spacing w:before="80" w:after="80" w:line="220" w:lineRule="exact"/>
              <w:ind w:left="0" w:right="0"/>
              <w:jc w:val="right"/>
              <w:rPr>
                <w:b/>
                <w:bCs/>
                <w:sz w:val="18"/>
                <w:szCs w:val="18"/>
                <w:cs/>
                <w:lang w:val="en-GB" w:bidi="th-TH"/>
              </w:rPr>
            </w:pPr>
            <w:r w:rsidRPr="008908BF">
              <w:rPr>
                <w:b/>
                <w:bCs/>
                <w:sz w:val="18"/>
                <w:szCs w:val="18"/>
                <w:cs/>
                <w:lang w:val="en-GB" w:bidi="th-TH"/>
              </w:rPr>
              <w:t>100.00</w:t>
            </w:r>
          </w:p>
        </w:tc>
        <w:tc>
          <w:tcPr>
            <w:tcW w:w="608" w:type="dxa"/>
            <w:tcBorders>
              <w:top w:val="single" w:sz="4" w:space="0" w:color="auto"/>
              <w:bottom w:val="single" w:sz="12" w:space="0" w:color="auto"/>
            </w:tcBorders>
            <w:shd w:val="clear" w:color="auto" w:fill="auto"/>
            <w:vAlign w:val="bottom"/>
          </w:tcPr>
          <w:p w:rsidR="00AB64E4" w:rsidRPr="008908BF" w:rsidRDefault="00AB64E4" w:rsidP="00C91286">
            <w:pPr>
              <w:pStyle w:val="SingleTxtG"/>
              <w:suppressAutoHyphens w:val="0"/>
              <w:spacing w:before="80" w:after="80" w:line="220" w:lineRule="exact"/>
              <w:ind w:left="0" w:right="0"/>
              <w:jc w:val="right"/>
              <w:rPr>
                <w:b/>
                <w:bCs/>
                <w:sz w:val="18"/>
                <w:szCs w:val="18"/>
                <w:lang w:val="en-GB"/>
              </w:rPr>
            </w:pPr>
            <w:r w:rsidRPr="008908BF">
              <w:rPr>
                <w:b/>
                <w:bCs/>
                <w:sz w:val="18"/>
                <w:szCs w:val="18"/>
                <w:cs/>
                <w:lang w:val="en-GB" w:bidi="th-TH"/>
              </w:rPr>
              <w:t>100.00</w:t>
            </w:r>
          </w:p>
        </w:tc>
        <w:tc>
          <w:tcPr>
            <w:tcW w:w="608" w:type="dxa"/>
            <w:tcBorders>
              <w:top w:val="single" w:sz="4" w:space="0" w:color="auto"/>
              <w:bottom w:val="single" w:sz="12" w:space="0" w:color="auto"/>
            </w:tcBorders>
            <w:shd w:val="clear" w:color="auto" w:fill="auto"/>
            <w:vAlign w:val="bottom"/>
          </w:tcPr>
          <w:p w:rsidR="00AB64E4" w:rsidRPr="008908BF" w:rsidRDefault="00AB64E4" w:rsidP="00C91286">
            <w:pPr>
              <w:pStyle w:val="SingleTxtG"/>
              <w:suppressAutoHyphens w:val="0"/>
              <w:spacing w:before="80" w:after="80" w:line="220" w:lineRule="exact"/>
              <w:ind w:left="0" w:right="0"/>
              <w:jc w:val="right"/>
              <w:rPr>
                <w:b/>
                <w:bCs/>
                <w:sz w:val="18"/>
                <w:szCs w:val="18"/>
                <w:lang w:val="en-GB"/>
              </w:rPr>
            </w:pPr>
            <w:r w:rsidRPr="008908BF">
              <w:rPr>
                <w:b/>
                <w:bCs/>
                <w:sz w:val="18"/>
                <w:szCs w:val="18"/>
                <w:cs/>
                <w:lang w:val="en-GB" w:bidi="th-TH"/>
              </w:rPr>
              <w:t>100.00</w:t>
            </w:r>
          </w:p>
        </w:tc>
        <w:tc>
          <w:tcPr>
            <w:tcW w:w="608" w:type="dxa"/>
            <w:tcBorders>
              <w:top w:val="single" w:sz="4" w:space="0" w:color="auto"/>
              <w:bottom w:val="single" w:sz="12" w:space="0" w:color="auto"/>
            </w:tcBorders>
            <w:shd w:val="clear" w:color="auto" w:fill="auto"/>
            <w:vAlign w:val="bottom"/>
          </w:tcPr>
          <w:p w:rsidR="00AB64E4" w:rsidRPr="008908BF" w:rsidRDefault="00AB64E4" w:rsidP="00C91286">
            <w:pPr>
              <w:pStyle w:val="SingleTxtG"/>
              <w:suppressAutoHyphens w:val="0"/>
              <w:spacing w:before="80" w:after="80" w:line="220" w:lineRule="exact"/>
              <w:ind w:left="0" w:right="0"/>
              <w:jc w:val="right"/>
              <w:rPr>
                <w:b/>
                <w:bCs/>
                <w:sz w:val="18"/>
                <w:szCs w:val="18"/>
                <w:lang w:val="en-GB"/>
              </w:rPr>
            </w:pPr>
            <w:r w:rsidRPr="008908BF">
              <w:rPr>
                <w:b/>
                <w:bCs/>
                <w:sz w:val="18"/>
                <w:szCs w:val="18"/>
                <w:lang w:val="en-GB"/>
              </w:rPr>
              <w:t>100.00</w:t>
            </w:r>
          </w:p>
        </w:tc>
        <w:tc>
          <w:tcPr>
            <w:tcW w:w="608" w:type="dxa"/>
            <w:tcBorders>
              <w:top w:val="single" w:sz="4" w:space="0" w:color="auto"/>
              <w:bottom w:val="single" w:sz="12" w:space="0" w:color="auto"/>
            </w:tcBorders>
            <w:shd w:val="clear" w:color="auto" w:fill="auto"/>
            <w:vAlign w:val="bottom"/>
          </w:tcPr>
          <w:p w:rsidR="00AB64E4" w:rsidRPr="008908BF" w:rsidRDefault="00AB64E4" w:rsidP="00C91286">
            <w:pPr>
              <w:pStyle w:val="SingleTxtG"/>
              <w:suppressAutoHyphens w:val="0"/>
              <w:spacing w:before="80" w:after="80" w:line="220" w:lineRule="exact"/>
              <w:ind w:left="0" w:right="0"/>
              <w:jc w:val="right"/>
              <w:rPr>
                <w:b/>
                <w:bCs/>
                <w:sz w:val="18"/>
                <w:szCs w:val="18"/>
                <w:lang w:val="en-GB"/>
              </w:rPr>
            </w:pPr>
            <w:r w:rsidRPr="008908BF">
              <w:rPr>
                <w:b/>
                <w:bCs/>
                <w:sz w:val="18"/>
                <w:szCs w:val="18"/>
                <w:lang w:val="en-GB"/>
              </w:rPr>
              <w:t>100.00</w:t>
            </w:r>
          </w:p>
        </w:tc>
        <w:tc>
          <w:tcPr>
            <w:tcW w:w="608" w:type="dxa"/>
            <w:tcBorders>
              <w:top w:val="single" w:sz="4" w:space="0" w:color="auto"/>
              <w:bottom w:val="single" w:sz="12" w:space="0" w:color="auto"/>
            </w:tcBorders>
            <w:shd w:val="clear" w:color="auto" w:fill="auto"/>
            <w:vAlign w:val="bottom"/>
          </w:tcPr>
          <w:p w:rsidR="00AB64E4" w:rsidRPr="008908BF" w:rsidRDefault="00AB64E4" w:rsidP="00C91286">
            <w:pPr>
              <w:pStyle w:val="SingleTxtG"/>
              <w:suppressAutoHyphens w:val="0"/>
              <w:spacing w:before="80" w:after="80" w:line="220" w:lineRule="exact"/>
              <w:ind w:left="0" w:right="0"/>
              <w:jc w:val="right"/>
              <w:rPr>
                <w:b/>
                <w:bCs/>
                <w:sz w:val="18"/>
                <w:szCs w:val="18"/>
                <w:lang w:val="en-GB"/>
              </w:rPr>
            </w:pPr>
            <w:r w:rsidRPr="008908BF">
              <w:rPr>
                <w:b/>
                <w:bCs/>
                <w:sz w:val="18"/>
                <w:szCs w:val="18"/>
                <w:lang w:val="en-GB"/>
              </w:rPr>
              <w:t>100.00</w:t>
            </w:r>
          </w:p>
        </w:tc>
        <w:tc>
          <w:tcPr>
            <w:tcW w:w="608" w:type="dxa"/>
            <w:tcBorders>
              <w:top w:val="single" w:sz="4" w:space="0" w:color="auto"/>
              <w:bottom w:val="single" w:sz="12" w:space="0" w:color="auto"/>
            </w:tcBorders>
            <w:shd w:val="clear" w:color="auto" w:fill="auto"/>
            <w:vAlign w:val="bottom"/>
          </w:tcPr>
          <w:p w:rsidR="00AB64E4" w:rsidRPr="008908BF" w:rsidRDefault="00AB64E4" w:rsidP="00C91286">
            <w:pPr>
              <w:pStyle w:val="SingleTxtG"/>
              <w:suppressAutoHyphens w:val="0"/>
              <w:spacing w:before="80" w:after="80" w:line="220" w:lineRule="exact"/>
              <w:ind w:left="0" w:right="0"/>
              <w:jc w:val="right"/>
              <w:rPr>
                <w:b/>
                <w:bCs/>
                <w:sz w:val="18"/>
                <w:szCs w:val="18"/>
                <w:lang w:val="en-GB"/>
              </w:rPr>
            </w:pPr>
            <w:r w:rsidRPr="008908BF">
              <w:rPr>
                <w:b/>
                <w:bCs/>
                <w:sz w:val="18"/>
                <w:szCs w:val="18"/>
                <w:lang w:val="en-GB"/>
              </w:rPr>
              <w:t>100.00</w:t>
            </w:r>
          </w:p>
        </w:tc>
        <w:tc>
          <w:tcPr>
            <w:tcW w:w="608" w:type="dxa"/>
            <w:tcBorders>
              <w:top w:val="single" w:sz="4" w:space="0" w:color="auto"/>
              <w:bottom w:val="single" w:sz="12" w:space="0" w:color="auto"/>
            </w:tcBorders>
            <w:shd w:val="clear" w:color="auto" w:fill="auto"/>
            <w:vAlign w:val="bottom"/>
          </w:tcPr>
          <w:p w:rsidR="00AB64E4" w:rsidRPr="008908BF" w:rsidRDefault="00AB64E4" w:rsidP="00C91286">
            <w:pPr>
              <w:pStyle w:val="SingleTxtG"/>
              <w:suppressAutoHyphens w:val="0"/>
              <w:spacing w:before="80" w:after="80" w:line="220" w:lineRule="exact"/>
              <w:ind w:left="0" w:right="0"/>
              <w:jc w:val="right"/>
              <w:rPr>
                <w:b/>
                <w:bCs/>
                <w:sz w:val="18"/>
                <w:szCs w:val="18"/>
                <w:lang w:val="en-GB"/>
              </w:rPr>
            </w:pPr>
            <w:r w:rsidRPr="008908BF">
              <w:rPr>
                <w:b/>
                <w:bCs/>
                <w:sz w:val="18"/>
                <w:szCs w:val="18"/>
                <w:lang w:val="en-GB"/>
              </w:rPr>
              <w:t>100.00</w:t>
            </w:r>
          </w:p>
        </w:tc>
      </w:tr>
    </w:tbl>
    <w:p w:rsidR="00AB64E4" w:rsidRPr="008908BF" w:rsidRDefault="00AB64E4" w:rsidP="00AB64E4">
      <w:pPr>
        <w:pStyle w:val="SingleTxtG"/>
        <w:spacing w:before="120" w:after="0"/>
        <w:ind w:right="0" w:firstLine="170"/>
        <w:jc w:val="left"/>
        <w:rPr>
          <w:sz w:val="18"/>
          <w:szCs w:val="18"/>
          <w:lang w:val="en-GB"/>
        </w:rPr>
      </w:pPr>
      <w:r w:rsidRPr="008908BF">
        <w:rPr>
          <w:i/>
          <w:sz w:val="18"/>
          <w:szCs w:val="18"/>
          <w:lang w:val="en-GB"/>
        </w:rPr>
        <w:t>Source</w:t>
      </w:r>
      <w:r w:rsidR="00C91286">
        <w:rPr>
          <w:sz w:val="18"/>
          <w:szCs w:val="18"/>
          <w:cs/>
          <w:lang w:val="en-GB" w:bidi="th-TH"/>
        </w:rPr>
        <w:t>:</w:t>
      </w:r>
      <w:r w:rsidRPr="008908BF">
        <w:rPr>
          <w:sz w:val="18"/>
          <w:szCs w:val="18"/>
          <w:lang w:val="en-GB"/>
        </w:rPr>
        <w:t xml:space="preserve"> Compiled from National Statistics Office</w:t>
      </w:r>
      <w:r w:rsidRPr="008908BF">
        <w:rPr>
          <w:sz w:val="18"/>
          <w:szCs w:val="18"/>
          <w:cs/>
          <w:lang w:val="en-GB" w:bidi="th-TH"/>
        </w:rPr>
        <w:t xml:space="preserve">, </w:t>
      </w:r>
      <w:r w:rsidRPr="008908BF">
        <w:rPr>
          <w:sz w:val="18"/>
          <w:szCs w:val="18"/>
          <w:lang w:val="en-GB"/>
        </w:rPr>
        <w:t>Key Economic and Social Indicators 2010</w:t>
      </w:r>
      <w:r w:rsidRPr="008908BF">
        <w:rPr>
          <w:sz w:val="18"/>
          <w:szCs w:val="18"/>
          <w:cs/>
          <w:lang w:val="en-GB" w:bidi="th-TH"/>
        </w:rPr>
        <w:t xml:space="preserve"> </w:t>
      </w:r>
      <w:r w:rsidRPr="008908BF">
        <w:rPr>
          <w:sz w:val="18"/>
          <w:szCs w:val="18"/>
          <w:lang w:val="en-GB"/>
        </w:rPr>
        <w:t>and Office of Women Affairs and Family Institution, Policy and Strategy on Family Development, 2004-2013.</w:t>
      </w:r>
    </w:p>
    <w:p w:rsidR="00AB64E4" w:rsidRPr="008908BF" w:rsidRDefault="00AB64E4" w:rsidP="00AB64E4">
      <w:pPr>
        <w:pStyle w:val="SingleTxtG"/>
        <w:spacing w:after="240"/>
        <w:ind w:right="0" w:firstLine="170"/>
        <w:jc w:val="left"/>
        <w:rPr>
          <w:sz w:val="18"/>
          <w:szCs w:val="18"/>
          <w:lang w:val="en-GB"/>
        </w:rPr>
      </w:pPr>
      <w:r w:rsidRPr="008908BF">
        <w:rPr>
          <w:i/>
          <w:sz w:val="18"/>
          <w:szCs w:val="18"/>
          <w:lang w:val="en-GB"/>
        </w:rPr>
        <w:t>Remark</w:t>
      </w:r>
      <w:r w:rsidRPr="008908BF">
        <w:rPr>
          <w:sz w:val="18"/>
          <w:szCs w:val="18"/>
          <w:lang w:val="en-GB"/>
        </w:rPr>
        <w:t>: Where no figures are shown, the National Statistics Office has not collected data on such issues.</w:t>
      </w:r>
    </w:p>
    <w:p w:rsidR="00AB64E4" w:rsidRPr="008908BF" w:rsidRDefault="00AB64E4" w:rsidP="00AB64E4">
      <w:pPr>
        <w:pStyle w:val="Heading1"/>
        <w:spacing w:after="120"/>
        <w:rPr>
          <w:b/>
          <w:cs/>
          <w:lang w:val="en-GB"/>
        </w:rPr>
      </w:pPr>
      <w:r w:rsidRPr="008908BF">
        <w:rPr>
          <w:lang w:val="en-GB"/>
        </w:rPr>
        <w:t>Table 4</w:t>
      </w:r>
      <w:r w:rsidRPr="008908BF">
        <w:rPr>
          <w:lang w:val="en-GB"/>
        </w:rPr>
        <w:br/>
      </w:r>
      <w:r w:rsidRPr="008908BF">
        <w:rPr>
          <w:b/>
          <w:lang w:val="en-GB"/>
        </w:rPr>
        <w:t>Statistics of Abuse in Children and Women as Service Recipients at the “</w:t>
      </w:r>
      <w:proofErr w:type="spellStart"/>
      <w:r w:rsidRPr="008908BF">
        <w:rPr>
          <w:b/>
          <w:lang w:val="en-GB"/>
        </w:rPr>
        <w:t>Phueng</w:t>
      </w:r>
      <w:proofErr w:type="spellEnd"/>
      <w:r w:rsidRPr="008908BF">
        <w:rPr>
          <w:b/>
          <w:lang w:val="en-GB"/>
        </w:rPr>
        <w:t xml:space="preserve"> Dai” </w:t>
      </w:r>
      <w:r w:rsidRPr="008908BF">
        <w:rPr>
          <w:b/>
          <w:lang w:val="en-GB"/>
        </w:rPr>
        <w:br/>
        <w:t xml:space="preserve">(Dependable) </w:t>
      </w:r>
      <w:proofErr w:type="spellStart"/>
      <w:r w:rsidRPr="008908BF">
        <w:rPr>
          <w:b/>
          <w:lang w:val="en-GB"/>
        </w:rPr>
        <w:t>Centers</w:t>
      </w:r>
      <w:proofErr w:type="spellEnd"/>
      <w:r w:rsidRPr="008908BF">
        <w:rPr>
          <w:b/>
          <w:lang w:val="en-GB"/>
        </w:rPr>
        <w:t xml:space="preserve"> 2004</w:t>
      </w:r>
      <w:r w:rsidRPr="008908BF">
        <w:rPr>
          <w:b/>
          <w:cs/>
          <w:lang w:val="en-GB"/>
        </w:rPr>
        <w:t>-2</w:t>
      </w:r>
      <w:r w:rsidRPr="008908BF">
        <w:rPr>
          <w:b/>
          <w:lang w:val="en-GB"/>
        </w:rPr>
        <w:t>008</w:t>
      </w:r>
      <w:r w:rsidRPr="008908BF">
        <w:rPr>
          <w:b/>
          <w:cs/>
          <w:lang w:val="en-GB"/>
        </w:rPr>
        <w:t xml:space="preserve"> </w:t>
      </w:r>
    </w:p>
    <w:tbl>
      <w:tblPr>
        <w:tblW w:w="7370" w:type="dxa"/>
        <w:tblInd w:w="1134" w:type="dxa"/>
        <w:tblBorders>
          <w:top w:val="single" w:sz="4" w:space="0" w:color="auto"/>
        </w:tblBorders>
        <w:tblCellMar>
          <w:left w:w="0" w:type="dxa"/>
          <w:right w:w="0" w:type="dxa"/>
        </w:tblCellMar>
        <w:tblLook w:val="01E0"/>
      </w:tblPr>
      <w:tblGrid>
        <w:gridCol w:w="1418"/>
        <w:gridCol w:w="1984"/>
        <w:gridCol w:w="1984"/>
        <w:gridCol w:w="1984"/>
      </w:tblGrid>
      <w:tr w:rsidR="00AB64E4" w:rsidRPr="008908BF" w:rsidTr="00C91286">
        <w:trPr>
          <w:trHeight w:val="240"/>
          <w:tblHeader/>
        </w:trPr>
        <w:tc>
          <w:tcPr>
            <w:tcW w:w="1418" w:type="dxa"/>
            <w:tcBorders>
              <w:top w:val="single" w:sz="4" w:space="0" w:color="auto"/>
              <w:bottom w:val="single" w:sz="12" w:space="0" w:color="auto"/>
            </w:tcBorders>
            <w:shd w:val="clear" w:color="auto" w:fill="auto"/>
            <w:vAlign w:val="bottom"/>
          </w:tcPr>
          <w:p w:rsidR="00AB64E4" w:rsidRPr="008908BF" w:rsidRDefault="00AB64E4" w:rsidP="00C91286">
            <w:pPr>
              <w:pStyle w:val="SingleTxtG"/>
              <w:suppressAutoHyphens w:val="0"/>
              <w:spacing w:before="80" w:after="80" w:line="200" w:lineRule="exact"/>
              <w:ind w:left="0" w:right="0"/>
              <w:jc w:val="left"/>
              <w:rPr>
                <w:bCs/>
                <w:i/>
                <w:sz w:val="16"/>
                <w:lang w:val="en-GB"/>
              </w:rPr>
            </w:pPr>
            <w:r w:rsidRPr="008908BF">
              <w:rPr>
                <w:bCs/>
                <w:i/>
                <w:sz w:val="16"/>
                <w:lang w:val="en-GB"/>
              </w:rPr>
              <w:t>Year</w:t>
            </w:r>
          </w:p>
        </w:tc>
        <w:tc>
          <w:tcPr>
            <w:tcW w:w="1985" w:type="dxa"/>
            <w:tcBorders>
              <w:top w:val="single" w:sz="4" w:space="0" w:color="auto"/>
              <w:bottom w:val="single" w:sz="12" w:space="0" w:color="auto"/>
            </w:tcBorders>
            <w:shd w:val="clear" w:color="auto" w:fill="auto"/>
            <w:vAlign w:val="bottom"/>
          </w:tcPr>
          <w:p w:rsidR="00AB64E4" w:rsidRPr="008908BF" w:rsidRDefault="00AB64E4" w:rsidP="00C91286">
            <w:pPr>
              <w:pStyle w:val="SingleTxtG"/>
              <w:suppressAutoHyphens w:val="0"/>
              <w:spacing w:before="80" w:after="80" w:line="200" w:lineRule="exact"/>
              <w:ind w:left="0" w:right="0"/>
              <w:jc w:val="right"/>
              <w:rPr>
                <w:bCs/>
                <w:i/>
                <w:sz w:val="16"/>
                <w:lang w:val="en-GB"/>
              </w:rPr>
            </w:pPr>
            <w:r w:rsidRPr="008908BF">
              <w:rPr>
                <w:bCs/>
                <w:i/>
                <w:sz w:val="16"/>
                <w:lang w:val="en-GB"/>
              </w:rPr>
              <w:t>Number of hospitals</w:t>
            </w:r>
          </w:p>
        </w:tc>
        <w:tc>
          <w:tcPr>
            <w:tcW w:w="1985" w:type="dxa"/>
            <w:tcBorders>
              <w:top w:val="single" w:sz="4" w:space="0" w:color="auto"/>
              <w:bottom w:val="single" w:sz="12" w:space="0" w:color="auto"/>
            </w:tcBorders>
            <w:shd w:val="clear" w:color="auto" w:fill="auto"/>
            <w:vAlign w:val="bottom"/>
          </w:tcPr>
          <w:p w:rsidR="00AB64E4" w:rsidRPr="008908BF" w:rsidRDefault="00AB64E4" w:rsidP="00C91286">
            <w:pPr>
              <w:pStyle w:val="SingleTxtG"/>
              <w:suppressAutoHyphens w:val="0"/>
              <w:spacing w:before="80" w:after="80" w:line="200" w:lineRule="exact"/>
              <w:ind w:left="0" w:right="0"/>
              <w:jc w:val="right"/>
              <w:rPr>
                <w:bCs/>
                <w:i/>
                <w:sz w:val="16"/>
                <w:lang w:val="en-GB"/>
              </w:rPr>
            </w:pPr>
            <w:r w:rsidRPr="008908BF">
              <w:rPr>
                <w:bCs/>
                <w:i/>
                <w:sz w:val="16"/>
                <w:lang w:val="en-GB"/>
              </w:rPr>
              <w:t>No of children and women severely abused</w:t>
            </w:r>
          </w:p>
        </w:tc>
        <w:tc>
          <w:tcPr>
            <w:tcW w:w="1985" w:type="dxa"/>
            <w:tcBorders>
              <w:top w:val="single" w:sz="4" w:space="0" w:color="auto"/>
              <w:bottom w:val="single" w:sz="12" w:space="0" w:color="auto"/>
            </w:tcBorders>
            <w:shd w:val="clear" w:color="auto" w:fill="auto"/>
            <w:vAlign w:val="bottom"/>
          </w:tcPr>
          <w:p w:rsidR="00AB64E4" w:rsidRPr="008908BF" w:rsidRDefault="00AB64E4" w:rsidP="00C91286">
            <w:pPr>
              <w:pStyle w:val="SingleTxtG"/>
              <w:suppressAutoHyphens w:val="0"/>
              <w:spacing w:before="80" w:after="80" w:line="200" w:lineRule="exact"/>
              <w:ind w:left="0" w:right="0"/>
              <w:jc w:val="right"/>
              <w:rPr>
                <w:bCs/>
                <w:i/>
                <w:sz w:val="16"/>
                <w:lang w:val="en-GB"/>
              </w:rPr>
            </w:pPr>
            <w:r w:rsidRPr="008908BF">
              <w:rPr>
                <w:bCs/>
                <w:i/>
                <w:sz w:val="16"/>
                <w:lang w:val="en-GB"/>
              </w:rPr>
              <w:t>Average cases of Abuse</w:t>
            </w:r>
          </w:p>
        </w:tc>
      </w:tr>
      <w:tr w:rsidR="00AB64E4" w:rsidRPr="008908BF" w:rsidTr="00C91286">
        <w:trPr>
          <w:trHeight w:val="240"/>
        </w:trPr>
        <w:tc>
          <w:tcPr>
            <w:tcW w:w="1418" w:type="dxa"/>
            <w:tcBorders>
              <w:top w:val="single" w:sz="12" w:space="0" w:color="auto"/>
            </w:tcBorders>
            <w:shd w:val="clear" w:color="auto" w:fill="auto"/>
          </w:tcPr>
          <w:p w:rsidR="00AB64E4" w:rsidRPr="008908BF" w:rsidRDefault="00AB64E4" w:rsidP="00C91286">
            <w:pPr>
              <w:pStyle w:val="SingleTxtG"/>
              <w:suppressAutoHyphens w:val="0"/>
              <w:spacing w:before="40" w:after="40" w:line="220" w:lineRule="exact"/>
              <w:ind w:left="0" w:right="0"/>
              <w:jc w:val="left"/>
              <w:rPr>
                <w:sz w:val="18"/>
                <w:lang w:val="en-GB"/>
              </w:rPr>
            </w:pPr>
            <w:r w:rsidRPr="008908BF">
              <w:rPr>
                <w:sz w:val="18"/>
                <w:cs/>
                <w:lang w:val="en-GB" w:bidi="th-TH"/>
              </w:rPr>
              <w:t>2004</w:t>
            </w:r>
          </w:p>
        </w:tc>
        <w:tc>
          <w:tcPr>
            <w:tcW w:w="1985" w:type="dxa"/>
            <w:tcBorders>
              <w:top w:val="single" w:sz="12" w:space="0" w:color="auto"/>
            </w:tcBorders>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lang w:val="en-GB"/>
              </w:rPr>
            </w:pPr>
            <w:r w:rsidRPr="008908BF">
              <w:rPr>
                <w:sz w:val="18"/>
                <w:cs/>
                <w:lang w:val="en-GB" w:bidi="th-TH"/>
              </w:rPr>
              <w:t>72</w:t>
            </w:r>
          </w:p>
        </w:tc>
        <w:tc>
          <w:tcPr>
            <w:tcW w:w="1985" w:type="dxa"/>
            <w:tcBorders>
              <w:top w:val="single" w:sz="12" w:space="0" w:color="auto"/>
            </w:tcBorders>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lang w:val="en-GB"/>
              </w:rPr>
            </w:pPr>
            <w:r w:rsidRPr="008908BF">
              <w:rPr>
                <w:sz w:val="18"/>
                <w:cs/>
                <w:lang w:val="en-GB" w:bidi="th-TH"/>
              </w:rPr>
              <w:t>6,951</w:t>
            </w:r>
          </w:p>
        </w:tc>
        <w:tc>
          <w:tcPr>
            <w:tcW w:w="1985" w:type="dxa"/>
            <w:tcBorders>
              <w:top w:val="single" w:sz="12" w:space="0" w:color="auto"/>
            </w:tcBorders>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lang w:val="en-GB"/>
              </w:rPr>
            </w:pPr>
            <w:r w:rsidRPr="008908BF">
              <w:rPr>
                <w:sz w:val="18"/>
                <w:cs/>
                <w:lang w:val="en-GB" w:bidi="th-TH"/>
              </w:rPr>
              <w:t xml:space="preserve">19 </w:t>
            </w:r>
            <w:r w:rsidRPr="008908BF">
              <w:rPr>
                <w:sz w:val="18"/>
                <w:lang w:val="en-GB"/>
              </w:rPr>
              <w:t>cases/day</w:t>
            </w:r>
          </w:p>
        </w:tc>
      </w:tr>
      <w:tr w:rsidR="00AB64E4" w:rsidRPr="008908BF" w:rsidTr="00C91286">
        <w:trPr>
          <w:trHeight w:val="240"/>
        </w:trPr>
        <w:tc>
          <w:tcPr>
            <w:tcW w:w="1418" w:type="dxa"/>
            <w:shd w:val="clear" w:color="auto" w:fill="auto"/>
          </w:tcPr>
          <w:p w:rsidR="00AB64E4" w:rsidRPr="008908BF" w:rsidRDefault="00AB64E4" w:rsidP="00C91286">
            <w:pPr>
              <w:pStyle w:val="SingleTxtG"/>
              <w:suppressAutoHyphens w:val="0"/>
              <w:spacing w:before="40" w:after="40" w:line="220" w:lineRule="exact"/>
              <w:ind w:left="0" w:right="0"/>
              <w:jc w:val="left"/>
              <w:rPr>
                <w:sz w:val="18"/>
                <w:lang w:val="en-GB"/>
              </w:rPr>
            </w:pPr>
            <w:r w:rsidRPr="008908BF">
              <w:rPr>
                <w:sz w:val="18"/>
                <w:cs/>
                <w:lang w:val="en-GB" w:bidi="th-TH"/>
              </w:rPr>
              <w:t>2005</w:t>
            </w:r>
          </w:p>
        </w:tc>
        <w:tc>
          <w:tcPr>
            <w:tcW w:w="1985"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lang w:val="en-GB"/>
              </w:rPr>
            </w:pPr>
            <w:r w:rsidRPr="008908BF">
              <w:rPr>
                <w:sz w:val="18"/>
                <w:cs/>
                <w:lang w:val="en-GB" w:bidi="th-TH"/>
              </w:rPr>
              <w:t>109</w:t>
            </w:r>
          </w:p>
        </w:tc>
        <w:tc>
          <w:tcPr>
            <w:tcW w:w="1985"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lang w:val="en-GB"/>
              </w:rPr>
            </w:pPr>
            <w:r w:rsidRPr="008908BF">
              <w:rPr>
                <w:sz w:val="18"/>
                <w:cs/>
                <w:lang w:val="en-GB" w:bidi="th-TH"/>
              </w:rPr>
              <w:t>11,542</w:t>
            </w:r>
          </w:p>
        </w:tc>
        <w:tc>
          <w:tcPr>
            <w:tcW w:w="1985"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lang w:val="en-GB"/>
              </w:rPr>
            </w:pPr>
            <w:r w:rsidRPr="008908BF">
              <w:rPr>
                <w:sz w:val="18"/>
                <w:cs/>
                <w:lang w:val="en-GB" w:bidi="th-TH"/>
              </w:rPr>
              <w:t xml:space="preserve">32 </w:t>
            </w:r>
            <w:r w:rsidRPr="008908BF">
              <w:rPr>
                <w:sz w:val="18"/>
                <w:lang w:val="en-GB"/>
              </w:rPr>
              <w:t>cases/day</w:t>
            </w:r>
          </w:p>
        </w:tc>
      </w:tr>
      <w:tr w:rsidR="00AB64E4" w:rsidRPr="008908BF" w:rsidTr="00C91286">
        <w:trPr>
          <w:trHeight w:val="240"/>
        </w:trPr>
        <w:tc>
          <w:tcPr>
            <w:tcW w:w="1418" w:type="dxa"/>
            <w:shd w:val="clear" w:color="auto" w:fill="auto"/>
          </w:tcPr>
          <w:p w:rsidR="00AB64E4" w:rsidRPr="008908BF" w:rsidRDefault="00AB64E4" w:rsidP="00C91286">
            <w:pPr>
              <w:pStyle w:val="SingleTxtG"/>
              <w:suppressAutoHyphens w:val="0"/>
              <w:spacing w:before="40" w:after="40" w:line="220" w:lineRule="exact"/>
              <w:ind w:left="0" w:right="0"/>
              <w:jc w:val="left"/>
              <w:rPr>
                <w:sz w:val="18"/>
                <w:lang w:val="en-GB"/>
              </w:rPr>
            </w:pPr>
            <w:r w:rsidRPr="008908BF">
              <w:rPr>
                <w:sz w:val="18"/>
                <w:cs/>
                <w:lang w:val="en-GB" w:bidi="th-TH"/>
              </w:rPr>
              <w:t>2006</w:t>
            </w:r>
          </w:p>
        </w:tc>
        <w:tc>
          <w:tcPr>
            <w:tcW w:w="1985"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lang w:val="en-GB"/>
              </w:rPr>
            </w:pPr>
            <w:r w:rsidRPr="008908BF">
              <w:rPr>
                <w:sz w:val="18"/>
                <w:cs/>
                <w:lang w:val="en-GB" w:bidi="th-TH"/>
              </w:rPr>
              <w:t>91</w:t>
            </w:r>
          </w:p>
        </w:tc>
        <w:tc>
          <w:tcPr>
            <w:tcW w:w="1985"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lang w:val="en-GB"/>
              </w:rPr>
            </w:pPr>
            <w:r w:rsidRPr="008908BF">
              <w:rPr>
                <w:sz w:val="18"/>
                <w:cs/>
                <w:lang w:val="en-GB" w:bidi="th-TH"/>
              </w:rPr>
              <w:t>14,382</w:t>
            </w:r>
          </w:p>
        </w:tc>
        <w:tc>
          <w:tcPr>
            <w:tcW w:w="1985"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lang w:val="en-GB"/>
              </w:rPr>
            </w:pPr>
            <w:r w:rsidRPr="008908BF">
              <w:rPr>
                <w:sz w:val="18"/>
                <w:cs/>
                <w:lang w:val="en-GB" w:bidi="th-TH"/>
              </w:rPr>
              <w:t xml:space="preserve">39 </w:t>
            </w:r>
            <w:r w:rsidRPr="008908BF">
              <w:rPr>
                <w:sz w:val="18"/>
                <w:lang w:val="en-GB"/>
              </w:rPr>
              <w:t>cases/day</w:t>
            </w:r>
          </w:p>
        </w:tc>
      </w:tr>
      <w:tr w:rsidR="00AB64E4" w:rsidRPr="008908BF" w:rsidTr="00C91286">
        <w:trPr>
          <w:trHeight w:val="240"/>
        </w:trPr>
        <w:tc>
          <w:tcPr>
            <w:tcW w:w="1418" w:type="dxa"/>
            <w:shd w:val="clear" w:color="auto" w:fill="auto"/>
          </w:tcPr>
          <w:p w:rsidR="00AB64E4" w:rsidRPr="008908BF" w:rsidRDefault="00AB64E4" w:rsidP="00C91286">
            <w:pPr>
              <w:pStyle w:val="SingleTxtG"/>
              <w:suppressAutoHyphens w:val="0"/>
              <w:spacing w:before="40" w:after="40" w:line="220" w:lineRule="exact"/>
              <w:ind w:left="0" w:right="0"/>
              <w:jc w:val="left"/>
              <w:rPr>
                <w:sz w:val="18"/>
                <w:lang w:val="en-GB"/>
              </w:rPr>
            </w:pPr>
            <w:r w:rsidRPr="008908BF">
              <w:rPr>
                <w:sz w:val="18"/>
                <w:cs/>
                <w:lang w:val="en-GB" w:bidi="th-TH"/>
              </w:rPr>
              <w:t>2007</w:t>
            </w:r>
          </w:p>
        </w:tc>
        <w:tc>
          <w:tcPr>
            <w:tcW w:w="1985"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lang w:val="en-GB"/>
              </w:rPr>
            </w:pPr>
            <w:r w:rsidRPr="008908BF">
              <w:rPr>
                <w:sz w:val="18"/>
                <w:cs/>
                <w:lang w:val="en-GB" w:bidi="th-TH"/>
              </w:rPr>
              <w:t>250</w:t>
            </w:r>
          </w:p>
        </w:tc>
        <w:tc>
          <w:tcPr>
            <w:tcW w:w="1985"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lang w:val="en-GB"/>
              </w:rPr>
            </w:pPr>
            <w:r w:rsidRPr="008908BF">
              <w:rPr>
                <w:sz w:val="18"/>
                <w:cs/>
                <w:lang w:val="en-GB" w:bidi="th-TH"/>
              </w:rPr>
              <w:t>19,068</w:t>
            </w:r>
          </w:p>
        </w:tc>
        <w:tc>
          <w:tcPr>
            <w:tcW w:w="1985"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lang w:val="en-GB"/>
              </w:rPr>
            </w:pPr>
            <w:r w:rsidRPr="008908BF">
              <w:rPr>
                <w:sz w:val="18"/>
                <w:cs/>
                <w:lang w:val="en-GB" w:bidi="th-TH"/>
              </w:rPr>
              <w:t xml:space="preserve">52 </w:t>
            </w:r>
            <w:r w:rsidRPr="008908BF">
              <w:rPr>
                <w:sz w:val="18"/>
                <w:lang w:val="en-GB"/>
              </w:rPr>
              <w:t>cases/day</w:t>
            </w:r>
          </w:p>
        </w:tc>
      </w:tr>
      <w:tr w:rsidR="00AB64E4" w:rsidRPr="008908BF" w:rsidTr="00C91286">
        <w:trPr>
          <w:trHeight w:val="240"/>
        </w:trPr>
        <w:tc>
          <w:tcPr>
            <w:tcW w:w="1418" w:type="dxa"/>
            <w:tcBorders>
              <w:bottom w:val="single" w:sz="12" w:space="0" w:color="auto"/>
            </w:tcBorders>
            <w:shd w:val="clear" w:color="auto" w:fill="auto"/>
          </w:tcPr>
          <w:p w:rsidR="00AB64E4" w:rsidRPr="008908BF" w:rsidRDefault="00AB64E4" w:rsidP="00C91286">
            <w:pPr>
              <w:pStyle w:val="SingleTxtG"/>
              <w:suppressAutoHyphens w:val="0"/>
              <w:spacing w:before="40" w:after="40" w:line="220" w:lineRule="exact"/>
              <w:ind w:left="0" w:right="0"/>
              <w:jc w:val="left"/>
              <w:rPr>
                <w:sz w:val="18"/>
                <w:cs/>
                <w:lang w:val="en-GB" w:bidi="th-TH"/>
              </w:rPr>
            </w:pPr>
            <w:r w:rsidRPr="008908BF">
              <w:rPr>
                <w:sz w:val="18"/>
                <w:cs/>
                <w:lang w:val="en-GB" w:bidi="th-TH"/>
              </w:rPr>
              <w:t>2008</w:t>
            </w:r>
          </w:p>
        </w:tc>
        <w:tc>
          <w:tcPr>
            <w:tcW w:w="1985" w:type="dxa"/>
            <w:tcBorders>
              <w:bottom w:val="single" w:sz="12" w:space="0" w:color="auto"/>
            </w:tcBorders>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lang w:val="en-GB"/>
              </w:rPr>
            </w:pPr>
            <w:r w:rsidRPr="008908BF">
              <w:rPr>
                <w:sz w:val="18"/>
                <w:cs/>
                <w:lang w:val="en-GB" w:bidi="th-TH"/>
              </w:rPr>
              <w:t>582</w:t>
            </w:r>
          </w:p>
        </w:tc>
        <w:tc>
          <w:tcPr>
            <w:tcW w:w="1985" w:type="dxa"/>
            <w:tcBorders>
              <w:bottom w:val="single" w:sz="12" w:space="0" w:color="auto"/>
            </w:tcBorders>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lang w:val="en-GB"/>
              </w:rPr>
            </w:pPr>
            <w:r w:rsidRPr="008908BF">
              <w:rPr>
                <w:sz w:val="18"/>
                <w:cs/>
                <w:lang w:val="en-GB" w:bidi="th-TH"/>
              </w:rPr>
              <w:t>26,565</w:t>
            </w:r>
          </w:p>
        </w:tc>
        <w:tc>
          <w:tcPr>
            <w:tcW w:w="1985" w:type="dxa"/>
            <w:tcBorders>
              <w:bottom w:val="single" w:sz="12" w:space="0" w:color="auto"/>
            </w:tcBorders>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lang w:val="en-GB"/>
              </w:rPr>
            </w:pPr>
            <w:r w:rsidRPr="008908BF">
              <w:rPr>
                <w:sz w:val="18"/>
                <w:cs/>
                <w:lang w:val="en-GB" w:bidi="th-TH"/>
              </w:rPr>
              <w:t xml:space="preserve">73 </w:t>
            </w:r>
            <w:r w:rsidRPr="008908BF">
              <w:rPr>
                <w:sz w:val="18"/>
                <w:lang w:val="en-GB"/>
              </w:rPr>
              <w:t>cases/day</w:t>
            </w:r>
          </w:p>
        </w:tc>
      </w:tr>
    </w:tbl>
    <w:p w:rsidR="00AB64E4" w:rsidRPr="008908BF" w:rsidRDefault="00AB64E4" w:rsidP="00AB64E4">
      <w:pPr>
        <w:pStyle w:val="SingleTxtG"/>
        <w:spacing w:before="120" w:after="240"/>
        <w:ind w:firstLine="170"/>
        <w:jc w:val="left"/>
        <w:rPr>
          <w:sz w:val="18"/>
          <w:szCs w:val="18"/>
          <w:lang w:val="en-GB"/>
        </w:rPr>
      </w:pPr>
      <w:r w:rsidRPr="008908BF">
        <w:rPr>
          <w:i/>
          <w:sz w:val="18"/>
          <w:szCs w:val="18"/>
          <w:lang w:val="en-GB"/>
        </w:rPr>
        <w:t>Source</w:t>
      </w:r>
      <w:r w:rsidRPr="008908BF">
        <w:rPr>
          <w:sz w:val="18"/>
          <w:szCs w:val="18"/>
          <w:lang w:val="en-GB"/>
        </w:rPr>
        <w:t>: Bureau of Health Service System Development.</w:t>
      </w:r>
    </w:p>
    <w:p w:rsidR="00AB64E4" w:rsidRPr="008908BF" w:rsidRDefault="00AB64E4" w:rsidP="00AB64E4">
      <w:pPr>
        <w:pStyle w:val="Heading1"/>
        <w:spacing w:after="120"/>
        <w:rPr>
          <w:b/>
          <w:lang w:val="en-GB"/>
        </w:rPr>
      </w:pPr>
      <w:r w:rsidRPr="008908BF">
        <w:rPr>
          <w:lang w:val="en-GB"/>
        </w:rPr>
        <w:t>Table 5</w:t>
      </w:r>
      <w:r w:rsidRPr="008908BF">
        <w:rPr>
          <w:lang w:val="en-GB"/>
        </w:rPr>
        <w:br/>
      </w:r>
      <w:r w:rsidRPr="008908BF">
        <w:rPr>
          <w:b/>
          <w:lang w:val="en-GB"/>
        </w:rPr>
        <w:t>Key Economic Data of Thailand 2009</w:t>
      </w:r>
    </w:p>
    <w:tbl>
      <w:tblPr>
        <w:tblW w:w="7370" w:type="dxa"/>
        <w:tblInd w:w="1134" w:type="dxa"/>
        <w:tblBorders>
          <w:top w:val="single" w:sz="4" w:space="0" w:color="auto"/>
        </w:tblBorders>
        <w:tblCellMar>
          <w:left w:w="0" w:type="dxa"/>
          <w:right w:w="0" w:type="dxa"/>
        </w:tblCellMar>
        <w:tblLook w:val="0000"/>
      </w:tblPr>
      <w:tblGrid>
        <w:gridCol w:w="4819"/>
        <w:gridCol w:w="2551"/>
      </w:tblGrid>
      <w:tr w:rsidR="00AB64E4" w:rsidRPr="008908BF" w:rsidTr="00C91286">
        <w:tblPrEx>
          <w:tblCellMar>
            <w:top w:w="0" w:type="dxa"/>
            <w:bottom w:w="0" w:type="dxa"/>
          </w:tblCellMar>
        </w:tblPrEx>
        <w:trPr>
          <w:trHeight w:val="240"/>
          <w:tblHeader/>
        </w:trPr>
        <w:tc>
          <w:tcPr>
            <w:tcW w:w="4820" w:type="dxa"/>
            <w:tcBorders>
              <w:top w:val="single" w:sz="4" w:space="0" w:color="auto"/>
              <w:bottom w:val="single" w:sz="12" w:space="0" w:color="auto"/>
            </w:tcBorders>
            <w:shd w:val="clear" w:color="auto" w:fill="auto"/>
            <w:vAlign w:val="bottom"/>
          </w:tcPr>
          <w:p w:rsidR="00AB64E4" w:rsidRPr="008908BF" w:rsidRDefault="00AB64E4" w:rsidP="00C91286">
            <w:pPr>
              <w:pStyle w:val="SingleTxtG"/>
              <w:keepNext/>
              <w:suppressAutoHyphens w:val="0"/>
              <w:spacing w:before="80" w:after="80" w:line="200" w:lineRule="exact"/>
              <w:ind w:left="0" w:right="0"/>
              <w:jc w:val="left"/>
              <w:rPr>
                <w:bCs/>
                <w:i/>
                <w:sz w:val="16"/>
                <w:lang w:val="en-GB"/>
              </w:rPr>
            </w:pPr>
            <w:r w:rsidRPr="008908BF">
              <w:rPr>
                <w:bCs/>
                <w:i/>
                <w:sz w:val="16"/>
                <w:lang w:val="en-GB"/>
              </w:rPr>
              <w:t>Item</w:t>
            </w:r>
          </w:p>
        </w:tc>
        <w:tc>
          <w:tcPr>
            <w:tcW w:w="2552" w:type="dxa"/>
            <w:tcBorders>
              <w:top w:val="single" w:sz="4" w:space="0" w:color="auto"/>
              <w:bottom w:val="single" w:sz="12" w:space="0" w:color="auto"/>
            </w:tcBorders>
            <w:shd w:val="clear" w:color="auto" w:fill="auto"/>
            <w:vAlign w:val="bottom"/>
          </w:tcPr>
          <w:p w:rsidR="00AB64E4" w:rsidRPr="008908BF" w:rsidRDefault="00AB64E4" w:rsidP="00C91286">
            <w:pPr>
              <w:pStyle w:val="SingleTxtG"/>
              <w:keepNext/>
              <w:suppressAutoHyphens w:val="0"/>
              <w:spacing w:before="80" w:after="80" w:line="200" w:lineRule="exact"/>
              <w:ind w:left="0" w:right="0"/>
              <w:jc w:val="right"/>
              <w:rPr>
                <w:bCs/>
                <w:i/>
                <w:sz w:val="16"/>
                <w:lang w:val="en-GB"/>
              </w:rPr>
            </w:pPr>
            <w:r w:rsidRPr="008908BF">
              <w:rPr>
                <w:bCs/>
                <w:i/>
                <w:sz w:val="16"/>
                <w:lang w:val="en-GB"/>
              </w:rPr>
              <w:t>Data</w:t>
            </w:r>
          </w:p>
        </w:tc>
      </w:tr>
      <w:tr w:rsidR="00AB64E4" w:rsidRPr="008908BF" w:rsidTr="00C91286">
        <w:tblPrEx>
          <w:tblCellMar>
            <w:top w:w="0" w:type="dxa"/>
            <w:bottom w:w="0" w:type="dxa"/>
          </w:tblCellMar>
        </w:tblPrEx>
        <w:trPr>
          <w:trHeight w:val="240"/>
        </w:trPr>
        <w:tc>
          <w:tcPr>
            <w:tcW w:w="4820" w:type="dxa"/>
            <w:tcBorders>
              <w:top w:val="single" w:sz="12" w:space="0" w:color="auto"/>
            </w:tcBorders>
            <w:shd w:val="clear" w:color="auto" w:fill="auto"/>
          </w:tcPr>
          <w:p w:rsidR="00AB64E4" w:rsidRPr="008908BF" w:rsidRDefault="00AB64E4" w:rsidP="00C91286">
            <w:pPr>
              <w:pStyle w:val="SingleTxtG"/>
              <w:keepNext/>
              <w:suppressAutoHyphens w:val="0"/>
              <w:spacing w:before="40" w:after="40" w:line="220" w:lineRule="exact"/>
              <w:ind w:left="0" w:right="0"/>
              <w:jc w:val="left"/>
              <w:rPr>
                <w:sz w:val="18"/>
                <w:lang w:val="en-GB"/>
              </w:rPr>
            </w:pPr>
            <w:r w:rsidRPr="008908BF">
              <w:rPr>
                <w:sz w:val="18"/>
                <w:lang w:val="en-GB"/>
              </w:rPr>
              <w:t xml:space="preserve">1. Gross Domestic Product (GDP) (billion baht)/ </w:t>
            </w:r>
            <w:r w:rsidRPr="008908BF">
              <w:rPr>
                <w:sz w:val="18"/>
                <w:lang w:val="en-GB"/>
              </w:rPr>
              <w:br/>
              <w:t>average per person (baht)/growth rate</w:t>
            </w:r>
          </w:p>
        </w:tc>
        <w:tc>
          <w:tcPr>
            <w:tcW w:w="2552" w:type="dxa"/>
            <w:tcBorders>
              <w:top w:val="single" w:sz="12" w:space="0" w:color="auto"/>
            </w:tcBorders>
            <w:shd w:val="clear" w:color="auto" w:fill="auto"/>
            <w:vAlign w:val="bottom"/>
          </w:tcPr>
          <w:p w:rsidR="00AB64E4" w:rsidRPr="008908BF" w:rsidRDefault="00AB64E4" w:rsidP="00C91286">
            <w:pPr>
              <w:pStyle w:val="SingleTxtG"/>
              <w:keepNext/>
              <w:suppressAutoHyphens w:val="0"/>
              <w:spacing w:before="40" w:after="40" w:line="220" w:lineRule="exact"/>
              <w:ind w:left="0" w:right="0"/>
              <w:jc w:val="right"/>
              <w:rPr>
                <w:sz w:val="18"/>
                <w:lang w:val="en-GB"/>
              </w:rPr>
            </w:pPr>
            <w:r w:rsidRPr="008908BF">
              <w:rPr>
                <w:sz w:val="18"/>
                <w:lang w:val="en-GB"/>
              </w:rPr>
              <w:t xml:space="preserve">9,047.6 </w:t>
            </w:r>
            <w:r w:rsidRPr="008908BF">
              <w:rPr>
                <w:sz w:val="18"/>
                <w:cs/>
                <w:lang w:val="en-GB" w:bidi="th-TH"/>
              </w:rPr>
              <w:t>/</w:t>
            </w:r>
            <w:r w:rsidRPr="008908BF">
              <w:rPr>
                <w:sz w:val="18"/>
                <w:lang w:val="en-GB"/>
              </w:rPr>
              <w:t xml:space="preserve"> 135,235.1 / -0.3%</w:t>
            </w:r>
          </w:p>
        </w:tc>
      </w:tr>
      <w:tr w:rsidR="00AB64E4" w:rsidRPr="008908BF" w:rsidTr="00C91286">
        <w:tblPrEx>
          <w:tblCellMar>
            <w:top w:w="0" w:type="dxa"/>
            <w:bottom w:w="0" w:type="dxa"/>
          </w:tblCellMar>
        </w:tblPrEx>
        <w:trPr>
          <w:trHeight w:val="240"/>
        </w:trPr>
        <w:tc>
          <w:tcPr>
            <w:tcW w:w="4820" w:type="dxa"/>
            <w:shd w:val="clear" w:color="auto" w:fill="auto"/>
          </w:tcPr>
          <w:p w:rsidR="00AB64E4" w:rsidRPr="008908BF" w:rsidRDefault="00AB64E4" w:rsidP="00C91286">
            <w:pPr>
              <w:pStyle w:val="SingleTxtG"/>
              <w:keepNext/>
              <w:suppressAutoHyphens w:val="0"/>
              <w:spacing w:before="40" w:after="40" w:line="220" w:lineRule="exact"/>
              <w:ind w:left="0" w:right="0"/>
              <w:jc w:val="left"/>
              <w:rPr>
                <w:sz w:val="18"/>
                <w:lang w:val="en-GB"/>
              </w:rPr>
            </w:pPr>
            <w:r w:rsidRPr="008908BF">
              <w:rPr>
                <w:sz w:val="18"/>
                <w:lang w:val="en-GB"/>
              </w:rPr>
              <w:t>2. Gross National Product</w:t>
            </w:r>
            <w:r w:rsidRPr="008908BF">
              <w:rPr>
                <w:sz w:val="18"/>
                <w:cs/>
                <w:lang w:val="en-GB" w:bidi="th-TH"/>
              </w:rPr>
              <w:t xml:space="preserve"> </w:t>
            </w:r>
            <w:r w:rsidRPr="008908BF">
              <w:rPr>
                <w:sz w:val="18"/>
                <w:lang w:val="en-GB"/>
              </w:rPr>
              <w:t>(GNP)</w:t>
            </w:r>
            <w:r w:rsidRPr="008908BF">
              <w:rPr>
                <w:sz w:val="18"/>
                <w:cs/>
                <w:lang w:val="en-GB" w:bidi="th-TH"/>
              </w:rPr>
              <w:t xml:space="preserve"> (</w:t>
            </w:r>
            <w:r w:rsidRPr="008908BF">
              <w:rPr>
                <w:sz w:val="18"/>
                <w:lang w:val="en-GB"/>
              </w:rPr>
              <w:t>billion baht</w:t>
            </w:r>
            <w:r w:rsidRPr="008908BF">
              <w:rPr>
                <w:sz w:val="18"/>
                <w:cs/>
                <w:lang w:val="en-GB" w:bidi="th-TH"/>
              </w:rPr>
              <w:t>)</w:t>
            </w:r>
            <w:r w:rsidRPr="008908BF">
              <w:rPr>
                <w:sz w:val="18"/>
                <w:lang w:val="en-GB"/>
              </w:rPr>
              <w:t>/</w:t>
            </w:r>
            <w:r w:rsidRPr="008908BF">
              <w:rPr>
                <w:sz w:val="18"/>
                <w:cs/>
                <w:lang w:val="en-GB" w:bidi="th-TH"/>
              </w:rPr>
              <w:t xml:space="preserve"> </w:t>
            </w:r>
            <w:r w:rsidRPr="008908BF">
              <w:rPr>
                <w:sz w:val="18"/>
                <w:cs/>
                <w:lang w:val="en-GB" w:bidi="th-TH"/>
              </w:rPr>
              <w:br/>
            </w:r>
            <w:r w:rsidRPr="008908BF">
              <w:rPr>
                <w:sz w:val="18"/>
                <w:lang w:val="en-GB"/>
              </w:rPr>
              <w:t>average per person</w:t>
            </w:r>
          </w:p>
        </w:tc>
        <w:tc>
          <w:tcPr>
            <w:tcW w:w="2552" w:type="dxa"/>
            <w:shd w:val="clear" w:color="auto" w:fill="auto"/>
            <w:vAlign w:val="bottom"/>
          </w:tcPr>
          <w:p w:rsidR="00AB64E4" w:rsidRPr="008908BF" w:rsidRDefault="00AB64E4" w:rsidP="00C91286">
            <w:pPr>
              <w:pStyle w:val="SingleTxtG"/>
              <w:keepNext/>
              <w:suppressAutoHyphens w:val="0"/>
              <w:spacing w:before="40" w:after="40" w:line="220" w:lineRule="exact"/>
              <w:ind w:left="0" w:right="0"/>
              <w:jc w:val="right"/>
              <w:rPr>
                <w:sz w:val="18"/>
                <w:lang w:val="en-GB"/>
              </w:rPr>
            </w:pPr>
            <w:r w:rsidRPr="008908BF">
              <w:rPr>
                <w:sz w:val="18"/>
                <w:lang w:val="en-GB"/>
              </w:rPr>
              <w:t>8,641.5 /</w:t>
            </w:r>
            <w:r w:rsidRPr="008908BF">
              <w:rPr>
                <w:sz w:val="18"/>
                <w:cs/>
                <w:lang w:val="en-GB" w:bidi="th-TH"/>
              </w:rPr>
              <w:t xml:space="preserve"> </w:t>
            </w:r>
            <w:r w:rsidRPr="008908BF">
              <w:rPr>
                <w:sz w:val="18"/>
                <w:lang w:val="en-GB"/>
              </w:rPr>
              <w:t>129,164.8 / -0.9%</w:t>
            </w:r>
            <w:r w:rsidRPr="008908BF">
              <w:rPr>
                <w:sz w:val="18"/>
                <w:cs/>
                <w:lang w:val="en-GB" w:bidi="th-TH"/>
              </w:rPr>
              <w:t xml:space="preserve"> </w:t>
            </w:r>
          </w:p>
        </w:tc>
      </w:tr>
      <w:tr w:rsidR="00AB64E4" w:rsidRPr="008908BF" w:rsidTr="00C91286">
        <w:tblPrEx>
          <w:tblCellMar>
            <w:top w:w="0" w:type="dxa"/>
            <w:bottom w:w="0" w:type="dxa"/>
          </w:tblCellMar>
        </w:tblPrEx>
        <w:trPr>
          <w:trHeight w:val="240"/>
        </w:trPr>
        <w:tc>
          <w:tcPr>
            <w:tcW w:w="4820" w:type="dxa"/>
            <w:shd w:val="clear" w:color="auto" w:fill="auto"/>
          </w:tcPr>
          <w:p w:rsidR="00AB64E4" w:rsidRPr="008908BF" w:rsidRDefault="00AB64E4" w:rsidP="00C91286">
            <w:pPr>
              <w:pStyle w:val="SingleTxtG"/>
              <w:keepNext/>
              <w:suppressAutoHyphens w:val="0"/>
              <w:spacing w:before="40" w:after="40" w:line="220" w:lineRule="exact"/>
              <w:ind w:left="0" w:right="0"/>
              <w:jc w:val="left"/>
              <w:rPr>
                <w:sz w:val="18"/>
                <w:lang w:val="en-GB"/>
              </w:rPr>
            </w:pPr>
            <w:r w:rsidRPr="008908BF">
              <w:rPr>
                <w:sz w:val="18"/>
                <w:lang w:val="en-GB"/>
              </w:rPr>
              <w:t>3. National Income</w:t>
            </w:r>
            <w:r w:rsidRPr="008908BF">
              <w:rPr>
                <w:sz w:val="18"/>
                <w:cs/>
                <w:lang w:val="en-GB" w:bidi="th-TH"/>
              </w:rPr>
              <w:t xml:space="preserve"> </w:t>
            </w:r>
            <w:r w:rsidRPr="008908BF">
              <w:rPr>
                <w:sz w:val="18"/>
                <w:lang w:val="en-GB"/>
              </w:rPr>
              <w:t>(NI)</w:t>
            </w:r>
            <w:r w:rsidRPr="008908BF">
              <w:rPr>
                <w:sz w:val="18"/>
                <w:cs/>
                <w:lang w:val="en-GB" w:bidi="th-TH"/>
              </w:rPr>
              <w:t xml:space="preserve"> (</w:t>
            </w:r>
            <w:r w:rsidRPr="008908BF">
              <w:rPr>
                <w:sz w:val="18"/>
                <w:lang w:val="en-GB"/>
              </w:rPr>
              <w:t>billion baht</w:t>
            </w:r>
            <w:r w:rsidRPr="008908BF">
              <w:rPr>
                <w:sz w:val="18"/>
                <w:cs/>
                <w:lang w:val="en-GB" w:bidi="th-TH"/>
              </w:rPr>
              <w:t>)</w:t>
            </w:r>
            <w:r w:rsidRPr="008908BF">
              <w:rPr>
                <w:sz w:val="18"/>
                <w:lang w:val="en-GB"/>
              </w:rPr>
              <w:t>/</w:t>
            </w:r>
            <w:r w:rsidRPr="008908BF">
              <w:rPr>
                <w:sz w:val="18"/>
                <w:cs/>
                <w:lang w:val="en-GB" w:bidi="th-TH"/>
              </w:rPr>
              <w:t xml:space="preserve"> </w:t>
            </w:r>
            <w:r w:rsidRPr="008908BF">
              <w:rPr>
                <w:sz w:val="18"/>
                <w:cs/>
                <w:lang w:val="en-GB" w:bidi="th-TH"/>
              </w:rPr>
              <w:br/>
            </w:r>
            <w:r w:rsidRPr="008908BF">
              <w:rPr>
                <w:sz w:val="18"/>
                <w:lang w:val="en-GB"/>
              </w:rPr>
              <w:t>average per person</w:t>
            </w:r>
            <w:r w:rsidRPr="008908BF">
              <w:rPr>
                <w:sz w:val="18"/>
                <w:cs/>
                <w:lang w:val="en-GB" w:bidi="th-TH"/>
              </w:rPr>
              <w:t xml:space="preserve"> </w:t>
            </w:r>
            <w:r w:rsidRPr="008908BF">
              <w:rPr>
                <w:sz w:val="18"/>
                <w:lang w:val="en-GB"/>
              </w:rPr>
              <w:t>/</w:t>
            </w:r>
            <w:r w:rsidRPr="008908BF">
              <w:rPr>
                <w:sz w:val="18"/>
                <w:cs/>
                <w:lang w:val="en-GB" w:bidi="th-TH"/>
              </w:rPr>
              <w:t xml:space="preserve"> </w:t>
            </w:r>
            <w:r w:rsidRPr="008908BF">
              <w:rPr>
                <w:sz w:val="18"/>
                <w:lang w:val="en-GB"/>
              </w:rPr>
              <w:t>growth rate*</w:t>
            </w:r>
          </w:p>
        </w:tc>
        <w:tc>
          <w:tcPr>
            <w:tcW w:w="2552" w:type="dxa"/>
            <w:shd w:val="clear" w:color="auto" w:fill="auto"/>
            <w:vAlign w:val="bottom"/>
          </w:tcPr>
          <w:p w:rsidR="00AB64E4" w:rsidRPr="008908BF" w:rsidRDefault="00AB64E4" w:rsidP="00C91286">
            <w:pPr>
              <w:pStyle w:val="SingleTxtG"/>
              <w:keepNext/>
              <w:suppressAutoHyphens w:val="0"/>
              <w:spacing w:before="40" w:after="40" w:line="220" w:lineRule="exact"/>
              <w:ind w:left="0" w:right="0"/>
              <w:jc w:val="right"/>
              <w:rPr>
                <w:sz w:val="18"/>
                <w:lang w:val="en-GB"/>
              </w:rPr>
            </w:pPr>
            <w:r w:rsidRPr="008908BF">
              <w:rPr>
                <w:sz w:val="18"/>
                <w:lang w:val="en-GB"/>
              </w:rPr>
              <w:t>6,687.9 / 100,597.4 baht / 7.1%</w:t>
            </w:r>
          </w:p>
        </w:tc>
      </w:tr>
      <w:tr w:rsidR="00AB64E4" w:rsidRPr="008908BF" w:rsidTr="00C91286">
        <w:tblPrEx>
          <w:tblCellMar>
            <w:top w:w="0" w:type="dxa"/>
            <w:bottom w:w="0" w:type="dxa"/>
          </w:tblCellMar>
        </w:tblPrEx>
        <w:trPr>
          <w:trHeight w:val="240"/>
        </w:trPr>
        <w:tc>
          <w:tcPr>
            <w:tcW w:w="4820" w:type="dxa"/>
            <w:shd w:val="clear" w:color="auto" w:fill="auto"/>
          </w:tcPr>
          <w:p w:rsidR="00AB64E4" w:rsidRPr="008908BF" w:rsidRDefault="00AB64E4" w:rsidP="00C91286">
            <w:pPr>
              <w:pStyle w:val="SingleTxtG"/>
              <w:suppressAutoHyphens w:val="0"/>
              <w:spacing w:before="40" w:after="40" w:line="220" w:lineRule="exact"/>
              <w:ind w:left="0" w:right="0"/>
              <w:jc w:val="left"/>
              <w:rPr>
                <w:sz w:val="18"/>
                <w:cs/>
                <w:lang w:val="en-GB" w:bidi="th-TH"/>
              </w:rPr>
            </w:pPr>
            <w:r w:rsidRPr="008908BF">
              <w:rPr>
                <w:sz w:val="18"/>
                <w:lang w:val="en-GB"/>
              </w:rPr>
              <w:t xml:space="preserve">4. Accumulation of basic permanent capital/ </w:t>
            </w:r>
            <w:r w:rsidRPr="008908BF">
              <w:rPr>
                <w:sz w:val="18"/>
                <w:lang w:val="en-GB"/>
              </w:rPr>
              <w:br/>
              <w:t>public sector/ private sector (billion baht)*</w:t>
            </w:r>
          </w:p>
        </w:tc>
        <w:tc>
          <w:tcPr>
            <w:tcW w:w="2552"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lang w:val="en-GB"/>
              </w:rPr>
            </w:pPr>
            <w:r w:rsidRPr="008908BF">
              <w:rPr>
                <w:sz w:val="18"/>
                <w:lang w:val="en-GB"/>
              </w:rPr>
              <w:t>2,488.9 /</w:t>
            </w:r>
            <w:r w:rsidRPr="008908BF">
              <w:rPr>
                <w:sz w:val="18"/>
                <w:cs/>
                <w:lang w:val="en-GB" w:bidi="th-TH"/>
              </w:rPr>
              <w:t xml:space="preserve"> </w:t>
            </w:r>
            <w:r w:rsidRPr="008908BF">
              <w:rPr>
                <w:sz w:val="18"/>
                <w:lang w:val="en-GB"/>
              </w:rPr>
              <w:t>598.8</w:t>
            </w:r>
            <w:r w:rsidRPr="008908BF">
              <w:rPr>
                <w:sz w:val="18"/>
                <w:cs/>
                <w:lang w:val="en-GB" w:bidi="th-TH"/>
              </w:rPr>
              <w:t xml:space="preserve"> </w:t>
            </w:r>
            <w:r w:rsidRPr="008908BF">
              <w:rPr>
                <w:sz w:val="18"/>
                <w:lang w:val="en-GB"/>
              </w:rPr>
              <w:t>/</w:t>
            </w:r>
            <w:r w:rsidRPr="008908BF">
              <w:rPr>
                <w:sz w:val="18"/>
                <w:cs/>
                <w:lang w:val="en-GB" w:bidi="th-TH"/>
              </w:rPr>
              <w:t xml:space="preserve"> </w:t>
            </w:r>
            <w:r w:rsidRPr="008908BF">
              <w:rPr>
                <w:sz w:val="18"/>
                <w:lang w:val="en-GB"/>
              </w:rPr>
              <w:t>1,890.2</w:t>
            </w:r>
          </w:p>
        </w:tc>
      </w:tr>
      <w:tr w:rsidR="00AB64E4" w:rsidRPr="008908BF" w:rsidTr="00C91286">
        <w:tblPrEx>
          <w:tblCellMar>
            <w:top w:w="0" w:type="dxa"/>
            <w:bottom w:w="0" w:type="dxa"/>
          </w:tblCellMar>
        </w:tblPrEx>
        <w:trPr>
          <w:trHeight w:val="240"/>
        </w:trPr>
        <w:tc>
          <w:tcPr>
            <w:tcW w:w="4820" w:type="dxa"/>
            <w:shd w:val="clear" w:color="auto" w:fill="auto"/>
          </w:tcPr>
          <w:p w:rsidR="00AB64E4" w:rsidRPr="008908BF" w:rsidRDefault="00AB64E4" w:rsidP="00C91286">
            <w:pPr>
              <w:pStyle w:val="SingleTxtG"/>
              <w:suppressAutoHyphens w:val="0"/>
              <w:spacing w:before="40" w:after="40" w:line="220" w:lineRule="exact"/>
              <w:ind w:left="0" w:right="0"/>
              <w:jc w:val="left"/>
              <w:rPr>
                <w:sz w:val="18"/>
                <w:lang w:val="en-GB"/>
              </w:rPr>
            </w:pPr>
            <w:r w:rsidRPr="008908BF">
              <w:rPr>
                <w:sz w:val="18"/>
                <w:lang w:val="en-GB"/>
              </w:rPr>
              <w:t xml:space="preserve">5. Domestic consumption/Domestic investment </w:t>
            </w:r>
            <w:r w:rsidRPr="008908BF">
              <w:rPr>
                <w:sz w:val="18"/>
                <w:lang w:val="en-GB"/>
              </w:rPr>
              <w:br/>
              <w:t>(billion baht)</w:t>
            </w:r>
          </w:p>
        </w:tc>
        <w:tc>
          <w:tcPr>
            <w:tcW w:w="2552"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lang w:val="en-GB"/>
              </w:rPr>
            </w:pPr>
            <w:r w:rsidRPr="008908BF">
              <w:rPr>
                <w:sz w:val="18"/>
                <w:lang w:val="en-GB"/>
              </w:rPr>
              <w:t>2,675.7 /</w:t>
            </w:r>
            <w:r w:rsidRPr="008908BF">
              <w:rPr>
                <w:sz w:val="18"/>
                <w:cs/>
                <w:lang w:val="en-GB" w:bidi="th-TH"/>
              </w:rPr>
              <w:t xml:space="preserve"> </w:t>
            </w:r>
            <w:r w:rsidRPr="008908BF">
              <w:rPr>
                <w:sz w:val="18"/>
                <w:lang w:val="en-GB"/>
              </w:rPr>
              <w:t>875</w:t>
            </w:r>
            <w:r w:rsidRPr="008908BF">
              <w:rPr>
                <w:sz w:val="18"/>
                <w:cs/>
                <w:lang w:val="en-GB" w:bidi="th-TH"/>
              </w:rPr>
              <w:t>.</w:t>
            </w:r>
            <w:r w:rsidRPr="008908BF">
              <w:rPr>
                <w:sz w:val="18"/>
                <w:lang w:val="en-GB"/>
              </w:rPr>
              <w:t>6</w:t>
            </w:r>
          </w:p>
        </w:tc>
      </w:tr>
      <w:tr w:rsidR="00AB64E4" w:rsidRPr="008908BF" w:rsidTr="00C91286">
        <w:tblPrEx>
          <w:tblCellMar>
            <w:top w:w="0" w:type="dxa"/>
            <w:bottom w:w="0" w:type="dxa"/>
          </w:tblCellMar>
        </w:tblPrEx>
        <w:trPr>
          <w:trHeight w:val="240"/>
        </w:trPr>
        <w:tc>
          <w:tcPr>
            <w:tcW w:w="4820" w:type="dxa"/>
            <w:shd w:val="clear" w:color="auto" w:fill="auto"/>
          </w:tcPr>
          <w:p w:rsidR="00AB64E4" w:rsidRPr="008908BF" w:rsidRDefault="00AB64E4" w:rsidP="00C91286">
            <w:pPr>
              <w:pStyle w:val="SingleTxtG"/>
              <w:suppressAutoHyphens w:val="0"/>
              <w:spacing w:before="40" w:after="40" w:line="220" w:lineRule="exact"/>
              <w:ind w:left="0" w:right="0"/>
              <w:jc w:val="left"/>
              <w:rPr>
                <w:sz w:val="18"/>
                <w:lang w:val="en-GB"/>
              </w:rPr>
            </w:pPr>
            <w:r w:rsidRPr="008908BF">
              <w:rPr>
                <w:sz w:val="18"/>
                <w:lang w:val="en-GB"/>
              </w:rPr>
              <w:t xml:space="preserve">6. Value of export/import goods and services </w:t>
            </w:r>
            <w:r w:rsidRPr="008908BF">
              <w:rPr>
                <w:sz w:val="18"/>
                <w:lang w:val="en-GB"/>
              </w:rPr>
              <w:br/>
              <w:t>(billion baht)</w:t>
            </w:r>
          </w:p>
        </w:tc>
        <w:tc>
          <w:tcPr>
            <w:tcW w:w="2552"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lang w:val="en-GB"/>
              </w:rPr>
            </w:pPr>
            <w:r w:rsidRPr="008908BF">
              <w:rPr>
                <w:sz w:val="18"/>
                <w:lang w:val="en-GB"/>
              </w:rPr>
              <w:t>6,194.3 /</w:t>
            </w:r>
            <w:r w:rsidRPr="008908BF">
              <w:rPr>
                <w:sz w:val="18"/>
                <w:cs/>
                <w:lang w:val="en-GB" w:bidi="th-TH"/>
              </w:rPr>
              <w:t xml:space="preserve"> 5</w:t>
            </w:r>
            <w:r w:rsidRPr="008908BF">
              <w:rPr>
                <w:sz w:val="18"/>
                <w:lang w:val="en-GB"/>
              </w:rPr>
              <w:t>,238</w:t>
            </w:r>
            <w:r w:rsidRPr="008908BF">
              <w:rPr>
                <w:sz w:val="18"/>
                <w:cs/>
                <w:lang w:val="en-GB" w:bidi="th-TH"/>
              </w:rPr>
              <w:t>.</w:t>
            </w:r>
            <w:r w:rsidRPr="008908BF">
              <w:rPr>
                <w:sz w:val="18"/>
                <w:lang w:val="en-GB"/>
              </w:rPr>
              <w:t>8</w:t>
            </w:r>
          </w:p>
        </w:tc>
      </w:tr>
      <w:tr w:rsidR="00AB64E4" w:rsidRPr="008908BF" w:rsidTr="00C91286">
        <w:tblPrEx>
          <w:tblCellMar>
            <w:top w:w="0" w:type="dxa"/>
            <w:bottom w:w="0" w:type="dxa"/>
          </w:tblCellMar>
        </w:tblPrEx>
        <w:trPr>
          <w:trHeight w:val="240"/>
        </w:trPr>
        <w:tc>
          <w:tcPr>
            <w:tcW w:w="4820" w:type="dxa"/>
            <w:shd w:val="clear" w:color="auto" w:fill="auto"/>
          </w:tcPr>
          <w:p w:rsidR="00AB64E4" w:rsidRPr="008908BF" w:rsidRDefault="00AB64E4" w:rsidP="00C91286">
            <w:pPr>
              <w:pStyle w:val="SingleTxtG"/>
              <w:suppressAutoHyphens w:val="0"/>
              <w:spacing w:before="40" w:after="40" w:line="220" w:lineRule="exact"/>
              <w:ind w:left="0" w:right="0"/>
              <w:jc w:val="left"/>
              <w:rPr>
                <w:sz w:val="18"/>
                <w:lang w:val="en-GB"/>
              </w:rPr>
            </w:pPr>
            <w:r w:rsidRPr="008908BF">
              <w:rPr>
                <w:sz w:val="18"/>
                <w:lang w:val="en-GB"/>
              </w:rPr>
              <w:t xml:space="preserve">7. Current Account Statement/Payment Statement/ </w:t>
            </w:r>
            <w:r w:rsidRPr="008908BF">
              <w:rPr>
                <w:sz w:val="18"/>
                <w:lang w:val="en-GB"/>
              </w:rPr>
              <w:br/>
              <w:t>International Reserve Fund (billion B.)</w:t>
            </w:r>
          </w:p>
        </w:tc>
        <w:tc>
          <w:tcPr>
            <w:tcW w:w="2552"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cs/>
                <w:lang w:val="en-GB" w:bidi="th-TH"/>
              </w:rPr>
            </w:pPr>
            <w:r w:rsidRPr="008908BF">
              <w:rPr>
                <w:sz w:val="18"/>
                <w:lang w:val="en-GB"/>
              </w:rPr>
              <w:t xml:space="preserve">700.4 </w:t>
            </w:r>
            <w:r w:rsidRPr="008908BF">
              <w:rPr>
                <w:sz w:val="18"/>
                <w:cs/>
                <w:lang w:val="en-GB" w:bidi="th-TH"/>
              </w:rPr>
              <w:t xml:space="preserve">/ </w:t>
            </w:r>
            <w:r w:rsidRPr="008908BF">
              <w:rPr>
                <w:sz w:val="18"/>
                <w:lang w:val="en-GB"/>
              </w:rPr>
              <w:t>824.6</w:t>
            </w:r>
            <w:r w:rsidRPr="008908BF">
              <w:rPr>
                <w:sz w:val="18"/>
                <w:cs/>
                <w:lang w:val="en-GB" w:bidi="th-TH"/>
              </w:rPr>
              <w:t xml:space="preserve"> </w:t>
            </w:r>
            <w:r w:rsidRPr="008908BF">
              <w:rPr>
                <w:sz w:val="18"/>
                <w:lang w:val="en-GB"/>
              </w:rPr>
              <w:t>/</w:t>
            </w:r>
            <w:r w:rsidRPr="008908BF">
              <w:rPr>
                <w:sz w:val="18"/>
                <w:cs/>
                <w:lang w:val="en-GB" w:bidi="th-TH"/>
              </w:rPr>
              <w:t xml:space="preserve"> </w:t>
            </w:r>
            <w:r w:rsidRPr="008908BF">
              <w:rPr>
                <w:sz w:val="18"/>
                <w:lang w:val="en-GB"/>
              </w:rPr>
              <w:t xml:space="preserve">4,617.5 </w:t>
            </w:r>
          </w:p>
        </w:tc>
      </w:tr>
      <w:tr w:rsidR="00AB64E4" w:rsidRPr="008908BF" w:rsidTr="00C91286">
        <w:tblPrEx>
          <w:tblCellMar>
            <w:top w:w="0" w:type="dxa"/>
            <w:bottom w:w="0" w:type="dxa"/>
          </w:tblCellMar>
        </w:tblPrEx>
        <w:trPr>
          <w:trHeight w:val="240"/>
        </w:trPr>
        <w:tc>
          <w:tcPr>
            <w:tcW w:w="4820" w:type="dxa"/>
            <w:shd w:val="clear" w:color="auto" w:fill="auto"/>
          </w:tcPr>
          <w:p w:rsidR="00AB64E4" w:rsidRPr="008908BF" w:rsidRDefault="00AB64E4" w:rsidP="00C91286">
            <w:pPr>
              <w:pStyle w:val="SingleTxtG"/>
              <w:suppressAutoHyphens w:val="0"/>
              <w:spacing w:before="40" w:after="40" w:line="220" w:lineRule="exact"/>
              <w:ind w:left="0" w:right="0"/>
              <w:jc w:val="left"/>
              <w:rPr>
                <w:sz w:val="18"/>
                <w:lang w:val="en-GB"/>
              </w:rPr>
            </w:pPr>
            <w:r w:rsidRPr="008908BF">
              <w:rPr>
                <w:sz w:val="18"/>
                <w:lang w:val="en-GB"/>
              </w:rPr>
              <w:t xml:space="preserve">8. Foreign Debt/Export Income/ Ratio of payment </w:t>
            </w:r>
            <w:r w:rsidRPr="008908BF">
              <w:rPr>
                <w:sz w:val="18"/>
                <w:lang w:val="en-GB"/>
              </w:rPr>
              <w:br/>
              <w:t>against income (million US$)</w:t>
            </w:r>
          </w:p>
        </w:tc>
        <w:tc>
          <w:tcPr>
            <w:tcW w:w="2552"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cs/>
                <w:lang w:val="en-GB" w:bidi="th-TH"/>
              </w:rPr>
            </w:pPr>
            <w:r w:rsidRPr="008908BF">
              <w:rPr>
                <w:sz w:val="18"/>
                <w:lang w:val="en-GB"/>
              </w:rPr>
              <w:t>70,016</w:t>
            </w:r>
            <w:r w:rsidRPr="008908BF">
              <w:rPr>
                <w:sz w:val="18"/>
                <w:cs/>
                <w:lang w:val="en-GB" w:bidi="th-TH"/>
              </w:rPr>
              <w:t xml:space="preserve"> </w:t>
            </w:r>
            <w:r w:rsidRPr="008908BF">
              <w:rPr>
                <w:sz w:val="18"/>
                <w:lang w:val="en-GB"/>
              </w:rPr>
              <w:t>/</w:t>
            </w:r>
            <w:r w:rsidRPr="008908BF">
              <w:rPr>
                <w:sz w:val="18"/>
                <w:cs/>
                <w:lang w:val="en-GB" w:bidi="th-TH"/>
              </w:rPr>
              <w:t xml:space="preserve"> </w:t>
            </w:r>
            <w:r w:rsidRPr="008908BF">
              <w:rPr>
                <w:sz w:val="18"/>
                <w:lang w:val="en-GB"/>
              </w:rPr>
              <w:t>182,720</w:t>
            </w:r>
            <w:r w:rsidRPr="008908BF">
              <w:rPr>
                <w:sz w:val="18"/>
                <w:cs/>
                <w:lang w:val="en-GB" w:bidi="th-TH"/>
              </w:rPr>
              <w:t xml:space="preserve"> </w:t>
            </w:r>
            <w:r w:rsidRPr="008908BF">
              <w:rPr>
                <w:sz w:val="18"/>
                <w:lang w:val="en-GB"/>
              </w:rPr>
              <w:t>/</w:t>
            </w:r>
            <w:r w:rsidRPr="008908BF">
              <w:rPr>
                <w:sz w:val="18"/>
                <w:cs/>
                <w:lang w:val="en-GB" w:bidi="th-TH"/>
              </w:rPr>
              <w:t xml:space="preserve"> </w:t>
            </w:r>
            <w:r w:rsidRPr="008908BF">
              <w:rPr>
                <w:sz w:val="18"/>
                <w:lang w:val="en-GB"/>
              </w:rPr>
              <w:t>6</w:t>
            </w:r>
            <w:r w:rsidRPr="008908BF">
              <w:rPr>
                <w:sz w:val="18"/>
                <w:cs/>
                <w:lang w:val="en-GB" w:bidi="th-TH"/>
              </w:rPr>
              <w:t>.</w:t>
            </w:r>
            <w:r w:rsidRPr="008908BF">
              <w:rPr>
                <w:sz w:val="18"/>
                <w:lang w:val="en-GB"/>
              </w:rPr>
              <w:t>7%</w:t>
            </w:r>
          </w:p>
        </w:tc>
      </w:tr>
      <w:tr w:rsidR="00AB64E4" w:rsidRPr="008908BF" w:rsidTr="00C91286">
        <w:tblPrEx>
          <w:tblCellMar>
            <w:top w:w="0" w:type="dxa"/>
            <w:bottom w:w="0" w:type="dxa"/>
          </w:tblCellMar>
        </w:tblPrEx>
        <w:trPr>
          <w:trHeight w:val="240"/>
        </w:trPr>
        <w:tc>
          <w:tcPr>
            <w:tcW w:w="4820" w:type="dxa"/>
            <w:shd w:val="clear" w:color="auto" w:fill="auto"/>
          </w:tcPr>
          <w:p w:rsidR="00AB64E4" w:rsidRPr="008908BF" w:rsidRDefault="00AB64E4" w:rsidP="00C91286">
            <w:pPr>
              <w:pStyle w:val="SingleTxtG"/>
              <w:suppressAutoHyphens w:val="0"/>
              <w:spacing w:before="40" w:after="40" w:line="220" w:lineRule="exact"/>
              <w:ind w:left="0" w:right="0"/>
              <w:jc w:val="left"/>
              <w:rPr>
                <w:sz w:val="18"/>
                <w:lang w:val="en-GB"/>
              </w:rPr>
            </w:pPr>
            <w:r w:rsidRPr="008908BF">
              <w:rPr>
                <w:sz w:val="18"/>
                <w:lang w:val="en-GB"/>
              </w:rPr>
              <w:t>9. Income/Expense (million baht)</w:t>
            </w:r>
          </w:p>
        </w:tc>
        <w:tc>
          <w:tcPr>
            <w:tcW w:w="2552"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lang w:val="en-GB"/>
              </w:rPr>
            </w:pPr>
            <w:r w:rsidRPr="008908BF">
              <w:rPr>
                <w:sz w:val="18"/>
                <w:lang w:val="en-GB"/>
              </w:rPr>
              <w:t>1,488.7</w:t>
            </w:r>
            <w:r w:rsidRPr="008908BF">
              <w:rPr>
                <w:sz w:val="18"/>
                <w:cs/>
                <w:lang w:val="en-GB" w:bidi="th-TH"/>
              </w:rPr>
              <w:t xml:space="preserve"> </w:t>
            </w:r>
            <w:r w:rsidRPr="008908BF">
              <w:rPr>
                <w:sz w:val="18"/>
                <w:lang w:val="en-GB"/>
              </w:rPr>
              <w:t>/</w:t>
            </w:r>
            <w:r w:rsidRPr="008908BF">
              <w:rPr>
                <w:sz w:val="18"/>
                <w:cs/>
                <w:lang w:val="en-GB" w:bidi="th-TH"/>
              </w:rPr>
              <w:t xml:space="preserve"> </w:t>
            </w:r>
            <w:r w:rsidRPr="008908BF">
              <w:rPr>
                <w:sz w:val="18"/>
                <w:lang w:val="en-GB"/>
              </w:rPr>
              <w:t>1,848.8</w:t>
            </w:r>
          </w:p>
        </w:tc>
      </w:tr>
      <w:tr w:rsidR="00AB64E4" w:rsidRPr="008908BF" w:rsidTr="00C91286">
        <w:tblPrEx>
          <w:tblCellMar>
            <w:top w:w="0" w:type="dxa"/>
            <w:bottom w:w="0" w:type="dxa"/>
          </w:tblCellMar>
        </w:tblPrEx>
        <w:trPr>
          <w:trHeight w:val="240"/>
        </w:trPr>
        <w:tc>
          <w:tcPr>
            <w:tcW w:w="4820" w:type="dxa"/>
            <w:shd w:val="clear" w:color="auto" w:fill="auto"/>
          </w:tcPr>
          <w:p w:rsidR="00AB64E4" w:rsidRPr="008908BF" w:rsidRDefault="00AB64E4" w:rsidP="00C91286">
            <w:pPr>
              <w:pStyle w:val="SingleTxtG"/>
              <w:suppressAutoHyphens w:val="0"/>
              <w:spacing w:before="40" w:after="40" w:line="220" w:lineRule="exact"/>
              <w:ind w:left="0" w:right="0"/>
              <w:jc w:val="left"/>
              <w:rPr>
                <w:sz w:val="18"/>
                <w:lang w:val="en-GB"/>
              </w:rPr>
            </w:pPr>
            <w:r w:rsidRPr="008908BF">
              <w:rPr>
                <w:sz w:val="18"/>
                <w:lang w:val="en-GB"/>
              </w:rPr>
              <w:t>10. General Consumers</w:t>
            </w:r>
            <w:r w:rsidR="00C91286">
              <w:rPr>
                <w:sz w:val="18"/>
                <w:lang w:val="en-GB"/>
              </w:rPr>
              <w:t>’</w:t>
            </w:r>
            <w:r w:rsidRPr="008908BF">
              <w:rPr>
                <w:sz w:val="18"/>
                <w:lang w:val="en-GB"/>
              </w:rPr>
              <w:t xml:space="preserve"> Index/Inflation Rate</w:t>
            </w:r>
          </w:p>
        </w:tc>
        <w:tc>
          <w:tcPr>
            <w:tcW w:w="2552"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lang w:val="en-GB"/>
              </w:rPr>
            </w:pPr>
            <w:r w:rsidRPr="008908BF">
              <w:rPr>
                <w:sz w:val="18"/>
                <w:lang w:val="en-GB"/>
              </w:rPr>
              <w:t>104.51</w:t>
            </w:r>
            <w:r w:rsidRPr="008908BF">
              <w:rPr>
                <w:sz w:val="18"/>
                <w:cs/>
                <w:lang w:val="en-GB" w:bidi="th-TH"/>
              </w:rPr>
              <w:t xml:space="preserve"> </w:t>
            </w:r>
            <w:r w:rsidRPr="008908BF">
              <w:rPr>
                <w:sz w:val="18"/>
                <w:lang w:val="en-GB"/>
              </w:rPr>
              <w:t>/</w:t>
            </w:r>
            <w:r w:rsidRPr="008908BF">
              <w:rPr>
                <w:sz w:val="18"/>
                <w:cs/>
                <w:lang w:val="en-GB" w:bidi="th-TH"/>
              </w:rPr>
              <w:t xml:space="preserve"> </w:t>
            </w:r>
            <w:r w:rsidRPr="008908BF">
              <w:rPr>
                <w:sz w:val="18"/>
                <w:lang w:val="en-GB"/>
              </w:rPr>
              <w:t>0.9%</w:t>
            </w:r>
          </w:p>
        </w:tc>
      </w:tr>
      <w:tr w:rsidR="00AB64E4" w:rsidRPr="008908BF" w:rsidTr="00C91286">
        <w:tblPrEx>
          <w:tblCellMar>
            <w:top w:w="0" w:type="dxa"/>
            <w:bottom w:w="0" w:type="dxa"/>
          </w:tblCellMar>
        </w:tblPrEx>
        <w:trPr>
          <w:trHeight w:val="240"/>
        </w:trPr>
        <w:tc>
          <w:tcPr>
            <w:tcW w:w="4820" w:type="dxa"/>
            <w:shd w:val="clear" w:color="auto" w:fill="auto"/>
          </w:tcPr>
          <w:p w:rsidR="00AB64E4" w:rsidRPr="008908BF" w:rsidRDefault="00AB64E4" w:rsidP="00C91286">
            <w:pPr>
              <w:pStyle w:val="SingleTxtG"/>
              <w:suppressAutoHyphens w:val="0"/>
              <w:spacing w:before="40" w:after="40" w:line="220" w:lineRule="exact"/>
              <w:ind w:left="0" w:right="0"/>
              <w:jc w:val="left"/>
              <w:rPr>
                <w:sz w:val="18"/>
                <w:lang w:val="en-GB"/>
              </w:rPr>
            </w:pPr>
            <w:r w:rsidRPr="008908BF">
              <w:rPr>
                <w:sz w:val="18"/>
                <w:lang w:val="en-GB"/>
              </w:rPr>
              <w:t>11. Number of foreign tourists (thousand persons)/</w:t>
            </w:r>
            <w:r w:rsidRPr="008908BF">
              <w:rPr>
                <w:sz w:val="18"/>
                <w:lang w:val="en-GB"/>
              </w:rPr>
              <w:br/>
              <w:t>Income (billion baht) / % of GDP*</w:t>
            </w:r>
          </w:p>
        </w:tc>
        <w:tc>
          <w:tcPr>
            <w:tcW w:w="2552"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lang w:val="en-GB"/>
              </w:rPr>
            </w:pPr>
            <w:r w:rsidRPr="008908BF">
              <w:rPr>
                <w:sz w:val="18"/>
                <w:lang w:val="en-GB"/>
              </w:rPr>
              <w:t>14,149.8 / 574.5 / 6.3%</w:t>
            </w:r>
          </w:p>
        </w:tc>
      </w:tr>
      <w:tr w:rsidR="00AB64E4" w:rsidRPr="008908BF" w:rsidTr="00C91286">
        <w:tblPrEx>
          <w:tblCellMar>
            <w:top w:w="0" w:type="dxa"/>
            <w:bottom w:w="0" w:type="dxa"/>
          </w:tblCellMar>
        </w:tblPrEx>
        <w:trPr>
          <w:trHeight w:val="240"/>
        </w:trPr>
        <w:tc>
          <w:tcPr>
            <w:tcW w:w="4820" w:type="dxa"/>
            <w:shd w:val="clear" w:color="auto" w:fill="auto"/>
          </w:tcPr>
          <w:p w:rsidR="00AB64E4" w:rsidRPr="008908BF" w:rsidRDefault="00AB64E4" w:rsidP="00C91286">
            <w:pPr>
              <w:pStyle w:val="SingleTxtG"/>
              <w:suppressAutoHyphens w:val="0"/>
              <w:spacing w:before="40" w:after="40" w:line="220" w:lineRule="exact"/>
              <w:ind w:left="0" w:right="0"/>
              <w:jc w:val="left"/>
              <w:rPr>
                <w:sz w:val="18"/>
                <w:lang w:val="en-GB"/>
              </w:rPr>
            </w:pPr>
            <w:r w:rsidRPr="008908BF">
              <w:rPr>
                <w:sz w:val="18"/>
                <w:lang w:val="en-GB"/>
              </w:rPr>
              <w:t>12. Unemployment Rate</w:t>
            </w:r>
          </w:p>
        </w:tc>
        <w:tc>
          <w:tcPr>
            <w:tcW w:w="2552"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lang w:val="en-GB"/>
              </w:rPr>
            </w:pPr>
            <w:r w:rsidRPr="008908BF">
              <w:rPr>
                <w:sz w:val="18"/>
                <w:lang w:val="en-GB"/>
              </w:rPr>
              <w:t>1.5%</w:t>
            </w:r>
          </w:p>
        </w:tc>
      </w:tr>
      <w:tr w:rsidR="00AB64E4" w:rsidRPr="008908BF" w:rsidTr="00C91286">
        <w:tblPrEx>
          <w:tblCellMar>
            <w:top w:w="0" w:type="dxa"/>
            <w:bottom w:w="0" w:type="dxa"/>
          </w:tblCellMar>
        </w:tblPrEx>
        <w:trPr>
          <w:trHeight w:val="240"/>
        </w:trPr>
        <w:tc>
          <w:tcPr>
            <w:tcW w:w="4820" w:type="dxa"/>
            <w:shd w:val="clear" w:color="auto" w:fill="auto"/>
          </w:tcPr>
          <w:p w:rsidR="00AB64E4" w:rsidRPr="008908BF" w:rsidRDefault="00AB64E4" w:rsidP="00C91286">
            <w:pPr>
              <w:pStyle w:val="SingleTxtG"/>
              <w:suppressAutoHyphens w:val="0"/>
              <w:spacing w:before="40" w:after="40" w:line="220" w:lineRule="exact"/>
              <w:ind w:left="0" w:right="0"/>
              <w:jc w:val="left"/>
              <w:rPr>
                <w:sz w:val="18"/>
                <w:lang w:val="en-GB"/>
              </w:rPr>
            </w:pPr>
            <w:r w:rsidRPr="008908BF">
              <w:rPr>
                <w:sz w:val="18"/>
                <w:lang w:val="en-GB"/>
              </w:rPr>
              <w:t xml:space="preserve">13. Income/Household Expense (baht per month)/ </w:t>
            </w:r>
            <w:r w:rsidRPr="008908BF">
              <w:rPr>
                <w:sz w:val="18"/>
                <w:lang w:val="en-GB"/>
              </w:rPr>
              <w:br/>
              <w:t>Average debt</w:t>
            </w:r>
          </w:p>
        </w:tc>
        <w:tc>
          <w:tcPr>
            <w:tcW w:w="2552"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lang w:val="en-GB"/>
              </w:rPr>
            </w:pPr>
            <w:r w:rsidRPr="008908BF">
              <w:rPr>
                <w:sz w:val="18"/>
                <w:lang w:val="en-GB"/>
              </w:rPr>
              <w:t>20,903 / 16,205 / 134,699</w:t>
            </w:r>
          </w:p>
        </w:tc>
      </w:tr>
      <w:tr w:rsidR="00AB64E4" w:rsidRPr="008908BF" w:rsidTr="00C91286">
        <w:tblPrEx>
          <w:tblCellMar>
            <w:top w:w="0" w:type="dxa"/>
            <w:bottom w:w="0" w:type="dxa"/>
          </w:tblCellMar>
        </w:tblPrEx>
        <w:trPr>
          <w:trHeight w:val="240"/>
        </w:trPr>
        <w:tc>
          <w:tcPr>
            <w:tcW w:w="4820" w:type="dxa"/>
            <w:shd w:val="clear" w:color="auto" w:fill="auto"/>
          </w:tcPr>
          <w:p w:rsidR="00AB64E4" w:rsidRPr="008908BF" w:rsidRDefault="00AB64E4" w:rsidP="00C91286">
            <w:pPr>
              <w:pStyle w:val="SingleTxtG"/>
              <w:suppressAutoHyphens w:val="0"/>
              <w:spacing w:before="40" w:after="40" w:line="220" w:lineRule="exact"/>
              <w:ind w:left="0" w:right="0"/>
              <w:jc w:val="left"/>
              <w:rPr>
                <w:sz w:val="18"/>
                <w:lang w:val="en-GB"/>
              </w:rPr>
            </w:pPr>
            <w:r w:rsidRPr="008908BF">
              <w:rPr>
                <w:sz w:val="18"/>
                <w:lang w:val="en-GB"/>
              </w:rPr>
              <w:t xml:space="preserve">14. Poverty Line/Number of poor people/ ration/gap </w:t>
            </w:r>
            <w:r w:rsidRPr="008908BF">
              <w:rPr>
                <w:sz w:val="18"/>
                <w:lang w:val="en-GB"/>
              </w:rPr>
              <w:br/>
              <w:t>(baht/ person/ month)/(million person)/(percent)/(percent)*</w:t>
            </w:r>
          </w:p>
        </w:tc>
        <w:tc>
          <w:tcPr>
            <w:tcW w:w="2552" w:type="dxa"/>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lang w:val="en-GB"/>
              </w:rPr>
            </w:pPr>
            <w:r w:rsidRPr="008908BF">
              <w:rPr>
                <w:sz w:val="18"/>
                <w:lang w:val="en-GB"/>
              </w:rPr>
              <w:t>1,579 / 5.8 / 9.0% / 0.9%</w:t>
            </w:r>
          </w:p>
        </w:tc>
      </w:tr>
      <w:tr w:rsidR="00AB64E4" w:rsidRPr="008908BF" w:rsidTr="00C91286">
        <w:tblPrEx>
          <w:tblCellMar>
            <w:top w:w="0" w:type="dxa"/>
            <w:bottom w:w="0" w:type="dxa"/>
          </w:tblCellMar>
        </w:tblPrEx>
        <w:trPr>
          <w:trHeight w:val="240"/>
        </w:trPr>
        <w:tc>
          <w:tcPr>
            <w:tcW w:w="4820" w:type="dxa"/>
            <w:tcBorders>
              <w:bottom w:val="single" w:sz="12" w:space="0" w:color="auto"/>
            </w:tcBorders>
            <w:shd w:val="clear" w:color="auto" w:fill="auto"/>
          </w:tcPr>
          <w:p w:rsidR="00AB64E4" w:rsidRPr="008908BF" w:rsidRDefault="00AB64E4" w:rsidP="00C91286">
            <w:pPr>
              <w:pStyle w:val="SingleTxtG"/>
              <w:suppressAutoHyphens w:val="0"/>
              <w:spacing w:before="40" w:after="40" w:line="220" w:lineRule="exact"/>
              <w:ind w:left="0" w:right="0"/>
              <w:jc w:val="left"/>
              <w:rPr>
                <w:sz w:val="18"/>
                <w:lang w:val="en-GB"/>
              </w:rPr>
            </w:pPr>
            <w:r w:rsidRPr="008908BF">
              <w:rPr>
                <w:sz w:val="18"/>
                <w:lang w:val="en-GB"/>
              </w:rPr>
              <w:t>15.</w:t>
            </w:r>
            <w:r w:rsidRPr="008908BF">
              <w:rPr>
                <w:sz w:val="18"/>
                <w:cs/>
                <w:lang w:val="en-GB" w:bidi="th-TH"/>
              </w:rPr>
              <w:t xml:space="preserve"> </w:t>
            </w:r>
            <w:r w:rsidRPr="008908BF">
              <w:rPr>
                <w:sz w:val="18"/>
                <w:lang w:val="en-GB"/>
              </w:rPr>
              <w:t>Exchange Rate per 1 US$/Euro / pounds/100 yen</w:t>
            </w:r>
          </w:p>
        </w:tc>
        <w:tc>
          <w:tcPr>
            <w:tcW w:w="2552" w:type="dxa"/>
            <w:tcBorders>
              <w:bottom w:val="single" w:sz="12" w:space="0" w:color="auto"/>
            </w:tcBorders>
            <w:shd w:val="clear" w:color="auto" w:fill="auto"/>
            <w:vAlign w:val="bottom"/>
          </w:tcPr>
          <w:p w:rsidR="00AB64E4" w:rsidRPr="008908BF" w:rsidRDefault="00AB64E4" w:rsidP="00C91286">
            <w:pPr>
              <w:pStyle w:val="SingleTxtG"/>
              <w:suppressAutoHyphens w:val="0"/>
              <w:spacing w:before="40" w:after="40" w:line="220" w:lineRule="exact"/>
              <w:ind w:left="0" w:right="0"/>
              <w:jc w:val="right"/>
              <w:rPr>
                <w:sz w:val="18"/>
                <w:lang w:val="en-GB"/>
              </w:rPr>
            </w:pPr>
            <w:r w:rsidRPr="008908BF">
              <w:rPr>
                <w:sz w:val="18"/>
                <w:lang w:val="en-GB"/>
              </w:rPr>
              <w:t>34.3 / 47.7 / 53.6 / 36.7 baht</w:t>
            </w:r>
          </w:p>
        </w:tc>
      </w:tr>
    </w:tbl>
    <w:p w:rsidR="00AB64E4" w:rsidRPr="008908BF" w:rsidRDefault="00AB64E4" w:rsidP="00AB64E4">
      <w:pPr>
        <w:pStyle w:val="SingleTxtG"/>
        <w:spacing w:before="120" w:after="0"/>
        <w:ind w:firstLine="170"/>
        <w:jc w:val="left"/>
        <w:rPr>
          <w:sz w:val="18"/>
          <w:szCs w:val="18"/>
          <w:lang w:val="en-GB"/>
        </w:rPr>
      </w:pPr>
      <w:r w:rsidRPr="008908BF">
        <w:rPr>
          <w:i/>
          <w:sz w:val="18"/>
          <w:szCs w:val="18"/>
          <w:lang w:val="en-GB"/>
        </w:rPr>
        <w:t>Source</w:t>
      </w:r>
      <w:r w:rsidRPr="008908BF">
        <w:rPr>
          <w:sz w:val="18"/>
          <w:szCs w:val="18"/>
          <w:lang w:val="en-GB"/>
        </w:rPr>
        <w:t>: Compiled from the National Statistics Office, Key Economic and Social Indicators of Thailand 2010.</w:t>
      </w:r>
    </w:p>
    <w:p w:rsidR="00300C08" w:rsidRDefault="00AB64E4" w:rsidP="008B6B17">
      <w:pPr>
        <w:pStyle w:val="SingleTxtG"/>
        <w:spacing w:after="0"/>
        <w:ind w:firstLine="170"/>
        <w:jc w:val="left"/>
        <w:rPr>
          <w:sz w:val="18"/>
          <w:szCs w:val="18"/>
          <w:lang w:val="en-GB"/>
        </w:rPr>
      </w:pPr>
      <w:r w:rsidRPr="008908BF">
        <w:rPr>
          <w:sz w:val="18"/>
          <w:szCs w:val="18"/>
          <w:lang w:val="en-GB"/>
        </w:rPr>
        <w:t>*  Data in 2009.</w:t>
      </w:r>
    </w:p>
    <w:p w:rsidR="00265FB6" w:rsidRDefault="00265FB6" w:rsidP="00AB64E4">
      <w:pPr>
        <w:pStyle w:val="SingleTxtG"/>
        <w:ind w:left="1985" w:hanging="851"/>
        <w:jc w:val="left"/>
        <w:sectPr w:rsidR="00265FB6" w:rsidSect="001B77C9">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pPr>
    </w:p>
    <w:p w:rsidR="00265FB6" w:rsidRPr="009C133C" w:rsidRDefault="00265FB6" w:rsidP="009C133C">
      <w:pPr>
        <w:pStyle w:val="Heading1"/>
        <w:spacing w:after="120"/>
        <w:ind w:left="284"/>
        <w:rPr>
          <w:b/>
          <w:lang w:val="en-GB"/>
        </w:rPr>
      </w:pPr>
      <w:r w:rsidRPr="008908BF">
        <w:rPr>
          <w:lang w:val="en-GB"/>
        </w:rPr>
        <w:t>Table 6</w:t>
      </w:r>
      <w:r w:rsidRPr="008908BF">
        <w:rPr>
          <w:lang w:val="en-GB"/>
        </w:rPr>
        <w:br/>
      </w:r>
      <w:r w:rsidRPr="009C133C">
        <w:rPr>
          <w:b/>
          <w:lang w:val="en-GB"/>
        </w:rPr>
        <w:t>Personal Households (Classified by Source of Drinking Water &amp; Water for Consumption and Administrative Zones Nationwide 2005)</w:t>
      </w:r>
    </w:p>
    <w:tbl>
      <w:tblPr>
        <w:tblW w:w="12361" w:type="dxa"/>
        <w:tblInd w:w="284" w:type="dxa"/>
        <w:tblBorders>
          <w:top w:val="single" w:sz="4" w:space="0" w:color="auto"/>
        </w:tblBorders>
        <w:tblCellMar>
          <w:left w:w="0" w:type="dxa"/>
          <w:right w:w="0" w:type="dxa"/>
        </w:tblCellMar>
        <w:tblLook w:val="01E0"/>
      </w:tblPr>
      <w:tblGrid>
        <w:gridCol w:w="3854"/>
        <w:gridCol w:w="1417"/>
        <w:gridCol w:w="1418"/>
        <w:gridCol w:w="1418"/>
        <w:gridCol w:w="1418"/>
        <w:gridCol w:w="1418"/>
        <w:gridCol w:w="1418"/>
      </w:tblGrid>
      <w:tr w:rsidR="00265FB6" w:rsidRPr="008908BF" w:rsidTr="00C91286">
        <w:trPr>
          <w:trHeight w:val="240"/>
          <w:tblHeader/>
        </w:trPr>
        <w:tc>
          <w:tcPr>
            <w:tcW w:w="3856" w:type="dxa"/>
            <w:vMerge w:val="restart"/>
            <w:tcBorders>
              <w:top w:val="single" w:sz="4" w:space="0" w:color="auto"/>
            </w:tcBorders>
            <w:shd w:val="clear" w:color="auto" w:fill="auto"/>
            <w:vAlign w:val="bottom"/>
          </w:tcPr>
          <w:p w:rsidR="00265FB6" w:rsidRPr="008908BF" w:rsidRDefault="00265FB6" w:rsidP="00C91286">
            <w:pPr>
              <w:suppressAutoHyphens w:val="0"/>
              <w:spacing w:before="80" w:after="80" w:line="200" w:lineRule="exact"/>
              <w:rPr>
                <w:bCs/>
                <w:i/>
                <w:sz w:val="16"/>
                <w:szCs w:val="16"/>
                <w:lang w:val="en-GB"/>
              </w:rPr>
            </w:pPr>
            <w:r w:rsidRPr="008908BF">
              <w:rPr>
                <w:bCs/>
                <w:i/>
                <w:sz w:val="16"/>
                <w:szCs w:val="16"/>
                <w:lang w:val="en-GB"/>
              </w:rPr>
              <w:t>Source of Drinking Water and Water for Consumption</w:t>
            </w:r>
          </w:p>
        </w:tc>
        <w:tc>
          <w:tcPr>
            <w:tcW w:w="1418" w:type="dxa"/>
            <w:gridSpan w:val="2"/>
            <w:tcBorders>
              <w:top w:val="single" w:sz="4" w:space="0" w:color="auto"/>
              <w:bottom w:val="single" w:sz="4" w:space="0" w:color="auto"/>
              <w:right w:val="single" w:sz="24" w:space="0" w:color="FFFFFF"/>
            </w:tcBorders>
          </w:tcPr>
          <w:p w:rsidR="00265FB6" w:rsidRPr="008908BF" w:rsidRDefault="00265FB6" w:rsidP="00C91286">
            <w:pPr>
              <w:suppressAutoHyphens w:val="0"/>
              <w:spacing w:before="80" w:after="80" w:line="200" w:lineRule="exact"/>
              <w:jc w:val="center"/>
              <w:rPr>
                <w:bCs/>
                <w:i/>
                <w:sz w:val="16"/>
                <w:szCs w:val="16"/>
                <w:lang w:val="en-GB"/>
              </w:rPr>
            </w:pPr>
            <w:r w:rsidRPr="008908BF">
              <w:rPr>
                <w:bCs/>
                <w:i/>
                <w:sz w:val="16"/>
                <w:szCs w:val="16"/>
                <w:lang w:val="en-GB"/>
              </w:rPr>
              <w:t>Total</w:t>
            </w:r>
          </w:p>
        </w:tc>
        <w:tc>
          <w:tcPr>
            <w:tcW w:w="1418" w:type="dxa"/>
            <w:gridSpan w:val="2"/>
            <w:tcBorders>
              <w:top w:val="single" w:sz="4" w:space="0" w:color="auto"/>
              <w:left w:val="single" w:sz="24" w:space="0" w:color="FFFFFF"/>
              <w:bottom w:val="single" w:sz="4" w:space="0" w:color="auto"/>
              <w:right w:val="single" w:sz="24" w:space="0" w:color="FFFFFF"/>
            </w:tcBorders>
          </w:tcPr>
          <w:p w:rsidR="00265FB6" w:rsidRPr="008908BF" w:rsidRDefault="00265FB6" w:rsidP="00C91286">
            <w:pPr>
              <w:suppressAutoHyphens w:val="0"/>
              <w:spacing w:before="80" w:after="80" w:line="200" w:lineRule="exact"/>
              <w:jc w:val="center"/>
              <w:rPr>
                <w:bCs/>
                <w:i/>
                <w:sz w:val="16"/>
                <w:szCs w:val="16"/>
                <w:lang w:val="en-GB"/>
              </w:rPr>
            </w:pPr>
            <w:r w:rsidRPr="008908BF">
              <w:rPr>
                <w:bCs/>
                <w:i/>
                <w:sz w:val="16"/>
                <w:szCs w:val="16"/>
                <w:lang w:val="en-GB"/>
              </w:rPr>
              <w:t>In Municipality Area</w:t>
            </w:r>
          </w:p>
        </w:tc>
        <w:tc>
          <w:tcPr>
            <w:tcW w:w="1418" w:type="dxa"/>
            <w:gridSpan w:val="2"/>
            <w:tcBorders>
              <w:top w:val="single" w:sz="4" w:space="0" w:color="auto"/>
              <w:left w:val="single" w:sz="24" w:space="0" w:color="FFFFFF"/>
              <w:bottom w:val="single" w:sz="4" w:space="0" w:color="auto"/>
            </w:tcBorders>
          </w:tcPr>
          <w:p w:rsidR="00265FB6" w:rsidRPr="008908BF" w:rsidRDefault="00265FB6" w:rsidP="00C91286">
            <w:pPr>
              <w:suppressAutoHyphens w:val="0"/>
              <w:spacing w:before="80" w:after="80" w:line="200" w:lineRule="exact"/>
              <w:jc w:val="center"/>
              <w:rPr>
                <w:bCs/>
                <w:i/>
                <w:sz w:val="16"/>
                <w:szCs w:val="16"/>
                <w:lang w:val="en-GB"/>
              </w:rPr>
            </w:pPr>
            <w:r w:rsidRPr="008908BF">
              <w:rPr>
                <w:bCs/>
                <w:i/>
                <w:sz w:val="16"/>
                <w:szCs w:val="16"/>
                <w:lang w:val="en-GB"/>
              </w:rPr>
              <w:t>Outside Municipality area</w:t>
            </w:r>
          </w:p>
        </w:tc>
      </w:tr>
      <w:tr w:rsidR="00265FB6" w:rsidRPr="008908BF" w:rsidTr="00C91286">
        <w:trPr>
          <w:trHeight w:val="240"/>
        </w:trPr>
        <w:tc>
          <w:tcPr>
            <w:tcW w:w="3856" w:type="dxa"/>
            <w:vMerge/>
            <w:tcBorders>
              <w:bottom w:val="single" w:sz="12" w:space="0" w:color="auto"/>
            </w:tcBorders>
            <w:shd w:val="clear" w:color="auto" w:fill="auto"/>
          </w:tcPr>
          <w:p w:rsidR="00265FB6" w:rsidRPr="008908BF" w:rsidRDefault="00265FB6" w:rsidP="00C91286">
            <w:pPr>
              <w:suppressAutoHyphens w:val="0"/>
              <w:spacing w:before="80" w:after="80" w:line="200" w:lineRule="exact"/>
              <w:rPr>
                <w:b/>
                <w:bCs/>
                <w:i/>
                <w:sz w:val="16"/>
                <w:szCs w:val="16"/>
                <w:lang w:val="en-GB"/>
              </w:rPr>
            </w:pPr>
          </w:p>
        </w:tc>
        <w:tc>
          <w:tcPr>
            <w:tcW w:w="1418" w:type="dxa"/>
            <w:tcBorders>
              <w:top w:val="single" w:sz="4" w:space="0" w:color="auto"/>
              <w:bottom w:val="single" w:sz="12" w:space="0" w:color="auto"/>
            </w:tcBorders>
          </w:tcPr>
          <w:p w:rsidR="00265FB6" w:rsidRPr="008908BF" w:rsidRDefault="00265FB6" w:rsidP="00C91286">
            <w:pPr>
              <w:suppressAutoHyphens w:val="0"/>
              <w:spacing w:before="80" w:after="80" w:line="200" w:lineRule="exact"/>
              <w:jc w:val="right"/>
              <w:rPr>
                <w:bCs/>
                <w:i/>
                <w:sz w:val="16"/>
                <w:szCs w:val="16"/>
                <w:lang w:val="en-GB"/>
              </w:rPr>
            </w:pPr>
            <w:r w:rsidRPr="008908BF">
              <w:rPr>
                <w:bCs/>
                <w:i/>
                <w:sz w:val="16"/>
                <w:szCs w:val="16"/>
                <w:lang w:val="en-GB"/>
              </w:rPr>
              <w:t>Number</w:t>
            </w:r>
          </w:p>
        </w:tc>
        <w:tc>
          <w:tcPr>
            <w:tcW w:w="1418" w:type="dxa"/>
            <w:tcBorders>
              <w:top w:val="single" w:sz="4" w:space="0" w:color="auto"/>
              <w:bottom w:val="single" w:sz="12" w:space="0" w:color="auto"/>
              <w:right w:val="single" w:sz="24" w:space="0" w:color="FFFFFF"/>
            </w:tcBorders>
          </w:tcPr>
          <w:p w:rsidR="00265FB6" w:rsidRPr="008908BF" w:rsidRDefault="00265FB6" w:rsidP="00C91286">
            <w:pPr>
              <w:suppressAutoHyphens w:val="0"/>
              <w:spacing w:before="80" w:after="80" w:line="200" w:lineRule="exact"/>
              <w:jc w:val="right"/>
              <w:rPr>
                <w:bCs/>
                <w:i/>
                <w:sz w:val="16"/>
                <w:szCs w:val="16"/>
                <w:lang w:val="en-GB"/>
              </w:rPr>
            </w:pPr>
            <w:r w:rsidRPr="008908BF">
              <w:rPr>
                <w:bCs/>
                <w:i/>
                <w:sz w:val="16"/>
                <w:szCs w:val="16"/>
                <w:lang w:val="en-GB"/>
              </w:rPr>
              <w:t>Percent</w:t>
            </w:r>
          </w:p>
        </w:tc>
        <w:tc>
          <w:tcPr>
            <w:tcW w:w="1418" w:type="dxa"/>
            <w:tcBorders>
              <w:top w:val="single" w:sz="4" w:space="0" w:color="auto"/>
              <w:left w:val="single" w:sz="24" w:space="0" w:color="FFFFFF"/>
              <w:bottom w:val="single" w:sz="12" w:space="0" w:color="auto"/>
            </w:tcBorders>
          </w:tcPr>
          <w:p w:rsidR="00265FB6" w:rsidRPr="008908BF" w:rsidRDefault="00265FB6" w:rsidP="00C91286">
            <w:pPr>
              <w:suppressAutoHyphens w:val="0"/>
              <w:spacing w:before="80" w:after="80" w:line="200" w:lineRule="exact"/>
              <w:jc w:val="right"/>
              <w:rPr>
                <w:bCs/>
                <w:i/>
                <w:sz w:val="16"/>
                <w:szCs w:val="16"/>
                <w:lang w:val="en-GB"/>
              </w:rPr>
            </w:pPr>
            <w:r w:rsidRPr="008908BF">
              <w:rPr>
                <w:bCs/>
                <w:i/>
                <w:sz w:val="16"/>
                <w:szCs w:val="16"/>
                <w:lang w:val="en-GB"/>
              </w:rPr>
              <w:t>Number</w:t>
            </w:r>
          </w:p>
        </w:tc>
        <w:tc>
          <w:tcPr>
            <w:tcW w:w="1418" w:type="dxa"/>
            <w:tcBorders>
              <w:top w:val="single" w:sz="4" w:space="0" w:color="auto"/>
              <w:bottom w:val="single" w:sz="12" w:space="0" w:color="auto"/>
              <w:right w:val="single" w:sz="24" w:space="0" w:color="FFFFFF"/>
            </w:tcBorders>
          </w:tcPr>
          <w:p w:rsidR="00265FB6" w:rsidRPr="008908BF" w:rsidRDefault="00265FB6" w:rsidP="00C91286">
            <w:pPr>
              <w:suppressAutoHyphens w:val="0"/>
              <w:spacing w:before="80" w:after="80" w:line="200" w:lineRule="exact"/>
              <w:jc w:val="right"/>
              <w:rPr>
                <w:bCs/>
                <w:i/>
                <w:sz w:val="16"/>
                <w:szCs w:val="16"/>
                <w:lang w:val="en-GB"/>
              </w:rPr>
            </w:pPr>
            <w:r w:rsidRPr="008908BF">
              <w:rPr>
                <w:bCs/>
                <w:i/>
                <w:sz w:val="16"/>
                <w:szCs w:val="16"/>
                <w:lang w:val="en-GB"/>
              </w:rPr>
              <w:t>Percent</w:t>
            </w:r>
          </w:p>
        </w:tc>
        <w:tc>
          <w:tcPr>
            <w:tcW w:w="1418" w:type="dxa"/>
            <w:tcBorders>
              <w:top w:val="single" w:sz="4" w:space="0" w:color="auto"/>
              <w:left w:val="single" w:sz="24" w:space="0" w:color="FFFFFF"/>
              <w:bottom w:val="single" w:sz="12" w:space="0" w:color="auto"/>
            </w:tcBorders>
          </w:tcPr>
          <w:p w:rsidR="00265FB6" w:rsidRPr="008908BF" w:rsidRDefault="00265FB6" w:rsidP="00C91286">
            <w:pPr>
              <w:suppressAutoHyphens w:val="0"/>
              <w:spacing w:before="80" w:after="80" w:line="200" w:lineRule="exact"/>
              <w:jc w:val="right"/>
              <w:rPr>
                <w:bCs/>
                <w:i/>
                <w:sz w:val="16"/>
                <w:szCs w:val="16"/>
                <w:lang w:val="en-GB"/>
              </w:rPr>
            </w:pPr>
            <w:r w:rsidRPr="008908BF">
              <w:rPr>
                <w:bCs/>
                <w:i/>
                <w:sz w:val="16"/>
                <w:szCs w:val="16"/>
                <w:lang w:val="en-GB"/>
              </w:rPr>
              <w:t>Number</w:t>
            </w:r>
          </w:p>
        </w:tc>
        <w:tc>
          <w:tcPr>
            <w:tcW w:w="1418" w:type="dxa"/>
            <w:tcBorders>
              <w:top w:val="single" w:sz="4" w:space="0" w:color="auto"/>
              <w:bottom w:val="single" w:sz="12" w:space="0" w:color="auto"/>
            </w:tcBorders>
          </w:tcPr>
          <w:p w:rsidR="00265FB6" w:rsidRPr="008908BF" w:rsidRDefault="00265FB6" w:rsidP="00C91286">
            <w:pPr>
              <w:suppressAutoHyphens w:val="0"/>
              <w:spacing w:before="80" w:after="80" w:line="200" w:lineRule="exact"/>
              <w:jc w:val="right"/>
              <w:rPr>
                <w:bCs/>
                <w:i/>
                <w:sz w:val="16"/>
                <w:szCs w:val="16"/>
                <w:lang w:val="en-GB"/>
              </w:rPr>
            </w:pPr>
            <w:r w:rsidRPr="008908BF">
              <w:rPr>
                <w:bCs/>
                <w:i/>
                <w:sz w:val="16"/>
                <w:szCs w:val="16"/>
                <w:lang w:val="en-GB"/>
              </w:rPr>
              <w:t>Percent</w:t>
            </w:r>
          </w:p>
        </w:tc>
      </w:tr>
      <w:tr w:rsidR="00265FB6" w:rsidRPr="008908BF" w:rsidTr="00C91286">
        <w:trPr>
          <w:trHeight w:val="240"/>
        </w:trPr>
        <w:tc>
          <w:tcPr>
            <w:tcW w:w="3856" w:type="dxa"/>
            <w:tcBorders>
              <w:top w:val="single" w:sz="12" w:space="0" w:color="auto"/>
              <w:bottom w:val="nil"/>
            </w:tcBorders>
            <w:shd w:val="clear" w:color="auto" w:fill="auto"/>
          </w:tcPr>
          <w:p w:rsidR="00265FB6" w:rsidRPr="008908BF" w:rsidRDefault="00265FB6" w:rsidP="00C91286">
            <w:pPr>
              <w:suppressAutoHyphens w:val="0"/>
              <w:spacing w:before="40" w:after="40" w:line="220" w:lineRule="exact"/>
              <w:rPr>
                <w:b/>
                <w:bCs/>
                <w:sz w:val="18"/>
                <w:szCs w:val="28"/>
                <w:lang w:val="en-GB"/>
              </w:rPr>
            </w:pPr>
            <w:r w:rsidRPr="008908BF">
              <w:rPr>
                <w:b/>
                <w:bCs/>
                <w:sz w:val="18"/>
                <w:szCs w:val="28"/>
                <w:lang w:val="en-GB"/>
              </w:rPr>
              <w:t>Drinking Water</w:t>
            </w:r>
          </w:p>
        </w:tc>
        <w:tc>
          <w:tcPr>
            <w:tcW w:w="1418" w:type="dxa"/>
            <w:tcBorders>
              <w:top w:val="single" w:sz="12" w:space="0" w:color="auto"/>
              <w:bottom w:val="nil"/>
            </w:tcBorders>
          </w:tcPr>
          <w:p w:rsidR="00265FB6" w:rsidRPr="008908BF" w:rsidRDefault="00265FB6" w:rsidP="00C91286">
            <w:pPr>
              <w:suppressAutoHyphens w:val="0"/>
              <w:spacing w:before="40" w:after="40" w:line="220" w:lineRule="exact"/>
              <w:jc w:val="right"/>
              <w:rPr>
                <w:b/>
                <w:bCs/>
                <w:sz w:val="18"/>
                <w:szCs w:val="28"/>
                <w:lang w:val="en-GB"/>
              </w:rPr>
            </w:pPr>
            <w:r w:rsidRPr="008908BF">
              <w:rPr>
                <w:b/>
                <w:bCs/>
                <w:sz w:val="18"/>
                <w:szCs w:val="28"/>
                <w:lang w:val="en-GB"/>
              </w:rPr>
              <w:t>17,898.5</w:t>
            </w:r>
          </w:p>
        </w:tc>
        <w:tc>
          <w:tcPr>
            <w:tcW w:w="1418" w:type="dxa"/>
            <w:tcBorders>
              <w:top w:val="single" w:sz="12" w:space="0" w:color="auto"/>
              <w:bottom w:val="nil"/>
            </w:tcBorders>
          </w:tcPr>
          <w:p w:rsidR="00265FB6" w:rsidRPr="008908BF" w:rsidRDefault="00265FB6" w:rsidP="00C91286">
            <w:pPr>
              <w:suppressAutoHyphens w:val="0"/>
              <w:spacing w:before="40" w:after="40" w:line="220" w:lineRule="exact"/>
              <w:jc w:val="right"/>
              <w:rPr>
                <w:b/>
                <w:bCs/>
                <w:sz w:val="18"/>
                <w:szCs w:val="28"/>
                <w:lang w:val="en-GB"/>
              </w:rPr>
            </w:pPr>
            <w:r w:rsidRPr="008908BF">
              <w:rPr>
                <w:b/>
                <w:bCs/>
                <w:sz w:val="18"/>
                <w:szCs w:val="28"/>
                <w:lang w:val="en-GB"/>
              </w:rPr>
              <w:t>100.0</w:t>
            </w:r>
          </w:p>
        </w:tc>
        <w:tc>
          <w:tcPr>
            <w:tcW w:w="1418" w:type="dxa"/>
            <w:tcBorders>
              <w:top w:val="single" w:sz="12" w:space="0" w:color="auto"/>
              <w:bottom w:val="nil"/>
            </w:tcBorders>
          </w:tcPr>
          <w:p w:rsidR="00265FB6" w:rsidRPr="008908BF" w:rsidRDefault="00265FB6" w:rsidP="00C91286">
            <w:pPr>
              <w:suppressAutoHyphens w:val="0"/>
              <w:spacing w:before="40" w:after="40" w:line="220" w:lineRule="exact"/>
              <w:jc w:val="right"/>
              <w:rPr>
                <w:b/>
                <w:bCs/>
                <w:sz w:val="18"/>
                <w:szCs w:val="28"/>
                <w:lang w:val="en-GB"/>
              </w:rPr>
            </w:pPr>
            <w:r w:rsidRPr="008908BF">
              <w:rPr>
                <w:b/>
                <w:bCs/>
                <w:sz w:val="18"/>
                <w:szCs w:val="28"/>
                <w:lang w:val="en-GB"/>
              </w:rPr>
              <w:t>5,659.7</w:t>
            </w:r>
          </w:p>
        </w:tc>
        <w:tc>
          <w:tcPr>
            <w:tcW w:w="1418" w:type="dxa"/>
            <w:tcBorders>
              <w:top w:val="single" w:sz="12" w:space="0" w:color="auto"/>
              <w:bottom w:val="nil"/>
            </w:tcBorders>
          </w:tcPr>
          <w:p w:rsidR="00265FB6" w:rsidRPr="008908BF" w:rsidRDefault="00265FB6" w:rsidP="00C91286">
            <w:pPr>
              <w:suppressAutoHyphens w:val="0"/>
              <w:spacing w:before="40" w:after="40" w:line="220" w:lineRule="exact"/>
              <w:jc w:val="right"/>
              <w:rPr>
                <w:b/>
                <w:bCs/>
                <w:sz w:val="18"/>
                <w:szCs w:val="28"/>
                <w:lang w:val="en-GB"/>
              </w:rPr>
            </w:pPr>
            <w:r w:rsidRPr="008908BF">
              <w:rPr>
                <w:b/>
                <w:bCs/>
                <w:sz w:val="18"/>
                <w:szCs w:val="28"/>
                <w:lang w:val="en-GB"/>
              </w:rPr>
              <w:t>100.0</w:t>
            </w:r>
          </w:p>
        </w:tc>
        <w:tc>
          <w:tcPr>
            <w:tcW w:w="1418" w:type="dxa"/>
            <w:tcBorders>
              <w:top w:val="single" w:sz="12" w:space="0" w:color="auto"/>
              <w:bottom w:val="nil"/>
            </w:tcBorders>
          </w:tcPr>
          <w:p w:rsidR="00265FB6" w:rsidRPr="008908BF" w:rsidRDefault="00265FB6" w:rsidP="00C91286">
            <w:pPr>
              <w:suppressAutoHyphens w:val="0"/>
              <w:spacing w:before="40" w:after="40" w:line="220" w:lineRule="exact"/>
              <w:jc w:val="right"/>
              <w:rPr>
                <w:b/>
                <w:bCs/>
                <w:sz w:val="18"/>
                <w:szCs w:val="28"/>
                <w:lang w:val="en-GB"/>
              </w:rPr>
            </w:pPr>
            <w:r w:rsidRPr="008908BF">
              <w:rPr>
                <w:b/>
                <w:bCs/>
                <w:sz w:val="18"/>
                <w:szCs w:val="28"/>
                <w:lang w:val="en-GB"/>
              </w:rPr>
              <w:t>12,268.8</w:t>
            </w:r>
          </w:p>
        </w:tc>
        <w:tc>
          <w:tcPr>
            <w:tcW w:w="1418" w:type="dxa"/>
            <w:tcBorders>
              <w:top w:val="single" w:sz="12" w:space="0" w:color="auto"/>
              <w:bottom w:val="nil"/>
            </w:tcBorders>
          </w:tcPr>
          <w:p w:rsidR="00265FB6" w:rsidRPr="008908BF" w:rsidRDefault="00265FB6" w:rsidP="00C91286">
            <w:pPr>
              <w:suppressAutoHyphens w:val="0"/>
              <w:spacing w:before="40" w:after="40" w:line="220" w:lineRule="exact"/>
              <w:jc w:val="right"/>
              <w:rPr>
                <w:b/>
                <w:bCs/>
                <w:sz w:val="18"/>
                <w:szCs w:val="28"/>
                <w:lang w:val="en-GB"/>
              </w:rPr>
            </w:pPr>
            <w:r w:rsidRPr="008908BF">
              <w:rPr>
                <w:b/>
                <w:bCs/>
                <w:sz w:val="18"/>
                <w:szCs w:val="28"/>
                <w:lang w:val="en-GB"/>
              </w:rPr>
              <w:t>100.0</w:t>
            </w:r>
          </w:p>
        </w:tc>
      </w:tr>
      <w:tr w:rsidR="00265FB6" w:rsidRPr="008908BF" w:rsidTr="00C91286">
        <w:trPr>
          <w:trHeight w:val="240"/>
        </w:trPr>
        <w:tc>
          <w:tcPr>
            <w:tcW w:w="3856" w:type="dxa"/>
            <w:tcBorders>
              <w:top w:val="nil"/>
              <w:bottom w:val="nil"/>
            </w:tcBorders>
            <w:shd w:val="clear" w:color="auto" w:fill="auto"/>
          </w:tcPr>
          <w:p w:rsidR="00265FB6" w:rsidRPr="008908BF" w:rsidRDefault="00265FB6" w:rsidP="00C91286">
            <w:pPr>
              <w:suppressAutoHyphens w:val="0"/>
              <w:spacing w:before="40" w:after="40" w:line="220" w:lineRule="exact"/>
              <w:rPr>
                <w:bCs/>
                <w:sz w:val="18"/>
                <w:szCs w:val="28"/>
                <w:lang w:val="en-GB"/>
              </w:rPr>
            </w:pPr>
            <w:r w:rsidRPr="008908BF">
              <w:rPr>
                <w:bCs/>
                <w:sz w:val="18"/>
                <w:szCs w:val="28"/>
                <w:lang w:val="en-GB"/>
              </w:rPr>
              <w:t>Pipe water in the house</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3,830.5</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21.3</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2,006.0</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35.6</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1,824.5</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14.9</w:t>
            </w:r>
          </w:p>
        </w:tc>
      </w:tr>
      <w:tr w:rsidR="00265FB6" w:rsidRPr="008908BF" w:rsidTr="00C91286">
        <w:trPr>
          <w:trHeight w:val="240"/>
        </w:trPr>
        <w:tc>
          <w:tcPr>
            <w:tcW w:w="3856" w:type="dxa"/>
            <w:tcBorders>
              <w:top w:val="nil"/>
              <w:bottom w:val="nil"/>
            </w:tcBorders>
            <w:shd w:val="clear" w:color="auto" w:fill="auto"/>
          </w:tcPr>
          <w:p w:rsidR="00265FB6" w:rsidRPr="008908BF" w:rsidRDefault="00265FB6" w:rsidP="00C91286">
            <w:pPr>
              <w:suppressAutoHyphens w:val="0"/>
              <w:spacing w:before="40" w:after="40" w:line="220" w:lineRule="exact"/>
              <w:rPr>
                <w:bCs/>
                <w:sz w:val="18"/>
                <w:szCs w:val="28"/>
                <w:lang w:val="en-GB"/>
              </w:rPr>
            </w:pPr>
            <w:r w:rsidRPr="008908BF">
              <w:rPr>
                <w:bCs/>
                <w:sz w:val="18"/>
                <w:szCs w:val="28"/>
                <w:lang w:val="en-GB"/>
              </w:rPr>
              <w:t>Pipe water outside the house</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63.5</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0.4</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19.9</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0.4</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43.6</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0.4</w:t>
            </w:r>
          </w:p>
        </w:tc>
      </w:tr>
      <w:tr w:rsidR="00265FB6" w:rsidRPr="008908BF" w:rsidTr="00C91286">
        <w:trPr>
          <w:trHeight w:val="240"/>
        </w:trPr>
        <w:tc>
          <w:tcPr>
            <w:tcW w:w="3856" w:type="dxa"/>
            <w:tcBorders>
              <w:top w:val="nil"/>
              <w:bottom w:val="nil"/>
            </w:tcBorders>
            <w:shd w:val="clear" w:color="auto" w:fill="auto"/>
          </w:tcPr>
          <w:p w:rsidR="00265FB6" w:rsidRPr="008908BF" w:rsidRDefault="00265FB6" w:rsidP="00C91286">
            <w:pPr>
              <w:suppressAutoHyphens w:val="0"/>
              <w:spacing w:before="40" w:after="40" w:line="220" w:lineRule="exact"/>
              <w:rPr>
                <w:bCs/>
                <w:sz w:val="18"/>
                <w:szCs w:val="28"/>
                <w:lang w:val="en-GB"/>
              </w:rPr>
            </w:pPr>
            <w:r w:rsidRPr="008908BF">
              <w:rPr>
                <w:bCs/>
                <w:sz w:val="18"/>
                <w:szCs w:val="28"/>
                <w:lang w:val="en-GB"/>
              </w:rPr>
              <w:t>Underground water or from wells</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1,638.3</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9.2</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163.8</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2.9</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1,474.5</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12.0</w:t>
            </w:r>
          </w:p>
        </w:tc>
      </w:tr>
      <w:tr w:rsidR="00265FB6" w:rsidRPr="008908BF" w:rsidTr="00C91286">
        <w:trPr>
          <w:trHeight w:val="240"/>
        </w:trPr>
        <w:tc>
          <w:tcPr>
            <w:tcW w:w="3856" w:type="dxa"/>
            <w:tcBorders>
              <w:top w:val="nil"/>
              <w:bottom w:val="nil"/>
            </w:tcBorders>
            <w:shd w:val="clear" w:color="auto" w:fill="auto"/>
          </w:tcPr>
          <w:p w:rsidR="00265FB6" w:rsidRPr="008908BF" w:rsidRDefault="00265FB6" w:rsidP="00C91286">
            <w:pPr>
              <w:suppressAutoHyphens w:val="0"/>
              <w:spacing w:before="40" w:after="40" w:line="220" w:lineRule="exact"/>
              <w:rPr>
                <w:bCs/>
                <w:sz w:val="18"/>
                <w:szCs w:val="28"/>
                <w:lang w:val="en-GB"/>
              </w:rPr>
            </w:pPr>
            <w:r w:rsidRPr="008908BF">
              <w:rPr>
                <w:bCs/>
                <w:sz w:val="18"/>
                <w:szCs w:val="28"/>
                <w:lang w:val="en-GB"/>
              </w:rPr>
              <w:t>Underground water piped into house</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312.6</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1.8</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44.4</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0.8</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268.3</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2.2</w:t>
            </w:r>
          </w:p>
        </w:tc>
      </w:tr>
      <w:tr w:rsidR="00265FB6" w:rsidRPr="008908BF" w:rsidTr="00C91286">
        <w:trPr>
          <w:trHeight w:val="240"/>
        </w:trPr>
        <w:tc>
          <w:tcPr>
            <w:tcW w:w="3856" w:type="dxa"/>
            <w:tcBorders>
              <w:top w:val="nil"/>
              <w:bottom w:val="nil"/>
            </w:tcBorders>
            <w:shd w:val="clear" w:color="auto" w:fill="auto"/>
          </w:tcPr>
          <w:p w:rsidR="00265FB6" w:rsidRPr="008908BF" w:rsidRDefault="00265FB6" w:rsidP="00C91286">
            <w:pPr>
              <w:suppressAutoHyphens w:val="0"/>
              <w:spacing w:before="40" w:after="40" w:line="220" w:lineRule="exact"/>
              <w:rPr>
                <w:bCs/>
                <w:sz w:val="18"/>
                <w:szCs w:val="28"/>
                <w:lang w:val="en-GB"/>
              </w:rPr>
            </w:pPr>
            <w:r w:rsidRPr="008908BF">
              <w:rPr>
                <w:sz w:val="18"/>
                <w:szCs w:val="28"/>
                <w:lang w:val="en-GB"/>
              </w:rPr>
              <w:t>Rainwater</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6,689.4</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37.4</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604.7</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10.7</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6,084.7</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49.6</w:t>
            </w:r>
          </w:p>
        </w:tc>
      </w:tr>
      <w:tr w:rsidR="00265FB6" w:rsidRPr="008908BF" w:rsidTr="00C91286">
        <w:trPr>
          <w:trHeight w:val="240"/>
        </w:trPr>
        <w:tc>
          <w:tcPr>
            <w:tcW w:w="3856" w:type="dxa"/>
            <w:tcBorders>
              <w:top w:val="nil"/>
              <w:bottom w:val="nil"/>
            </w:tcBorders>
            <w:shd w:val="clear" w:color="auto" w:fill="auto"/>
          </w:tcPr>
          <w:p w:rsidR="00265FB6" w:rsidRPr="008908BF" w:rsidRDefault="00265FB6" w:rsidP="00C91286">
            <w:pPr>
              <w:suppressAutoHyphens w:val="0"/>
              <w:spacing w:before="40" w:after="40" w:line="220" w:lineRule="exact"/>
              <w:rPr>
                <w:bCs/>
                <w:sz w:val="18"/>
                <w:szCs w:val="28"/>
                <w:lang w:val="en-GB"/>
              </w:rPr>
            </w:pPr>
            <w:r w:rsidRPr="008908BF">
              <w:rPr>
                <w:sz w:val="18"/>
                <w:szCs w:val="28"/>
                <w:lang w:val="en-GB"/>
              </w:rPr>
              <w:t>Rivers, canals, brooks</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47.1</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0.2</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1.9</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45.2</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0.4</w:t>
            </w:r>
          </w:p>
        </w:tc>
      </w:tr>
      <w:tr w:rsidR="00265FB6" w:rsidRPr="008908BF" w:rsidTr="00C91286">
        <w:trPr>
          <w:trHeight w:val="240"/>
        </w:trPr>
        <w:tc>
          <w:tcPr>
            <w:tcW w:w="3856" w:type="dxa"/>
            <w:tcBorders>
              <w:top w:val="nil"/>
              <w:bottom w:val="nil"/>
            </w:tcBorders>
            <w:shd w:val="clear" w:color="auto" w:fill="auto"/>
          </w:tcPr>
          <w:p w:rsidR="00265FB6" w:rsidRPr="008908BF" w:rsidRDefault="00265FB6" w:rsidP="00C91286">
            <w:pPr>
              <w:suppressAutoHyphens w:val="0"/>
              <w:spacing w:before="40" w:after="40" w:line="220" w:lineRule="exact"/>
              <w:rPr>
                <w:bCs/>
                <w:sz w:val="18"/>
                <w:szCs w:val="28"/>
                <w:lang w:val="en-GB"/>
              </w:rPr>
            </w:pPr>
            <w:r w:rsidRPr="008908BF">
              <w:rPr>
                <w:sz w:val="18"/>
                <w:szCs w:val="28"/>
                <w:lang w:val="en-GB"/>
              </w:rPr>
              <w:t>Bottled water</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5,195.1</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29.0</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2,744.2</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48.8</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2,450.9</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20.0</w:t>
            </w:r>
          </w:p>
        </w:tc>
      </w:tr>
      <w:tr w:rsidR="00265FB6" w:rsidRPr="008908BF" w:rsidTr="00C91286">
        <w:trPr>
          <w:trHeight w:val="240"/>
        </w:trPr>
        <w:tc>
          <w:tcPr>
            <w:tcW w:w="3856" w:type="dxa"/>
            <w:tcBorders>
              <w:top w:val="nil"/>
              <w:bottom w:val="nil"/>
            </w:tcBorders>
            <w:shd w:val="clear" w:color="auto" w:fill="auto"/>
          </w:tcPr>
          <w:p w:rsidR="00265FB6" w:rsidRPr="008908BF" w:rsidRDefault="00265FB6" w:rsidP="00C91286">
            <w:pPr>
              <w:suppressAutoHyphens w:val="0"/>
              <w:spacing w:before="40" w:after="40" w:line="220" w:lineRule="exact"/>
              <w:rPr>
                <w:bCs/>
                <w:sz w:val="18"/>
                <w:szCs w:val="28"/>
                <w:lang w:val="en-GB"/>
              </w:rPr>
            </w:pPr>
            <w:r w:rsidRPr="008908BF">
              <w:rPr>
                <w:sz w:val="18"/>
                <w:szCs w:val="28"/>
                <w:lang w:val="en-GB"/>
              </w:rPr>
              <w:t>Others</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122.0</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0.7</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44.9</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0.8</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77.1</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0.6</w:t>
            </w:r>
          </w:p>
        </w:tc>
      </w:tr>
      <w:tr w:rsidR="00265FB6" w:rsidRPr="008908BF" w:rsidTr="00C91286">
        <w:trPr>
          <w:trHeight w:val="240"/>
        </w:trPr>
        <w:tc>
          <w:tcPr>
            <w:tcW w:w="3856" w:type="dxa"/>
            <w:tcBorders>
              <w:top w:val="nil"/>
              <w:bottom w:val="nil"/>
            </w:tcBorders>
            <w:shd w:val="clear" w:color="auto" w:fill="auto"/>
          </w:tcPr>
          <w:p w:rsidR="00265FB6" w:rsidRPr="008908BF" w:rsidRDefault="00265FB6" w:rsidP="00C91286">
            <w:pPr>
              <w:suppressAutoHyphens w:val="0"/>
              <w:spacing w:before="40" w:after="40" w:line="220" w:lineRule="exact"/>
              <w:rPr>
                <w:b/>
                <w:bCs/>
                <w:sz w:val="18"/>
                <w:szCs w:val="28"/>
                <w:lang w:val="en-GB"/>
              </w:rPr>
            </w:pPr>
            <w:r w:rsidRPr="008908BF">
              <w:rPr>
                <w:b/>
                <w:bCs/>
                <w:sz w:val="18"/>
                <w:szCs w:val="28"/>
                <w:lang w:val="en-GB"/>
              </w:rPr>
              <w:t>Water for Consumption</w:t>
            </w:r>
          </w:p>
        </w:tc>
        <w:tc>
          <w:tcPr>
            <w:tcW w:w="1418" w:type="dxa"/>
            <w:tcBorders>
              <w:top w:val="nil"/>
              <w:bottom w:val="nil"/>
            </w:tcBorders>
          </w:tcPr>
          <w:p w:rsidR="00265FB6" w:rsidRPr="008908BF" w:rsidRDefault="00265FB6" w:rsidP="00C91286">
            <w:pPr>
              <w:suppressAutoHyphens w:val="0"/>
              <w:spacing w:before="40" w:after="40" w:line="220" w:lineRule="exact"/>
              <w:jc w:val="right"/>
              <w:rPr>
                <w:b/>
                <w:bCs/>
                <w:sz w:val="18"/>
                <w:szCs w:val="28"/>
                <w:lang w:val="en-GB"/>
              </w:rPr>
            </w:pPr>
            <w:r w:rsidRPr="008908BF">
              <w:rPr>
                <w:b/>
                <w:bCs/>
                <w:sz w:val="18"/>
                <w:szCs w:val="28"/>
                <w:lang w:val="en-GB"/>
              </w:rPr>
              <w:t>17,898.5</w:t>
            </w:r>
          </w:p>
        </w:tc>
        <w:tc>
          <w:tcPr>
            <w:tcW w:w="1418" w:type="dxa"/>
            <w:tcBorders>
              <w:top w:val="nil"/>
              <w:bottom w:val="nil"/>
            </w:tcBorders>
          </w:tcPr>
          <w:p w:rsidR="00265FB6" w:rsidRPr="008908BF" w:rsidRDefault="00265FB6" w:rsidP="00C91286">
            <w:pPr>
              <w:suppressAutoHyphens w:val="0"/>
              <w:spacing w:before="40" w:after="40" w:line="220" w:lineRule="exact"/>
              <w:jc w:val="right"/>
              <w:rPr>
                <w:b/>
                <w:bCs/>
                <w:sz w:val="18"/>
                <w:szCs w:val="28"/>
                <w:lang w:val="en-GB"/>
              </w:rPr>
            </w:pPr>
            <w:r w:rsidRPr="008908BF">
              <w:rPr>
                <w:b/>
                <w:bCs/>
                <w:sz w:val="18"/>
                <w:szCs w:val="28"/>
                <w:lang w:val="en-GB"/>
              </w:rPr>
              <w:t>100.0</w:t>
            </w:r>
          </w:p>
        </w:tc>
        <w:tc>
          <w:tcPr>
            <w:tcW w:w="1418" w:type="dxa"/>
            <w:tcBorders>
              <w:top w:val="nil"/>
              <w:bottom w:val="nil"/>
            </w:tcBorders>
          </w:tcPr>
          <w:p w:rsidR="00265FB6" w:rsidRPr="008908BF" w:rsidRDefault="00265FB6" w:rsidP="00C91286">
            <w:pPr>
              <w:suppressAutoHyphens w:val="0"/>
              <w:spacing w:before="40" w:after="40" w:line="220" w:lineRule="exact"/>
              <w:jc w:val="right"/>
              <w:rPr>
                <w:b/>
                <w:bCs/>
                <w:sz w:val="18"/>
                <w:szCs w:val="28"/>
                <w:lang w:val="en-GB"/>
              </w:rPr>
            </w:pPr>
            <w:r w:rsidRPr="008908BF">
              <w:rPr>
                <w:b/>
                <w:bCs/>
                <w:sz w:val="18"/>
                <w:szCs w:val="28"/>
                <w:lang w:val="en-GB"/>
              </w:rPr>
              <w:t>5,629.7</w:t>
            </w:r>
          </w:p>
        </w:tc>
        <w:tc>
          <w:tcPr>
            <w:tcW w:w="1418" w:type="dxa"/>
            <w:tcBorders>
              <w:top w:val="nil"/>
              <w:bottom w:val="nil"/>
            </w:tcBorders>
          </w:tcPr>
          <w:p w:rsidR="00265FB6" w:rsidRPr="008908BF" w:rsidRDefault="00265FB6" w:rsidP="00C91286">
            <w:pPr>
              <w:suppressAutoHyphens w:val="0"/>
              <w:spacing w:before="40" w:after="40" w:line="220" w:lineRule="exact"/>
              <w:jc w:val="right"/>
              <w:rPr>
                <w:b/>
                <w:bCs/>
                <w:sz w:val="18"/>
                <w:szCs w:val="28"/>
                <w:lang w:val="en-GB"/>
              </w:rPr>
            </w:pPr>
            <w:r w:rsidRPr="008908BF">
              <w:rPr>
                <w:b/>
                <w:bCs/>
                <w:sz w:val="18"/>
                <w:szCs w:val="28"/>
                <w:lang w:val="en-GB"/>
              </w:rPr>
              <w:t>100.0</w:t>
            </w:r>
          </w:p>
        </w:tc>
        <w:tc>
          <w:tcPr>
            <w:tcW w:w="1418" w:type="dxa"/>
            <w:tcBorders>
              <w:top w:val="nil"/>
              <w:bottom w:val="nil"/>
            </w:tcBorders>
          </w:tcPr>
          <w:p w:rsidR="00265FB6" w:rsidRPr="008908BF" w:rsidRDefault="00265FB6" w:rsidP="00C91286">
            <w:pPr>
              <w:suppressAutoHyphens w:val="0"/>
              <w:spacing w:before="40" w:after="40" w:line="220" w:lineRule="exact"/>
              <w:jc w:val="right"/>
              <w:rPr>
                <w:b/>
                <w:bCs/>
                <w:sz w:val="18"/>
                <w:szCs w:val="28"/>
                <w:lang w:val="en-GB"/>
              </w:rPr>
            </w:pPr>
            <w:r w:rsidRPr="008908BF">
              <w:rPr>
                <w:b/>
                <w:bCs/>
                <w:sz w:val="18"/>
                <w:szCs w:val="28"/>
                <w:lang w:val="en-GB"/>
              </w:rPr>
              <w:t>12,268.8</w:t>
            </w:r>
          </w:p>
        </w:tc>
        <w:tc>
          <w:tcPr>
            <w:tcW w:w="1418" w:type="dxa"/>
            <w:tcBorders>
              <w:top w:val="nil"/>
              <w:bottom w:val="nil"/>
            </w:tcBorders>
          </w:tcPr>
          <w:p w:rsidR="00265FB6" w:rsidRPr="008908BF" w:rsidRDefault="00265FB6" w:rsidP="00C91286">
            <w:pPr>
              <w:suppressAutoHyphens w:val="0"/>
              <w:spacing w:before="40" w:after="40" w:line="220" w:lineRule="exact"/>
              <w:jc w:val="right"/>
              <w:rPr>
                <w:b/>
                <w:bCs/>
                <w:sz w:val="18"/>
                <w:szCs w:val="28"/>
                <w:lang w:val="en-GB"/>
              </w:rPr>
            </w:pPr>
            <w:r w:rsidRPr="008908BF">
              <w:rPr>
                <w:b/>
                <w:bCs/>
                <w:sz w:val="18"/>
                <w:szCs w:val="28"/>
                <w:lang w:val="en-GB"/>
              </w:rPr>
              <w:t>100.0</w:t>
            </w:r>
          </w:p>
        </w:tc>
      </w:tr>
      <w:tr w:rsidR="00265FB6" w:rsidRPr="008908BF" w:rsidTr="00C91286">
        <w:trPr>
          <w:trHeight w:val="240"/>
        </w:trPr>
        <w:tc>
          <w:tcPr>
            <w:tcW w:w="3856" w:type="dxa"/>
            <w:tcBorders>
              <w:top w:val="nil"/>
              <w:bottom w:val="nil"/>
            </w:tcBorders>
            <w:shd w:val="clear" w:color="auto" w:fill="auto"/>
          </w:tcPr>
          <w:p w:rsidR="00265FB6" w:rsidRPr="008908BF" w:rsidRDefault="00265FB6" w:rsidP="00C91286">
            <w:pPr>
              <w:suppressAutoHyphens w:val="0"/>
              <w:spacing w:before="40" w:after="40" w:line="220" w:lineRule="exact"/>
              <w:rPr>
                <w:bCs/>
                <w:sz w:val="18"/>
                <w:szCs w:val="28"/>
                <w:lang w:val="en-GB"/>
              </w:rPr>
            </w:pPr>
            <w:r w:rsidRPr="008908BF">
              <w:rPr>
                <w:sz w:val="18"/>
                <w:szCs w:val="28"/>
                <w:lang w:val="en-GB"/>
              </w:rPr>
              <w:t>Pipe water in the house</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12,207.6</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68.2</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4,802.1</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85.3</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7,405.5</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60.4</w:t>
            </w:r>
          </w:p>
        </w:tc>
      </w:tr>
      <w:tr w:rsidR="00265FB6" w:rsidRPr="008908BF" w:rsidTr="00C91286">
        <w:trPr>
          <w:trHeight w:val="240"/>
        </w:trPr>
        <w:tc>
          <w:tcPr>
            <w:tcW w:w="3856" w:type="dxa"/>
            <w:tcBorders>
              <w:top w:val="nil"/>
              <w:bottom w:val="nil"/>
            </w:tcBorders>
            <w:shd w:val="clear" w:color="auto" w:fill="auto"/>
          </w:tcPr>
          <w:p w:rsidR="00265FB6" w:rsidRPr="008908BF" w:rsidRDefault="00265FB6" w:rsidP="00C91286">
            <w:pPr>
              <w:suppressAutoHyphens w:val="0"/>
              <w:spacing w:before="40" w:after="40" w:line="220" w:lineRule="exact"/>
              <w:rPr>
                <w:bCs/>
                <w:sz w:val="18"/>
                <w:szCs w:val="28"/>
                <w:lang w:val="en-GB"/>
              </w:rPr>
            </w:pPr>
            <w:r w:rsidRPr="008908BF">
              <w:rPr>
                <w:bCs/>
                <w:sz w:val="18"/>
                <w:szCs w:val="28"/>
                <w:lang w:val="en-GB"/>
              </w:rPr>
              <w:t>Pipe water outside the house</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220.7</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1.2</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50.8</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0.9</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169.9</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1.4</w:t>
            </w:r>
          </w:p>
        </w:tc>
      </w:tr>
      <w:tr w:rsidR="00265FB6" w:rsidRPr="008908BF" w:rsidTr="00C91286">
        <w:trPr>
          <w:trHeight w:val="240"/>
        </w:trPr>
        <w:tc>
          <w:tcPr>
            <w:tcW w:w="3856" w:type="dxa"/>
            <w:tcBorders>
              <w:top w:val="nil"/>
              <w:bottom w:val="nil"/>
            </w:tcBorders>
            <w:shd w:val="clear" w:color="auto" w:fill="auto"/>
          </w:tcPr>
          <w:p w:rsidR="00265FB6" w:rsidRPr="008908BF" w:rsidRDefault="00265FB6" w:rsidP="00C91286">
            <w:pPr>
              <w:suppressAutoHyphens w:val="0"/>
              <w:spacing w:before="40" w:after="40" w:line="220" w:lineRule="exact"/>
              <w:rPr>
                <w:bCs/>
                <w:sz w:val="18"/>
                <w:szCs w:val="28"/>
                <w:lang w:val="en-GB"/>
              </w:rPr>
            </w:pPr>
            <w:r w:rsidRPr="008908BF">
              <w:rPr>
                <w:sz w:val="18"/>
                <w:szCs w:val="28"/>
                <w:lang w:val="en-GB"/>
              </w:rPr>
              <w:t>Underground water or from wells</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3,325.2</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18.6</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445.9</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7.9</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2,879.3</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23.5</w:t>
            </w:r>
          </w:p>
        </w:tc>
      </w:tr>
      <w:tr w:rsidR="00265FB6" w:rsidRPr="008908BF" w:rsidTr="00C91286">
        <w:trPr>
          <w:trHeight w:val="240"/>
        </w:trPr>
        <w:tc>
          <w:tcPr>
            <w:tcW w:w="3856" w:type="dxa"/>
            <w:tcBorders>
              <w:top w:val="nil"/>
              <w:bottom w:val="nil"/>
            </w:tcBorders>
            <w:shd w:val="clear" w:color="auto" w:fill="auto"/>
          </w:tcPr>
          <w:p w:rsidR="00265FB6" w:rsidRPr="008908BF" w:rsidRDefault="00265FB6" w:rsidP="00C91286">
            <w:pPr>
              <w:suppressAutoHyphens w:val="0"/>
              <w:spacing w:before="40" w:after="40" w:line="220" w:lineRule="exact"/>
              <w:rPr>
                <w:bCs/>
                <w:sz w:val="18"/>
                <w:szCs w:val="28"/>
                <w:lang w:val="en-GB"/>
              </w:rPr>
            </w:pPr>
            <w:r w:rsidRPr="008908BF">
              <w:rPr>
                <w:sz w:val="18"/>
                <w:szCs w:val="28"/>
                <w:lang w:val="en-GB"/>
              </w:rPr>
              <w:t>Underground water piped into house</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1,482.1</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8.3</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249.1</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4.4</w:t>
            </w:r>
          </w:p>
        </w:tc>
        <w:tc>
          <w:tcPr>
            <w:tcW w:w="1418" w:type="dxa"/>
            <w:tcBorders>
              <w:top w:val="nil"/>
              <w:bottom w:val="nil"/>
            </w:tcBorders>
          </w:tcPr>
          <w:p w:rsidR="00265FB6" w:rsidRPr="008908BF" w:rsidRDefault="00265FB6" w:rsidP="00C91286">
            <w:pPr>
              <w:suppressAutoHyphens w:val="0"/>
              <w:spacing w:before="40" w:after="40" w:line="220" w:lineRule="exact"/>
              <w:jc w:val="center"/>
              <w:rPr>
                <w:bCs/>
                <w:sz w:val="18"/>
                <w:szCs w:val="28"/>
                <w:lang w:val="en-GB"/>
              </w:rPr>
            </w:pPr>
            <w:r w:rsidRPr="008908BF">
              <w:rPr>
                <w:bCs/>
                <w:sz w:val="18"/>
                <w:szCs w:val="28"/>
                <w:lang w:val="en-GB"/>
              </w:rPr>
              <w:t>1,232.9</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10.0</w:t>
            </w:r>
          </w:p>
        </w:tc>
      </w:tr>
      <w:tr w:rsidR="00265FB6" w:rsidRPr="008908BF" w:rsidTr="00C91286">
        <w:trPr>
          <w:trHeight w:val="240"/>
        </w:trPr>
        <w:tc>
          <w:tcPr>
            <w:tcW w:w="3856" w:type="dxa"/>
            <w:tcBorders>
              <w:top w:val="nil"/>
              <w:bottom w:val="nil"/>
            </w:tcBorders>
            <w:shd w:val="clear" w:color="auto" w:fill="auto"/>
          </w:tcPr>
          <w:p w:rsidR="00265FB6" w:rsidRPr="008908BF" w:rsidRDefault="00265FB6" w:rsidP="00C91286">
            <w:pPr>
              <w:suppressAutoHyphens w:val="0"/>
              <w:spacing w:before="40" w:after="40" w:line="220" w:lineRule="exact"/>
              <w:rPr>
                <w:bCs/>
                <w:sz w:val="18"/>
                <w:szCs w:val="28"/>
                <w:lang w:val="en-GB"/>
              </w:rPr>
            </w:pPr>
            <w:r w:rsidRPr="008908BF">
              <w:rPr>
                <w:sz w:val="18"/>
                <w:szCs w:val="28"/>
                <w:lang w:val="en-GB"/>
              </w:rPr>
              <w:t>Rainwater</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243.2</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1.4</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30.7</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0.6</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212.5</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1.7</w:t>
            </w:r>
          </w:p>
        </w:tc>
      </w:tr>
      <w:tr w:rsidR="00265FB6" w:rsidRPr="008908BF" w:rsidTr="00C91286">
        <w:trPr>
          <w:trHeight w:val="240"/>
        </w:trPr>
        <w:tc>
          <w:tcPr>
            <w:tcW w:w="3856" w:type="dxa"/>
            <w:tcBorders>
              <w:top w:val="nil"/>
              <w:bottom w:val="nil"/>
            </w:tcBorders>
            <w:shd w:val="clear" w:color="auto" w:fill="auto"/>
          </w:tcPr>
          <w:p w:rsidR="00265FB6" w:rsidRPr="008908BF" w:rsidRDefault="00265FB6" w:rsidP="00C91286">
            <w:pPr>
              <w:suppressAutoHyphens w:val="0"/>
              <w:spacing w:before="40" w:after="40" w:line="220" w:lineRule="exact"/>
              <w:rPr>
                <w:bCs/>
                <w:sz w:val="18"/>
                <w:szCs w:val="28"/>
                <w:lang w:val="en-GB"/>
              </w:rPr>
            </w:pPr>
            <w:r w:rsidRPr="008908BF">
              <w:rPr>
                <w:sz w:val="18"/>
                <w:szCs w:val="28"/>
                <w:lang w:val="en-GB"/>
              </w:rPr>
              <w:t>Rivers, canals, brooks</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296.5</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1.6</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39.8</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0.7</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256.7</w:t>
            </w:r>
          </w:p>
        </w:tc>
        <w:tc>
          <w:tcPr>
            <w:tcW w:w="1418" w:type="dxa"/>
            <w:tcBorders>
              <w:top w:val="nil"/>
              <w:bottom w:val="nil"/>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2.1</w:t>
            </w:r>
          </w:p>
        </w:tc>
      </w:tr>
      <w:tr w:rsidR="00265FB6" w:rsidRPr="008908BF" w:rsidTr="00C91286">
        <w:trPr>
          <w:trHeight w:val="240"/>
        </w:trPr>
        <w:tc>
          <w:tcPr>
            <w:tcW w:w="3856" w:type="dxa"/>
            <w:tcBorders>
              <w:top w:val="nil"/>
              <w:bottom w:val="single" w:sz="12" w:space="0" w:color="auto"/>
            </w:tcBorders>
            <w:shd w:val="clear" w:color="auto" w:fill="auto"/>
          </w:tcPr>
          <w:p w:rsidR="00265FB6" w:rsidRPr="008908BF" w:rsidRDefault="00265FB6" w:rsidP="00C91286">
            <w:pPr>
              <w:suppressAutoHyphens w:val="0"/>
              <w:spacing w:before="40" w:after="40" w:line="220" w:lineRule="exact"/>
              <w:rPr>
                <w:bCs/>
                <w:sz w:val="18"/>
                <w:szCs w:val="28"/>
                <w:lang w:val="en-GB"/>
              </w:rPr>
            </w:pPr>
            <w:r w:rsidRPr="008908BF">
              <w:rPr>
                <w:bCs/>
                <w:sz w:val="18"/>
                <w:szCs w:val="28"/>
                <w:lang w:val="en-GB"/>
              </w:rPr>
              <w:t>Others</w:t>
            </w:r>
          </w:p>
        </w:tc>
        <w:tc>
          <w:tcPr>
            <w:tcW w:w="1418" w:type="dxa"/>
            <w:tcBorders>
              <w:top w:val="nil"/>
              <w:bottom w:val="single" w:sz="12" w:space="0" w:color="auto"/>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123.2</w:t>
            </w:r>
          </w:p>
        </w:tc>
        <w:tc>
          <w:tcPr>
            <w:tcW w:w="1418" w:type="dxa"/>
            <w:tcBorders>
              <w:top w:val="nil"/>
              <w:bottom w:val="single" w:sz="12" w:space="0" w:color="auto"/>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0.7</w:t>
            </w:r>
          </w:p>
        </w:tc>
        <w:tc>
          <w:tcPr>
            <w:tcW w:w="1418" w:type="dxa"/>
            <w:tcBorders>
              <w:top w:val="nil"/>
              <w:bottom w:val="single" w:sz="12" w:space="0" w:color="auto"/>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11.2</w:t>
            </w:r>
          </w:p>
        </w:tc>
        <w:tc>
          <w:tcPr>
            <w:tcW w:w="1418" w:type="dxa"/>
            <w:tcBorders>
              <w:top w:val="nil"/>
              <w:bottom w:val="single" w:sz="12" w:space="0" w:color="auto"/>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0.2</w:t>
            </w:r>
          </w:p>
        </w:tc>
        <w:tc>
          <w:tcPr>
            <w:tcW w:w="1418" w:type="dxa"/>
            <w:tcBorders>
              <w:top w:val="nil"/>
              <w:bottom w:val="single" w:sz="12" w:space="0" w:color="auto"/>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112.1</w:t>
            </w:r>
          </w:p>
        </w:tc>
        <w:tc>
          <w:tcPr>
            <w:tcW w:w="1418" w:type="dxa"/>
            <w:tcBorders>
              <w:top w:val="nil"/>
              <w:bottom w:val="single" w:sz="12" w:space="0" w:color="auto"/>
            </w:tcBorders>
          </w:tcPr>
          <w:p w:rsidR="00265FB6" w:rsidRPr="008908BF" w:rsidRDefault="00265FB6" w:rsidP="00C91286">
            <w:pPr>
              <w:suppressAutoHyphens w:val="0"/>
              <w:spacing w:before="40" w:after="40" w:line="220" w:lineRule="exact"/>
              <w:jc w:val="right"/>
              <w:rPr>
                <w:bCs/>
                <w:sz w:val="18"/>
                <w:szCs w:val="28"/>
                <w:lang w:val="en-GB"/>
              </w:rPr>
            </w:pPr>
            <w:r w:rsidRPr="008908BF">
              <w:rPr>
                <w:bCs/>
                <w:sz w:val="18"/>
                <w:szCs w:val="28"/>
                <w:lang w:val="en-GB"/>
              </w:rPr>
              <w:t>0.9</w:t>
            </w:r>
          </w:p>
        </w:tc>
      </w:tr>
    </w:tbl>
    <w:p w:rsidR="009C133C" w:rsidRDefault="009C133C" w:rsidP="00265FB6"/>
    <w:p w:rsidR="009C133C" w:rsidRDefault="009C133C" w:rsidP="00265FB6">
      <w:pPr>
        <w:sectPr w:rsidR="009C133C" w:rsidSect="009C133C">
          <w:headerReference w:type="even" r:id="rId14"/>
          <w:headerReference w:type="default" r:id="rId15"/>
          <w:footerReference w:type="default" r:id="rId16"/>
          <w:headerReference w:type="first" r:id="rId17"/>
          <w:footerReference w:type="first" r:id="rId18"/>
          <w:endnotePr>
            <w:numFmt w:val="decimal"/>
          </w:endnotePr>
          <w:pgSz w:w="16840" w:h="11907" w:orient="landscape" w:code="9"/>
          <w:pgMar w:top="1134" w:right="1701" w:bottom="1134" w:left="2268" w:header="567" w:footer="567" w:gutter="0"/>
          <w:cols w:space="720"/>
          <w:docGrid w:linePitch="272"/>
        </w:sectPr>
      </w:pPr>
    </w:p>
    <w:p w:rsidR="009C133C" w:rsidRPr="008908BF" w:rsidRDefault="009C133C" w:rsidP="009C133C">
      <w:pPr>
        <w:pStyle w:val="Heading1"/>
        <w:spacing w:before="240" w:after="120"/>
        <w:rPr>
          <w:b/>
          <w:lang w:val="en-GB"/>
        </w:rPr>
      </w:pPr>
      <w:r w:rsidRPr="008908BF">
        <w:rPr>
          <w:lang w:val="en-GB"/>
        </w:rPr>
        <w:t>Table 7</w:t>
      </w:r>
      <w:r w:rsidRPr="008908BF">
        <w:rPr>
          <w:lang w:val="en-GB"/>
        </w:rPr>
        <w:br/>
      </w:r>
      <w:r w:rsidRPr="008908BF">
        <w:rPr>
          <w:b/>
          <w:lang w:val="en-GB"/>
        </w:rPr>
        <w:t xml:space="preserve">Number of Persons who registered for the Right to National Health Insurance, </w:t>
      </w:r>
      <w:r w:rsidRPr="008908BF">
        <w:rPr>
          <w:b/>
          <w:lang w:val="en-GB"/>
        </w:rPr>
        <w:br/>
        <w:t>Classified by Right Type, Year 2009</w:t>
      </w:r>
    </w:p>
    <w:tbl>
      <w:tblPr>
        <w:tblW w:w="7370" w:type="dxa"/>
        <w:tblInd w:w="1134" w:type="dxa"/>
        <w:tblBorders>
          <w:top w:val="single" w:sz="4" w:space="0" w:color="auto"/>
        </w:tblBorders>
        <w:tblCellMar>
          <w:left w:w="0" w:type="dxa"/>
          <w:right w:w="0" w:type="dxa"/>
        </w:tblCellMar>
        <w:tblLook w:val="01E0"/>
      </w:tblPr>
      <w:tblGrid>
        <w:gridCol w:w="566"/>
        <w:gridCol w:w="3402"/>
        <w:gridCol w:w="1701"/>
        <w:gridCol w:w="1701"/>
      </w:tblGrid>
      <w:tr w:rsidR="009C133C" w:rsidRPr="008908BF" w:rsidTr="00C91286">
        <w:trPr>
          <w:trHeight w:val="240"/>
          <w:tblHeader/>
        </w:trPr>
        <w:tc>
          <w:tcPr>
            <w:tcW w:w="567" w:type="dxa"/>
            <w:tcBorders>
              <w:top w:val="single" w:sz="4" w:space="0" w:color="auto"/>
              <w:bottom w:val="single" w:sz="12" w:space="0" w:color="auto"/>
            </w:tcBorders>
            <w:shd w:val="clear" w:color="auto" w:fill="auto"/>
            <w:vAlign w:val="bottom"/>
          </w:tcPr>
          <w:p w:rsidR="009C133C" w:rsidRPr="008908BF" w:rsidRDefault="009C133C" w:rsidP="00C91286">
            <w:pPr>
              <w:suppressAutoHyphens w:val="0"/>
              <w:spacing w:before="80" w:after="80" w:line="200" w:lineRule="exact"/>
              <w:rPr>
                <w:bCs/>
                <w:i/>
                <w:sz w:val="16"/>
                <w:lang w:val="en-GB"/>
              </w:rPr>
            </w:pPr>
            <w:r w:rsidRPr="008908BF">
              <w:rPr>
                <w:bCs/>
                <w:i/>
                <w:sz w:val="16"/>
                <w:lang w:val="en-GB"/>
              </w:rPr>
              <w:t>No.</w:t>
            </w:r>
          </w:p>
        </w:tc>
        <w:tc>
          <w:tcPr>
            <w:tcW w:w="3402" w:type="dxa"/>
            <w:tcBorders>
              <w:top w:val="single" w:sz="4" w:space="0" w:color="auto"/>
              <w:bottom w:val="single" w:sz="12" w:space="0" w:color="auto"/>
            </w:tcBorders>
            <w:shd w:val="clear" w:color="auto" w:fill="auto"/>
            <w:vAlign w:val="bottom"/>
          </w:tcPr>
          <w:p w:rsidR="009C133C" w:rsidRPr="008908BF" w:rsidRDefault="009C133C" w:rsidP="00C91286">
            <w:pPr>
              <w:suppressAutoHyphens w:val="0"/>
              <w:spacing w:before="80" w:after="80" w:line="200" w:lineRule="exact"/>
              <w:rPr>
                <w:bCs/>
                <w:i/>
                <w:sz w:val="16"/>
                <w:lang w:val="en-GB"/>
              </w:rPr>
            </w:pPr>
            <w:r w:rsidRPr="008908BF">
              <w:rPr>
                <w:bCs/>
                <w:i/>
                <w:sz w:val="16"/>
                <w:lang w:val="en-GB"/>
              </w:rPr>
              <w:t>Type</w:t>
            </w:r>
          </w:p>
        </w:tc>
        <w:tc>
          <w:tcPr>
            <w:tcW w:w="1701" w:type="dxa"/>
            <w:tcBorders>
              <w:top w:val="single" w:sz="4" w:space="0" w:color="auto"/>
              <w:bottom w:val="single" w:sz="12" w:space="0" w:color="auto"/>
            </w:tcBorders>
            <w:shd w:val="clear" w:color="auto" w:fill="auto"/>
            <w:vAlign w:val="bottom"/>
          </w:tcPr>
          <w:p w:rsidR="009C133C" w:rsidRPr="008908BF" w:rsidRDefault="009C133C" w:rsidP="00C91286">
            <w:pPr>
              <w:suppressAutoHyphens w:val="0"/>
              <w:spacing w:before="80" w:after="80" w:line="200" w:lineRule="exact"/>
              <w:jc w:val="right"/>
              <w:rPr>
                <w:bCs/>
                <w:i/>
                <w:sz w:val="16"/>
                <w:lang w:val="en-GB"/>
              </w:rPr>
            </w:pPr>
            <w:r w:rsidRPr="008908BF">
              <w:rPr>
                <w:bCs/>
                <w:i/>
                <w:sz w:val="16"/>
                <w:lang w:val="en-GB"/>
              </w:rPr>
              <w:t>Year 2009</w:t>
            </w:r>
            <w:r w:rsidRPr="008908BF">
              <w:rPr>
                <w:bCs/>
                <w:i/>
                <w:sz w:val="16"/>
                <w:lang w:val="en-GB"/>
              </w:rPr>
              <w:br/>
              <w:t>(March 2009)</w:t>
            </w:r>
          </w:p>
        </w:tc>
        <w:tc>
          <w:tcPr>
            <w:tcW w:w="1701" w:type="dxa"/>
            <w:tcBorders>
              <w:top w:val="single" w:sz="4" w:space="0" w:color="auto"/>
              <w:bottom w:val="single" w:sz="12" w:space="0" w:color="auto"/>
            </w:tcBorders>
            <w:shd w:val="clear" w:color="auto" w:fill="auto"/>
            <w:vAlign w:val="bottom"/>
          </w:tcPr>
          <w:p w:rsidR="009C133C" w:rsidRPr="008908BF" w:rsidRDefault="009C133C" w:rsidP="00C91286">
            <w:pPr>
              <w:suppressAutoHyphens w:val="0"/>
              <w:spacing w:before="80" w:after="80" w:line="200" w:lineRule="exact"/>
              <w:jc w:val="right"/>
              <w:rPr>
                <w:bCs/>
                <w:i/>
                <w:sz w:val="16"/>
                <w:lang w:val="en-GB"/>
              </w:rPr>
            </w:pPr>
            <w:r w:rsidRPr="008908BF">
              <w:rPr>
                <w:bCs/>
                <w:i/>
                <w:sz w:val="16"/>
                <w:lang w:val="en-GB"/>
              </w:rPr>
              <w:t>Percent</w:t>
            </w:r>
          </w:p>
        </w:tc>
      </w:tr>
      <w:tr w:rsidR="009C133C" w:rsidRPr="008908BF" w:rsidTr="00C91286">
        <w:trPr>
          <w:trHeight w:val="240"/>
        </w:trPr>
        <w:tc>
          <w:tcPr>
            <w:tcW w:w="567" w:type="dxa"/>
            <w:tcBorders>
              <w:top w:val="single" w:sz="12" w:space="0" w:color="auto"/>
            </w:tcBorders>
            <w:shd w:val="clear" w:color="auto" w:fill="auto"/>
          </w:tcPr>
          <w:p w:rsidR="009C133C" w:rsidRPr="008908BF" w:rsidRDefault="009C133C" w:rsidP="00C91286">
            <w:pPr>
              <w:suppressAutoHyphens w:val="0"/>
              <w:spacing w:before="40" w:after="40" w:line="200" w:lineRule="exact"/>
              <w:rPr>
                <w:sz w:val="18"/>
                <w:lang w:val="en-GB"/>
              </w:rPr>
            </w:pPr>
            <w:r w:rsidRPr="008908BF">
              <w:rPr>
                <w:sz w:val="18"/>
                <w:cs/>
                <w:lang w:val="en-GB"/>
              </w:rPr>
              <w:t>1.</w:t>
            </w:r>
          </w:p>
        </w:tc>
        <w:tc>
          <w:tcPr>
            <w:tcW w:w="3402" w:type="dxa"/>
            <w:tcBorders>
              <w:top w:val="single" w:sz="12" w:space="0" w:color="auto"/>
            </w:tcBorders>
            <w:shd w:val="clear" w:color="auto" w:fill="auto"/>
            <w:vAlign w:val="bottom"/>
          </w:tcPr>
          <w:p w:rsidR="009C133C" w:rsidRPr="008908BF" w:rsidRDefault="009C133C" w:rsidP="00C91286">
            <w:pPr>
              <w:suppressAutoHyphens w:val="0"/>
              <w:spacing w:before="40" w:after="40" w:line="200" w:lineRule="exact"/>
              <w:rPr>
                <w:sz w:val="18"/>
                <w:lang w:val="en-GB"/>
              </w:rPr>
            </w:pPr>
            <w:r w:rsidRPr="008908BF">
              <w:rPr>
                <w:sz w:val="18"/>
                <w:lang w:val="en-GB"/>
              </w:rPr>
              <w:t>Right to Health Insurance for All</w:t>
            </w:r>
          </w:p>
        </w:tc>
        <w:tc>
          <w:tcPr>
            <w:tcW w:w="1701" w:type="dxa"/>
            <w:tcBorders>
              <w:top w:val="single" w:sz="12" w:space="0" w:color="auto"/>
            </w:tcBorders>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sz w:val="18"/>
                <w:lang w:val="en-GB"/>
              </w:rPr>
              <w:t>47,242,716</w:t>
            </w:r>
          </w:p>
        </w:tc>
        <w:tc>
          <w:tcPr>
            <w:tcW w:w="1701" w:type="dxa"/>
            <w:tcBorders>
              <w:top w:val="single" w:sz="12" w:space="0" w:color="auto"/>
            </w:tcBorders>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sz w:val="18"/>
                <w:lang w:val="en-GB"/>
              </w:rPr>
              <w:t>75.29</w:t>
            </w:r>
          </w:p>
        </w:tc>
      </w:tr>
      <w:tr w:rsidR="009C133C" w:rsidRPr="008908BF" w:rsidTr="00C91286">
        <w:trPr>
          <w:trHeight w:val="240"/>
        </w:trPr>
        <w:tc>
          <w:tcPr>
            <w:tcW w:w="567" w:type="dxa"/>
            <w:shd w:val="clear" w:color="auto" w:fill="auto"/>
          </w:tcPr>
          <w:p w:rsidR="009C133C" w:rsidRPr="008908BF" w:rsidRDefault="009C133C" w:rsidP="00C91286">
            <w:pPr>
              <w:suppressAutoHyphens w:val="0"/>
              <w:spacing w:before="40" w:after="40" w:line="200" w:lineRule="exact"/>
              <w:rPr>
                <w:sz w:val="18"/>
                <w:lang w:val="en-GB"/>
              </w:rPr>
            </w:pPr>
            <w:r w:rsidRPr="008908BF">
              <w:rPr>
                <w:sz w:val="18"/>
                <w:cs/>
                <w:lang w:val="en-GB"/>
              </w:rPr>
              <w:t>2.</w:t>
            </w:r>
          </w:p>
        </w:tc>
        <w:tc>
          <w:tcPr>
            <w:tcW w:w="3402" w:type="dxa"/>
            <w:shd w:val="clear" w:color="auto" w:fill="auto"/>
            <w:vAlign w:val="bottom"/>
          </w:tcPr>
          <w:p w:rsidR="009C133C" w:rsidRPr="008908BF" w:rsidRDefault="009C133C" w:rsidP="00C91286">
            <w:pPr>
              <w:suppressAutoHyphens w:val="0"/>
              <w:spacing w:before="40" w:after="40" w:line="200" w:lineRule="exact"/>
              <w:rPr>
                <w:sz w:val="18"/>
                <w:lang w:val="en-GB"/>
              </w:rPr>
            </w:pPr>
            <w:r w:rsidRPr="008908BF">
              <w:rPr>
                <w:sz w:val="18"/>
                <w:lang w:val="en-GB"/>
              </w:rPr>
              <w:t xml:space="preserve">Right to Social Security </w:t>
            </w:r>
          </w:p>
        </w:tc>
        <w:tc>
          <w:tcPr>
            <w:tcW w:w="1701" w:type="dxa"/>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sz w:val="18"/>
                <w:lang w:val="en-GB"/>
              </w:rPr>
              <w:t>9,676,806</w:t>
            </w:r>
          </w:p>
        </w:tc>
        <w:tc>
          <w:tcPr>
            <w:tcW w:w="1701" w:type="dxa"/>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sz w:val="18"/>
                <w:lang w:val="en-GB"/>
              </w:rPr>
              <w:t>15.42</w:t>
            </w:r>
          </w:p>
        </w:tc>
      </w:tr>
      <w:tr w:rsidR="009C133C" w:rsidRPr="008908BF" w:rsidTr="00C91286">
        <w:trPr>
          <w:trHeight w:val="240"/>
        </w:trPr>
        <w:tc>
          <w:tcPr>
            <w:tcW w:w="567" w:type="dxa"/>
            <w:shd w:val="clear" w:color="auto" w:fill="auto"/>
          </w:tcPr>
          <w:p w:rsidR="009C133C" w:rsidRPr="008908BF" w:rsidRDefault="009C133C" w:rsidP="00C91286">
            <w:pPr>
              <w:suppressAutoHyphens w:val="0"/>
              <w:spacing w:before="40" w:after="40" w:line="200" w:lineRule="exact"/>
              <w:rPr>
                <w:sz w:val="18"/>
                <w:lang w:val="en-GB"/>
              </w:rPr>
            </w:pPr>
            <w:r w:rsidRPr="008908BF">
              <w:rPr>
                <w:sz w:val="18"/>
                <w:cs/>
                <w:lang w:val="en-GB"/>
              </w:rPr>
              <w:t>3.</w:t>
            </w:r>
          </w:p>
        </w:tc>
        <w:tc>
          <w:tcPr>
            <w:tcW w:w="3402" w:type="dxa"/>
            <w:shd w:val="clear" w:color="auto" w:fill="auto"/>
            <w:vAlign w:val="bottom"/>
          </w:tcPr>
          <w:p w:rsidR="009C133C" w:rsidRPr="008908BF" w:rsidRDefault="009C133C" w:rsidP="00C91286">
            <w:pPr>
              <w:suppressAutoHyphens w:val="0"/>
              <w:spacing w:before="40" w:after="40" w:line="200" w:lineRule="exact"/>
              <w:rPr>
                <w:sz w:val="18"/>
                <w:lang w:val="en-GB"/>
              </w:rPr>
            </w:pPr>
            <w:r w:rsidRPr="008908BF">
              <w:rPr>
                <w:sz w:val="18"/>
                <w:lang w:val="en-GB"/>
              </w:rPr>
              <w:t>Right of Civil Servants/State Enterprises/ Person Holding Political Office</w:t>
            </w:r>
          </w:p>
        </w:tc>
        <w:tc>
          <w:tcPr>
            <w:tcW w:w="1701" w:type="dxa"/>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sz w:val="18"/>
                <w:lang w:val="en-GB"/>
              </w:rPr>
              <w:t>4,952,902</w:t>
            </w:r>
          </w:p>
        </w:tc>
        <w:tc>
          <w:tcPr>
            <w:tcW w:w="1701" w:type="dxa"/>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sz w:val="18"/>
                <w:lang w:val="en-GB"/>
              </w:rPr>
              <w:t>7.89</w:t>
            </w:r>
          </w:p>
        </w:tc>
      </w:tr>
      <w:tr w:rsidR="009C133C" w:rsidRPr="008908BF" w:rsidTr="00C91286">
        <w:trPr>
          <w:trHeight w:val="240"/>
        </w:trPr>
        <w:tc>
          <w:tcPr>
            <w:tcW w:w="567" w:type="dxa"/>
            <w:shd w:val="clear" w:color="auto" w:fill="auto"/>
          </w:tcPr>
          <w:p w:rsidR="009C133C" w:rsidRPr="008908BF" w:rsidRDefault="009C133C" w:rsidP="00C91286">
            <w:pPr>
              <w:suppressAutoHyphens w:val="0"/>
              <w:spacing w:before="40" w:after="40" w:line="200" w:lineRule="exact"/>
              <w:rPr>
                <w:sz w:val="18"/>
                <w:lang w:val="en-GB"/>
              </w:rPr>
            </w:pPr>
            <w:r w:rsidRPr="008908BF">
              <w:rPr>
                <w:sz w:val="18"/>
                <w:cs/>
                <w:lang w:val="en-GB"/>
              </w:rPr>
              <w:t>4.</w:t>
            </w:r>
          </w:p>
        </w:tc>
        <w:tc>
          <w:tcPr>
            <w:tcW w:w="3402" w:type="dxa"/>
            <w:shd w:val="clear" w:color="auto" w:fill="auto"/>
            <w:vAlign w:val="bottom"/>
          </w:tcPr>
          <w:p w:rsidR="009C133C" w:rsidRPr="008908BF" w:rsidRDefault="009C133C" w:rsidP="00C91286">
            <w:pPr>
              <w:suppressAutoHyphens w:val="0"/>
              <w:spacing w:before="40" w:after="40" w:line="200" w:lineRule="exact"/>
              <w:rPr>
                <w:sz w:val="18"/>
                <w:lang w:val="en-GB"/>
              </w:rPr>
            </w:pPr>
            <w:r w:rsidRPr="008908BF">
              <w:rPr>
                <w:sz w:val="18"/>
                <w:lang w:val="en-GB"/>
              </w:rPr>
              <w:t>Right of War Veteran Soldiers</w:t>
            </w:r>
          </w:p>
        </w:tc>
        <w:tc>
          <w:tcPr>
            <w:tcW w:w="1701" w:type="dxa"/>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sz w:val="18"/>
                <w:lang w:val="en-GB"/>
              </w:rPr>
              <w:t>125,853</w:t>
            </w:r>
          </w:p>
        </w:tc>
        <w:tc>
          <w:tcPr>
            <w:tcW w:w="1701" w:type="dxa"/>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sz w:val="18"/>
                <w:lang w:val="en-GB"/>
              </w:rPr>
              <w:t>0.20</w:t>
            </w:r>
          </w:p>
        </w:tc>
      </w:tr>
      <w:tr w:rsidR="009C133C" w:rsidRPr="008908BF" w:rsidTr="00C91286">
        <w:trPr>
          <w:trHeight w:val="240"/>
        </w:trPr>
        <w:tc>
          <w:tcPr>
            <w:tcW w:w="567" w:type="dxa"/>
            <w:shd w:val="clear" w:color="auto" w:fill="auto"/>
          </w:tcPr>
          <w:p w:rsidR="009C133C" w:rsidRPr="008908BF" w:rsidRDefault="009C133C" w:rsidP="00C91286">
            <w:pPr>
              <w:suppressAutoHyphens w:val="0"/>
              <w:spacing w:before="40" w:after="40" w:line="200" w:lineRule="exact"/>
              <w:rPr>
                <w:sz w:val="18"/>
                <w:lang w:val="en-GB"/>
              </w:rPr>
            </w:pPr>
            <w:r w:rsidRPr="008908BF">
              <w:rPr>
                <w:sz w:val="18"/>
                <w:cs/>
                <w:lang w:val="en-GB"/>
              </w:rPr>
              <w:t>5.</w:t>
            </w:r>
          </w:p>
        </w:tc>
        <w:tc>
          <w:tcPr>
            <w:tcW w:w="3402" w:type="dxa"/>
            <w:shd w:val="clear" w:color="auto" w:fill="auto"/>
            <w:vAlign w:val="bottom"/>
          </w:tcPr>
          <w:p w:rsidR="009C133C" w:rsidRPr="008908BF" w:rsidRDefault="009C133C" w:rsidP="00C91286">
            <w:pPr>
              <w:suppressAutoHyphens w:val="0"/>
              <w:spacing w:before="40" w:after="40" w:line="200" w:lineRule="exact"/>
              <w:rPr>
                <w:sz w:val="18"/>
                <w:lang w:val="en-GB"/>
              </w:rPr>
            </w:pPr>
            <w:r w:rsidRPr="008908BF">
              <w:rPr>
                <w:sz w:val="18"/>
                <w:lang w:val="en-GB"/>
              </w:rPr>
              <w:t>Right of private school teachers</w:t>
            </w:r>
          </w:p>
        </w:tc>
        <w:tc>
          <w:tcPr>
            <w:tcW w:w="1701" w:type="dxa"/>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sz w:val="18"/>
                <w:lang w:val="en-GB"/>
              </w:rPr>
              <w:t>108,353</w:t>
            </w:r>
          </w:p>
        </w:tc>
        <w:tc>
          <w:tcPr>
            <w:tcW w:w="1701" w:type="dxa"/>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sz w:val="18"/>
                <w:lang w:val="en-GB"/>
              </w:rPr>
              <w:t>0.17</w:t>
            </w:r>
          </w:p>
        </w:tc>
      </w:tr>
      <w:tr w:rsidR="009C133C" w:rsidRPr="008908BF" w:rsidTr="00C91286">
        <w:trPr>
          <w:trHeight w:val="240"/>
        </w:trPr>
        <w:tc>
          <w:tcPr>
            <w:tcW w:w="567" w:type="dxa"/>
            <w:shd w:val="clear" w:color="auto" w:fill="auto"/>
          </w:tcPr>
          <w:p w:rsidR="009C133C" w:rsidRPr="008908BF" w:rsidRDefault="009C133C" w:rsidP="00C91286">
            <w:pPr>
              <w:suppressAutoHyphens w:val="0"/>
              <w:spacing w:before="40" w:after="40" w:line="200" w:lineRule="exact"/>
              <w:rPr>
                <w:sz w:val="18"/>
                <w:lang w:val="en-GB"/>
              </w:rPr>
            </w:pPr>
            <w:r w:rsidRPr="008908BF">
              <w:rPr>
                <w:sz w:val="18"/>
                <w:cs/>
                <w:lang w:val="en-GB"/>
              </w:rPr>
              <w:t>6.</w:t>
            </w:r>
          </w:p>
        </w:tc>
        <w:tc>
          <w:tcPr>
            <w:tcW w:w="3402" w:type="dxa"/>
            <w:shd w:val="clear" w:color="auto" w:fill="auto"/>
            <w:vAlign w:val="bottom"/>
          </w:tcPr>
          <w:p w:rsidR="009C133C" w:rsidRPr="008908BF" w:rsidRDefault="009C133C" w:rsidP="00C91286">
            <w:pPr>
              <w:suppressAutoHyphens w:val="0"/>
              <w:spacing w:before="40" w:after="40" w:line="200" w:lineRule="exact"/>
              <w:rPr>
                <w:sz w:val="18"/>
                <w:lang w:val="en-GB"/>
              </w:rPr>
            </w:pPr>
            <w:r w:rsidRPr="008908BF">
              <w:rPr>
                <w:sz w:val="18"/>
                <w:lang w:val="en-GB"/>
              </w:rPr>
              <w:t>Empty Right</w:t>
            </w:r>
          </w:p>
        </w:tc>
        <w:tc>
          <w:tcPr>
            <w:tcW w:w="1701" w:type="dxa"/>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sz w:val="18"/>
                <w:lang w:val="en-GB"/>
              </w:rPr>
              <w:t>645,128</w:t>
            </w:r>
          </w:p>
        </w:tc>
        <w:tc>
          <w:tcPr>
            <w:tcW w:w="1701" w:type="dxa"/>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sz w:val="18"/>
                <w:lang w:val="en-GB"/>
              </w:rPr>
              <w:t>1.03</w:t>
            </w:r>
          </w:p>
        </w:tc>
      </w:tr>
      <w:tr w:rsidR="009C133C" w:rsidRPr="008908BF" w:rsidTr="00C91286">
        <w:trPr>
          <w:trHeight w:val="240"/>
        </w:trPr>
        <w:tc>
          <w:tcPr>
            <w:tcW w:w="567" w:type="dxa"/>
            <w:tcBorders>
              <w:bottom w:val="single" w:sz="12" w:space="0" w:color="auto"/>
            </w:tcBorders>
            <w:shd w:val="clear" w:color="auto" w:fill="auto"/>
          </w:tcPr>
          <w:p w:rsidR="009C133C" w:rsidRPr="008908BF" w:rsidRDefault="009C133C" w:rsidP="00C91286">
            <w:pPr>
              <w:suppressAutoHyphens w:val="0"/>
              <w:spacing w:before="40" w:after="40" w:line="200" w:lineRule="exact"/>
              <w:rPr>
                <w:sz w:val="18"/>
                <w:lang w:val="en-GB"/>
              </w:rPr>
            </w:pPr>
            <w:r w:rsidRPr="008908BF">
              <w:rPr>
                <w:sz w:val="18"/>
                <w:cs/>
                <w:lang w:val="en-GB"/>
              </w:rPr>
              <w:t>7.</w:t>
            </w:r>
          </w:p>
        </w:tc>
        <w:tc>
          <w:tcPr>
            <w:tcW w:w="3402" w:type="dxa"/>
            <w:tcBorders>
              <w:bottom w:val="single" w:sz="12" w:space="0" w:color="auto"/>
            </w:tcBorders>
            <w:shd w:val="clear" w:color="auto" w:fill="auto"/>
            <w:vAlign w:val="bottom"/>
          </w:tcPr>
          <w:p w:rsidR="009C133C" w:rsidRPr="008908BF" w:rsidRDefault="009C133C" w:rsidP="00C91286">
            <w:pPr>
              <w:suppressAutoHyphens w:val="0"/>
              <w:spacing w:before="40" w:after="40" w:line="200" w:lineRule="exact"/>
              <w:rPr>
                <w:sz w:val="18"/>
                <w:lang w:val="en-GB"/>
              </w:rPr>
            </w:pPr>
            <w:r w:rsidRPr="008908BF">
              <w:rPr>
                <w:sz w:val="18"/>
                <w:lang w:val="en-GB"/>
              </w:rPr>
              <w:t>Total population</w:t>
            </w:r>
          </w:p>
        </w:tc>
        <w:tc>
          <w:tcPr>
            <w:tcW w:w="1701" w:type="dxa"/>
            <w:tcBorders>
              <w:bottom w:val="single" w:sz="12" w:space="0" w:color="auto"/>
            </w:tcBorders>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sz w:val="18"/>
                <w:lang w:val="en-GB"/>
              </w:rPr>
              <w:t>62,751,758</w:t>
            </w:r>
          </w:p>
        </w:tc>
        <w:tc>
          <w:tcPr>
            <w:tcW w:w="1701" w:type="dxa"/>
            <w:tcBorders>
              <w:bottom w:val="single" w:sz="12" w:space="0" w:color="auto"/>
            </w:tcBorders>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sz w:val="18"/>
                <w:lang w:val="en-GB"/>
              </w:rPr>
              <w:t>100</w:t>
            </w:r>
          </w:p>
        </w:tc>
      </w:tr>
    </w:tbl>
    <w:p w:rsidR="009C133C" w:rsidRPr="008908BF" w:rsidRDefault="009C133C" w:rsidP="009C133C">
      <w:pPr>
        <w:pStyle w:val="SingleTxtG"/>
        <w:spacing w:before="120" w:after="0" w:line="220" w:lineRule="exact"/>
        <w:ind w:firstLine="170"/>
        <w:jc w:val="left"/>
        <w:rPr>
          <w:sz w:val="18"/>
          <w:szCs w:val="18"/>
          <w:lang w:val="en-GB"/>
        </w:rPr>
      </w:pPr>
      <w:r w:rsidRPr="008908BF">
        <w:rPr>
          <w:i/>
          <w:sz w:val="18"/>
          <w:szCs w:val="18"/>
          <w:lang w:val="en-GB"/>
        </w:rPr>
        <w:t>Source</w:t>
      </w:r>
      <w:r w:rsidRPr="008908BF">
        <w:rPr>
          <w:sz w:val="18"/>
          <w:szCs w:val="18"/>
          <w:lang w:val="en-GB"/>
        </w:rPr>
        <w:t>: Ministry of Public Health.</w:t>
      </w:r>
    </w:p>
    <w:p w:rsidR="009C133C" w:rsidRPr="008908BF" w:rsidRDefault="009C133C" w:rsidP="009C133C">
      <w:pPr>
        <w:pStyle w:val="SingleTxtG"/>
        <w:spacing w:after="240" w:line="220" w:lineRule="exact"/>
        <w:ind w:firstLine="170"/>
        <w:jc w:val="left"/>
        <w:rPr>
          <w:sz w:val="18"/>
          <w:szCs w:val="18"/>
          <w:lang w:val="en-GB"/>
        </w:rPr>
      </w:pPr>
      <w:r w:rsidRPr="008908BF">
        <w:rPr>
          <w:i/>
          <w:sz w:val="18"/>
          <w:szCs w:val="18"/>
          <w:lang w:val="en-GB"/>
        </w:rPr>
        <w:t>Remark</w:t>
      </w:r>
      <w:r w:rsidRPr="008908BF">
        <w:rPr>
          <w:sz w:val="18"/>
          <w:szCs w:val="18"/>
          <w:lang w:val="en-GB"/>
        </w:rPr>
        <w:t>: Data as of March 2009.</w:t>
      </w:r>
    </w:p>
    <w:p w:rsidR="009C133C" w:rsidRPr="008908BF" w:rsidRDefault="009C133C" w:rsidP="009C133C">
      <w:pPr>
        <w:pStyle w:val="Heading1"/>
        <w:spacing w:after="120"/>
        <w:rPr>
          <w:b/>
          <w:lang w:val="en-GB"/>
        </w:rPr>
      </w:pPr>
      <w:r w:rsidRPr="008908BF">
        <w:rPr>
          <w:lang w:val="en-GB"/>
        </w:rPr>
        <w:t>Table 8</w:t>
      </w:r>
      <w:r w:rsidRPr="008908BF">
        <w:rPr>
          <w:lang w:val="en-GB"/>
        </w:rPr>
        <w:br/>
      </w:r>
      <w:r w:rsidRPr="008908BF">
        <w:rPr>
          <w:b/>
          <w:lang w:val="en-GB"/>
        </w:rPr>
        <w:t>Rate of Patients as Recipients of Psychiatric Treatment Services in Health Centre Units</w:t>
      </w:r>
      <w:r w:rsidRPr="008908BF">
        <w:rPr>
          <w:b/>
          <w:lang w:val="en-GB"/>
        </w:rPr>
        <w:br/>
        <w:t>under the Ministry of Public Health (Rate per 100,000 population) Years 2002-2005</w:t>
      </w:r>
    </w:p>
    <w:tbl>
      <w:tblPr>
        <w:tblW w:w="7370" w:type="dxa"/>
        <w:tblInd w:w="1134" w:type="dxa"/>
        <w:tblBorders>
          <w:top w:val="single" w:sz="4" w:space="0" w:color="auto"/>
        </w:tblBorders>
        <w:tblCellMar>
          <w:left w:w="0" w:type="dxa"/>
          <w:right w:w="0" w:type="dxa"/>
        </w:tblCellMar>
        <w:tblLook w:val="01E0"/>
      </w:tblPr>
      <w:tblGrid>
        <w:gridCol w:w="2834"/>
        <w:gridCol w:w="1134"/>
        <w:gridCol w:w="1134"/>
        <w:gridCol w:w="1134"/>
        <w:gridCol w:w="1134"/>
      </w:tblGrid>
      <w:tr w:rsidR="009C133C" w:rsidRPr="008908BF" w:rsidTr="00C91286">
        <w:trPr>
          <w:trHeight w:val="240"/>
          <w:tblHeader/>
        </w:trPr>
        <w:tc>
          <w:tcPr>
            <w:tcW w:w="2834" w:type="dxa"/>
            <w:tcBorders>
              <w:top w:val="single" w:sz="4" w:space="0" w:color="auto"/>
              <w:bottom w:val="single" w:sz="12" w:space="0" w:color="auto"/>
            </w:tcBorders>
            <w:shd w:val="clear" w:color="auto" w:fill="auto"/>
            <w:vAlign w:val="bottom"/>
          </w:tcPr>
          <w:p w:rsidR="009C133C" w:rsidRPr="008908BF" w:rsidRDefault="009C133C" w:rsidP="00C91286">
            <w:pPr>
              <w:suppressAutoHyphens w:val="0"/>
              <w:spacing w:before="80" w:after="80" w:line="200" w:lineRule="exact"/>
              <w:rPr>
                <w:bCs/>
                <w:i/>
                <w:sz w:val="16"/>
                <w:lang w:val="en-GB"/>
              </w:rPr>
            </w:pPr>
            <w:r w:rsidRPr="008908BF">
              <w:rPr>
                <w:bCs/>
                <w:i/>
                <w:sz w:val="16"/>
                <w:lang w:val="en-GB"/>
              </w:rPr>
              <w:t>Disease</w:t>
            </w:r>
          </w:p>
        </w:tc>
        <w:tc>
          <w:tcPr>
            <w:tcW w:w="1134" w:type="dxa"/>
            <w:tcBorders>
              <w:top w:val="single" w:sz="4" w:space="0" w:color="auto"/>
              <w:bottom w:val="single" w:sz="12" w:space="0" w:color="auto"/>
            </w:tcBorders>
            <w:shd w:val="clear" w:color="auto" w:fill="auto"/>
            <w:vAlign w:val="bottom"/>
          </w:tcPr>
          <w:p w:rsidR="009C133C" w:rsidRPr="008908BF" w:rsidRDefault="009C133C" w:rsidP="00C91286">
            <w:pPr>
              <w:suppressAutoHyphens w:val="0"/>
              <w:spacing w:before="80" w:after="80" w:line="200" w:lineRule="exact"/>
              <w:jc w:val="right"/>
              <w:rPr>
                <w:bCs/>
                <w:i/>
                <w:sz w:val="16"/>
                <w:lang w:val="en-GB"/>
              </w:rPr>
            </w:pPr>
            <w:r w:rsidRPr="008908BF">
              <w:rPr>
                <w:bCs/>
                <w:i/>
                <w:sz w:val="16"/>
                <w:lang w:val="en-GB"/>
              </w:rPr>
              <w:t>Year 2002</w:t>
            </w:r>
          </w:p>
        </w:tc>
        <w:tc>
          <w:tcPr>
            <w:tcW w:w="1134" w:type="dxa"/>
            <w:tcBorders>
              <w:top w:val="single" w:sz="4" w:space="0" w:color="auto"/>
              <w:bottom w:val="single" w:sz="12" w:space="0" w:color="auto"/>
            </w:tcBorders>
            <w:shd w:val="clear" w:color="auto" w:fill="auto"/>
            <w:vAlign w:val="bottom"/>
          </w:tcPr>
          <w:p w:rsidR="009C133C" w:rsidRPr="008908BF" w:rsidRDefault="009C133C" w:rsidP="00C91286">
            <w:pPr>
              <w:suppressAutoHyphens w:val="0"/>
              <w:spacing w:before="80" w:after="80" w:line="200" w:lineRule="exact"/>
              <w:jc w:val="right"/>
              <w:rPr>
                <w:bCs/>
                <w:i/>
                <w:sz w:val="16"/>
                <w:lang w:val="en-GB"/>
              </w:rPr>
            </w:pPr>
            <w:r w:rsidRPr="008908BF">
              <w:rPr>
                <w:bCs/>
                <w:i/>
                <w:sz w:val="16"/>
                <w:lang w:val="en-GB"/>
              </w:rPr>
              <w:t>Year 2003</w:t>
            </w:r>
          </w:p>
        </w:tc>
        <w:tc>
          <w:tcPr>
            <w:tcW w:w="1134" w:type="dxa"/>
            <w:tcBorders>
              <w:top w:val="single" w:sz="4" w:space="0" w:color="auto"/>
              <w:bottom w:val="single" w:sz="12" w:space="0" w:color="auto"/>
            </w:tcBorders>
            <w:shd w:val="clear" w:color="auto" w:fill="auto"/>
            <w:vAlign w:val="bottom"/>
          </w:tcPr>
          <w:p w:rsidR="009C133C" w:rsidRPr="008908BF" w:rsidRDefault="009C133C" w:rsidP="00C91286">
            <w:pPr>
              <w:suppressAutoHyphens w:val="0"/>
              <w:spacing w:before="80" w:after="80" w:line="200" w:lineRule="exact"/>
              <w:jc w:val="right"/>
              <w:rPr>
                <w:bCs/>
                <w:i/>
                <w:sz w:val="16"/>
                <w:lang w:val="en-GB"/>
              </w:rPr>
            </w:pPr>
            <w:r w:rsidRPr="008908BF">
              <w:rPr>
                <w:bCs/>
                <w:i/>
                <w:sz w:val="16"/>
                <w:lang w:val="en-GB"/>
              </w:rPr>
              <w:t>Year 2004</w:t>
            </w:r>
          </w:p>
        </w:tc>
        <w:tc>
          <w:tcPr>
            <w:tcW w:w="1134" w:type="dxa"/>
            <w:tcBorders>
              <w:top w:val="single" w:sz="4" w:space="0" w:color="auto"/>
              <w:bottom w:val="single" w:sz="12" w:space="0" w:color="auto"/>
            </w:tcBorders>
            <w:shd w:val="clear" w:color="auto" w:fill="auto"/>
            <w:vAlign w:val="bottom"/>
          </w:tcPr>
          <w:p w:rsidR="009C133C" w:rsidRPr="008908BF" w:rsidRDefault="009C133C" w:rsidP="00C91286">
            <w:pPr>
              <w:suppressAutoHyphens w:val="0"/>
              <w:spacing w:before="80" w:after="80" w:line="200" w:lineRule="exact"/>
              <w:jc w:val="right"/>
              <w:rPr>
                <w:bCs/>
                <w:i/>
                <w:sz w:val="16"/>
                <w:lang w:val="en-GB"/>
              </w:rPr>
            </w:pPr>
            <w:r w:rsidRPr="008908BF">
              <w:rPr>
                <w:bCs/>
                <w:i/>
                <w:sz w:val="16"/>
                <w:lang w:val="en-GB"/>
              </w:rPr>
              <w:t>Year 2005</w:t>
            </w:r>
          </w:p>
        </w:tc>
      </w:tr>
      <w:tr w:rsidR="009C133C" w:rsidRPr="008908BF" w:rsidTr="00C91286">
        <w:trPr>
          <w:trHeight w:val="240"/>
        </w:trPr>
        <w:tc>
          <w:tcPr>
            <w:tcW w:w="2834" w:type="dxa"/>
            <w:tcBorders>
              <w:top w:val="single" w:sz="12" w:space="0" w:color="auto"/>
            </w:tcBorders>
            <w:shd w:val="clear" w:color="auto" w:fill="auto"/>
          </w:tcPr>
          <w:p w:rsidR="009C133C" w:rsidRPr="008908BF" w:rsidRDefault="009C133C" w:rsidP="00C91286">
            <w:pPr>
              <w:suppressAutoHyphens w:val="0"/>
              <w:spacing w:before="40" w:after="40" w:line="200" w:lineRule="exact"/>
              <w:rPr>
                <w:bCs/>
                <w:sz w:val="18"/>
                <w:lang w:val="en-GB"/>
              </w:rPr>
            </w:pPr>
            <w:r w:rsidRPr="008908BF">
              <w:rPr>
                <w:bCs/>
                <w:sz w:val="18"/>
                <w:lang w:val="en-GB"/>
              </w:rPr>
              <w:t>1. Mental Illness</w:t>
            </w:r>
          </w:p>
        </w:tc>
        <w:tc>
          <w:tcPr>
            <w:tcW w:w="1134" w:type="dxa"/>
            <w:tcBorders>
              <w:top w:val="single" w:sz="12" w:space="0" w:color="auto"/>
            </w:tcBorders>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sz w:val="18"/>
                <w:cs/>
                <w:lang w:val="en-GB"/>
              </w:rPr>
              <w:t>828.05</w:t>
            </w:r>
          </w:p>
        </w:tc>
        <w:tc>
          <w:tcPr>
            <w:tcW w:w="1134" w:type="dxa"/>
            <w:tcBorders>
              <w:top w:val="single" w:sz="12" w:space="0" w:color="auto"/>
            </w:tcBorders>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sz w:val="18"/>
                <w:cs/>
                <w:lang w:val="en-GB"/>
              </w:rPr>
              <w:t>751.44</w:t>
            </w:r>
          </w:p>
        </w:tc>
        <w:tc>
          <w:tcPr>
            <w:tcW w:w="1134" w:type="dxa"/>
            <w:tcBorders>
              <w:top w:val="single" w:sz="12" w:space="0" w:color="auto"/>
            </w:tcBorders>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sz w:val="18"/>
                <w:cs/>
                <w:lang w:val="en-GB"/>
              </w:rPr>
              <w:t>682.68</w:t>
            </w:r>
          </w:p>
        </w:tc>
        <w:tc>
          <w:tcPr>
            <w:tcW w:w="1134" w:type="dxa"/>
            <w:tcBorders>
              <w:top w:val="single" w:sz="12" w:space="0" w:color="auto"/>
            </w:tcBorders>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sz w:val="18"/>
                <w:cs/>
                <w:lang w:val="en-GB"/>
              </w:rPr>
              <w:t>572.34</w:t>
            </w:r>
          </w:p>
        </w:tc>
      </w:tr>
      <w:tr w:rsidR="009C133C" w:rsidRPr="008908BF" w:rsidTr="00C91286">
        <w:trPr>
          <w:trHeight w:val="240"/>
        </w:trPr>
        <w:tc>
          <w:tcPr>
            <w:tcW w:w="2834" w:type="dxa"/>
            <w:shd w:val="clear" w:color="auto" w:fill="auto"/>
          </w:tcPr>
          <w:p w:rsidR="009C133C" w:rsidRPr="008908BF" w:rsidRDefault="009C133C" w:rsidP="00C91286">
            <w:pPr>
              <w:suppressAutoHyphens w:val="0"/>
              <w:spacing w:before="40" w:after="40" w:line="200" w:lineRule="exact"/>
              <w:rPr>
                <w:bCs/>
                <w:sz w:val="18"/>
                <w:lang w:val="en-GB"/>
              </w:rPr>
            </w:pPr>
            <w:r w:rsidRPr="008908BF">
              <w:rPr>
                <w:bCs/>
                <w:sz w:val="18"/>
                <w:lang w:val="en-GB"/>
              </w:rPr>
              <w:t>2. Anxiety</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sz w:val="18"/>
                <w:cs/>
                <w:lang w:val="en-GB"/>
              </w:rPr>
              <w:t>862.53</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sz w:val="18"/>
                <w:cs/>
                <w:lang w:val="en-GB"/>
              </w:rPr>
              <w:t>865.61</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sz w:val="18"/>
                <w:cs/>
                <w:lang w:val="en-GB"/>
              </w:rPr>
              <w:t>667.57</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sz w:val="18"/>
                <w:cs/>
                <w:lang w:val="en-GB"/>
              </w:rPr>
              <w:t>596.84</w:t>
            </w:r>
          </w:p>
        </w:tc>
      </w:tr>
      <w:tr w:rsidR="009C133C" w:rsidRPr="008908BF" w:rsidTr="00C91286">
        <w:trPr>
          <w:trHeight w:val="240"/>
        </w:trPr>
        <w:tc>
          <w:tcPr>
            <w:tcW w:w="2834" w:type="dxa"/>
            <w:tcBorders>
              <w:bottom w:val="single" w:sz="12" w:space="0" w:color="auto"/>
            </w:tcBorders>
            <w:shd w:val="clear" w:color="auto" w:fill="auto"/>
          </w:tcPr>
          <w:p w:rsidR="009C133C" w:rsidRPr="008908BF" w:rsidRDefault="009C133C" w:rsidP="00C91286">
            <w:pPr>
              <w:suppressAutoHyphens w:val="0"/>
              <w:spacing w:before="40" w:after="40" w:line="200" w:lineRule="exact"/>
              <w:rPr>
                <w:bCs/>
                <w:sz w:val="18"/>
                <w:lang w:val="en-GB"/>
              </w:rPr>
            </w:pPr>
            <w:r w:rsidRPr="008908BF">
              <w:rPr>
                <w:bCs/>
                <w:sz w:val="18"/>
                <w:lang w:val="en-GB"/>
              </w:rPr>
              <w:t>3. Depression</w:t>
            </w:r>
          </w:p>
        </w:tc>
        <w:tc>
          <w:tcPr>
            <w:tcW w:w="1134" w:type="dxa"/>
            <w:tcBorders>
              <w:bottom w:val="single" w:sz="12" w:space="0" w:color="auto"/>
            </w:tcBorders>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sz w:val="18"/>
                <w:cs/>
                <w:lang w:val="en-GB"/>
              </w:rPr>
              <w:t>174.79</w:t>
            </w:r>
          </w:p>
        </w:tc>
        <w:tc>
          <w:tcPr>
            <w:tcW w:w="1134" w:type="dxa"/>
            <w:tcBorders>
              <w:bottom w:val="single" w:sz="12" w:space="0" w:color="auto"/>
            </w:tcBorders>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sz w:val="18"/>
                <w:cs/>
                <w:lang w:val="en-GB"/>
              </w:rPr>
              <w:t>163.76</w:t>
            </w:r>
          </w:p>
        </w:tc>
        <w:tc>
          <w:tcPr>
            <w:tcW w:w="1134" w:type="dxa"/>
            <w:tcBorders>
              <w:bottom w:val="single" w:sz="12" w:space="0" w:color="auto"/>
            </w:tcBorders>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sz w:val="18"/>
                <w:cs/>
                <w:lang w:val="en-GB"/>
              </w:rPr>
              <w:t>140.55</w:t>
            </w:r>
          </w:p>
        </w:tc>
        <w:tc>
          <w:tcPr>
            <w:tcW w:w="1134" w:type="dxa"/>
            <w:tcBorders>
              <w:bottom w:val="single" w:sz="12" w:space="0" w:color="auto"/>
            </w:tcBorders>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sz w:val="18"/>
                <w:cs/>
                <w:lang w:val="en-GB"/>
              </w:rPr>
              <w:t>149.9</w:t>
            </w:r>
          </w:p>
        </w:tc>
      </w:tr>
    </w:tbl>
    <w:p w:rsidR="009C133C" w:rsidRPr="008908BF" w:rsidRDefault="009C133C" w:rsidP="009C133C">
      <w:pPr>
        <w:pStyle w:val="SingleTxtG"/>
        <w:spacing w:before="120" w:after="0" w:line="220" w:lineRule="exact"/>
        <w:ind w:firstLine="170"/>
        <w:jc w:val="left"/>
        <w:rPr>
          <w:sz w:val="18"/>
          <w:szCs w:val="18"/>
          <w:lang w:val="en-GB"/>
        </w:rPr>
      </w:pPr>
      <w:r w:rsidRPr="008908BF">
        <w:rPr>
          <w:i/>
          <w:sz w:val="18"/>
          <w:szCs w:val="18"/>
          <w:lang w:val="en-GB"/>
        </w:rPr>
        <w:t>Source</w:t>
      </w:r>
      <w:r w:rsidRPr="008908BF">
        <w:rPr>
          <w:sz w:val="18"/>
          <w:szCs w:val="18"/>
          <w:lang w:val="en-GB"/>
        </w:rPr>
        <w:t>: Department of Mental Health, Ministry of Public Health.</w:t>
      </w:r>
    </w:p>
    <w:p w:rsidR="009C133C" w:rsidRPr="008908BF" w:rsidRDefault="009C133C" w:rsidP="009C133C">
      <w:pPr>
        <w:pStyle w:val="SingleTxtG"/>
        <w:spacing w:after="240" w:line="220" w:lineRule="exact"/>
        <w:ind w:firstLine="170"/>
        <w:jc w:val="left"/>
        <w:rPr>
          <w:sz w:val="18"/>
          <w:szCs w:val="18"/>
          <w:lang w:val="en-GB"/>
        </w:rPr>
      </w:pPr>
      <w:r w:rsidRPr="008908BF">
        <w:rPr>
          <w:sz w:val="18"/>
          <w:szCs w:val="18"/>
          <w:cs/>
          <w:lang w:val="en-GB"/>
        </w:rPr>
        <w:t xml:space="preserve">*  </w:t>
      </w:r>
      <w:r w:rsidRPr="008908BF">
        <w:rPr>
          <w:sz w:val="18"/>
          <w:szCs w:val="18"/>
          <w:lang w:val="en-GB"/>
        </w:rPr>
        <w:t>Already include all general health centre units under the Ministry of Public Health.</w:t>
      </w:r>
    </w:p>
    <w:p w:rsidR="009C133C" w:rsidRPr="008908BF" w:rsidRDefault="009C133C" w:rsidP="009C133C">
      <w:pPr>
        <w:pStyle w:val="Heading1"/>
        <w:spacing w:after="120"/>
        <w:rPr>
          <w:b/>
          <w:lang w:val="en-GB"/>
        </w:rPr>
      </w:pPr>
      <w:r w:rsidRPr="008908BF">
        <w:rPr>
          <w:lang w:val="en-GB"/>
        </w:rPr>
        <w:t>Table 9</w:t>
      </w:r>
      <w:r w:rsidRPr="008908BF">
        <w:rPr>
          <w:lang w:val="en-GB"/>
        </w:rPr>
        <w:br/>
      </w:r>
      <w:r w:rsidRPr="008908BF">
        <w:rPr>
          <w:b/>
          <w:lang w:val="en-GB"/>
        </w:rPr>
        <w:t>Rate of Patients with Depression Symptom as Service Recipients in Health Centre Units under the Ministry of Public Health during 2002-2006, compared with the total number of patients with depression</w:t>
      </w:r>
    </w:p>
    <w:tbl>
      <w:tblPr>
        <w:tblW w:w="8505" w:type="dxa"/>
        <w:tblInd w:w="1134" w:type="dxa"/>
        <w:tblBorders>
          <w:top w:val="single" w:sz="4" w:space="0" w:color="auto"/>
        </w:tblBorders>
        <w:tblCellMar>
          <w:left w:w="0" w:type="dxa"/>
          <w:right w:w="0" w:type="dxa"/>
        </w:tblCellMar>
        <w:tblLook w:val="01E0"/>
      </w:tblPr>
      <w:tblGrid>
        <w:gridCol w:w="1416"/>
        <w:gridCol w:w="1418"/>
        <w:gridCol w:w="1418"/>
        <w:gridCol w:w="1417"/>
        <w:gridCol w:w="1418"/>
        <w:gridCol w:w="1418"/>
      </w:tblGrid>
      <w:tr w:rsidR="009C133C" w:rsidRPr="008908BF" w:rsidTr="00C91286">
        <w:trPr>
          <w:trHeight w:val="240"/>
          <w:tblHeader/>
        </w:trPr>
        <w:tc>
          <w:tcPr>
            <w:tcW w:w="1416" w:type="dxa"/>
            <w:tcBorders>
              <w:top w:val="single" w:sz="4" w:space="0" w:color="auto"/>
              <w:bottom w:val="single" w:sz="12" w:space="0" w:color="auto"/>
            </w:tcBorders>
            <w:shd w:val="clear" w:color="auto" w:fill="auto"/>
            <w:vAlign w:val="bottom"/>
          </w:tcPr>
          <w:p w:rsidR="009C133C" w:rsidRPr="008908BF" w:rsidRDefault="009C133C" w:rsidP="00C91286">
            <w:pPr>
              <w:suppressAutoHyphens w:val="0"/>
              <w:spacing w:before="80" w:after="80" w:line="200" w:lineRule="exact"/>
              <w:rPr>
                <w:bCs/>
                <w:i/>
                <w:sz w:val="16"/>
                <w:szCs w:val="16"/>
                <w:lang w:val="en-GB"/>
              </w:rPr>
            </w:pPr>
            <w:r w:rsidRPr="008908BF">
              <w:rPr>
                <w:bCs/>
                <w:i/>
                <w:sz w:val="16"/>
                <w:szCs w:val="16"/>
                <w:lang w:val="en-GB"/>
              </w:rPr>
              <w:t>Year</w:t>
            </w:r>
          </w:p>
        </w:tc>
        <w:tc>
          <w:tcPr>
            <w:tcW w:w="1418" w:type="dxa"/>
            <w:tcBorders>
              <w:top w:val="single" w:sz="4" w:space="0" w:color="auto"/>
              <w:bottom w:val="single" w:sz="12" w:space="0" w:color="auto"/>
            </w:tcBorders>
            <w:shd w:val="clear" w:color="auto" w:fill="auto"/>
            <w:vAlign w:val="bottom"/>
          </w:tcPr>
          <w:p w:rsidR="009C133C" w:rsidRPr="008908BF" w:rsidRDefault="009C133C" w:rsidP="00C91286">
            <w:pPr>
              <w:suppressAutoHyphens w:val="0"/>
              <w:spacing w:before="80" w:after="80" w:line="200" w:lineRule="exact"/>
              <w:jc w:val="right"/>
              <w:rPr>
                <w:bCs/>
                <w:i/>
                <w:sz w:val="16"/>
                <w:szCs w:val="16"/>
                <w:lang w:val="en-GB"/>
              </w:rPr>
            </w:pPr>
            <w:r w:rsidRPr="008908BF">
              <w:rPr>
                <w:bCs/>
                <w:i/>
                <w:sz w:val="16"/>
                <w:szCs w:val="16"/>
                <w:lang w:val="en-GB"/>
              </w:rPr>
              <w:t xml:space="preserve">Number </w:t>
            </w:r>
            <w:r w:rsidRPr="008908BF">
              <w:rPr>
                <w:bCs/>
                <w:i/>
                <w:sz w:val="16"/>
                <w:szCs w:val="16"/>
                <w:lang w:val="en-GB"/>
              </w:rPr>
              <w:br/>
              <w:t>of Population in Thailand (persons)</w:t>
            </w:r>
          </w:p>
        </w:tc>
        <w:tc>
          <w:tcPr>
            <w:tcW w:w="1418" w:type="dxa"/>
            <w:tcBorders>
              <w:top w:val="single" w:sz="4" w:space="0" w:color="auto"/>
              <w:bottom w:val="single" w:sz="12" w:space="0" w:color="auto"/>
            </w:tcBorders>
            <w:shd w:val="clear" w:color="auto" w:fill="auto"/>
            <w:vAlign w:val="bottom"/>
          </w:tcPr>
          <w:p w:rsidR="009C133C" w:rsidRPr="008908BF" w:rsidRDefault="009C133C" w:rsidP="00C91286">
            <w:pPr>
              <w:suppressAutoHyphens w:val="0"/>
              <w:spacing w:before="80" w:after="80" w:line="200" w:lineRule="exact"/>
              <w:jc w:val="right"/>
              <w:rPr>
                <w:bCs/>
                <w:i/>
                <w:sz w:val="16"/>
                <w:szCs w:val="16"/>
                <w:lang w:val="en-GB"/>
              </w:rPr>
            </w:pPr>
            <w:r w:rsidRPr="008908BF">
              <w:rPr>
                <w:bCs/>
                <w:i/>
                <w:sz w:val="16"/>
                <w:szCs w:val="16"/>
                <w:lang w:val="en-GB"/>
              </w:rPr>
              <w:t>Estimates of Patients with Depression* (persons)</w:t>
            </w:r>
          </w:p>
        </w:tc>
        <w:tc>
          <w:tcPr>
            <w:tcW w:w="1417" w:type="dxa"/>
            <w:tcBorders>
              <w:top w:val="single" w:sz="4" w:space="0" w:color="auto"/>
              <w:bottom w:val="single" w:sz="12" w:space="0" w:color="auto"/>
            </w:tcBorders>
            <w:shd w:val="clear" w:color="auto" w:fill="auto"/>
            <w:vAlign w:val="bottom"/>
          </w:tcPr>
          <w:p w:rsidR="009C133C" w:rsidRPr="008908BF" w:rsidRDefault="009C133C" w:rsidP="00C91286">
            <w:pPr>
              <w:suppressAutoHyphens w:val="0"/>
              <w:spacing w:before="80" w:after="80" w:line="200" w:lineRule="exact"/>
              <w:jc w:val="right"/>
              <w:rPr>
                <w:bCs/>
                <w:i/>
                <w:sz w:val="16"/>
                <w:szCs w:val="16"/>
                <w:lang w:val="en-GB"/>
              </w:rPr>
            </w:pPr>
            <w:r w:rsidRPr="008908BF">
              <w:rPr>
                <w:bCs/>
                <w:i/>
                <w:sz w:val="16"/>
                <w:szCs w:val="16"/>
                <w:lang w:val="en-GB"/>
              </w:rPr>
              <w:t>Number of patients with depression as Service Recipients  (persons)</w:t>
            </w:r>
          </w:p>
        </w:tc>
        <w:tc>
          <w:tcPr>
            <w:tcW w:w="1418" w:type="dxa"/>
            <w:tcBorders>
              <w:top w:val="single" w:sz="4" w:space="0" w:color="auto"/>
              <w:bottom w:val="single" w:sz="12" w:space="0" w:color="auto"/>
            </w:tcBorders>
            <w:shd w:val="clear" w:color="auto" w:fill="auto"/>
            <w:vAlign w:val="bottom"/>
          </w:tcPr>
          <w:p w:rsidR="009C133C" w:rsidRPr="008908BF" w:rsidRDefault="009C133C" w:rsidP="00C91286">
            <w:pPr>
              <w:suppressAutoHyphens w:val="0"/>
              <w:spacing w:before="80" w:after="80" w:line="200" w:lineRule="exact"/>
              <w:jc w:val="right"/>
              <w:rPr>
                <w:bCs/>
                <w:i/>
                <w:sz w:val="16"/>
                <w:szCs w:val="16"/>
                <w:lang w:val="en-GB"/>
              </w:rPr>
            </w:pPr>
            <w:r w:rsidRPr="008908BF">
              <w:rPr>
                <w:bCs/>
                <w:i/>
                <w:sz w:val="16"/>
                <w:szCs w:val="16"/>
                <w:lang w:val="en-GB"/>
              </w:rPr>
              <w:t>Rate of Increase in Service Attendance*</w:t>
            </w:r>
            <w:r w:rsidRPr="008908BF">
              <w:rPr>
                <w:bCs/>
                <w:i/>
                <w:sz w:val="16"/>
                <w:szCs w:val="16"/>
                <w:cs/>
                <w:lang w:val="en-GB"/>
              </w:rPr>
              <w:t>*</w:t>
            </w:r>
          </w:p>
        </w:tc>
        <w:tc>
          <w:tcPr>
            <w:tcW w:w="1418" w:type="dxa"/>
            <w:tcBorders>
              <w:top w:val="single" w:sz="4" w:space="0" w:color="auto"/>
              <w:bottom w:val="single" w:sz="12" w:space="0" w:color="auto"/>
            </w:tcBorders>
            <w:shd w:val="clear" w:color="auto" w:fill="auto"/>
            <w:vAlign w:val="bottom"/>
          </w:tcPr>
          <w:p w:rsidR="009C133C" w:rsidRPr="008908BF" w:rsidRDefault="009C133C" w:rsidP="00C91286">
            <w:pPr>
              <w:suppressAutoHyphens w:val="0"/>
              <w:spacing w:before="80" w:after="80" w:line="200" w:lineRule="exact"/>
              <w:jc w:val="right"/>
              <w:rPr>
                <w:bCs/>
                <w:i/>
                <w:sz w:val="16"/>
                <w:szCs w:val="16"/>
                <w:lang w:val="en-GB"/>
              </w:rPr>
            </w:pPr>
            <w:r w:rsidRPr="008908BF">
              <w:rPr>
                <w:bCs/>
                <w:i/>
                <w:sz w:val="16"/>
                <w:szCs w:val="16"/>
                <w:lang w:val="en-GB"/>
              </w:rPr>
              <w:t>Rate of Access to Services of Depression Patients</w:t>
            </w:r>
            <w:r w:rsidRPr="008908BF">
              <w:rPr>
                <w:bCs/>
                <w:i/>
                <w:sz w:val="16"/>
                <w:szCs w:val="16"/>
                <w:cs/>
                <w:lang w:val="en-GB"/>
              </w:rPr>
              <w:t>***</w:t>
            </w:r>
          </w:p>
        </w:tc>
      </w:tr>
      <w:tr w:rsidR="009C133C" w:rsidRPr="008908BF" w:rsidTr="00C91286">
        <w:trPr>
          <w:trHeight w:val="240"/>
        </w:trPr>
        <w:tc>
          <w:tcPr>
            <w:tcW w:w="1416" w:type="dxa"/>
            <w:tcBorders>
              <w:top w:val="single" w:sz="12" w:space="0" w:color="auto"/>
            </w:tcBorders>
            <w:shd w:val="clear" w:color="auto" w:fill="auto"/>
          </w:tcPr>
          <w:p w:rsidR="009C133C" w:rsidRPr="008908BF" w:rsidRDefault="009C133C" w:rsidP="00C91286">
            <w:pPr>
              <w:spacing w:line="200" w:lineRule="exact"/>
              <w:rPr>
                <w:lang w:val="en-GB"/>
              </w:rPr>
            </w:pPr>
            <w:r w:rsidRPr="008908BF">
              <w:rPr>
                <w:bCs/>
                <w:sz w:val="18"/>
                <w:lang w:val="en-GB"/>
              </w:rPr>
              <w:t>2002</w:t>
            </w:r>
          </w:p>
        </w:tc>
        <w:tc>
          <w:tcPr>
            <w:tcW w:w="1418" w:type="dxa"/>
            <w:tcBorders>
              <w:top w:val="single" w:sz="12" w:space="0" w:color="auto"/>
            </w:tcBorders>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sz w:val="18"/>
                <w:szCs w:val="18"/>
                <w:cs/>
                <w:lang w:val="en-GB"/>
              </w:rPr>
              <w:t>62</w:t>
            </w:r>
            <w:r w:rsidRPr="008908BF">
              <w:rPr>
                <w:sz w:val="18"/>
                <w:szCs w:val="18"/>
                <w:lang w:val="en-GB"/>
              </w:rPr>
              <w:t>,</w:t>
            </w:r>
            <w:r w:rsidRPr="008908BF">
              <w:rPr>
                <w:sz w:val="18"/>
                <w:lang w:val="en-GB"/>
              </w:rPr>
              <w:t>799,872</w:t>
            </w:r>
          </w:p>
        </w:tc>
        <w:tc>
          <w:tcPr>
            <w:tcW w:w="1418" w:type="dxa"/>
            <w:tcBorders>
              <w:top w:val="single" w:sz="12" w:space="0" w:color="auto"/>
            </w:tcBorders>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sz w:val="18"/>
                <w:lang w:val="en-GB"/>
              </w:rPr>
              <w:t>2,705,634</w:t>
            </w:r>
          </w:p>
        </w:tc>
        <w:tc>
          <w:tcPr>
            <w:tcW w:w="1417" w:type="dxa"/>
            <w:tcBorders>
              <w:top w:val="single" w:sz="12" w:space="0" w:color="auto"/>
            </w:tcBorders>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sz w:val="18"/>
                <w:lang w:val="en-GB"/>
              </w:rPr>
              <w:t>109,764</w:t>
            </w:r>
          </w:p>
        </w:tc>
        <w:tc>
          <w:tcPr>
            <w:tcW w:w="1418" w:type="dxa"/>
            <w:tcBorders>
              <w:top w:val="single" w:sz="12" w:space="0" w:color="auto"/>
            </w:tcBorders>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sz w:val="18"/>
                <w:lang w:val="en-GB"/>
              </w:rPr>
              <w:t>-</w:t>
            </w:r>
          </w:p>
        </w:tc>
        <w:tc>
          <w:tcPr>
            <w:tcW w:w="1418" w:type="dxa"/>
            <w:tcBorders>
              <w:top w:val="single" w:sz="12" w:space="0" w:color="auto"/>
            </w:tcBorders>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sz w:val="18"/>
                <w:lang w:val="en-GB"/>
              </w:rPr>
              <w:t>4%</w:t>
            </w:r>
          </w:p>
        </w:tc>
      </w:tr>
      <w:tr w:rsidR="009C133C" w:rsidRPr="008908BF" w:rsidTr="00C91286">
        <w:trPr>
          <w:trHeight w:val="240"/>
        </w:trPr>
        <w:tc>
          <w:tcPr>
            <w:tcW w:w="1416" w:type="dxa"/>
            <w:shd w:val="clear" w:color="auto" w:fill="auto"/>
          </w:tcPr>
          <w:p w:rsidR="009C133C" w:rsidRPr="008908BF" w:rsidRDefault="009C133C" w:rsidP="00C91286">
            <w:pPr>
              <w:spacing w:line="200" w:lineRule="exact"/>
              <w:rPr>
                <w:lang w:val="en-GB"/>
              </w:rPr>
            </w:pPr>
            <w:r w:rsidRPr="008908BF">
              <w:rPr>
                <w:bCs/>
                <w:sz w:val="18"/>
                <w:lang w:val="en-GB"/>
              </w:rPr>
              <w:t>2003</w:t>
            </w:r>
          </w:p>
        </w:tc>
        <w:tc>
          <w:tcPr>
            <w:tcW w:w="1418" w:type="dxa"/>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sz w:val="18"/>
                <w:lang w:val="en-GB"/>
              </w:rPr>
              <w:t>63,079,765</w:t>
            </w:r>
          </w:p>
        </w:tc>
        <w:tc>
          <w:tcPr>
            <w:tcW w:w="1418" w:type="dxa"/>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sz w:val="18"/>
                <w:lang w:val="en-GB"/>
              </w:rPr>
              <w:t>2,762,893</w:t>
            </w:r>
          </w:p>
        </w:tc>
        <w:tc>
          <w:tcPr>
            <w:tcW w:w="1417" w:type="dxa"/>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sz w:val="18"/>
                <w:lang w:val="en-GB"/>
              </w:rPr>
              <w:t>103,299</w:t>
            </w:r>
          </w:p>
        </w:tc>
        <w:tc>
          <w:tcPr>
            <w:tcW w:w="1418" w:type="dxa"/>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sz w:val="18"/>
                <w:lang w:val="en-GB"/>
              </w:rPr>
              <w:t>-5.89%</w:t>
            </w:r>
          </w:p>
        </w:tc>
        <w:tc>
          <w:tcPr>
            <w:tcW w:w="1418" w:type="dxa"/>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sz w:val="18"/>
                <w:lang w:val="en-GB"/>
              </w:rPr>
              <w:t>3.7%</w:t>
            </w:r>
          </w:p>
        </w:tc>
      </w:tr>
      <w:tr w:rsidR="009C133C" w:rsidRPr="008908BF" w:rsidTr="00C91286">
        <w:trPr>
          <w:trHeight w:val="240"/>
        </w:trPr>
        <w:tc>
          <w:tcPr>
            <w:tcW w:w="1416" w:type="dxa"/>
            <w:shd w:val="clear" w:color="auto" w:fill="auto"/>
          </w:tcPr>
          <w:p w:rsidR="009C133C" w:rsidRPr="008908BF" w:rsidRDefault="009C133C" w:rsidP="00C91286">
            <w:pPr>
              <w:spacing w:line="200" w:lineRule="exact"/>
              <w:rPr>
                <w:lang w:val="en-GB"/>
              </w:rPr>
            </w:pPr>
            <w:r w:rsidRPr="008908BF">
              <w:rPr>
                <w:bCs/>
                <w:sz w:val="18"/>
                <w:lang w:val="en-GB"/>
              </w:rPr>
              <w:t>2004</w:t>
            </w:r>
          </w:p>
        </w:tc>
        <w:tc>
          <w:tcPr>
            <w:tcW w:w="1418" w:type="dxa"/>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sz w:val="18"/>
                <w:lang w:val="en-GB"/>
              </w:rPr>
              <w:t>61,973,621</w:t>
            </w:r>
          </w:p>
        </w:tc>
        <w:tc>
          <w:tcPr>
            <w:tcW w:w="1418" w:type="dxa"/>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sz w:val="18"/>
                <w:lang w:val="en-GB"/>
              </w:rPr>
              <w:t>2,714,444</w:t>
            </w:r>
          </w:p>
        </w:tc>
        <w:tc>
          <w:tcPr>
            <w:tcW w:w="1417" w:type="dxa"/>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sz w:val="18"/>
                <w:lang w:val="en-GB"/>
              </w:rPr>
              <w:t>87,101</w:t>
            </w:r>
          </w:p>
        </w:tc>
        <w:tc>
          <w:tcPr>
            <w:tcW w:w="1418" w:type="dxa"/>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sz w:val="18"/>
                <w:lang w:val="en-GB"/>
              </w:rPr>
              <w:t>-15.68%</w:t>
            </w:r>
          </w:p>
        </w:tc>
        <w:tc>
          <w:tcPr>
            <w:tcW w:w="1418" w:type="dxa"/>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sz w:val="18"/>
                <w:lang w:val="en-GB"/>
              </w:rPr>
              <w:t>3.2%</w:t>
            </w:r>
          </w:p>
        </w:tc>
      </w:tr>
      <w:tr w:rsidR="009C133C" w:rsidRPr="008908BF" w:rsidTr="00C91286">
        <w:trPr>
          <w:trHeight w:val="240"/>
        </w:trPr>
        <w:tc>
          <w:tcPr>
            <w:tcW w:w="1416" w:type="dxa"/>
            <w:shd w:val="clear" w:color="auto" w:fill="auto"/>
          </w:tcPr>
          <w:p w:rsidR="009C133C" w:rsidRPr="008908BF" w:rsidRDefault="009C133C" w:rsidP="00C91286">
            <w:pPr>
              <w:spacing w:line="200" w:lineRule="exact"/>
              <w:rPr>
                <w:lang w:val="en-GB"/>
              </w:rPr>
            </w:pPr>
            <w:r w:rsidRPr="008908BF">
              <w:rPr>
                <w:bCs/>
                <w:sz w:val="18"/>
                <w:lang w:val="en-GB"/>
              </w:rPr>
              <w:t>2005</w:t>
            </w:r>
          </w:p>
        </w:tc>
        <w:tc>
          <w:tcPr>
            <w:tcW w:w="1418" w:type="dxa"/>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sz w:val="18"/>
                <w:lang w:val="en-GB"/>
              </w:rPr>
              <w:t>62,418,054</w:t>
            </w:r>
          </w:p>
        </w:tc>
        <w:tc>
          <w:tcPr>
            <w:tcW w:w="1418" w:type="dxa"/>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sz w:val="18"/>
                <w:lang w:val="en-GB"/>
              </w:rPr>
              <w:t>2,733,910</w:t>
            </w:r>
          </w:p>
        </w:tc>
        <w:tc>
          <w:tcPr>
            <w:tcW w:w="1417" w:type="dxa"/>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sz w:val="18"/>
                <w:lang w:val="en-GB"/>
              </w:rPr>
              <w:t>93,566</w:t>
            </w:r>
          </w:p>
        </w:tc>
        <w:tc>
          <w:tcPr>
            <w:tcW w:w="1418" w:type="dxa"/>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sz w:val="18"/>
                <w:lang w:val="en-GB"/>
              </w:rPr>
              <w:t>+7.42%</w:t>
            </w:r>
          </w:p>
        </w:tc>
        <w:tc>
          <w:tcPr>
            <w:tcW w:w="1418" w:type="dxa"/>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sz w:val="18"/>
                <w:lang w:val="en-GB"/>
              </w:rPr>
              <w:t>3.4%</w:t>
            </w:r>
          </w:p>
        </w:tc>
      </w:tr>
      <w:tr w:rsidR="009C133C" w:rsidRPr="008908BF" w:rsidTr="00C91286">
        <w:trPr>
          <w:trHeight w:val="240"/>
        </w:trPr>
        <w:tc>
          <w:tcPr>
            <w:tcW w:w="1416" w:type="dxa"/>
            <w:tcBorders>
              <w:bottom w:val="nil"/>
            </w:tcBorders>
            <w:shd w:val="clear" w:color="auto" w:fill="auto"/>
          </w:tcPr>
          <w:p w:rsidR="009C133C" w:rsidRPr="008908BF" w:rsidRDefault="009C133C" w:rsidP="00C91286">
            <w:pPr>
              <w:suppressAutoHyphens w:val="0"/>
              <w:spacing w:before="40" w:after="40" w:line="200" w:lineRule="exact"/>
              <w:rPr>
                <w:bCs/>
                <w:sz w:val="18"/>
                <w:lang w:val="en-GB"/>
              </w:rPr>
            </w:pPr>
            <w:r w:rsidRPr="008908BF">
              <w:rPr>
                <w:bCs/>
                <w:sz w:val="18"/>
                <w:lang w:val="en-GB"/>
              </w:rPr>
              <w:t>2006</w:t>
            </w:r>
          </w:p>
        </w:tc>
        <w:tc>
          <w:tcPr>
            <w:tcW w:w="1418" w:type="dxa"/>
            <w:tcBorders>
              <w:bottom w:val="nil"/>
            </w:tcBorders>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sz w:val="18"/>
                <w:lang w:val="en-GB"/>
              </w:rPr>
              <w:t>62,828,706</w:t>
            </w:r>
          </w:p>
        </w:tc>
        <w:tc>
          <w:tcPr>
            <w:tcW w:w="1418" w:type="dxa"/>
            <w:tcBorders>
              <w:bottom w:val="nil"/>
            </w:tcBorders>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sz w:val="18"/>
                <w:lang w:val="en-GB"/>
              </w:rPr>
              <w:t>2,751,897</w:t>
            </w:r>
          </w:p>
        </w:tc>
        <w:tc>
          <w:tcPr>
            <w:tcW w:w="1417" w:type="dxa"/>
            <w:tcBorders>
              <w:bottom w:val="nil"/>
            </w:tcBorders>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sz w:val="18"/>
                <w:lang w:val="en-GB"/>
              </w:rPr>
              <w:t>116,847</w:t>
            </w:r>
          </w:p>
        </w:tc>
        <w:tc>
          <w:tcPr>
            <w:tcW w:w="1418" w:type="dxa"/>
            <w:tcBorders>
              <w:bottom w:val="nil"/>
            </w:tcBorders>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sz w:val="18"/>
                <w:lang w:val="en-GB"/>
              </w:rPr>
              <w:t>+24.88%</w:t>
            </w:r>
          </w:p>
        </w:tc>
        <w:tc>
          <w:tcPr>
            <w:tcW w:w="1418" w:type="dxa"/>
            <w:tcBorders>
              <w:bottom w:val="nil"/>
            </w:tcBorders>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sz w:val="18"/>
                <w:lang w:val="en-GB"/>
              </w:rPr>
              <w:t>4.2%</w:t>
            </w:r>
          </w:p>
        </w:tc>
      </w:tr>
      <w:tr w:rsidR="009C133C" w:rsidRPr="008908BF" w:rsidTr="00C91286">
        <w:trPr>
          <w:trHeight w:val="240"/>
        </w:trPr>
        <w:tc>
          <w:tcPr>
            <w:tcW w:w="1416" w:type="dxa"/>
            <w:tcBorders>
              <w:top w:val="nil"/>
              <w:bottom w:val="single" w:sz="12" w:space="0" w:color="auto"/>
            </w:tcBorders>
            <w:shd w:val="clear" w:color="auto" w:fill="auto"/>
          </w:tcPr>
          <w:p w:rsidR="009C133C" w:rsidRPr="008908BF" w:rsidRDefault="009C133C" w:rsidP="00C91286">
            <w:pPr>
              <w:suppressAutoHyphens w:val="0"/>
              <w:spacing w:before="40" w:after="40" w:line="200" w:lineRule="exact"/>
              <w:rPr>
                <w:bCs/>
                <w:sz w:val="18"/>
                <w:lang w:val="en-GB"/>
              </w:rPr>
            </w:pPr>
            <w:r w:rsidRPr="008908BF">
              <w:rPr>
                <w:bCs/>
                <w:sz w:val="18"/>
                <w:lang w:val="en-GB"/>
              </w:rPr>
              <w:t>Average 5 years</w:t>
            </w:r>
          </w:p>
        </w:tc>
        <w:tc>
          <w:tcPr>
            <w:tcW w:w="1418" w:type="dxa"/>
            <w:tcBorders>
              <w:top w:val="nil"/>
              <w:bottom w:val="single" w:sz="12" w:space="0" w:color="auto"/>
            </w:tcBorders>
            <w:shd w:val="clear" w:color="auto" w:fill="auto"/>
            <w:vAlign w:val="bottom"/>
          </w:tcPr>
          <w:p w:rsidR="009C133C" w:rsidRPr="008908BF" w:rsidRDefault="009C133C" w:rsidP="00C91286">
            <w:pPr>
              <w:suppressAutoHyphens w:val="0"/>
              <w:spacing w:before="40" w:after="40" w:line="200" w:lineRule="exact"/>
              <w:jc w:val="right"/>
              <w:rPr>
                <w:sz w:val="18"/>
                <w:lang w:val="en-GB"/>
              </w:rPr>
            </w:pPr>
          </w:p>
        </w:tc>
        <w:tc>
          <w:tcPr>
            <w:tcW w:w="1418" w:type="dxa"/>
            <w:tcBorders>
              <w:top w:val="nil"/>
              <w:bottom w:val="single" w:sz="12" w:space="0" w:color="auto"/>
            </w:tcBorders>
            <w:shd w:val="clear" w:color="auto" w:fill="auto"/>
            <w:vAlign w:val="bottom"/>
          </w:tcPr>
          <w:p w:rsidR="009C133C" w:rsidRPr="008908BF" w:rsidRDefault="009C133C" w:rsidP="00C91286">
            <w:pPr>
              <w:suppressAutoHyphens w:val="0"/>
              <w:spacing w:before="40" w:after="40" w:line="200" w:lineRule="exact"/>
              <w:jc w:val="right"/>
              <w:rPr>
                <w:sz w:val="18"/>
                <w:lang w:val="en-GB"/>
              </w:rPr>
            </w:pPr>
          </w:p>
        </w:tc>
        <w:tc>
          <w:tcPr>
            <w:tcW w:w="1417" w:type="dxa"/>
            <w:tcBorders>
              <w:top w:val="nil"/>
              <w:bottom w:val="single" w:sz="12" w:space="0" w:color="auto"/>
            </w:tcBorders>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bCs/>
                <w:sz w:val="18"/>
                <w:lang w:val="en-GB"/>
              </w:rPr>
              <w:t>102,115</w:t>
            </w:r>
          </w:p>
        </w:tc>
        <w:tc>
          <w:tcPr>
            <w:tcW w:w="1418" w:type="dxa"/>
            <w:tcBorders>
              <w:top w:val="nil"/>
              <w:bottom w:val="single" w:sz="12" w:space="0" w:color="auto"/>
            </w:tcBorders>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bCs/>
                <w:sz w:val="18"/>
                <w:lang w:val="en-GB"/>
              </w:rPr>
              <w:t>+10.79%</w:t>
            </w:r>
          </w:p>
        </w:tc>
        <w:tc>
          <w:tcPr>
            <w:tcW w:w="1418" w:type="dxa"/>
            <w:tcBorders>
              <w:top w:val="nil"/>
              <w:bottom w:val="single" w:sz="12" w:space="0" w:color="auto"/>
            </w:tcBorders>
            <w:shd w:val="clear" w:color="auto" w:fill="auto"/>
            <w:vAlign w:val="bottom"/>
          </w:tcPr>
          <w:p w:rsidR="009C133C" w:rsidRPr="008908BF" w:rsidRDefault="009C133C" w:rsidP="00C91286">
            <w:pPr>
              <w:suppressAutoHyphens w:val="0"/>
              <w:spacing w:before="40" w:after="40" w:line="200" w:lineRule="exact"/>
              <w:jc w:val="right"/>
              <w:rPr>
                <w:sz w:val="18"/>
                <w:lang w:val="en-GB"/>
              </w:rPr>
            </w:pPr>
            <w:r w:rsidRPr="008908BF">
              <w:rPr>
                <w:bCs/>
                <w:sz w:val="18"/>
                <w:lang w:val="en-GB"/>
              </w:rPr>
              <w:t>3.7%</w:t>
            </w:r>
          </w:p>
        </w:tc>
      </w:tr>
    </w:tbl>
    <w:p w:rsidR="009C133C" w:rsidRPr="008908BF" w:rsidRDefault="009C133C" w:rsidP="009C133C">
      <w:pPr>
        <w:pStyle w:val="SingleTxtG"/>
        <w:spacing w:before="120" w:after="0" w:line="220" w:lineRule="exact"/>
        <w:ind w:right="0" w:firstLine="170"/>
        <w:jc w:val="left"/>
        <w:rPr>
          <w:sz w:val="18"/>
          <w:szCs w:val="18"/>
          <w:lang w:val="en-GB"/>
        </w:rPr>
      </w:pPr>
      <w:r w:rsidRPr="008908BF">
        <w:rPr>
          <w:i/>
          <w:sz w:val="18"/>
          <w:szCs w:val="18"/>
          <w:lang w:val="en-GB"/>
        </w:rPr>
        <w:t>Source</w:t>
      </w:r>
      <w:r w:rsidRPr="008908BF">
        <w:rPr>
          <w:sz w:val="18"/>
          <w:szCs w:val="18"/>
          <w:lang w:val="en-GB"/>
        </w:rPr>
        <w:t>: Department of Mental Health, Ministry of Public Health.</w:t>
      </w:r>
    </w:p>
    <w:p w:rsidR="009C133C" w:rsidRPr="008908BF" w:rsidRDefault="009C133C" w:rsidP="009C133C">
      <w:pPr>
        <w:pStyle w:val="SingleTxtG"/>
        <w:spacing w:after="0" w:line="220" w:lineRule="exact"/>
        <w:ind w:right="0" w:firstLine="170"/>
        <w:jc w:val="left"/>
        <w:rPr>
          <w:sz w:val="18"/>
          <w:szCs w:val="18"/>
          <w:lang w:val="en-GB"/>
        </w:rPr>
      </w:pPr>
      <w:r w:rsidRPr="008908BF">
        <w:rPr>
          <w:sz w:val="18"/>
          <w:szCs w:val="18"/>
          <w:lang w:val="en-GB"/>
        </w:rPr>
        <w:t>*  Calculated from frequency rate of depression symptom, surveyed in 2003</w:t>
      </w:r>
      <w:r w:rsidRPr="008908BF">
        <w:rPr>
          <w:sz w:val="18"/>
          <w:szCs w:val="18"/>
          <w:cs/>
          <w:lang w:val="en-GB"/>
        </w:rPr>
        <w:t xml:space="preserve"> (4.38</w:t>
      </w:r>
      <w:r w:rsidRPr="008908BF">
        <w:rPr>
          <w:sz w:val="18"/>
          <w:szCs w:val="18"/>
          <w:lang w:val="en-GB"/>
        </w:rPr>
        <w:t>%</w:t>
      </w:r>
      <w:r w:rsidRPr="008908BF">
        <w:rPr>
          <w:sz w:val="18"/>
          <w:szCs w:val="18"/>
          <w:cs/>
          <w:lang w:val="en-GB"/>
        </w:rPr>
        <w:t>).</w:t>
      </w:r>
    </w:p>
    <w:p w:rsidR="009C133C" w:rsidRPr="008908BF" w:rsidRDefault="009C133C" w:rsidP="009C133C">
      <w:pPr>
        <w:pStyle w:val="SingleTxtG"/>
        <w:spacing w:after="0" w:line="220" w:lineRule="exact"/>
        <w:ind w:right="0" w:firstLine="170"/>
        <w:jc w:val="left"/>
        <w:rPr>
          <w:sz w:val="18"/>
          <w:szCs w:val="18"/>
          <w:lang w:val="en-GB"/>
        </w:rPr>
      </w:pPr>
      <w:r w:rsidRPr="008908BF">
        <w:rPr>
          <w:sz w:val="18"/>
          <w:szCs w:val="18"/>
          <w:lang w:val="en-GB"/>
        </w:rPr>
        <w:t>**  Calculated from no. of patients who come for services, which increased from the year before.</w:t>
      </w:r>
    </w:p>
    <w:p w:rsidR="009C133C" w:rsidRPr="008908BF" w:rsidRDefault="009C133C" w:rsidP="009C133C">
      <w:pPr>
        <w:pStyle w:val="SingleTxtG"/>
        <w:spacing w:after="0" w:line="220" w:lineRule="exact"/>
        <w:ind w:left="1304" w:right="0"/>
        <w:jc w:val="left"/>
        <w:rPr>
          <w:sz w:val="18"/>
          <w:szCs w:val="18"/>
          <w:lang w:val="en-GB"/>
        </w:rPr>
      </w:pPr>
      <w:r w:rsidRPr="008908BF">
        <w:rPr>
          <w:sz w:val="18"/>
          <w:szCs w:val="18"/>
          <w:cs/>
          <w:lang w:val="en-GB"/>
        </w:rPr>
        <w:t xml:space="preserve">***  </w:t>
      </w:r>
      <w:r w:rsidRPr="008908BF">
        <w:rPr>
          <w:sz w:val="18"/>
          <w:szCs w:val="18"/>
          <w:lang w:val="en-GB"/>
        </w:rPr>
        <w:t>Calculated from (No. of patients with depression who receive services/Estimates of total no. of persons with depression nationwide.</w:t>
      </w:r>
    </w:p>
    <w:p w:rsidR="009C133C" w:rsidRPr="008908BF" w:rsidRDefault="009C133C" w:rsidP="009C133C">
      <w:pPr>
        <w:pStyle w:val="SingleTxtG"/>
        <w:spacing w:after="0" w:line="220" w:lineRule="exact"/>
        <w:ind w:right="0" w:firstLine="170"/>
        <w:jc w:val="left"/>
        <w:rPr>
          <w:sz w:val="18"/>
          <w:szCs w:val="18"/>
          <w:lang w:val="en-GB"/>
        </w:rPr>
      </w:pPr>
      <w:r w:rsidRPr="008908BF">
        <w:rPr>
          <w:sz w:val="18"/>
          <w:szCs w:val="18"/>
          <w:lang w:val="en-GB"/>
        </w:rPr>
        <w:t>****  Are all estimate figures.</w:t>
      </w:r>
    </w:p>
    <w:p w:rsidR="009C133C" w:rsidRPr="008908BF" w:rsidRDefault="009C133C" w:rsidP="009C133C">
      <w:pPr>
        <w:pStyle w:val="Heading1"/>
        <w:spacing w:after="120"/>
        <w:rPr>
          <w:lang w:val="en-GB"/>
        </w:rPr>
      </w:pPr>
      <w:r w:rsidRPr="008908BF">
        <w:rPr>
          <w:lang w:val="en-GB"/>
        </w:rPr>
        <w:t>Table 10</w:t>
      </w:r>
      <w:r w:rsidRPr="008908BF">
        <w:rPr>
          <w:lang w:val="en-GB"/>
        </w:rPr>
        <w:br/>
      </w:r>
      <w:r w:rsidRPr="008908BF">
        <w:rPr>
          <w:b/>
          <w:lang w:val="en-GB"/>
        </w:rPr>
        <w:t xml:space="preserve">Burden of Expenses in Providing Health Care Services to Alien Population, </w:t>
      </w:r>
      <w:r w:rsidRPr="008908BF">
        <w:rPr>
          <w:b/>
          <w:lang w:val="en-GB"/>
        </w:rPr>
        <w:br/>
        <w:t>which cannot be reimbursed</w:t>
      </w:r>
    </w:p>
    <w:tbl>
      <w:tblPr>
        <w:tblW w:w="7370" w:type="dxa"/>
        <w:tblInd w:w="1134" w:type="dxa"/>
        <w:tblBorders>
          <w:top w:val="single" w:sz="4" w:space="0" w:color="auto"/>
        </w:tblBorders>
        <w:tblCellMar>
          <w:left w:w="0" w:type="dxa"/>
          <w:right w:w="0" w:type="dxa"/>
        </w:tblCellMar>
        <w:tblLook w:val="01E0"/>
      </w:tblPr>
      <w:tblGrid>
        <w:gridCol w:w="3685"/>
        <w:gridCol w:w="3685"/>
      </w:tblGrid>
      <w:tr w:rsidR="009C133C" w:rsidRPr="008908BF" w:rsidTr="00C91286">
        <w:trPr>
          <w:trHeight w:val="240"/>
          <w:tblHeader/>
        </w:trPr>
        <w:tc>
          <w:tcPr>
            <w:tcW w:w="3686" w:type="dxa"/>
            <w:tcBorders>
              <w:top w:val="single" w:sz="4" w:space="0" w:color="auto"/>
              <w:bottom w:val="single" w:sz="12" w:space="0" w:color="auto"/>
            </w:tcBorders>
            <w:shd w:val="clear" w:color="auto" w:fill="auto"/>
            <w:vAlign w:val="bottom"/>
          </w:tcPr>
          <w:p w:rsidR="009C133C" w:rsidRPr="008908BF" w:rsidRDefault="009C133C" w:rsidP="00C91286">
            <w:pPr>
              <w:suppressAutoHyphens w:val="0"/>
              <w:spacing w:before="80" w:after="80" w:line="200" w:lineRule="exact"/>
              <w:rPr>
                <w:bCs/>
                <w:i/>
                <w:sz w:val="16"/>
                <w:lang w:val="en-GB"/>
              </w:rPr>
            </w:pPr>
            <w:r w:rsidRPr="008908BF">
              <w:rPr>
                <w:bCs/>
                <w:i/>
                <w:sz w:val="16"/>
                <w:lang w:val="en-GB"/>
              </w:rPr>
              <w:t>Fiscal Year</w:t>
            </w:r>
          </w:p>
        </w:tc>
        <w:tc>
          <w:tcPr>
            <w:tcW w:w="3686" w:type="dxa"/>
            <w:tcBorders>
              <w:top w:val="single" w:sz="4" w:space="0" w:color="auto"/>
              <w:bottom w:val="single" w:sz="12" w:space="0" w:color="auto"/>
            </w:tcBorders>
            <w:shd w:val="clear" w:color="auto" w:fill="auto"/>
            <w:vAlign w:val="bottom"/>
          </w:tcPr>
          <w:p w:rsidR="009C133C" w:rsidRPr="008908BF" w:rsidRDefault="009C133C" w:rsidP="00C91286">
            <w:pPr>
              <w:suppressAutoHyphens w:val="0"/>
              <w:spacing w:before="80" w:after="80" w:line="200" w:lineRule="exact"/>
              <w:jc w:val="right"/>
              <w:rPr>
                <w:bCs/>
                <w:i/>
                <w:sz w:val="16"/>
                <w:lang w:val="en-GB"/>
              </w:rPr>
            </w:pPr>
            <w:r w:rsidRPr="008908BF">
              <w:rPr>
                <w:bCs/>
                <w:i/>
                <w:sz w:val="16"/>
                <w:lang w:val="en-GB"/>
              </w:rPr>
              <w:t>Amount (million baht)</w:t>
            </w:r>
          </w:p>
        </w:tc>
      </w:tr>
      <w:tr w:rsidR="009C133C" w:rsidRPr="008908BF" w:rsidTr="00C91286">
        <w:trPr>
          <w:trHeight w:val="240"/>
        </w:trPr>
        <w:tc>
          <w:tcPr>
            <w:tcW w:w="3686" w:type="dxa"/>
            <w:tcBorders>
              <w:top w:val="single" w:sz="12" w:space="0" w:color="auto"/>
            </w:tcBorders>
            <w:shd w:val="clear" w:color="auto" w:fill="auto"/>
          </w:tcPr>
          <w:p w:rsidR="009C133C" w:rsidRPr="008908BF" w:rsidRDefault="009C133C" w:rsidP="00C91286">
            <w:pPr>
              <w:suppressAutoHyphens w:val="0"/>
              <w:spacing w:before="40" w:after="40" w:line="200" w:lineRule="exact"/>
              <w:rPr>
                <w:sz w:val="18"/>
                <w:szCs w:val="18"/>
                <w:lang w:val="en-GB"/>
              </w:rPr>
            </w:pPr>
            <w:r w:rsidRPr="008908BF">
              <w:rPr>
                <w:sz w:val="18"/>
                <w:szCs w:val="18"/>
                <w:cs/>
                <w:lang w:val="en-GB"/>
              </w:rPr>
              <w:t>2003</w:t>
            </w:r>
          </w:p>
        </w:tc>
        <w:tc>
          <w:tcPr>
            <w:tcW w:w="3686" w:type="dxa"/>
            <w:tcBorders>
              <w:top w:val="single" w:sz="12" w:space="0" w:color="auto"/>
            </w:tcBorders>
            <w:shd w:val="clear" w:color="auto" w:fill="auto"/>
            <w:vAlign w:val="bottom"/>
          </w:tcPr>
          <w:p w:rsidR="009C133C" w:rsidRPr="008908BF" w:rsidRDefault="009C133C" w:rsidP="00C91286">
            <w:pPr>
              <w:suppressAutoHyphens w:val="0"/>
              <w:spacing w:before="40" w:after="40" w:line="200" w:lineRule="exact"/>
              <w:jc w:val="right"/>
              <w:rPr>
                <w:sz w:val="18"/>
                <w:szCs w:val="18"/>
                <w:cs/>
                <w:lang w:val="en-GB"/>
              </w:rPr>
            </w:pPr>
            <w:r w:rsidRPr="008908BF">
              <w:rPr>
                <w:sz w:val="18"/>
                <w:szCs w:val="18"/>
                <w:cs/>
                <w:lang w:val="en-GB"/>
              </w:rPr>
              <w:t>120.53</w:t>
            </w:r>
          </w:p>
        </w:tc>
      </w:tr>
      <w:tr w:rsidR="009C133C" w:rsidRPr="008908BF" w:rsidTr="00C91286">
        <w:trPr>
          <w:trHeight w:val="240"/>
        </w:trPr>
        <w:tc>
          <w:tcPr>
            <w:tcW w:w="3686" w:type="dxa"/>
            <w:shd w:val="clear" w:color="auto" w:fill="auto"/>
          </w:tcPr>
          <w:p w:rsidR="009C133C" w:rsidRPr="008908BF" w:rsidRDefault="009C133C" w:rsidP="00C91286">
            <w:pPr>
              <w:suppressAutoHyphens w:val="0"/>
              <w:spacing w:before="40" w:after="40" w:line="200" w:lineRule="exact"/>
              <w:rPr>
                <w:sz w:val="18"/>
                <w:szCs w:val="18"/>
                <w:cs/>
                <w:lang w:val="en-GB"/>
              </w:rPr>
            </w:pPr>
            <w:r w:rsidRPr="008908BF">
              <w:rPr>
                <w:sz w:val="18"/>
                <w:szCs w:val="18"/>
                <w:cs/>
                <w:lang w:val="en-GB"/>
              </w:rPr>
              <w:t>2004</w:t>
            </w:r>
          </w:p>
        </w:tc>
        <w:tc>
          <w:tcPr>
            <w:tcW w:w="3686"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97.23</w:t>
            </w:r>
          </w:p>
        </w:tc>
      </w:tr>
      <w:tr w:rsidR="009C133C" w:rsidRPr="008908BF" w:rsidTr="00C91286">
        <w:trPr>
          <w:trHeight w:val="240"/>
        </w:trPr>
        <w:tc>
          <w:tcPr>
            <w:tcW w:w="3686" w:type="dxa"/>
            <w:shd w:val="clear" w:color="auto" w:fill="auto"/>
          </w:tcPr>
          <w:p w:rsidR="009C133C" w:rsidRPr="008908BF" w:rsidRDefault="009C133C" w:rsidP="00C91286">
            <w:pPr>
              <w:suppressAutoHyphens w:val="0"/>
              <w:spacing w:before="40" w:after="40" w:line="200" w:lineRule="exact"/>
              <w:rPr>
                <w:sz w:val="18"/>
                <w:szCs w:val="18"/>
                <w:lang w:val="en-GB"/>
              </w:rPr>
            </w:pPr>
            <w:r w:rsidRPr="008908BF">
              <w:rPr>
                <w:sz w:val="18"/>
                <w:szCs w:val="18"/>
                <w:cs/>
                <w:lang w:val="en-GB"/>
              </w:rPr>
              <w:t>2005</w:t>
            </w:r>
          </w:p>
        </w:tc>
        <w:tc>
          <w:tcPr>
            <w:tcW w:w="3686"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215.83</w:t>
            </w:r>
          </w:p>
        </w:tc>
      </w:tr>
      <w:tr w:rsidR="009C133C" w:rsidRPr="008908BF" w:rsidTr="00C91286">
        <w:trPr>
          <w:trHeight w:val="240"/>
        </w:trPr>
        <w:tc>
          <w:tcPr>
            <w:tcW w:w="3686" w:type="dxa"/>
            <w:shd w:val="clear" w:color="auto" w:fill="auto"/>
          </w:tcPr>
          <w:p w:rsidR="009C133C" w:rsidRPr="008908BF" w:rsidRDefault="009C133C" w:rsidP="00C91286">
            <w:pPr>
              <w:suppressAutoHyphens w:val="0"/>
              <w:spacing w:before="40" w:after="40" w:line="200" w:lineRule="exact"/>
              <w:rPr>
                <w:sz w:val="18"/>
                <w:szCs w:val="18"/>
                <w:lang w:val="en-GB"/>
              </w:rPr>
            </w:pPr>
            <w:r w:rsidRPr="008908BF">
              <w:rPr>
                <w:sz w:val="18"/>
                <w:szCs w:val="18"/>
                <w:cs/>
                <w:lang w:val="en-GB"/>
              </w:rPr>
              <w:t>2006</w:t>
            </w:r>
          </w:p>
        </w:tc>
        <w:tc>
          <w:tcPr>
            <w:tcW w:w="3686"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258.77</w:t>
            </w:r>
          </w:p>
        </w:tc>
      </w:tr>
      <w:tr w:rsidR="009C133C" w:rsidRPr="008908BF" w:rsidTr="00C91286">
        <w:trPr>
          <w:trHeight w:val="240"/>
        </w:trPr>
        <w:tc>
          <w:tcPr>
            <w:tcW w:w="3686" w:type="dxa"/>
            <w:tcBorders>
              <w:bottom w:val="single" w:sz="12" w:space="0" w:color="auto"/>
            </w:tcBorders>
            <w:shd w:val="clear" w:color="auto" w:fill="auto"/>
          </w:tcPr>
          <w:p w:rsidR="009C133C" w:rsidRPr="008908BF" w:rsidRDefault="009C133C" w:rsidP="00C91286">
            <w:pPr>
              <w:suppressAutoHyphens w:val="0"/>
              <w:spacing w:before="40" w:after="40" w:line="200" w:lineRule="exact"/>
              <w:rPr>
                <w:sz w:val="18"/>
                <w:szCs w:val="18"/>
                <w:lang w:val="en-GB"/>
              </w:rPr>
            </w:pPr>
            <w:r w:rsidRPr="008908BF">
              <w:rPr>
                <w:sz w:val="18"/>
                <w:szCs w:val="18"/>
                <w:cs/>
                <w:lang w:val="en-GB"/>
              </w:rPr>
              <w:t>2007</w:t>
            </w:r>
          </w:p>
        </w:tc>
        <w:tc>
          <w:tcPr>
            <w:tcW w:w="3686" w:type="dxa"/>
            <w:tcBorders>
              <w:bottom w:val="single" w:sz="12" w:space="0" w:color="auto"/>
            </w:tcBorders>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263.00</w:t>
            </w:r>
          </w:p>
        </w:tc>
      </w:tr>
    </w:tbl>
    <w:p w:rsidR="009C133C" w:rsidRPr="008908BF" w:rsidRDefault="009C133C" w:rsidP="009C133C">
      <w:pPr>
        <w:pStyle w:val="SingleTxtG"/>
        <w:spacing w:before="120" w:after="240" w:line="220" w:lineRule="exact"/>
        <w:ind w:firstLine="170"/>
        <w:jc w:val="left"/>
        <w:rPr>
          <w:sz w:val="18"/>
          <w:szCs w:val="18"/>
          <w:lang w:val="en-GB"/>
        </w:rPr>
      </w:pPr>
      <w:r w:rsidRPr="008908BF">
        <w:rPr>
          <w:i/>
          <w:sz w:val="18"/>
          <w:szCs w:val="18"/>
          <w:lang w:val="en-GB"/>
        </w:rPr>
        <w:t>Source</w:t>
      </w:r>
      <w:r w:rsidRPr="008908BF">
        <w:rPr>
          <w:sz w:val="18"/>
          <w:szCs w:val="18"/>
          <w:lang w:val="en-GB"/>
        </w:rPr>
        <w:t>: Health Care Support Department, Ministry of Public Health (Data reporting does not cover all provinces).</w:t>
      </w:r>
    </w:p>
    <w:p w:rsidR="009C133C" w:rsidRPr="008908BF" w:rsidRDefault="009C133C" w:rsidP="009C133C">
      <w:pPr>
        <w:pStyle w:val="Heading1"/>
        <w:spacing w:after="120"/>
        <w:rPr>
          <w:b/>
          <w:lang w:val="en-GB"/>
        </w:rPr>
      </w:pPr>
      <w:r w:rsidRPr="008908BF">
        <w:rPr>
          <w:lang w:val="en-GB"/>
        </w:rPr>
        <w:t>Table 11</w:t>
      </w:r>
      <w:r w:rsidRPr="008908BF">
        <w:rPr>
          <w:lang w:val="en-GB"/>
        </w:rPr>
        <w:br/>
      </w:r>
      <w:r w:rsidRPr="008908BF">
        <w:rPr>
          <w:b/>
          <w:lang w:val="en-GB"/>
        </w:rPr>
        <w:t>Number of HIV/AIDS Patients, Classified by Risk Factors and Gender (September 1984-2009)</w:t>
      </w:r>
    </w:p>
    <w:tbl>
      <w:tblPr>
        <w:tblW w:w="8505" w:type="dxa"/>
        <w:tblInd w:w="1134" w:type="dxa"/>
        <w:tblBorders>
          <w:top w:val="single" w:sz="4" w:space="0" w:color="auto"/>
        </w:tblBorders>
        <w:tblCellMar>
          <w:left w:w="0" w:type="dxa"/>
          <w:right w:w="0" w:type="dxa"/>
        </w:tblCellMar>
        <w:tblLook w:val="0000"/>
      </w:tblPr>
      <w:tblGrid>
        <w:gridCol w:w="1701"/>
        <w:gridCol w:w="1134"/>
        <w:gridCol w:w="1134"/>
        <w:gridCol w:w="1134"/>
        <w:gridCol w:w="1134"/>
        <w:gridCol w:w="1134"/>
        <w:gridCol w:w="1134"/>
      </w:tblGrid>
      <w:tr w:rsidR="009C133C" w:rsidRPr="008908BF" w:rsidTr="00C91286">
        <w:trPr>
          <w:trHeight w:val="240"/>
          <w:tblHeader/>
        </w:trPr>
        <w:tc>
          <w:tcPr>
            <w:tcW w:w="1701" w:type="dxa"/>
            <w:tcBorders>
              <w:top w:val="single" w:sz="4" w:space="0" w:color="auto"/>
              <w:bottom w:val="single" w:sz="12" w:space="0" w:color="auto"/>
            </w:tcBorders>
            <w:shd w:val="clear" w:color="auto" w:fill="auto"/>
            <w:vAlign w:val="bottom"/>
          </w:tcPr>
          <w:p w:rsidR="009C133C" w:rsidRPr="008908BF" w:rsidRDefault="009C133C" w:rsidP="00C91286">
            <w:pPr>
              <w:suppressAutoHyphens w:val="0"/>
              <w:spacing w:before="80" w:after="80" w:line="200" w:lineRule="exact"/>
              <w:rPr>
                <w:bCs/>
                <w:i/>
                <w:sz w:val="16"/>
                <w:lang w:val="en-GB"/>
              </w:rPr>
            </w:pPr>
            <w:r w:rsidRPr="008908BF">
              <w:rPr>
                <w:bCs/>
                <w:i/>
                <w:sz w:val="16"/>
                <w:lang w:val="en-GB"/>
              </w:rPr>
              <w:t>Risk Factor</w:t>
            </w:r>
          </w:p>
        </w:tc>
        <w:tc>
          <w:tcPr>
            <w:tcW w:w="1134" w:type="dxa"/>
            <w:tcBorders>
              <w:top w:val="single" w:sz="4" w:space="0" w:color="auto"/>
              <w:bottom w:val="single" w:sz="12" w:space="0" w:color="auto"/>
            </w:tcBorders>
            <w:shd w:val="clear" w:color="auto" w:fill="auto"/>
            <w:vAlign w:val="bottom"/>
          </w:tcPr>
          <w:p w:rsidR="009C133C" w:rsidRPr="008908BF" w:rsidRDefault="009C133C" w:rsidP="00C91286">
            <w:pPr>
              <w:suppressAutoHyphens w:val="0"/>
              <w:spacing w:before="80" w:after="80" w:line="200" w:lineRule="exact"/>
              <w:jc w:val="right"/>
              <w:rPr>
                <w:bCs/>
                <w:i/>
                <w:sz w:val="16"/>
                <w:lang w:val="en-GB"/>
              </w:rPr>
            </w:pPr>
            <w:r w:rsidRPr="008908BF">
              <w:rPr>
                <w:bCs/>
                <w:i/>
                <w:sz w:val="16"/>
                <w:lang w:val="en-GB"/>
              </w:rPr>
              <w:t>1984-2004</w:t>
            </w:r>
          </w:p>
        </w:tc>
        <w:tc>
          <w:tcPr>
            <w:tcW w:w="1134" w:type="dxa"/>
            <w:tcBorders>
              <w:top w:val="single" w:sz="4" w:space="0" w:color="auto"/>
              <w:bottom w:val="single" w:sz="12" w:space="0" w:color="auto"/>
            </w:tcBorders>
            <w:shd w:val="clear" w:color="auto" w:fill="auto"/>
            <w:vAlign w:val="bottom"/>
          </w:tcPr>
          <w:p w:rsidR="009C133C" w:rsidRPr="008908BF" w:rsidRDefault="009C133C" w:rsidP="00C91286">
            <w:pPr>
              <w:suppressAutoHyphens w:val="0"/>
              <w:spacing w:before="80" w:after="80" w:line="200" w:lineRule="exact"/>
              <w:jc w:val="right"/>
              <w:rPr>
                <w:bCs/>
                <w:i/>
                <w:sz w:val="16"/>
                <w:lang w:val="en-GB"/>
              </w:rPr>
            </w:pPr>
            <w:r w:rsidRPr="008908BF">
              <w:rPr>
                <w:bCs/>
                <w:i/>
                <w:sz w:val="16"/>
                <w:lang w:val="en-GB"/>
              </w:rPr>
              <w:t>2005</w:t>
            </w:r>
          </w:p>
        </w:tc>
        <w:tc>
          <w:tcPr>
            <w:tcW w:w="1134" w:type="dxa"/>
            <w:tcBorders>
              <w:top w:val="single" w:sz="4" w:space="0" w:color="auto"/>
              <w:bottom w:val="single" w:sz="12" w:space="0" w:color="auto"/>
            </w:tcBorders>
            <w:shd w:val="clear" w:color="auto" w:fill="auto"/>
            <w:vAlign w:val="bottom"/>
          </w:tcPr>
          <w:p w:rsidR="009C133C" w:rsidRPr="008908BF" w:rsidRDefault="009C133C" w:rsidP="00C91286">
            <w:pPr>
              <w:suppressAutoHyphens w:val="0"/>
              <w:spacing w:before="80" w:after="80" w:line="200" w:lineRule="exact"/>
              <w:jc w:val="right"/>
              <w:rPr>
                <w:bCs/>
                <w:i/>
                <w:sz w:val="16"/>
                <w:lang w:val="en-GB"/>
              </w:rPr>
            </w:pPr>
            <w:r w:rsidRPr="008908BF">
              <w:rPr>
                <w:bCs/>
                <w:i/>
                <w:sz w:val="16"/>
                <w:lang w:val="en-GB"/>
              </w:rPr>
              <w:t>2006</w:t>
            </w:r>
          </w:p>
        </w:tc>
        <w:tc>
          <w:tcPr>
            <w:tcW w:w="1134" w:type="dxa"/>
            <w:tcBorders>
              <w:top w:val="single" w:sz="4" w:space="0" w:color="auto"/>
              <w:bottom w:val="single" w:sz="12" w:space="0" w:color="auto"/>
            </w:tcBorders>
            <w:shd w:val="clear" w:color="auto" w:fill="auto"/>
            <w:vAlign w:val="bottom"/>
          </w:tcPr>
          <w:p w:rsidR="009C133C" w:rsidRPr="008908BF" w:rsidRDefault="009C133C" w:rsidP="00C91286">
            <w:pPr>
              <w:suppressAutoHyphens w:val="0"/>
              <w:spacing w:before="80" w:after="80" w:line="200" w:lineRule="exact"/>
              <w:jc w:val="right"/>
              <w:rPr>
                <w:bCs/>
                <w:i/>
                <w:sz w:val="16"/>
                <w:lang w:val="en-GB"/>
              </w:rPr>
            </w:pPr>
            <w:r w:rsidRPr="008908BF">
              <w:rPr>
                <w:bCs/>
                <w:i/>
                <w:sz w:val="16"/>
                <w:lang w:val="en-GB"/>
              </w:rPr>
              <w:t>2007</w:t>
            </w:r>
          </w:p>
        </w:tc>
        <w:tc>
          <w:tcPr>
            <w:tcW w:w="1134" w:type="dxa"/>
            <w:tcBorders>
              <w:top w:val="single" w:sz="4" w:space="0" w:color="auto"/>
              <w:bottom w:val="single" w:sz="12" w:space="0" w:color="auto"/>
            </w:tcBorders>
            <w:shd w:val="clear" w:color="auto" w:fill="auto"/>
            <w:vAlign w:val="bottom"/>
          </w:tcPr>
          <w:p w:rsidR="009C133C" w:rsidRPr="008908BF" w:rsidRDefault="009C133C" w:rsidP="00C91286">
            <w:pPr>
              <w:suppressAutoHyphens w:val="0"/>
              <w:spacing w:before="80" w:after="80" w:line="200" w:lineRule="exact"/>
              <w:jc w:val="right"/>
              <w:rPr>
                <w:bCs/>
                <w:i/>
                <w:sz w:val="16"/>
                <w:lang w:val="en-GB"/>
              </w:rPr>
            </w:pPr>
            <w:r w:rsidRPr="008908BF">
              <w:rPr>
                <w:bCs/>
                <w:i/>
                <w:sz w:val="16"/>
                <w:lang w:val="en-GB"/>
              </w:rPr>
              <w:t>2008</w:t>
            </w:r>
          </w:p>
        </w:tc>
        <w:tc>
          <w:tcPr>
            <w:tcW w:w="1134" w:type="dxa"/>
            <w:tcBorders>
              <w:top w:val="single" w:sz="4" w:space="0" w:color="auto"/>
              <w:bottom w:val="single" w:sz="12" w:space="0" w:color="auto"/>
            </w:tcBorders>
            <w:shd w:val="clear" w:color="auto" w:fill="auto"/>
            <w:vAlign w:val="bottom"/>
          </w:tcPr>
          <w:p w:rsidR="009C133C" w:rsidRPr="008908BF" w:rsidRDefault="009C133C" w:rsidP="00C91286">
            <w:pPr>
              <w:suppressAutoHyphens w:val="0"/>
              <w:spacing w:before="80" w:after="80" w:line="200" w:lineRule="exact"/>
              <w:jc w:val="right"/>
              <w:rPr>
                <w:bCs/>
                <w:i/>
                <w:sz w:val="16"/>
                <w:lang w:val="en-GB"/>
              </w:rPr>
            </w:pPr>
            <w:r w:rsidRPr="008908BF">
              <w:rPr>
                <w:bCs/>
                <w:i/>
                <w:sz w:val="16"/>
                <w:lang w:val="en-GB"/>
              </w:rPr>
              <w:t>2009</w:t>
            </w:r>
          </w:p>
        </w:tc>
      </w:tr>
      <w:tr w:rsidR="009C133C" w:rsidRPr="008908BF" w:rsidTr="00C91286">
        <w:trPr>
          <w:trHeight w:val="240"/>
        </w:trPr>
        <w:tc>
          <w:tcPr>
            <w:tcW w:w="1701" w:type="dxa"/>
            <w:tcBorders>
              <w:top w:val="single" w:sz="4" w:space="0" w:color="auto"/>
            </w:tcBorders>
            <w:shd w:val="clear" w:color="auto" w:fill="auto"/>
          </w:tcPr>
          <w:p w:rsidR="009C133C" w:rsidRPr="008908BF" w:rsidRDefault="009C133C" w:rsidP="00C91286">
            <w:pPr>
              <w:suppressAutoHyphens w:val="0"/>
              <w:spacing w:before="40" w:after="40" w:line="200" w:lineRule="exact"/>
              <w:rPr>
                <w:bCs/>
                <w:sz w:val="18"/>
                <w:lang w:val="en-GB"/>
              </w:rPr>
            </w:pPr>
            <w:r w:rsidRPr="008908BF">
              <w:rPr>
                <w:bCs/>
                <w:sz w:val="18"/>
                <w:lang w:val="en-GB"/>
              </w:rPr>
              <w:t>Sexual Intercourse</w:t>
            </w:r>
          </w:p>
        </w:tc>
        <w:tc>
          <w:tcPr>
            <w:tcW w:w="1134" w:type="dxa"/>
            <w:tcBorders>
              <w:top w:val="single" w:sz="4" w:space="0" w:color="auto"/>
            </w:tcBorders>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234,484</w:t>
            </w:r>
          </w:p>
        </w:tc>
        <w:tc>
          <w:tcPr>
            <w:tcW w:w="1134" w:type="dxa"/>
            <w:tcBorders>
              <w:top w:val="single" w:sz="4" w:space="0" w:color="auto"/>
            </w:tcBorders>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17,155</w:t>
            </w:r>
          </w:p>
        </w:tc>
        <w:tc>
          <w:tcPr>
            <w:tcW w:w="1134" w:type="dxa"/>
            <w:tcBorders>
              <w:top w:val="single" w:sz="4" w:space="0" w:color="auto"/>
            </w:tcBorders>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10,741</w:t>
            </w:r>
          </w:p>
        </w:tc>
        <w:tc>
          <w:tcPr>
            <w:tcW w:w="1134" w:type="dxa"/>
            <w:tcBorders>
              <w:top w:val="single" w:sz="4" w:space="0" w:color="auto"/>
            </w:tcBorders>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1,019</w:t>
            </w:r>
          </w:p>
        </w:tc>
        <w:tc>
          <w:tcPr>
            <w:tcW w:w="1134" w:type="dxa"/>
            <w:tcBorders>
              <w:top w:val="single" w:sz="4" w:space="0" w:color="auto"/>
            </w:tcBorders>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7,234</w:t>
            </w:r>
          </w:p>
        </w:tc>
        <w:tc>
          <w:tcPr>
            <w:tcW w:w="1134" w:type="dxa"/>
            <w:tcBorders>
              <w:top w:val="single" w:sz="4" w:space="0" w:color="auto"/>
            </w:tcBorders>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6,446</w:t>
            </w:r>
          </w:p>
        </w:tc>
      </w:tr>
      <w:tr w:rsidR="009C133C" w:rsidRPr="008908BF" w:rsidTr="00C91286">
        <w:trPr>
          <w:trHeight w:val="240"/>
        </w:trPr>
        <w:tc>
          <w:tcPr>
            <w:tcW w:w="1701" w:type="dxa"/>
            <w:shd w:val="clear" w:color="auto" w:fill="auto"/>
          </w:tcPr>
          <w:p w:rsidR="009C133C" w:rsidRPr="008908BF" w:rsidRDefault="009C133C" w:rsidP="00C91286">
            <w:pPr>
              <w:suppressAutoHyphens w:val="0"/>
              <w:spacing w:before="40" w:after="40" w:line="200" w:lineRule="exact"/>
              <w:ind w:left="284"/>
              <w:rPr>
                <w:bCs/>
                <w:sz w:val="18"/>
                <w:lang w:val="en-GB"/>
              </w:rPr>
            </w:pPr>
            <w:r w:rsidRPr="008908BF">
              <w:rPr>
                <w:bCs/>
                <w:sz w:val="18"/>
                <w:lang w:val="en-GB"/>
              </w:rPr>
              <w:t>Men/Women</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163,161/71,323</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10,233/6,922</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6,381/4,360</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613/406</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w:t>
            </w:r>
          </w:p>
        </w:tc>
      </w:tr>
      <w:tr w:rsidR="009C133C" w:rsidRPr="008908BF" w:rsidTr="00C91286">
        <w:trPr>
          <w:trHeight w:val="240"/>
        </w:trPr>
        <w:tc>
          <w:tcPr>
            <w:tcW w:w="1701" w:type="dxa"/>
            <w:shd w:val="clear" w:color="auto" w:fill="auto"/>
          </w:tcPr>
          <w:p w:rsidR="009C133C" w:rsidRPr="008908BF" w:rsidRDefault="009C133C" w:rsidP="00C91286">
            <w:pPr>
              <w:suppressAutoHyphens w:val="0"/>
              <w:spacing w:before="40" w:after="40" w:line="200" w:lineRule="exact"/>
              <w:rPr>
                <w:bCs/>
                <w:sz w:val="18"/>
                <w:lang w:val="en-GB"/>
              </w:rPr>
            </w:pPr>
            <w:r w:rsidRPr="008908BF">
              <w:rPr>
                <w:bCs/>
                <w:sz w:val="18"/>
                <w:lang w:val="en-GB"/>
              </w:rPr>
              <w:t>Drugs</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13,146</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921</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601</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62</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287</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229</w:t>
            </w:r>
          </w:p>
        </w:tc>
      </w:tr>
      <w:tr w:rsidR="009C133C" w:rsidRPr="008908BF" w:rsidTr="00C91286">
        <w:trPr>
          <w:trHeight w:val="240"/>
        </w:trPr>
        <w:tc>
          <w:tcPr>
            <w:tcW w:w="1701" w:type="dxa"/>
            <w:shd w:val="clear" w:color="auto" w:fill="auto"/>
          </w:tcPr>
          <w:p w:rsidR="009C133C" w:rsidRPr="008908BF" w:rsidRDefault="009C133C" w:rsidP="00C91286">
            <w:pPr>
              <w:suppressAutoHyphens w:val="0"/>
              <w:spacing w:before="40" w:after="40" w:line="200" w:lineRule="exact"/>
              <w:ind w:left="284"/>
              <w:rPr>
                <w:bCs/>
                <w:sz w:val="18"/>
                <w:lang w:val="en-GB"/>
              </w:rPr>
            </w:pPr>
            <w:r w:rsidRPr="008908BF">
              <w:rPr>
                <w:bCs/>
                <w:sz w:val="18"/>
                <w:lang w:val="en-GB"/>
              </w:rPr>
              <w:t>Men/Women</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12,700/446</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865/56</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557/44</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54/8</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w:t>
            </w:r>
          </w:p>
        </w:tc>
      </w:tr>
      <w:tr w:rsidR="009C133C" w:rsidRPr="008908BF" w:rsidTr="00C91286">
        <w:trPr>
          <w:trHeight w:val="240"/>
        </w:trPr>
        <w:tc>
          <w:tcPr>
            <w:tcW w:w="1701" w:type="dxa"/>
            <w:shd w:val="clear" w:color="auto" w:fill="auto"/>
          </w:tcPr>
          <w:p w:rsidR="009C133C" w:rsidRPr="008908BF" w:rsidRDefault="009C133C" w:rsidP="00C91286">
            <w:pPr>
              <w:suppressAutoHyphens w:val="0"/>
              <w:spacing w:before="40" w:after="40" w:line="200" w:lineRule="exact"/>
              <w:rPr>
                <w:bCs/>
                <w:sz w:val="18"/>
                <w:lang w:val="en-GB"/>
              </w:rPr>
            </w:pPr>
            <w:r w:rsidRPr="008908BF">
              <w:rPr>
                <w:bCs/>
                <w:sz w:val="18"/>
                <w:lang w:val="en-GB"/>
              </w:rPr>
              <w:t xml:space="preserve">Blood Transfusion </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75</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9</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w:t>
            </w:r>
          </w:p>
        </w:tc>
      </w:tr>
      <w:tr w:rsidR="009C133C" w:rsidRPr="008908BF" w:rsidTr="00C91286">
        <w:trPr>
          <w:trHeight w:val="240"/>
        </w:trPr>
        <w:tc>
          <w:tcPr>
            <w:tcW w:w="1701" w:type="dxa"/>
            <w:shd w:val="clear" w:color="auto" w:fill="auto"/>
          </w:tcPr>
          <w:p w:rsidR="009C133C" w:rsidRPr="008908BF" w:rsidRDefault="009C133C" w:rsidP="00C91286">
            <w:pPr>
              <w:suppressAutoHyphens w:val="0"/>
              <w:spacing w:before="40" w:after="40" w:line="200" w:lineRule="exact"/>
              <w:ind w:left="284"/>
              <w:rPr>
                <w:bCs/>
                <w:sz w:val="18"/>
                <w:lang w:val="en-GB"/>
              </w:rPr>
            </w:pPr>
            <w:r w:rsidRPr="008908BF">
              <w:rPr>
                <w:bCs/>
                <w:sz w:val="18"/>
                <w:lang w:val="en-GB"/>
              </w:rPr>
              <w:t>Men/Women</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50/25</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6/3</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w:t>
            </w:r>
          </w:p>
        </w:tc>
      </w:tr>
      <w:tr w:rsidR="009C133C" w:rsidRPr="008908BF" w:rsidTr="00C91286">
        <w:trPr>
          <w:trHeight w:val="240"/>
        </w:trPr>
        <w:tc>
          <w:tcPr>
            <w:tcW w:w="1701" w:type="dxa"/>
            <w:shd w:val="clear" w:color="auto" w:fill="auto"/>
          </w:tcPr>
          <w:p w:rsidR="009C133C" w:rsidRPr="008908BF" w:rsidRDefault="009C133C" w:rsidP="00C91286">
            <w:pPr>
              <w:suppressAutoHyphens w:val="0"/>
              <w:spacing w:before="40" w:after="40" w:line="200" w:lineRule="exact"/>
              <w:rPr>
                <w:bCs/>
                <w:sz w:val="18"/>
                <w:lang w:val="en-GB"/>
              </w:rPr>
            </w:pPr>
            <w:r w:rsidRPr="008908BF">
              <w:rPr>
                <w:bCs/>
                <w:sz w:val="18"/>
                <w:lang w:val="en-GB"/>
              </w:rPr>
              <w:t>Infected from Mother</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11,620</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490</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310</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32</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120</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94</w:t>
            </w:r>
          </w:p>
        </w:tc>
      </w:tr>
      <w:tr w:rsidR="009C133C" w:rsidRPr="008908BF" w:rsidTr="00C91286">
        <w:trPr>
          <w:trHeight w:val="240"/>
        </w:trPr>
        <w:tc>
          <w:tcPr>
            <w:tcW w:w="1701" w:type="dxa"/>
            <w:shd w:val="clear" w:color="auto" w:fill="auto"/>
          </w:tcPr>
          <w:p w:rsidR="009C133C" w:rsidRPr="008908BF" w:rsidRDefault="009C133C" w:rsidP="00C91286">
            <w:pPr>
              <w:suppressAutoHyphens w:val="0"/>
              <w:spacing w:before="40" w:after="40" w:line="200" w:lineRule="exact"/>
              <w:ind w:left="284"/>
              <w:rPr>
                <w:bCs/>
                <w:sz w:val="18"/>
                <w:lang w:val="en-GB"/>
              </w:rPr>
            </w:pPr>
            <w:r w:rsidRPr="008908BF">
              <w:rPr>
                <w:bCs/>
                <w:sz w:val="18"/>
                <w:lang w:val="en-GB"/>
              </w:rPr>
              <w:t>Men/Women</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6,076/5,544</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224/266</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155/155</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14/18</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w:t>
            </w:r>
          </w:p>
        </w:tc>
      </w:tr>
      <w:tr w:rsidR="009C133C" w:rsidRPr="008908BF" w:rsidTr="00C91286">
        <w:trPr>
          <w:trHeight w:val="240"/>
        </w:trPr>
        <w:tc>
          <w:tcPr>
            <w:tcW w:w="1701" w:type="dxa"/>
            <w:shd w:val="clear" w:color="auto" w:fill="auto"/>
          </w:tcPr>
          <w:p w:rsidR="009C133C" w:rsidRPr="008908BF" w:rsidRDefault="009C133C" w:rsidP="00C91286">
            <w:pPr>
              <w:suppressAutoHyphens w:val="0"/>
              <w:spacing w:before="40" w:after="40" w:line="200" w:lineRule="exact"/>
              <w:rPr>
                <w:bCs/>
                <w:sz w:val="18"/>
                <w:lang w:val="en-GB"/>
              </w:rPr>
            </w:pPr>
            <w:r w:rsidRPr="008908BF">
              <w:rPr>
                <w:bCs/>
                <w:sz w:val="18"/>
                <w:lang w:val="en-GB"/>
              </w:rPr>
              <w:t>Others</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82</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28</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20</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1</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10</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15</w:t>
            </w:r>
          </w:p>
        </w:tc>
      </w:tr>
      <w:tr w:rsidR="009C133C" w:rsidRPr="008908BF" w:rsidTr="00C91286">
        <w:trPr>
          <w:trHeight w:val="240"/>
        </w:trPr>
        <w:tc>
          <w:tcPr>
            <w:tcW w:w="1701" w:type="dxa"/>
            <w:shd w:val="clear" w:color="auto" w:fill="auto"/>
          </w:tcPr>
          <w:p w:rsidR="009C133C" w:rsidRPr="008908BF" w:rsidRDefault="009C133C" w:rsidP="00C91286">
            <w:pPr>
              <w:suppressAutoHyphens w:val="0"/>
              <w:spacing w:before="40" w:after="40" w:line="200" w:lineRule="exact"/>
              <w:ind w:left="284"/>
              <w:rPr>
                <w:bCs/>
                <w:sz w:val="18"/>
                <w:lang w:val="en-GB"/>
              </w:rPr>
            </w:pPr>
            <w:r w:rsidRPr="008908BF">
              <w:rPr>
                <w:bCs/>
                <w:sz w:val="18"/>
                <w:lang w:val="en-GB"/>
              </w:rPr>
              <w:t>Men/Women</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54/28</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18/10</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14/6</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-/1</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w:t>
            </w:r>
          </w:p>
        </w:tc>
      </w:tr>
      <w:tr w:rsidR="009C133C" w:rsidRPr="008908BF" w:rsidTr="00C91286">
        <w:trPr>
          <w:trHeight w:val="240"/>
        </w:trPr>
        <w:tc>
          <w:tcPr>
            <w:tcW w:w="1701" w:type="dxa"/>
            <w:shd w:val="clear" w:color="auto" w:fill="auto"/>
          </w:tcPr>
          <w:p w:rsidR="009C133C" w:rsidRPr="008908BF" w:rsidRDefault="009C133C" w:rsidP="00C91286">
            <w:pPr>
              <w:suppressAutoHyphens w:val="0"/>
              <w:spacing w:before="40" w:after="40" w:line="200" w:lineRule="exact"/>
              <w:rPr>
                <w:bCs/>
                <w:sz w:val="18"/>
                <w:lang w:val="en-GB"/>
              </w:rPr>
            </w:pPr>
            <w:r w:rsidRPr="008908BF">
              <w:rPr>
                <w:bCs/>
                <w:sz w:val="18"/>
                <w:lang w:val="en-GB"/>
              </w:rPr>
              <w:t>Unknown</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20,503</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1,591</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1,212</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139</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680</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582</w:t>
            </w:r>
          </w:p>
        </w:tc>
      </w:tr>
      <w:tr w:rsidR="009C133C" w:rsidRPr="008908BF" w:rsidTr="00C91286">
        <w:trPr>
          <w:trHeight w:val="240"/>
        </w:trPr>
        <w:tc>
          <w:tcPr>
            <w:tcW w:w="1701" w:type="dxa"/>
            <w:shd w:val="clear" w:color="auto" w:fill="auto"/>
          </w:tcPr>
          <w:p w:rsidR="009C133C" w:rsidRPr="008908BF" w:rsidRDefault="009C133C" w:rsidP="00C91286">
            <w:pPr>
              <w:suppressAutoHyphens w:val="0"/>
              <w:spacing w:before="40" w:after="40" w:line="200" w:lineRule="exact"/>
              <w:ind w:left="284"/>
              <w:rPr>
                <w:bCs/>
                <w:sz w:val="18"/>
                <w:lang w:val="en-GB"/>
              </w:rPr>
            </w:pPr>
            <w:r w:rsidRPr="008908BF">
              <w:rPr>
                <w:bCs/>
                <w:sz w:val="18"/>
                <w:lang w:val="en-GB"/>
              </w:rPr>
              <w:t>Men/Women</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15,768/4,735</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1,089/502</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872/340</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102/37</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w:t>
            </w:r>
          </w:p>
        </w:tc>
      </w:tr>
      <w:tr w:rsidR="009C133C" w:rsidRPr="008908BF" w:rsidTr="00C91286">
        <w:trPr>
          <w:trHeight w:val="240"/>
        </w:trPr>
        <w:tc>
          <w:tcPr>
            <w:tcW w:w="1701" w:type="dxa"/>
            <w:tcBorders>
              <w:bottom w:val="single" w:sz="4" w:space="0" w:color="auto"/>
            </w:tcBorders>
            <w:shd w:val="clear" w:color="auto" w:fill="auto"/>
          </w:tcPr>
          <w:p w:rsidR="009C133C" w:rsidRPr="008908BF" w:rsidRDefault="009C133C" w:rsidP="00C91286">
            <w:pPr>
              <w:suppressAutoHyphens w:val="0"/>
              <w:spacing w:before="40" w:after="40" w:line="200" w:lineRule="exact"/>
              <w:rPr>
                <w:bCs/>
                <w:sz w:val="18"/>
                <w:lang w:val="en-GB"/>
              </w:rPr>
            </w:pPr>
            <w:r w:rsidRPr="008908BF">
              <w:rPr>
                <w:bCs/>
                <w:sz w:val="18"/>
                <w:lang w:val="en-GB"/>
              </w:rPr>
              <w:t>Rate per 100,000 population</w:t>
            </w:r>
          </w:p>
        </w:tc>
        <w:tc>
          <w:tcPr>
            <w:tcW w:w="1134" w:type="dxa"/>
            <w:tcBorders>
              <w:bottom w:val="single" w:sz="4" w:space="0" w:color="auto"/>
            </w:tcBorders>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w:t>
            </w:r>
          </w:p>
        </w:tc>
        <w:tc>
          <w:tcPr>
            <w:tcW w:w="1134" w:type="dxa"/>
            <w:tcBorders>
              <w:bottom w:val="single" w:sz="4" w:space="0" w:color="auto"/>
            </w:tcBorders>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32.4</w:t>
            </w:r>
          </w:p>
        </w:tc>
        <w:tc>
          <w:tcPr>
            <w:tcW w:w="1134" w:type="dxa"/>
            <w:tcBorders>
              <w:bottom w:val="single" w:sz="4" w:space="0" w:color="auto"/>
            </w:tcBorders>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20.5</w:t>
            </w:r>
          </w:p>
        </w:tc>
        <w:tc>
          <w:tcPr>
            <w:tcW w:w="1134" w:type="dxa"/>
            <w:tcBorders>
              <w:bottom w:val="single" w:sz="4" w:space="0" w:color="auto"/>
            </w:tcBorders>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w:t>
            </w:r>
          </w:p>
        </w:tc>
        <w:tc>
          <w:tcPr>
            <w:tcW w:w="1134" w:type="dxa"/>
            <w:tcBorders>
              <w:bottom w:val="single" w:sz="4" w:space="0" w:color="auto"/>
            </w:tcBorders>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w:t>
            </w:r>
          </w:p>
        </w:tc>
        <w:tc>
          <w:tcPr>
            <w:tcW w:w="1134" w:type="dxa"/>
            <w:tcBorders>
              <w:bottom w:val="single" w:sz="4" w:space="0" w:color="auto"/>
            </w:tcBorders>
            <w:shd w:val="clear" w:color="auto" w:fill="auto"/>
            <w:vAlign w:val="bottom"/>
          </w:tcPr>
          <w:p w:rsidR="009C133C" w:rsidRPr="008908BF" w:rsidRDefault="009C133C" w:rsidP="00C91286">
            <w:pPr>
              <w:suppressAutoHyphens w:val="0"/>
              <w:spacing w:before="40" w:after="40" w:line="200" w:lineRule="exact"/>
              <w:jc w:val="right"/>
              <w:rPr>
                <w:sz w:val="18"/>
                <w:szCs w:val="18"/>
                <w:lang w:val="en-GB"/>
              </w:rPr>
            </w:pPr>
            <w:r w:rsidRPr="008908BF">
              <w:rPr>
                <w:sz w:val="18"/>
                <w:szCs w:val="18"/>
                <w:cs/>
                <w:lang w:val="en-GB"/>
              </w:rPr>
              <w:t>-</w:t>
            </w:r>
          </w:p>
        </w:tc>
      </w:tr>
      <w:tr w:rsidR="009C133C" w:rsidRPr="008908BF" w:rsidTr="00C91286">
        <w:trPr>
          <w:trHeight w:val="240"/>
        </w:trPr>
        <w:tc>
          <w:tcPr>
            <w:tcW w:w="1701" w:type="dxa"/>
            <w:tcBorders>
              <w:top w:val="single" w:sz="4" w:space="0" w:color="auto"/>
              <w:bottom w:val="single" w:sz="12" w:space="0" w:color="auto"/>
            </w:tcBorders>
            <w:shd w:val="clear" w:color="auto" w:fill="auto"/>
          </w:tcPr>
          <w:p w:rsidR="009C133C" w:rsidRPr="008908BF" w:rsidRDefault="009C133C" w:rsidP="00C91286">
            <w:pPr>
              <w:suppressAutoHyphens w:val="0"/>
              <w:spacing w:before="80" w:after="80" w:line="220" w:lineRule="exact"/>
              <w:ind w:left="284"/>
              <w:rPr>
                <w:b/>
                <w:bCs/>
                <w:sz w:val="18"/>
                <w:lang w:val="en-GB"/>
              </w:rPr>
            </w:pPr>
            <w:r w:rsidRPr="008908BF">
              <w:rPr>
                <w:b/>
                <w:bCs/>
                <w:sz w:val="18"/>
                <w:lang w:val="en-GB"/>
              </w:rPr>
              <w:t>Total</w:t>
            </w:r>
          </w:p>
        </w:tc>
        <w:tc>
          <w:tcPr>
            <w:tcW w:w="1134" w:type="dxa"/>
            <w:tcBorders>
              <w:top w:val="single" w:sz="4" w:space="0" w:color="auto"/>
              <w:bottom w:val="single" w:sz="12" w:space="0" w:color="auto"/>
            </w:tcBorders>
            <w:shd w:val="clear" w:color="auto" w:fill="auto"/>
            <w:vAlign w:val="bottom"/>
          </w:tcPr>
          <w:p w:rsidR="009C133C" w:rsidRPr="008908BF" w:rsidRDefault="009C133C" w:rsidP="00C91286">
            <w:pPr>
              <w:suppressAutoHyphens w:val="0"/>
              <w:spacing w:before="80" w:after="80" w:line="220" w:lineRule="exact"/>
              <w:jc w:val="right"/>
              <w:rPr>
                <w:b/>
                <w:bCs/>
                <w:sz w:val="18"/>
                <w:lang w:val="en-GB"/>
              </w:rPr>
            </w:pPr>
            <w:r w:rsidRPr="008908BF">
              <w:rPr>
                <w:b/>
                <w:bCs/>
                <w:sz w:val="18"/>
                <w:cs/>
                <w:lang w:val="en-GB"/>
              </w:rPr>
              <w:t>279,910</w:t>
            </w:r>
          </w:p>
        </w:tc>
        <w:tc>
          <w:tcPr>
            <w:tcW w:w="1134" w:type="dxa"/>
            <w:tcBorders>
              <w:top w:val="single" w:sz="4" w:space="0" w:color="auto"/>
              <w:bottom w:val="single" w:sz="12" w:space="0" w:color="auto"/>
            </w:tcBorders>
            <w:shd w:val="clear" w:color="auto" w:fill="auto"/>
            <w:vAlign w:val="bottom"/>
          </w:tcPr>
          <w:p w:rsidR="009C133C" w:rsidRPr="008908BF" w:rsidRDefault="009C133C" w:rsidP="00C91286">
            <w:pPr>
              <w:suppressAutoHyphens w:val="0"/>
              <w:spacing w:before="80" w:after="80" w:line="220" w:lineRule="exact"/>
              <w:jc w:val="right"/>
              <w:rPr>
                <w:b/>
                <w:bCs/>
                <w:sz w:val="18"/>
                <w:lang w:val="en-GB"/>
              </w:rPr>
            </w:pPr>
            <w:r w:rsidRPr="008908BF">
              <w:rPr>
                <w:b/>
                <w:bCs/>
                <w:sz w:val="18"/>
                <w:cs/>
                <w:lang w:val="en-GB"/>
              </w:rPr>
              <w:t>20,194</w:t>
            </w:r>
          </w:p>
        </w:tc>
        <w:tc>
          <w:tcPr>
            <w:tcW w:w="1134" w:type="dxa"/>
            <w:tcBorders>
              <w:top w:val="single" w:sz="4" w:space="0" w:color="auto"/>
              <w:bottom w:val="single" w:sz="12" w:space="0" w:color="auto"/>
            </w:tcBorders>
            <w:shd w:val="clear" w:color="auto" w:fill="auto"/>
            <w:vAlign w:val="bottom"/>
          </w:tcPr>
          <w:p w:rsidR="009C133C" w:rsidRPr="008908BF" w:rsidRDefault="009C133C" w:rsidP="00C91286">
            <w:pPr>
              <w:suppressAutoHyphens w:val="0"/>
              <w:spacing w:before="80" w:after="80" w:line="220" w:lineRule="exact"/>
              <w:jc w:val="right"/>
              <w:rPr>
                <w:b/>
                <w:bCs/>
                <w:sz w:val="18"/>
                <w:lang w:val="en-GB"/>
              </w:rPr>
            </w:pPr>
            <w:r w:rsidRPr="008908BF">
              <w:rPr>
                <w:b/>
                <w:bCs/>
                <w:sz w:val="18"/>
                <w:cs/>
                <w:lang w:val="en-GB"/>
              </w:rPr>
              <w:t>12,884</w:t>
            </w:r>
          </w:p>
        </w:tc>
        <w:tc>
          <w:tcPr>
            <w:tcW w:w="1134" w:type="dxa"/>
            <w:tcBorders>
              <w:top w:val="single" w:sz="4" w:space="0" w:color="auto"/>
              <w:bottom w:val="single" w:sz="12" w:space="0" w:color="auto"/>
            </w:tcBorders>
            <w:shd w:val="clear" w:color="auto" w:fill="auto"/>
            <w:vAlign w:val="bottom"/>
          </w:tcPr>
          <w:p w:rsidR="009C133C" w:rsidRPr="008908BF" w:rsidRDefault="009C133C" w:rsidP="00C91286">
            <w:pPr>
              <w:suppressAutoHyphens w:val="0"/>
              <w:spacing w:before="80" w:after="80" w:line="220" w:lineRule="exact"/>
              <w:jc w:val="right"/>
              <w:rPr>
                <w:b/>
                <w:bCs/>
                <w:sz w:val="18"/>
                <w:lang w:val="en-GB"/>
              </w:rPr>
            </w:pPr>
            <w:r w:rsidRPr="008908BF">
              <w:rPr>
                <w:b/>
                <w:bCs/>
                <w:sz w:val="18"/>
                <w:cs/>
                <w:lang w:val="en-GB"/>
              </w:rPr>
              <w:t>1,253</w:t>
            </w:r>
          </w:p>
        </w:tc>
        <w:tc>
          <w:tcPr>
            <w:tcW w:w="1134" w:type="dxa"/>
            <w:tcBorders>
              <w:top w:val="single" w:sz="4" w:space="0" w:color="auto"/>
              <w:bottom w:val="single" w:sz="12" w:space="0" w:color="auto"/>
            </w:tcBorders>
            <w:shd w:val="clear" w:color="auto" w:fill="auto"/>
            <w:vAlign w:val="bottom"/>
          </w:tcPr>
          <w:p w:rsidR="009C133C" w:rsidRPr="008908BF" w:rsidRDefault="009C133C" w:rsidP="00C91286">
            <w:pPr>
              <w:suppressAutoHyphens w:val="0"/>
              <w:spacing w:before="80" w:after="80" w:line="220" w:lineRule="exact"/>
              <w:jc w:val="right"/>
              <w:rPr>
                <w:b/>
                <w:bCs/>
                <w:sz w:val="18"/>
                <w:lang w:val="en-GB"/>
              </w:rPr>
            </w:pPr>
            <w:r w:rsidRPr="008908BF">
              <w:rPr>
                <w:b/>
                <w:bCs/>
                <w:sz w:val="18"/>
                <w:cs/>
                <w:lang w:val="en-GB"/>
              </w:rPr>
              <w:t>-</w:t>
            </w:r>
          </w:p>
        </w:tc>
        <w:tc>
          <w:tcPr>
            <w:tcW w:w="1134" w:type="dxa"/>
            <w:tcBorders>
              <w:top w:val="single" w:sz="4" w:space="0" w:color="auto"/>
              <w:bottom w:val="single" w:sz="12" w:space="0" w:color="auto"/>
            </w:tcBorders>
            <w:shd w:val="clear" w:color="auto" w:fill="auto"/>
            <w:vAlign w:val="bottom"/>
          </w:tcPr>
          <w:p w:rsidR="009C133C" w:rsidRPr="008908BF" w:rsidRDefault="009C133C" w:rsidP="00C91286">
            <w:pPr>
              <w:suppressAutoHyphens w:val="0"/>
              <w:spacing w:before="80" w:after="80" w:line="220" w:lineRule="exact"/>
              <w:jc w:val="right"/>
              <w:rPr>
                <w:b/>
                <w:bCs/>
                <w:sz w:val="18"/>
                <w:lang w:val="en-GB"/>
              </w:rPr>
            </w:pPr>
            <w:r w:rsidRPr="008908BF">
              <w:rPr>
                <w:b/>
                <w:bCs/>
                <w:sz w:val="18"/>
                <w:cs/>
                <w:lang w:val="en-GB"/>
              </w:rPr>
              <w:t>-</w:t>
            </w:r>
          </w:p>
        </w:tc>
      </w:tr>
    </w:tbl>
    <w:p w:rsidR="009C133C" w:rsidRPr="008908BF" w:rsidRDefault="009C133C" w:rsidP="009C133C">
      <w:pPr>
        <w:pStyle w:val="SingleTxtG"/>
        <w:spacing w:before="120" w:after="240" w:line="220" w:lineRule="exact"/>
        <w:ind w:right="0" w:firstLine="170"/>
        <w:jc w:val="left"/>
        <w:rPr>
          <w:sz w:val="18"/>
          <w:szCs w:val="18"/>
          <w:lang w:val="en-GB"/>
        </w:rPr>
      </w:pPr>
      <w:r w:rsidRPr="008908BF">
        <w:rPr>
          <w:i/>
          <w:sz w:val="18"/>
          <w:szCs w:val="18"/>
          <w:lang w:val="en-GB"/>
        </w:rPr>
        <w:t>Source</w:t>
      </w:r>
      <w:r w:rsidRPr="008908BF">
        <w:rPr>
          <w:sz w:val="18"/>
          <w:szCs w:val="18"/>
          <w:lang w:val="en-GB"/>
        </w:rPr>
        <w:t xml:space="preserve">: Office of the Permanent Secretary, Ministry of Public Health, and National Statistics Office, Compilation of Key Statistical Data of Thailand, Year 2009, Information Technology </w:t>
      </w:r>
      <w:proofErr w:type="spellStart"/>
      <w:r w:rsidRPr="008908BF">
        <w:rPr>
          <w:sz w:val="18"/>
          <w:szCs w:val="18"/>
          <w:lang w:val="en-GB"/>
        </w:rPr>
        <w:t>Center</w:t>
      </w:r>
      <w:proofErr w:type="spellEnd"/>
      <w:r w:rsidRPr="008908BF">
        <w:rPr>
          <w:sz w:val="18"/>
          <w:szCs w:val="18"/>
          <w:lang w:val="en-GB"/>
        </w:rPr>
        <w:t>, Division of Planning, Department of Mental Health, Ministry of Public Health, Key Economic and Social Indicators of Thailand 2010, page 98</w:t>
      </w:r>
      <w:r w:rsidRPr="008908BF">
        <w:rPr>
          <w:sz w:val="18"/>
          <w:szCs w:val="18"/>
          <w:cs/>
          <w:lang w:val="en-GB"/>
        </w:rPr>
        <w:t>.</w:t>
      </w:r>
    </w:p>
    <w:p w:rsidR="009C133C" w:rsidRPr="008908BF" w:rsidRDefault="009C133C" w:rsidP="009C133C">
      <w:pPr>
        <w:pStyle w:val="Heading1"/>
        <w:spacing w:after="120"/>
        <w:rPr>
          <w:b/>
          <w:lang w:val="en-GB"/>
        </w:rPr>
      </w:pPr>
      <w:r w:rsidRPr="008908BF">
        <w:rPr>
          <w:lang w:val="en-GB"/>
        </w:rPr>
        <w:t>Table 12</w:t>
      </w:r>
      <w:r w:rsidRPr="008908BF">
        <w:rPr>
          <w:lang w:val="en-GB"/>
        </w:rPr>
        <w:br/>
      </w:r>
      <w:r w:rsidRPr="008908BF">
        <w:rPr>
          <w:b/>
          <w:lang w:val="en-GB"/>
        </w:rPr>
        <w:t xml:space="preserve">Number of Medical Personnel – Community Hospitals, Crown Prince Hospital </w:t>
      </w:r>
      <w:r w:rsidRPr="008908BF">
        <w:rPr>
          <w:b/>
          <w:lang w:val="en-GB"/>
        </w:rPr>
        <w:br/>
        <w:t>(</w:t>
      </w:r>
      <w:proofErr w:type="spellStart"/>
      <w:r w:rsidRPr="008908BF">
        <w:rPr>
          <w:b/>
          <w:lang w:val="en-GB"/>
        </w:rPr>
        <w:t>Somdej</w:t>
      </w:r>
      <w:proofErr w:type="spellEnd"/>
      <w:r w:rsidRPr="008908BF">
        <w:rPr>
          <w:b/>
          <w:lang w:val="en-GB"/>
        </w:rPr>
        <w:t xml:space="preserve"> </w:t>
      </w:r>
      <w:proofErr w:type="spellStart"/>
      <w:r w:rsidRPr="008908BF">
        <w:rPr>
          <w:b/>
          <w:lang w:val="en-GB"/>
        </w:rPr>
        <w:t>Phrayupparach</w:t>
      </w:r>
      <w:proofErr w:type="spellEnd"/>
      <w:r w:rsidRPr="008908BF">
        <w:rPr>
          <w:b/>
          <w:lang w:val="en-GB"/>
        </w:rPr>
        <w:t xml:space="preserve"> Hospital) (by Region, Year 2007)</w:t>
      </w:r>
    </w:p>
    <w:tbl>
      <w:tblPr>
        <w:tblW w:w="8505" w:type="dxa"/>
        <w:tblInd w:w="1134" w:type="dxa"/>
        <w:tblBorders>
          <w:top w:val="single" w:sz="4" w:space="0" w:color="auto"/>
        </w:tblBorders>
        <w:tblCellMar>
          <w:left w:w="0" w:type="dxa"/>
          <w:right w:w="0" w:type="dxa"/>
        </w:tblCellMar>
        <w:tblLook w:val="01E0"/>
      </w:tblPr>
      <w:tblGrid>
        <w:gridCol w:w="2835"/>
        <w:gridCol w:w="1134"/>
        <w:gridCol w:w="1134"/>
        <w:gridCol w:w="1134"/>
        <w:gridCol w:w="1134"/>
        <w:gridCol w:w="1134"/>
      </w:tblGrid>
      <w:tr w:rsidR="009C133C" w:rsidRPr="008908BF" w:rsidTr="00C91286">
        <w:trPr>
          <w:trHeight w:val="240"/>
          <w:tblHeader/>
        </w:trPr>
        <w:tc>
          <w:tcPr>
            <w:tcW w:w="2835" w:type="dxa"/>
            <w:tcBorders>
              <w:top w:val="single" w:sz="4" w:space="0" w:color="auto"/>
              <w:bottom w:val="single" w:sz="12" w:space="0" w:color="auto"/>
            </w:tcBorders>
            <w:shd w:val="clear" w:color="auto" w:fill="auto"/>
            <w:vAlign w:val="bottom"/>
          </w:tcPr>
          <w:p w:rsidR="009C133C" w:rsidRPr="008908BF" w:rsidRDefault="009C133C" w:rsidP="00C91286">
            <w:pPr>
              <w:keepNext/>
              <w:suppressAutoHyphens w:val="0"/>
              <w:spacing w:before="80" w:after="80" w:line="200" w:lineRule="exact"/>
              <w:rPr>
                <w:bCs/>
                <w:i/>
                <w:sz w:val="16"/>
                <w:lang w:val="en-GB"/>
              </w:rPr>
            </w:pPr>
            <w:r w:rsidRPr="008908BF">
              <w:rPr>
                <w:bCs/>
                <w:i/>
                <w:sz w:val="16"/>
                <w:lang w:val="en-GB"/>
              </w:rPr>
              <w:t>Region</w:t>
            </w:r>
          </w:p>
        </w:tc>
        <w:tc>
          <w:tcPr>
            <w:tcW w:w="1134" w:type="dxa"/>
            <w:tcBorders>
              <w:top w:val="single" w:sz="4" w:space="0" w:color="auto"/>
              <w:bottom w:val="single" w:sz="12" w:space="0" w:color="auto"/>
            </w:tcBorders>
            <w:shd w:val="clear" w:color="auto" w:fill="auto"/>
            <w:vAlign w:val="bottom"/>
          </w:tcPr>
          <w:p w:rsidR="009C133C" w:rsidRPr="008908BF" w:rsidRDefault="009C133C" w:rsidP="00C91286">
            <w:pPr>
              <w:keepNext/>
              <w:suppressAutoHyphens w:val="0"/>
              <w:spacing w:before="80" w:after="80" w:line="200" w:lineRule="exact"/>
              <w:jc w:val="right"/>
              <w:rPr>
                <w:bCs/>
                <w:i/>
                <w:sz w:val="16"/>
                <w:lang w:val="en-GB"/>
              </w:rPr>
            </w:pPr>
            <w:r w:rsidRPr="008908BF">
              <w:rPr>
                <w:bCs/>
                <w:i/>
                <w:sz w:val="16"/>
                <w:lang w:val="en-GB"/>
              </w:rPr>
              <w:t>Doctor</w:t>
            </w:r>
          </w:p>
        </w:tc>
        <w:tc>
          <w:tcPr>
            <w:tcW w:w="1134" w:type="dxa"/>
            <w:tcBorders>
              <w:top w:val="single" w:sz="4" w:space="0" w:color="auto"/>
              <w:bottom w:val="single" w:sz="12" w:space="0" w:color="auto"/>
            </w:tcBorders>
            <w:shd w:val="clear" w:color="auto" w:fill="auto"/>
            <w:vAlign w:val="bottom"/>
          </w:tcPr>
          <w:p w:rsidR="009C133C" w:rsidRPr="008908BF" w:rsidRDefault="009C133C" w:rsidP="00C91286">
            <w:pPr>
              <w:keepNext/>
              <w:suppressAutoHyphens w:val="0"/>
              <w:spacing w:before="80" w:after="80" w:line="200" w:lineRule="exact"/>
              <w:jc w:val="right"/>
              <w:rPr>
                <w:bCs/>
                <w:i/>
                <w:sz w:val="16"/>
                <w:lang w:val="en-GB"/>
              </w:rPr>
            </w:pPr>
            <w:r w:rsidRPr="008908BF">
              <w:rPr>
                <w:bCs/>
                <w:i/>
                <w:sz w:val="16"/>
                <w:lang w:val="en-GB"/>
              </w:rPr>
              <w:t>Dentist</w:t>
            </w:r>
          </w:p>
        </w:tc>
        <w:tc>
          <w:tcPr>
            <w:tcW w:w="1134" w:type="dxa"/>
            <w:tcBorders>
              <w:top w:val="single" w:sz="4" w:space="0" w:color="auto"/>
              <w:bottom w:val="single" w:sz="12" w:space="0" w:color="auto"/>
            </w:tcBorders>
            <w:shd w:val="clear" w:color="auto" w:fill="auto"/>
            <w:vAlign w:val="bottom"/>
          </w:tcPr>
          <w:p w:rsidR="009C133C" w:rsidRPr="008908BF" w:rsidRDefault="009C133C" w:rsidP="00C91286">
            <w:pPr>
              <w:keepNext/>
              <w:suppressAutoHyphens w:val="0"/>
              <w:spacing w:before="80" w:after="80" w:line="200" w:lineRule="exact"/>
              <w:jc w:val="right"/>
              <w:rPr>
                <w:bCs/>
                <w:i/>
                <w:sz w:val="16"/>
                <w:lang w:val="en-GB"/>
              </w:rPr>
            </w:pPr>
            <w:r w:rsidRPr="008908BF">
              <w:rPr>
                <w:bCs/>
                <w:i/>
                <w:sz w:val="16"/>
                <w:lang w:val="en-GB"/>
              </w:rPr>
              <w:t>Pharmacist</w:t>
            </w:r>
          </w:p>
        </w:tc>
        <w:tc>
          <w:tcPr>
            <w:tcW w:w="1134" w:type="dxa"/>
            <w:tcBorders>
              <w:top w:val="single" w:sz="4" w:space="0" w:color="auto"/>
              <w:bottom w:val="single" w:sz="12" w:space="0" w:color="auto"/>
            </w:tcBorders>
            <w:shd w:val="clear" w:color="auto" w:fill="auto"/>
            <w:vAlign w:val="bottom"/>
          </w:tcPr>
          <w:p w:rsidR="009C133C" w:rsidRPr="008908BF" w:rsidRDefault="009C133C" w:rsidP="00C91286">
            <w:pPr>
              <w:keepNext/>
              <w:suppressAutoHyphens w:val="0"/>
              <w:spacing w:before="80" w:after="80" w:line="200" w:lineRule="exact"/>
              <w:jc w:val="right"/>
              <w:rPr>
                <w:bCs/>
                <w:i/>
                <w:sz w:val="16"/>
                <w:lang w:val="en-GB"/>
              </w:rPr>
            </w:pPr>
            <w:r w:rsidRPr="008908BF">
              <w:rPr>
                <w:bCs/>
                <w:i/>
                <w:sz w:val="16"/>
                <w:lang w:val="en-GB"/>
              </w:rPr>
              <w:t>Qualified Nurse</w:t>
            </w:r>
          </w:p>
        </w:tc>
        <w:tc>
          <w:tcPr>
            <w:tcW w:w="1134" w:type="dxa"/>
            <w:tcBorders>
              <w:top w:val="single" w:sz="4" w:space="0" w:color="auto"/>
              <w:bottom w:val="single" w:sz="12" w:space="0" w:color="auto"/>
            </w:tcBorders>
            <w:shd w:val="clear" w:color="auto" w:fill="auto"/>
            <w:vAlign w:val="bottom"/>
          </w:tcPr>
          <w:p w:rsidR="009C133C" w:rsidRPr="008908BF" w:rsidRDefault="009C133C" w:rsidP="00C91286">
            <w:pPr>
              <w:keepNext/>
              <w:suppressAutoHyphens w:val="0"/>
              <w:spacing w:before="80" w:after="80" w:line="200" w:lineRule="exact"/>
              <w:jc w:val="right"/>
              <w:rPr>
                <w:bCs/>
                <w:i/>
                <w:sz w:val="16"/>
                <w:lang w:val="en-GB"/>
              </w:rPr>
            </w:pPr>
            <w:r w:rsidRPr="008908BF">
              <w:rPr>
                <w:bCs/>
                <w:i/>
                <w:sz w:val="16"/>
                <w:lang w:val="en-GB"/>
              </w:rPr>
              <w:t>Technical Nurse</w:t>
            </w:r>
          </w:p>
        </w:tc>
      </w:tr>
      <w:tr w:rsidR="009C133C" w:rsidRPr="008908BF" w:rsidTr="00C91286">
        <w:trPr>
          <w:trHeight w:val="240"/>
        </w:trPr>
        <w:tc>
          <w:tcPr>
            <w:tcW w:w="2835" w:type="dxa"/>
            <w:tcBorders>
              <w:top w:val="single" w:sz="4" w:space="0" w:color="000000"/>
            </w:tcBorders>
            <w:shd w:val="clear" w:color="auto" w:fill="auto"/>
          </w:tcPr>
          <w:p w:rsidR="009C133C" w:rsidRPr="008908BF" w:rsidRDefault="009C133C" w:rsidP="00C91286">
            <w:pPr>
              <w:keepNext/>
              <w:suppressAutoHyphens w:val="0"/>
              <w:spacing w:before="40" w:after="40" w:line="200" w:lineRule="exact"/>
              <w:rPr>
                <w:bCs/>
                <w:sz w:val="18"/>
                <w:lang w:val="en-GB"/>
              </w:rPr>
            </w:pPr>
            <w:r w:rsidRPr="008908BF">
              <w:rPr>
                <w:bCs/>
                <w:sz w:val="18"/>
                <w:lang w:val="en-GB"/>
              </w:rPr>
              <w:t>Central Region (excl. Bangkok)</w:t>
            </w:r>
          </w:p>
        </w:tc>
        <w:tc>
          <w:tcPr>
            <w:tcW w:w="1134" w:type="dxa"/>
            <w:tcBorders>
              <w:top w:val="single" w:sz="4" w:space="0" w:color="000000"/>
            </w:tcBorders>
            <w:shd w:val="clear" w:color="auto" w:fill="auto"/>
            <w:vAlign w:val="bottom"/>
          </w:tcPr>
          <w:p w:rsidR="009C133C" w:rsidRPr="008908BF" w:rsidRDefault="009C133C" w:rsidP="00C91286">
            <w:pPr>
              <w:keepNext/>
              <w:suppressAutoHyphens w:val="0"/>
              <w:spacing w:before="40" w:after="40" w:line="200" w:lineRule="exact"/>
              <w:jc w:val="right"/>
              <w:rPr>
                <w:bCs/>
                <w:sz w:val="18"/>
                <w:cs/>
                <w:lang w:val="en-GB"/>
              </w:rPr>
            </w:pPr>
            <w:r w:rsidRPr="008908BF">
              <w:rPr>
                <w:bCs/>
                <w:sz w:val="18"/>
                <w:lang w:val="en-GB"/>
              </w:rPr>
              <w:t>926</w:t>
            </w:r>
          </w:p>
        </w:tc>
        <w:tc>
          <w:tcPr>
            <w:tcW w:w="1134" w:type="dxa"/>
            <w:tcBorders>
              <w:top w:val="single" w:sz="4" w:space="0" w:color="000000"/>
            </w:tcBorders>
            <w:shd w:val="clear" w:color="auto" w:fill="auto"/>
            <w:vAlign w:val="bottom"/>
          </w:tcPr>
          <w:p w:rsidR="009C133C" w:rsidRPr="008908BF" w:rsidRDefault="009C133C" w:rsidP="00C91286">
            <w:pPr>
              <w:keepNext/>
              <w:suppressAutoHyphens w:val="0"/>
              <w:spacing w:before="40" w:after="40" w:line="200" w:lineRule="exact"/>
              <w:jc w:val="right"/>
              <w:rPr>
                <w:bCs/>
                <w:sz w:val="18"/>
                <w:lang w:val="en-GB"/>
              </w:rPr>
            </w:pPr>
            <w:r w:rsidRPr="008908BF">
              <w:rPr>
                <w:bCs/>
                <w:sz w:val="18"/>
                <w:lang w:val="en-GB"/>
              </w:rPr>
              <w:t>467</w:t>
            </w:r>
          </w:p>
        </w:tc>
        <w:tc>
          <w:tcPr>
            <w:tcW w:w="1134" w:type="dxa"/>
            <w:tcBorders>
              <w:top w:val="single" w:sz="4" w:space="0" w:color="000000"/>
            </w:tcBorders>
            <w:shd w:val="clear" w:color="auto" w:fill="auto"/>
            <w:vAlign w:val="bottom"/>
          </w:tcPr>
          <w:p w:rsidR="009C133C" w:rsidRPr="008908BF" w:rsidRDefault="009C133C" w:rsidP="00C91286">
            <w:pPr>
              <w:keepNext/>
              <w:suppressAutoHyphens w:val="0"/>
              <w:spacing w:before="40" w:after="40" w:line="200" w:lineRule="exact"/>
              <w:jc w:val="right"/>
              <w:rPr>
                <w:bCs/>
                <w:sz w:val="18"/>
                <w:lang w:val="en-GB"/>
              </w:rPr>
            </w:pPr>
            <w:r w:rsidRPr="008908BF">
              <w:rPr>
                <w:bCs/>
                <w:sz w:val="18"/>
                <w:lang w:val="en-GB"/>
              </w:rPr>
              <w:t>576</w:t>
            </w:r>
          </w:p>
        </w:tc>
        <w:tc>
          <w:tcPr>
            <w:tcW w:w="1134" w:type="dxa"/>
            <w:tcBorders>
              <w:top w:val="single" w:sz="4" w:space="0" w:color="000000"/>
            </w:tcBorders>
            <w:shd w:val="clear" w:color="auto" w:fill="auto"/>
            <w:vAlign w:val="bottom"/>
          </w:tcPr>
          <w:p w:rsidR="009C133C" w:rsidRPr="008908BF" w:rsidRDefault="009C133C" w:rsidP="00C91286">
            <w:pPr>
              <w:keepNext/>
              <w:suppressAutoHyphens w:val="0"/>
              <w:spacing w:before="40" w:after="40" w:line="200" w:lineRule="exact"/>
              <w:jc w:val="right"/>
              <w:rPr>
                <w:bCs/>
                <w:sz w:val="18"/>
                <w:lang w:val="en-GB"/>
              </w:rPr>
            </w:pPr>
            <w:r w:rsidRPr="008908BF">
              <w:rPr>
                <w:bCs/>
                <w:sz w:val="18"/>
                <w:lang w:val="en-GB"/>
              </w:rPr>
              <w:t>7,974</w:t>
            </w:r>
          </w:p>
        </w:tc>
        <w:tc>
          <w:tcPr>
            <w:tcW w:w="1134" w:type="dxa"/>
            <w:tcBorders>
              <w:top w:val="single" w:sz="4" w:space="0" w:color="000000"/>
            </w:tcBorders>
            <w:shd w:val="clear" w:color="auto" w:fill="auto"/>
            <w:vAlign w:val="bottom"/>
          </w:tcPr>
          <w:p w:rsidR="009C133C" w:rsidRPr="008908BF" w:rsidRDefault="009C133C" w:rsidP="00C91286">
            <w:pPr>
              <w:keepNext/>
              <w:suppressAutoHyphens w:val="0"/>
              <w:spacing w:before="40" w:after="40" w:line="200" w:lineRule="exact"/>
              <w:jc w:val="right"/>
              <w:rPr>
                <w:bCs/>
                <w:sz w:val="18"/>
                <w:lang w:val="en-GB"/>
              </w:rPr>
            </w:pPr>
            <w:r w:rsidRPr="008908BF">
              <w:rPr>
                <w:bCs/>
                <w:sz w:val="18"/>
                <w:lang w:val="en-GB"/>
              </w:rPr>
              <w:t>974</w:t>
            </w:r>
          </w:p>
        </w:tc>
      </w:tr>
      <w:tr w:rsidR="009C133C" w:rsidRPr="008908BF" w:rsidTr="00C91286">
        <w:trPr>
          <w:trHeight w:val="240"/>
        </w:trPr>
        <w:tc>
          <w:tcPr>
            <w:tcW w:w="2835" w:type="dxa"/>
            <w:shd w:val="clear" w:color="auto" w:fill="auto"/>
          </w:tcPr>
          <w:p w:rsidR="009C133C" w:rsidRPr="008908BF" w:rsidRDefault="009C133C" w:rsidP="00C91286">
            <w:pPr>
              <w:suppressAutoHyphens w:val="0"/>
              <w:spacing w:before="40" w:after="40" w:line="200" w:lineRule="exact"/>
              <w:rPr>
                <w:bCs/>
                <w:sz w:val="18"/>
                <w:lang w:val="en-GB"/>
              </w:rPr>
            </w:pPr>
            <w:proofErr w:type="spellStart"/>
            <w:r w:rsidRPr="008908BF">
              <w:rPr>
                <w:bCs/>
                <w:sz w:val="18"/>
                <w:lang w:val="en-GB"/>
              </w:rPr>
              <w:t>Northeastern</w:t>
            </w:r>
            <w:proofErr w:type="spellEnd"/>
            <w:r w:rsidRPr="008908BF">
              <w:rPr>
                <w:bCs/>
                <w:sz w:val="18"/>
                <w:lang w:val="en-GB"/>
              </w:rPr>
              <w:t xml:space="preserve"> Region</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bCs/>
                <w:sz w:val="18"/>
                <w:cs/>
                <w:lang w:val="en-GB"/>
              </w:rPr>
            </w:pPr>
            <w:r w:rsidRPr="008908BF">
              <w:rPr>
                <w:bCs/>
                <w:sz w:val="18"/>
                <w:lang w:val="en-GB"/>
              </w:rPr>
              <w:t>1,291</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bCs/>
                <w:sz w:val="18"/>
                <w:lang w:val="en-GB"/>
              </w:rPr>
            </w:pPr>
            <w:r w:rsidRPr="008908BF">
              <w:rPr>
                <w:bCs/>
                <w:sz w:val="18"/>
                <w:lang w:val="en-GB"/>
              </w:rPr>
              <w:t>546</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bCs/>
                <w:sz w:val="18"/>
                <w:lang w:val="en-GB"/>
              </w:rPr>
            </w:pPr>
            <w:r w:rsidRPr="008908BF">
              <w:rPr>
                <w:bCs/>
                <w:sz w:val="18"/>
                <w:lang w:val="en-GB"/>
              </w:rPr>
              <w:t>939</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bCs/>
                <w:sz w:val="18"/>
                <w:lang w:val="en-GB"/>
              </w:rPr>
            </w:pPr>
            <w:r w:rsidRPr="008908BF">
              <w:rPr>
                <w:bCs/>
                <w:sz w:val="18"/>
                <w:lang w:val="en-GB"/>
              </w:rPr>
              <w:t>9,739</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bCs/>
                <w:sz w:val="18"/>
                <w:lang w:val="en-GB"/>
              </w:rPr>
            </w:pPr>
            <w:r w:rsidRPr="008908BF">
              <w:rPr>
                <w:bCs/>
                <w:sz w:val="18"/>
                <w:lang w:val="en-GB"/>
              </w:rPr>
              <w:t>1,448</w:t>
            </w:r>
          </w:p>
        </w:tc>
      </w:tr>
      <w:tr w:rsidR="009C133C" w:rsidRPr="008908BF" w:rsidTr="00C91286">
        <w:trPr>
          <w:trHeight w:val="240"/>
        </w:trPr>
        <w:tc>
          <w:tcPr>
            <w:tcW w:w="2835" w:type="dxa"/>
            <w:shd w:val="clear" w:color="auto" w:fill="auto"/>
          </w:tcPr>
          <w:p w:rsidR="009C133C" w:rsidRPr="008908BF" w:rsidRDefault="009C133C" w:rsidP="00C91286">
            <w:pPr>
              <w:suppressAutoHyphens w:val="0"/>
              <w:spacing w:before="40" w:after="40" w:line="200" w:lineRule="exact"/>
              <w:rPr>
                <w:bCs/>
                <w:sz w:val="18"/>
                <w:lang w:val="en-GB"/>
              </w:rPr>
            </w:pPr>
            <w:r w:rsidRPr="008908BF">
              <w:rPr>
                <w:bCs/>
                <w:sz w:val="18"/>
                <w:lang w:val="en-GB"/>
              </w:rPr>
              <w:t>Northern Region</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bCs/>
                <w:sz w:val="18"/>
                <w:cs/>
                <w:lang w:val="en-GB"/>
              </w:rPr>
            </w:pPr>
            <w:r w:rsidRPr="008908BF">
              <w:rPr>
                <w:bCs/>
                <w:sz w:val="18"/>
                <w:lang w:val="en-GB"/>
              </w:rPr>
              <w:t>818</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bCs/>
                <w:sz w:val="18"/>
                <w:lang w:val="en-GB"/>
              </w:rPr>
            </w:pPr>
            <w:r w:rsidRPr="008908BF">
              <w:rPr>
                <w:bCs/>
                <w:sz w:val="18"/>
                <w:lang w:val="en-GB"/>
              </w:rPr>
              <w:t>356</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bCs/>
                <w:sz w:val="18"/>
                <w:lang w:val="en-GB"/>
              </w:rPr>
            </w:pPr>
            <w:r w:rsidRPr="008908BF">
              <w:rPr>
                <w:bCs/>
                <w:sz w:val="18"/>
                <w:lang w:val="en-GB"/>
              </w:rPr>
              <w:t>651</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bCs/>
                <w:sz w:val="18"/>
                <w:lang w:val="en-GB"/>
              </w:rPr>
            </w:pPr>
            <w:r w:rsidRPr="008908BF">
              <w:rPr>
                <w:bCs/>
                <w:sz w:val="18"/>
                <w:lang w:val="en-GB"/>
              </w:rPr>
              <w:t>6,622</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bCs/>
                <w:sz w:val="18"/>
                <w:lang w:val="en-GB"/>
              </w:rPr>
            </w:pPr>
            <w:r w:rsidRPr="008908BF">
              <w:rPr>
                <w:bCs/>
                <w:sz w:val="18"/>
                <w:lang w:val="en-GB"/>
              </w:rPr>
              <w:t>879</w:t>
            </w:r>
          </w:p>
        </w:tc>
      </w:tr>
      <w:tr w:rsidR="009C133C" w:rsidRPr="008908BF" w:rsidTr="00C91286">
        <w:trPr>
          <w:trHeight w:val="240"/>
        </w:trPr>
        <w:tc>
          <w:tcPr>
            <w:tcW w:w="2835" w:type="dxa"/>
            <w:tcBorders>
              <w:bottom w:val="single" w:sz="4" w:space="0" w:color="auto"/>
            </w:tcBorders>
            <w:shd w:val="clear" w:color="auto" w:fill="auto"/>
          </w:tcPr>
          <w:p w:rsidR="009C133C" w:rsidRPr="008908BF" w:rsidRDefault="009C133C" w:rsidP="00C91286">
            <w:pPr>
              <w:suppressAutoHyphens w:val="0"/>
              <w:spacing w:before="40" w:after="40" w:line="200" w:lineRule="exact"/>
              <w:rPr>
                <w:bCs/>
                <w:sz w:val="18"/>
                <w:lang w:val="en-GB"/>
              </w:rPr>
            </w:pPr>
            <w:r w:rsidRPr="008908BF">
              <w:rPr>
                <w:bCs/>
                <w:sz w:val="18"/>
                <w:lang w:val="en-GB"/>
              </w:rPr>
              <w:t>Southern Region</w:t>
            </w:r>
          </w:p>
        </w:tc>
        <w:tc>
          <w:tcPr>
            <w:tcW w:w="1134" w:type="dxa"/>
            <w:tcBorders>
              <w:bottom w:val="single" w:sz="4" w:space="0" w:color="auto"/>
            </w:tcBorders>
            <w:shd w:val="clear" w:color="auto" w:fill="auto"/>
            <w:vAlign w:val="bottom"/>
          </w:tcPr>
          <w:p w:rsidR="009C133C" w:rsidRPr="008908BF" w:rsidRDefault="009C133C" w:rsidP="00C91286">
            <w:pPr>
              <w:suppressAutoHyphens w:val="0"/>
              <w:spacing w:before="40" w:after="40" w:line="200" w:lineRule="exact"/>
              <w:jc w:val="right"/>
              <w:rPr>
                <w:bCs/>
                <w:sz w:val="18"/>
                <w:cs/>
                <w:lang w:val="en-GB"/>
              </w:rPr>
            </w:pPr>
            <w:r w:rsidRPr="008908BF">
              <w:rPr>
                <w:bCs/>
                <w:sz w:val="18"/>
                <w:lang w:val="en-GB"/>
              </w:rPr>
              <w:t>548</w:t>
            </w:r>
          </w:p>
        </w:tc>
        <w:tc>
          <w:tcPr>
            <w:tcW w:w="1134" w:type="dxa"/>
            <w:tcBorders>
              <w:bottom w:val="single" w:sz="4" w:space="0" w:color="auto"/>
            </w:tcBorders>
            <w:shd w:val="clear" w:color="auto" w:fill="auto"/>
            <w:vAlign w:val="bottom"/>
          </w:tcPr>
          <w:p w:rsidR="009C133C" w:rsidRPr="008908BF" w:rsidRDefault="009C133C" w:rsidP="00C91286">
            <w:pPr>
              <w:suppressAutoHyphens w:val="0"/>
              <w:spacing w:before="40" w:after="40" w:line="200" w:lineRule="exact"/>
              <w:jc w:val="right"/>
              <w:rPr>
                <w:bCs/>
                <w:sz w:val="18"/>
                <w:lang w:val="en-GB"/>
              </w:rPr>
            </w:pPr>
            <w:r w:rsidRPr="008908BF">
              <w:rPr>
                <w:bCs/>
                <w:sz w:val="18"/>
                <w:lang w:val="en-GB"/>
              </w:rPr>
              <w:t>256</w:t>
            </w:r>
          </w:p>
        </w:tc>
        <w:tc>
          <w:tcPr>
            <w:tcW w:w="1134" w:type="dxa"/>
            <w:tcBorders>
              <w:bottom w:val="single" w:sz="4" w:space="0" w:color="auto"/>
            </w:tcBorders>
            <w:shd w:val="clear" w:color="auto" w:fill="auto"/>
            <w:vAlign w:val="bottom"/>
          </w:tcPr>
          <w:p w:rsidR="009C133C" w:rsidRPr="008908BF" w:rsidRDefault="009C133C" w:rsidP="00C91286">
            <w:pPr>
              <w:suppressAutoHyphens w:val="0"/>
              <w:spacing w:before="40" w:after="40" w:line="200" w:lineRule="exact"/>
              <w:jc w:val="right"/>
              <w:rPr>
                <w:bCs/>
                <w:sz w:val="18"/>
                <w:lang w:val="en-GB"/>
              </w:rPr>
            </w:pPr>
            <w:r w:rsidRPr="008908BF">
              <w:rPr>
                <w:bCs/>
                <w:sz w:val="18"/>
                <w:lang w:val="en-GB"/>
              </w:rPr>
              <w:t>474</w:t>
            </w:r>
          </w:p>
        </w:tc>
        <w:tc>
          <w:tcPr>
            <w:tcW w:w="1134" w:type="dxa"/>
            <w:tcBorders>
              <w:bottom w:val="single" w:sz="4" w:space="0" w:color="auto"/>
            </w:tcBorders>
            <w:shd w:val="clear" w:color="auto" w:fill="auto"/>
            <w:vAlign w:val="bottom"/>
          </w:tcPr>
          <w:p w:rsidR="009C133C" w:rsidRPr="008908BF" w:rsidRDefault="009C133C" w:rsidP="00C91286">
            <w:pPr>
              <w:suppressAutoHyphens w:val="0"/>
              <w:spacing w:before="40" w:after="40" w:line="200" w:lineRule="exact"/>
              <w:jc w:val="right"/>
              <w:rPr>
                <w:bCs/>
                <w:sz w:val="18"/>
                <w:lang w:val="en-GB"/>
              </w:rPr>
            </w:pPr>
            <w:r w:rsidRPr="008908BF">
              <w:rPr>
                <w:bCs/>
                <w:sz w:val="18"/>
                <w:lang w:val="en-GB"/>
              </w:rPr>
              <w:t>5,050</w:t>
            </w:r>
          </w:p>
        </w:tc>
        <w:tc>
          <w:tcPr>
            <w:tcW w:w="1134" w:type="dxa"/>
            <w:tcBorders>
              <w:bottom w:val="single" w:sz="4" w:space="0" w:color="auto"/>
            </w:tcBorders>
            <w:shd w:val="clear" w:color="auto" w:fill="auto"/>
            <w:vAlign w:val="bottom"/>
          </w:tcPr>
          <w:p w:rsidR="009C133C" w:rsidRPr="008908BF" w:rsidRDefault="009C133C" w:rsidP="00C91286">
            <w:pPr>
              <w:suppressAutoHyphens w:val="0"/>
              <w:spacing w:before="40" w:after="40" w:line="200" w:lineRule="exact"/>
              <w:jc w:val="right"/>
              <w:rPr>
                <w:bCs/>
                <w:sz w:val="18"/>
                <w:lang w:val="en-GB"/>
              </w:rPr>
            </w:pPr>
            <w:r w:rsidRPr="008908BF">
              <w:rPr>
                <w:bCs/>
                <w:sz w:val="18"/>
                <w:lang w:val="en-GB"/>
              </w:rPr>
              <w:t>912</w:t>
            </w:r>
          </w:p>
        </w:tc>
      </w:tr>
      <w:tr w:rsidR="009C133C" w:rsidRPr="008908BF" w:rsidTr="00C91286">
        <w:trPr>
          <w:trHeight w:val="240"/>
        </w:trPr>
        <w:tc>
          <w:tcPr>
            <w:tcW w:w="2835" w:type="dxa"/>
            <w:tcBorders>
              <w:top w:val="single" w:sz="4" w:space="0" w:color="auto"/>
              <w:bottom w:val="single" w:sz="12" w:space="0" w:color="auto"/>
            </w:tcBorders>
            <w:shd w:val="clear" w:color="auto" w:fill="auto"/>
          </w:tcPr>
          <w:p w:rsidR="009C133C" w:rsidRPr="008908BF" w:rsidRDefault="009C133C" w:rsidP="00C91286">
            <w:pPr>
              <w:suppressAutoHyphens w:val="0"/>
              <w:spacing w:before="80" w:after="80" w:line="220" w:lineRule="exact"/>
              <w:ind w:left="284"/>
              <w:rPr>
                <w:b/>
                <w:bCs/>
                <w:sz w:val="18"/>
                <w:lang w:val="en-GB"/>
              </w:rPr>
            </w:pPr>
            <w:r w:rsidRPr="008908BF">
              <w:rPr>
                <w:b/>
                <w:bCs/>
                <w:sz w:val="18"/>
                <w:lang w:val="en-GB"/>
              </w:rPr>
              <w:t>Total nationwide</w:t>
            </w:r>
          </w:p>
        </w:tc>
        <w:tc>
          <w:tcPr>
            <w:tcW w:w="1134" w:type="dxa"/>
            <w:tcBorders>
              <w:top w:val="single" w:sz="4" w:space="0" w:color="auto"/>
              <w:bottom w:val="single" w:sz="12" w:space="0" w:color="auto"/>
            </w:tcBorders>
            <w:shd w:val="clear" w:color="auto" w:fill="auto"/>
            <w:vAlign w:val="bottom"/>
          </w:tcPr>
          <w:p w:rsidR="009C133C" w:rsidRPr="008908BF" w:rsidRDefault="009C133C" w:rsidP="00C91286">
            <w:pPr>
              <w:suppressAutoHyphens w:val="0"/>
              <w:spacing w:before="80" w:after="80" w:line="220" w:lineRule="exact"/>
              <w:jc w:val="right"/>
              <w:rPr>
                <w:b/>
                <w:bCs/>
                <w:sz w:val="18"/>
                <w:cs/>
                <w:lang w:val="en-GB"/>
              </w:rPr>
            </w:pPr>
            <w:r w:rsidRPr="008908BF">
              <w:rPr>
                <w:b/>
                <w:bCs/>
                <w:sz w:val="18"/>
                <w:lang w:val="en-GB"/>
              </w:rPr>
              <w:t>3,583</w:t>
            </w:r>
          </w:p>
        </w:tc>
        <w:tc>
          <w:tcPr>
            <w:tcW w:w="1134" w:type="dxa"/>
            <w:tcBorders>
              <w:top w:val="single" w:sz="4" w:space="0" w:color="auto"/>
              <w:bottom w:val="single" w:sz="12" w:space="0" w:color="auto"/>
            </w:tcBorders>
            <w:shd w:val="clear" w:color="auto" w:fill="auto"/>
            <w:vAlign w:val="bottom"/>
          </w:tcPr>
          <w:p w:rsidR="009C133C" w:rsidRPr="008908BF" w:rsidRDefault="009C133C" w:rsidP="00C91286">
            <w:pPr>
              <w:suppressAutoHyphens w:val="0"/>
              <w:spacing w:before="80" w:after="80" w:line="220" w:lineRule="exact"/>
              <w:jc w:val="right"/>
              <w:rPr>
                <w:b/>
                <w:bCs/>
                <w:sz w:val="18"/>
                <w:lang w:val="en-GB"/>
              </w:rPr>
            </w:pPr>
            <w:r w:rsidRPr="008908BF">
              <w:rPr>
                <w:b/>
                <w:bCs/>
                <w:sz w:val="18"/>
                <w:lang w:val="en-GB"/>
              </w:rPr>
              <w:t>1,625</w:t>
            </w:r>
          </w:p>
        </w:tc>
        <w:tc>
          <w:tcPr>
            <w:tcW w:w="1134" w:type="dxa"/>
            <w:tcBorders>
              <w:top w:val="single" w:sz="4" w:space="0" w:color="auto"/>
              <w:bottom w:val="single" w:sz="12" w:space="0" w:color="auto"/>
            </w:tcBorders>
            <w:shd w:val="clear" w:color="auto" w:fill="auto"/>
            <w:vAlign w:val="bottom"/>
          </w:tcPr>
          <w:p w:rsidR="009C133C" w:rsidRPr="008908BF" w:rsidRDefault="009C133C" w:rsidP="00C91286">
            <w:pPr>
              <w:suppressAutoHyphens w:val="0"/>
              <w:spacing w:before="80" w:after="80" w:line="220" w:lineRule="exact"/>
              <w:jc w:val="right"/>
              <w:rPr>
                <w:b/>
                <w:bCs/>
                <w:sz w:val="18"/>
                <w:lang w:val="en-GB"/>
              </w:rPr>
            </w:pPr>
            <w:r w:rsidRPr="008908BF">
              <w:rPr>
                <w:b/>
                <w:bCs/>
                <w:sz w:val="18"/>
                <w:lang w:val="en-GB"/>
              </w:rPr>
              <w:t>2,640</w:t>
            </w:r>
          </w:p>
        </w:tc>
        <w:tc>
          <w:tcPr>
            <w:tcW w:w="1134" w:type="dxa"/>
            <w:tcBorders>
              <w:top w:val="single" w:sz="4" w:space="0" w:color="auto"/>
              <w:bottom w:val="single" w:sz="12" w:space="0" w:color="auto"/>
            </w:tcBorders>
            <w:shd w:val="clear" w:color="auto" w:fill="auto"/>
            <w:vAlign w:val="bottom"/>
          </w:tcPr>
          <w:p w:rsidR="009C133C" w:rsidRPr="008908BF" w:rsidRDefault="009C133C" w:rsidP="00C91286">
            <w:pPr>
              <w:suppressAutoHyphens w:val="0"/>
              <w:spacing w:before="80" w:after="80" w:line="220" w:lineRule="exact"/>
              <w:jc w:val="right"/>
              <w:rPr>
                <w:b/>
                <w:bCs/>
                <w:sz w:val="18"/>
                <w:lang w:val="en-GB"/>
              </w:rPr>
            </w:pPr>
            <w:r w:rsidRPr="008908BF">
              <w:rPr>
                <w:b/>
                <w:bCs/>
                <w:sz w:val="18"/>
                <w:lang w:val="en-GB"/>
              </w:rPr>
              <w:t>29,385</w:t>
            </w:r>
          </w:p>
        </w:tc>
        <w:tc>
          <w:tcPr>
            <w:tcW w:w="1134" w:type="dxa"/>
            <w:tcBorders>
              <w:top w:val="single" w:sz="4" w:space="0" w:color="auto"/>
              <w:bottom w:val="single" w:sz="12" w:space="0" w:color="auto"/>
            </w:tcBorders>
            <w:shd w:val="clear" w:color="auto" w:fill="auto"/>
            <w:vAlign w:val="bottom"/>
          </w:tcPr>
          <w:p w:rsidR="009C133C" w:rsidRPr="008908BF" w:rsidRDefault="009C133C" w:rsidP="00C91286">
            <w:pPr>
              <w:suppressAutoHyphens w:val="0"/>
              <w:spacing w:before="80" w:after="80" w:line="220" w:lineRule="exact"/>
              <w:jc w:val="right"/>
              <w:rPr>
                <w:b/>
                <w:bCs/>
                <w:sz w:val="18"/>
                <w:lang w:val="en-GB"/>
              </w:rPr>
            </w:pPr>
            <w:r w:rsidRPr="008908BF">
              <w:rPr>
                <w:b/>
                <w:bCs/>
                <w:sz w:val="18"/>
                <w:lang w:val="en-GB"/>
              </w:rPr>
              <w:t>4,213</w:t>
            </w:r>
          </w:p>
        </w:tc>
      </w:tr>
    </w:tbl>
    <w:p w:rsidR="009C133C" w:rsidRPr="008908BF" w:rsidRDefault="009C133C" w:rsidP="009C133C">
      <w:pPr>
        <w:pStyle w:val="SingleTxtG"/>
        <w:spacing w:before="120" w:after="240" w:line="220" w:lineRule="exact"/>
        <w:ind w:right="0" w:firstLine="170"/>
        <w:jc w:val="left"/>
        <w:rPr>
          <w:sz w:val="18"/>
          <w:szCs w:val="18"/>
          <w:lang w:val="en-GB"/>
        </w:rPr>
      </w:pPr>
      <w:r w:rsidRPr="008908BF">
        <w:rPr>
          <w:i/>
          <w:sz w:val="18"/>
          <w:szCs w:val="18"/>
          <w:lang w:val="en-GB"/>
        </w:rPr>
        <w:t>Source</w:t>
      </w:r>
      <w:r w:rsidRPr="008908BF">
        <w:rPr>
          <w:sz w:val="18"/>
          <w:szCs w:val="18"/>
          <w:lang w:val="en-GB"/>
        </w:rPr>
        <w:t>: Ministry of Public Health.</w:t>
      </w:r>
    </w:p>
    <w:p w:rsidR="009C133C" w:rsidRPr="008908BF" w:rsidRDefault="009C133C" w:rsidP="009C133C">
      <w:pPr>
        <w:pStyle w:val="Heading1"/>
        <w:spacing w:after="120"/>
        <w:ind w:left="0"/>
        <w:rPr>
          <w:b/>
          <w:lang w:val="en-GB"/>
        </w:rPr>
      </w:pPr>
      <w:r w:rsidRPr="008908BF">
        <w:rPr>
          <w:lang w:val="en-GB"/>
        </w:rPr>
        <w:t>Table 13</w:t>
      </w:r>
      <w:r w:rsidRPr="008908BF">
        <w:rPr>
          <w:lang w:val="en-GB"/>
        </w:rPr>
        <w:br/>
      </w:r>
      <w:r w:rsidRPr="008908BF">
        <w:rPr>
          <w:b/>
          <w:lang w:val="en-GB"/>
        </w:rPr>
        <w:t xml:space="preserve">Number of Hospitals with Beds for Admitted Patients, Number of New Out-Patients (persons), </w:t>
      </w:r>
      <w:r w:rsidRPr="008908BF">
        <w:rPr>
          <w:b/>
          <w:lang w:val="en-GB"/>
        </w:rPr>
        <w:br/>
        <w:t xml:space="preserve">Total Out-Patients (times), Number of Days Stayed by Admitted Patients, and Bed Occupancy Rate </w:t>
      </w:r>
      <w:r w:rsidRPr="008908BF">
        <w:rPr>
          <w:b/>
          <w:lang w:val="en-GB"/>
        </w:rPr>
        <w:br/>
        <w:t>(Classified by Agency, Year 2007)</w:t>
      </w:r>
    </w:p>
    <w:tbl>
      <w:tblPr>
        <w:tblW w:w="9639" w:type="dxa"/>
        <w:tblBorders>
          <w:top w:val="single" w:sz="4" w:space="0" w:color="auto"/>
        </w:tblBorders>
        <w:tblCellMar>
          <w:left w:w="0" w:type="dxa"/>
          <w:right w:w="0" w:type="dxa"/>
        </w:tblCellMar>
        <w:tblLook w:val="01E0"/>
      </w:tblPr>
      <w:tblGrid>
        <w:gridCol w:w="1701"/>
        <w:gridCol w:w="1134"/>
        <w:gridCol w:w="1134"/>
        <w:gridCol w:w="1134"/>
        <w:gridCol w:w="1134"/>
        <w:gridCol w:w="1134"/>
        <w:gridCol w:w="1134"/>
        <w:gridCol w:w="1134"/>
      </w:tblGrid>
      <w:tr w:rsidR="009C133C" w:rsidRPr="008908BF" w:rsidTr="00C91286">
        <w:trPr>
          <w:trHeight w:val="240"/>
          <w:tblHeader/>
        </w:trPr>
        <w:tc>
          <w:tcPr>
            <w:tcW w:w="1701" w:type="dxa"/>
            <w:tcBorders>
              <w:top w:val="single" w:sz="4" w:space="0" w:color="auto"/>
              <w:bottom w:val="single" w:sz="12" w:space="0" w:color="auto"/>
            </w:tcBorders>
            <w:shd w:val="clear" w:color="auto" w:fill="auto"/>
            <w:vAlign w:val="bottom"/>
          </w:tcPr>
          <w:p w:rsidR="009C133C" w:rsidRPr="008908BF" w:rsidRDefault="009C133C" w:rsidP="00C91286">
            <w:pPr>
              <w:keepNext/>
              <w:suppressAutoHyphens w:val="0"/>
              <w:spacing w:before="80" w:after="80" w:line="180" w:lineRule="exact"/>
              <w:rPr>
                <w:bCs/>
                <w:i/>
                <w:sz w:val="14"/>
                <w:szCs w:val="14"/>
                <w:lang w:val="en-GB"/>
              </w:rPr>
            </w:pPr>
            <w:r w:rsidRPr="008908BF">
              <w:rPr>
                <w:bCs/>
                <w:i/>
                <w:sz w:val="14"/>
                <w:szCs w:val="14"/>
                <w:lang w:val="en-GB"/>
              </w:rPr>
              <w:t>Agency Type</w:t>
            </w:r>
          </w:p>
        </w:tc>
        <w:tc>
          <w:tcPr>
            <w:tcW w:w="1134" w:type="dxa"/>
            <w:tcBorders>
              <w:top w:val="single" w:sz="4" w:space="0" w:color="auto"/>
              <w:bottom w:val="single" w:sz="12" w:space="0" w:color="auto"/>
            </w:tcBorders>
            <w:shd w:val="clear" w:color="auto" w:fill="auto"/>
            <w:vAlign w:val="bottom"/>
          </w:tcPr>
          <w:p w:rsidR="009C133C" w:rsidRPr="008908BF" w:rsidRDefault="009C133C" w:rsidP="00C91286">
            <w:pPr>
              <w:keepNext/>
              <w:suppressAutoHyphens w:val="0"/>
              <w:spacing w:before="80" w:after="80" w:line="180" w:lineRule="exact"/>
              <w:jc w:val="right"/>
              <w:rPr>
                <w:bCs/>
                <w:i/>
                <w:sz w:val="14"/>
                <w:szCs w:val="14"/>
                <w:lang w:val="en-GB"/>
              </w:rPr>
            </w:pPr>
            <w:r w:rsidRPr="008908BF">
              <w:rPr>
                <w:bCs/>
                <w:i/>
                <w:sz w:val="14"/>
                <w:szCs w:val="14"/>
                <w:lang w:val="en-GB"/>
              </w:rPr>
              <w:t xml:space="preserve">Number </w:t>
            </w:r>
            <w:r w:rsidRPr="008908BF">
              <w:rPr>
                <w:bCs/>
                <w:i/>
                <w:sz w:val="14"/>
                <w:szCs w:val="14"/>
                <w:lang w:val="en-GB"/>
              </w:rPr>
              <w:br/>
              <w:t>of Hospitals</w:t>
            </w:r>
          </w:p>
        </w:tc>
        <w:tc>
          <w:tcPr>
            <w:tcW w:w="1134" w:type="dxa"/>
            <w:tcBorders>
              <w:top w:val="single" w:sz="4" w:space="0" w:color="auto"/>
              <w:bottom w:val="single" w:sz="12" w:space="0" w:color="auto"/>
            </w:tcBorders>
            <w:shd w:val="clear" w:color="auto" w:fill="auto"/>
            <w:vAlign w:val="bottom"/>
          </w:tcPr>
          <w:p w:rsidR="009C133C" w:rsidRPr="008908BF" w:rsidRDefault="009C133C" w:rsidP="00C91286">
            <w:pPr>
              <w:keepNext/>
              <w:suppressAutoHyphens w:val="0"/>
              <w:spacing w:before="80" w:after="80" w:line="180" w:lineRule="exact"/>
              <w:jc w:val="right"/>
              <w:rPr>
                <w:bCs/>
                <w:i/>
                <w:sz w:val="14"/>
                <w:szCs w:val="14"/>
                <w:lang w:val="en-GB"/>
              </w:rPr>
            </w:pPr>
            <w:r w:rsidRPr="008908BF">
              <w:rPr>
                <w:bCs/>
                <w:i/>
                <w:sz w:val="14"/>
                <w:szCs w:val="14"/>
                <w:lang w:val="en-GB"/>
              </w:rPr>
              <w:t xml:space="preserve">Number </w:t>
            </w:r>
            <w:r w:rsidRPr="008908BF">
              <w:rPr>
                <w:bCs/>
                <w:i/>
                <w:sz w:val="14"/>
                <w:szCs w:val="14"/>
                <w:lang w:val="en-GB"/>
              </w:rPr>
              <w:br/>
              <w:t>of Beds</w:t>
            </w:r>
          </w:p>
        </w:tc>
        <w:tc>
          <w:tcPr>
            <w:tcW w:w="1134" w:type="dxa"/>
            <w:tcBorders>
              <w:top w:val="single" w:sz="4" w:space="0" w:color="auto"/>
              <w:bottom w:val="single" w:sz="12" w:space="0" w:color="auto"/>
            </w:tcBorders>
            <w:shd w:val="clear" w:color="auto" w:fill="auto"/>
            <w:vAlign w:val="bottom"/>
          </w:tcPr>
          <w:p w:rsidR="009C133C" w:rsidRPr="008908BF" w:rsidRDefault="009C133C" w:rsidP="00C91286">
            <w:pPr>
              <w:keepNext/>
              <w:suppressAutoHyphens w:val="0"/>
              <w:spacing w:before="80" w:after="80" w:line="180" w:lineRule="exact"/>
              <w:jc w:val="right"/>
              <w:rPr>
                <w:bCs/>
                <w:i/>
                <w:sz w:val="14"/>
                <w:szCs w:val="14"/>
                <w:lang w:val="en-GB"/>
              </w:rPr>
            </w:pPr>
            <w:r w:rsidRPr="008908BF">
              <w:rPr>
                <w:bCs/>
                <w:i/>
                <w:sz w:val="14"/>
                <w:szCs w:val="14"/>
                <w:lang w:val="en-GB"/>
              </w:rPr>
              <w:t xml:space="preserve">Number of New </w:t>
            </w:r>
            <w:r w:rsidRPr="008908BF">
              <w:rPr>
                <w:bCs/>
                <w:i/>
                <w:sz w:val="14"/>
                <w:szCs w:val="14"/>
                <w:lang w:val="en-GB"/>
              </w:rPr>
              <w:br/>
              <w:t>Out-Patients (persons)</w:t>
            </w:r>
          </w:p>
        </w:tc>
        <w:tc>
          <w:tcPr>
            <w:tcW w:w="1134" w:type="dxa"/>
            <w:tcBorders>
              <w:top w:val="single" w:sz="4" w:space="0" w:color="auto"/>
              <w:bottom w:val="single" w:sz="12" w:space="0" w:color="auto"/>
            </w:tcBorders>
            <w:shd w:val="clear" w:color="auto" w:fill="auto"/>
            <w:vAlign w:val="bottom"/>
          </w:tcPr>
          <w:p w:rsidR="009C133C" w:rsidRPr="008908BF" w:rsidRDefault="009C133C" w:rsidP="00C91286">
            <w:pPr>
              <w:keepNext/>
              <w:suppressAutoHyphens w:val="0"/>
              <w:spacing w:before="80" w:after="80" w:line="180" w:lineRule="exact"/>
              <w:jc w:val="right"/>
              <w:rPr>
                <w:bCs/>
                <w:i/>
                <w:sz w:val="14"/>
                <w:szCs w:val="14"/>
                <w:lang w:val="en-GB"/>
              </w:rPr>
            </w:pPr>
            <w:r w:rsidRPr="008908BF">
              <w:rPr>
                <w:bCs/>
                <w:i/>
                <w:sz w:val="14"/>
                <w:szCs w:val="14"/>
                <w:lang w:val="en-GB"/>
              </w:rPr>
              <w:t xml:space="preserve">Total </w:t>
            </w:r>
            <w:r w:rsidRPr="008908BF">
              <w:rPr>
                <w:bCs/>
                <w:i/>
                <w:sz w:val="14"/>
                <w:szCs w:val="14"/>
                <w:lang w:val="en-GB"/>
              </w:rPr>
              <w:br/>
              <w:t>Number of Out-Patients (times)</w:t>
            </w:r>
          </w:p>
        </w:tc>
        <w:tc>
          <w:tcPr>
            <w:tcW w:w="1134" w:type="dxa"/>
            <w:tcBorders>
              <w:top w:val="single" w:sz="4" w:space="0" w:color="auto"/>
              <w:bottom w:val="single" w:sz="12" w:space="0" w:color="auto"/>
            </w:tcBorders>
            <w:shd w:val="clear" w:color="auto" w:fill="auto"/>
            <w:vAlign w:val="bottom"/>
          </w:tcPr>
          <w:p w:rsidR="009C133C" w:rsidRPr="008908BF" w:rsidRDefault="009C133C" w:rsidP="00C91286">
            <w:pPr>
              <w:keepNext/>
              <w:suppressAutoHyphens w:val="0"/>
              <w:spacing w:before="80" w:after="80" w:line="180" w:lineRule="exact"/>
              <w:jc w:val="right"/>
              <w:rPr>
                <w:bCs/>
                <w:i/>
                <w:sz w:val="14"/>
                <w:szCs w:val="14"/>
                <w:lang w:val="en-GB"/>
              </w:rPr>
            </w:pPr>
            <w:r w:rsidRPr="008908BF">
              <w:rPr>
                <w:bCs/>
                <w:i/>
                <w:sz w:val="14"/>
                <w:szCs w:val="14"/>
                <w:lang w:val="en-GB"/>
              </w:rPr>
              <w:t>Number</w:t>
            </w:r>
            <w:r w:rsidRPr="008908BF">
              <w:rPr>
                <w:bCs/>
                <w:i/>
                <w:sz w:val="14"/>
                <w:szCs w:val="14"/>
                <w:lang w:val="en-GB"/>
              </w:rPr>
              <w:br/>
              <w:t>of Admitted Patients (persons)</w:t>
            </w:r>
          </w:p>
        </w:tc>
        <w:tc>
          <w:tcPr>
            <w:tcW w:w="1134" w:type="dxa"/>
            <w:tcBorders>
              <w:top w:val="single" w:sz="4" w:space="0" w:color="auto"/>
              <w:bottom w:val="single" w:sz="12" w:space="0" w:color="auto"/>
            </w:tcBorders>
            <w:shd w:val="clear" w:color="auto" w:fill="auto"/>
            <w:vAlign w:val="bottom"/>
          </w:tcPr>
          <w:p w:rsidR="009C133C" w:rsidRPr="008908BF" w:rsidRDefault="009C133C" w:rsidP="00C91286">
            <w:pPr>
              <w:keepNext/>
              <w:suppressAutoHyphens w:val="0"/>
              <w:spacing w:before="80" w:after="80" w:line="180" w:lineRule="exact"/>
              <w:jc w:val="right"/>
              <w:rPr>
                <w:bCs/>
                <w:i/>
                <w:sz w:val="14"/>
                <w:szCs w:val="14"/>
                <w:lang w:val="en-GB"/>
              </w:rPr>
            </w:pPr>
            <w:r w:rsidRPr="008908BF">
              <w:rPr>
                <w:bCs/>
                <w:i/>
                <w:sz w:val="14"/>
                <w:szCs w:val="14"/>
                <w:lang w:val="en-GB"/>
              </w:rPr>
              <w:t>Number</w:t>
            </w:r>
            <w:r w:rsidRPr="008908BF">
              <w:rPr>
                <w:bCs/>
                <w:i/>
                <w:sz w:val="14"/>
                <w:szCs w:val="14"/>
                <w:lang w:val="en-GB"/>
              </w:rPr>
              <w:br/>
              <w:t xml:space="preserve">of Days Admitted </w:t>
            </w:r>
            <w:r w:rsidRPr="008908BF">
              <w:rPr>
                <w:bCs/>
                <w:i/>
                <w:sz w:val="14"/>
                <w:szCs w:val="14"/>
                <w:lang w:val="en-GB"/>
              </w:rPr>
              <w:br/>
              <w:t>Patients Stay</w:t>
            </w:r>
          </w:p>
        </w:tc>
        <w:tc>
          <w:tcPr>
            <w:tcW w:w="1134" w:type="dxa"/>
            <w:tcBorders>
              <w:top w:val="single" w:sz="4" w:space="0" w:color="auto"/>
              <w:bottom w:val="single" w:sz="12" w:space="0" w:color="auto"/>
            </w:tcBorders>
            <w:shd w:val="clear" w:color="auto" w:fill="auto"/>
            <w:vAlign w:val="bottom"/>
          </w:tcPr>
          <w:p w:rsidR="009C133C" w:rsidRPr="008908BF" w:rsidRDefault="009C133C" w:rsidP="00C91286">
            <w:pPr>
              <w:keepNext/>
              <w:suppressAutoHyphens w:val="0"/>
              <w:spacing w:before="80" w:after="80" w:line="180" w:lineRule="exact"/>
              <w:jc w:val="right"/>
              <w:rPr>
                <w:bCs/>
                <w:i/>
                <w:sz w:val="14"/>
                <w:szCs w:val="14"/>
                <w:lang w:val="en-GB"/>
              </w:rPr>
            </w:pPr>
            <w:r w:rsidRPr="008908BF">
              <w:rPr>
                <w:bCs/>
                <w:i/>
                <w:sz w:val="14"/>
                <w:szCs w:val="14"/>
                <w:lang w:val="en-GB"/>
              </w:rPr>
              <w:t xml:space="preserve">Bed </w:t>
            </w:r>
            <w:r w:rsidRPr="008908BF">
              <w:rPr>
                <w:bCs/>
                <w:i/>
                <w:sz w:val="14"/>
                <w:szCs w:val="14"/>
                <w:lang w:val="en-GB"/>
              </w:rPr>
              <w:br/>
              <w:t>Occupancy Rate</w:t>
            </w:r>
          </w:p>
        </w:tc>
      </w:tr>
      <w:tr w:rsidR="009C133C" w:rsidRPr="008908BF" w:rsidTr="00C91286">
        <w:trPr>
          <w:trHeight w:val="240"/>
        </w:trPr>
        <w:tc>
          <w:tcPr>
            <w:tcW w:w="1701" w:type="dxa"/>
            <w:tcBorders>
              <w:top w:val="single" w:sz="4" w:space="0" w:color="auto"/>
              <w:bottom w:val="single" w:sz="4" w:space="0" w:color="auto"/>
            </w:tcBorders>
            <w:shd w:val="clear" w:color="auto" w:fill="auto"/>
          </w:tcPr>
          <w:p w:rsidR="009C133C" w:rsidRPr="008908BF" w:rsidRDefault="009C133C" w:rsidP="00C91286">
            <w:pPr>
              <w:keepNext/>
              <w:suppressAutoHyphens w:val="0"/>
              <w:spacing w:before="40" w:after="40" w:line="200" w:lineRule="exact"/>
              <w:rPr>
                <w:sz w:val="16"/>
                <w:szCs w:val="16"/>
                <w:lang w:val="en-GB"/>
              </w:rPr>
            </w:pPr>
            <w:r w:rsidRPr="008908BF">
              <w:rPr>
                <w:sz w:val="16"/>
                <w:szCs w:val="16"/>
                <w:lang w:val="en-GB"/>
              </w:rPr>
              <w:t>Ministry of Public Health</w:t>
            </w:r>
          </w:p>
          <w:p w:rsidR="009C133C" w:rsidRPr="008908BF" w:rsidRDefault="009C133C" w:rsidP="00C91286">
            <w:pPr>
              <w:keepNext/>
              <w:suppressAutoHyphens w:val="0"/>
              <w:spacing w:before="40" w:after="40" w:line="200" w:lineRule="exact"/>
              <w:rPr>
                <w:sz w:val="16"/>
                <w:szCs w:val="16"/>
                <w:lang w:val="en-GB"/>
              </w:rPr>
            </w:pPr>
            <w:r w:rsidRPr="008908BF">
              <w:rPr>
                <w:sz w:val="16"/>
                <w:szCs w:val="16"/>
                <w:lang w:val="en-GB"/>
              </w:rPr>
              <w:t>Office of the PM</w:t>
            </w:r>
          </w:p>
          <w:p w:rsidR="009C133C" w:rsidRPr="008908BF" w:rsidRDefault="009C133C" w:rsidP="00C91286">
            <w:pPr>
              <w:keepNext/>
              <w:suppressAutoHyphens w:val="0"/>
              <w:spacing w:before="40" w:after="40" w:line="200" w:lineRule="exact"/>
              <w:rPr>
                <w:sz w:val="16"/>
                <w:szCs w:val="16"/>
                <w:lang w:val="en-GB"/>
              </w:rPr>
            </w:pPr>
            <w:r w:rsidRPr="008908BF">
              <w:rPr>
                <w:sz w:val="16"/>
                <w:szCs w:val="16"/>
                <w:lang w:val="en-GB"/>
              </w:rPr>
              <w:t>Ministry of Justice</w:t>
            </w:r>
          </w:p>
          <w:p w:rsidR="009C133C" w:rsidRPr="008908BF" w:rsidRDefault="009C133C" w:rsidP="00C91286">
            <w:pPr>
              <w:keepNext/>
              <w:suppressAutoHyphens w:val="0"/>
              <w:spacing w:before="40" w:after="40" w:line="200" w:lineRule="exact"/>
              <w:rPr>
                <w:sz w:val="16"/>
                <w:szCs w:val="16"/>
                <w:lang w:val="en-GB"/>
              </w:rPr>
            </w:pPr>
            <w:r w:rsidRPr="008908BF">
              <w:rPr>
                <w:sz w:val="16"/>
                <w:szCs w:val="16"/>
                <w:lang w:val="en-GB"/>
              </w:rPr>
              <w:t>Ministry of Education</w:t>
            </w:r>
          </w:p>
          <w:p w:rsidR="009C133C" w:rsidRPr="008908BF" w:rsidRDefault="009C133C" w:rsidP="00C91286">
            <w:pPr>
              <w:keepNext/>
              <w:suppressAutoHyphens w:val="0"/>
              <w:spacing w:before="40" w:after="40" w:line="200" w:lineRule="exact"/>
              <w:rPr>
                <w:sz w:val="16"/>
                <w:szCs w:val="16"/>
                <w:lang w:val="en-GB"/>
              </w:rPr>
            </w:pPr>
            <w:r w:rsidRPr="008908BF">
              <w:rPr>
                <w:sz w:val="16"/>
                <w:szCs w:val="16"/>
                <w:lang w:val="en-GB"/>
              </w:rPr>
              <w:t xml:space="preserve">Ministry of </w:t>
            </w:r>
            <w:proofErr w:type="spellStart"/>
            <w:r w:rsidRPr="008908BF">
              <w:rPr>
                <w:sz w:val="16"/>
                <w:szCs w:val="16"/>
                <w:lang w:val="en-GB"/>
              </w:rPr>
              <w:t>Defense</w:t>
            </w:r>
            <w:proofErr w:type="spellEnd"/>
          </w:p>
          <w:p w:rsidR="009C133C" w:rsidRPr="008908BF" w:rsidRDefault="009C133C" w:rsidP="00C91286">
            <w:pPr>
              <w:keepNext/>
              <w:suppressAutoHyphens w:val="0"/>
              <w:spacing w:before="40" w:after="40" w:line="200" w:lineRule="exact"/>
              <w:rPr>
                <w:sz w:val="16"/>
                <w:szCs w:val="16"/>
                <w:lang w:val="en-GB"/>
              </w:rPr>
            </w:pPr>
            <w:r w:rsidRPr="008908BF">
              <w:rPr>
                <w:sz w:val="16"/>
                <w:szCs w:val="16"/>
                <w:lang w:val="en-GB"/>
              </w:rPr>
              <w:t>Ministry of Interior</w:t>
            </w:r>
          </w:p>
          <w:p w:rsidR="009C133C" w:rsidRPr="008908BF" w:rsidRDefault="009C133C" w:rsidP="00C91286">
            <w:pPr>
              <w:keepNext/>
              <w:suppressAutoHyphens w:val="0"/>
              <w:spacing w:before="40" w:after="40" w:line="200" w:lineRule="exact"/>
              <w:rPr>
                <w:sz w:val="16"/>
                <w:szCs w:val="16"/>
                <w:lang w:val="en-GB"/>
              </w:rPr>
            </w:pPr>
            <w:r w:rsidRPr="008908BF">
              <w:rPr>
                <w:sz w:val="16"/>
                <w:szCs w:val="16"/>
                <w:lang w:val="en-GB"/>
              </w:rPr>
              <w:t>Ministry of Finance</w:t>
            </w:r>
          </w:p>
          <w:p w:rsidR="009C133C" w:rsidRPr="008908BF" w:rsidRDefault="009C133C" w:rsidP="00C91286">
            <w:pPr>
              <w:keepNext/>
              <w:suppressAutoHyphens w:val="0"/>
              <w:spacing w:before="40" w:after="40" w:line="200" w:lineRule="exact"/>
              <w:rPr>
                <w:sz w:val="16"/>
                <w:szCs w:val="16"/>
                <w:lang w:val="en-GB"/>
              </w:rPr>
            </w:pPr>
            <w:r w:rsidRPr="008908BF">
              <w:rPr>
                <w:sz w:val="16"/>
                <w:szCs w:val="16"/>
                <w:lang w:val="en-GB"/>
              </w:rPr>
              <w:t>Royal HH Bureau</w:t>
            </w:r>
          </w:p>
          <w:p w:rsidR="009C133C" w:rsidRPr="008908BF" w:rsidRDefault="009C133C" w:rsidP="00C91286">
            <w:pPr>
              <w:keepNext/>
              <w:suppressAutoHyphens w:val="0"/>
              <w:spacing w:before="40" w:after="40" w:line="200" w:lineRule="exact"/>
              <w:rPr>
                <w:sz w:val="16"/>
                <w:szCs w:val="16"/>
                <w:lang w:val="en-GB"/>
              </w:rPr>
            </w:pPr>
            <w:r w:rsidRPr="008908BF">
              <w:rPr>
                <w:sz w:val="16"/>
                <w:szCs w:val="16"/>
                <w:lang w:val="en-GB"/>
              </w:rPr>
              <w:t>State Enterprise</w:t>
            </w:r>
          </w:p>
          <w:p w:rsidR="009C133C" w:rsidRPr="008908BF" w:rsidRDefault="009C133C" w:rsidP="00C91286">
            <w:pPr>
              <w:keepNext/>
              <w:suppressAutoHyphens w:val="0"/>
              <w:spacing w:before="40" w:after="40" w:line="200" w:lineRule="exact"/>
              <w:rPr>
                <w:sz w:val="16"/>
                <w:szCs w:val="16"/>
                <w:lang w:val="en-GB"/>
              </w:rPr>
            </w:pPr>
            <w:r w:rsidRPr="008908BF">
              <w:rPr>
                <w:sz w:val="16"/>
                <w:szCs w:val="16"/>
                <w:lang w:val="en-GB"/>
              </w:rPr>
              <w:t xml:space="preserve">GO Independent Or. </w:t>
            </w:r>
          </w:p>
          <w:p w:rsidR="009C133C" w:rsidRPr="008908BF" w:rsidRDefault="009C133C" w:rsidP="00C91286">
            <w:pPr>
              <w:keepNext/>
              <w:suppressAutoHyphens w:val="0"/>
              <w:spacing w:before="40" w:after="40" w:line="200" w:lineRule="exact"/>
              <w:rPr>
                <w:sz w:val="16"/>
                <w:szCs w:val="16"/>
                <w:lang w:val="en-GB"/>
              </w:rPr>
            </w:pPr>
            <w:r w:rsidRPr="008908BF">
              <w:rPr>
                <w:sz w:val="16"/>
                <w:szCs w:val="16"/>
                <w:lang w:val="en-GB"/>
              </w:rPr>
              <w:t>BMA Medical Bureau</w:t>
            </w:r>
          </w:p>
          <w:p w:rsidR="009C133C" w:rsidRPr="008908BF" w:rsidRDefault="009C133C" w:rsidP="00C91286">
            <w:pPr>
              <w:keepNext/>
              <w:suppressAutoHyphens w:val="0"/>
              <w:spacing w:before="40" w:after="40" w:line="200" w:lineRule="exact"/>
              <w:rPr>
                <w:sz w:val="16"/>
                <w:szCs w:val="16"/>
                <w:lang w:val="en-GB"/>
              </w:rPr>
            </w:pPr>
            <w:r w:rsidRPr="008908BF">
              <w:rPr>
                <w:sz w:val="16"/>
                <w:szCs w:val="16"/>
                <w:lang w:val="en-GB"/>
              </w:rPr>
              <w:t>Municipality</w:t>
            </w:r>
          </w:p>
          <w:p w:rsidR="009C133C" w:rsidRPr="008908BF" w:rsidRDefault="009C133C" w:rsidP="00C91286">
            <w:pPr>
              <w:keepNext/>
              <w:suppressAutoHyphens w:val="0"/>
              <w:spacing w:before="40" w:after="40" w:line="200" w:lineRule="exact"/>
              <w:rPr>
                <w:sz w:val="16"/>
                <w:szCs w:val="16"/>
                <w:lang w:val="en-GB"/>
              </w:rPr>
            </w:pPr>
            <w:r w:rsidRPr="008908BF">
              <w:rPr>
                <w:sz w:val="16"/>
                <w:szCs w:val="16"/>
                <w:lang w:val="en-GB"/>
              </w:rPr>
              <w:t>Private</w:t>
            </w:r>
          </w:p>
        </w:tc>
        <w:tc>
          <w:tcPr>
            <w:tcW w:w="1134" w:type="dxa"/>
            <w:tcBorders>
              <w:top w:val="single" w:sz="4" w:space="0" w:color="auto"/>
              <w:bottom w:val="single" w:sz="4" w:space="0" w:color="auto"/>
            </w:tcBorders>
            <w:shd w:val="clear" w:color="auto" w:fill="auto"/>
            <w:vAlign w:val="bottom"/>
          </w:tcPr>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882</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2</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35</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17</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64</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1</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1</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1</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2</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5</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9</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1</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318</w:t>
            </w:r>
          </w:p>
        </w:tc>
        <w:tc>
          <w:tcPr>
            <w:tcW w:w="1134" w:type="dxa"/>
            <w:tcBorders>
              <w:top w:val="single" w:sz="4" w:space="0" w:color="auto"/>
              <w:bottom w:val="single" w:sz="4" w:space="0" w:color="auto"/>
            </w:tcBorders>
            <w:shd w:val="clear" w:color="auto" w:fill="auto"/>
            <w:vAlign w:val="bottom"/>
          </w:tcPr>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cs/>
                <w:lang w:val="en-GB"/>
              </w:rPr>
              <w:t>88,683</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cs/>
                <w:lang w:val="en-GB"/>
              </w:rPr>
              <w:t>633</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cs/>
                <w:lang w:val="en-GB"/>
              </w:rPr>
              <w:t>1,089</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cs/>
                <w:lang w:val="en-GB"/>
              </w:rPr>
              <w:t>9,011</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cs/>
                <w:lang w:val="en-GB"/>
              </w:rPr>
              <w:t>6,706</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cs/>
                <w:lang w:val="en-GB"/>
              </w:rPr>
              <w:t>70</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cs/>
                <w:lang w:val="en-GB"/>
              </w:rPr>
              <w:t>85</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cs/>
                <w:lang w:val="en-GB"/>
              </w:rPr>
              <w:t>6</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cs/>
                <w:lang w:val="en-GB"/>
              </w:rPr>
              <w:t>200</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cs/>
                <w:lang w:val="en-GB"/>
              </w:rPr>
              <w:t>591</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cs/>
                <w:lang w:val="en-GB"/>
              </w:rPr>
              <w:t>2,347</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cs/>
                <w:lang w:val="en-GB"/>
              </w:rPr>
              <w:t>22</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cs/>
                <w:lang w:val="en-GB"/>
              </w:rPr>
              <w:t>30,564</w:t>
            </w:r>
          </w:p>
        </w:tc>
        <w:tc>
          <w:tcPr>
            <w:tcW w:w="1134" w:type="dxa"/>
            <w:tcBorders>
              <w:top w:val="single" w:sz="4" w:space="0" w:color="auto"/>
              <w:bottom w:val="single" w:sz="4" w:space="0" w:color="auto"/>
            </w:tcBorders>
            <w:shd w:val="clear" w:color="auto" w:fill="auto"/>
            <w:vAlign w:val="bottom"/>
          </w:tcPr>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28,263,501</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188,799</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77,420</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1,015,798</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957,209</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19,522</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34,795</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4,000</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15,122</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113,840</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873,472</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9,515</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8,106,765</w:t>
            </w:r>
          </w:p>
        </w:tc>
        <w:tc>
          <w:tcPr>
            <w:tcW w:w="1134" w:type="dxa"/>
            <w:tcBorders>
              <w:top w:val="single" w:sz="4" w:space="0" w:color="auto"/>
              <w:bottom w:val="single" w:sz="4" w:space="0" w:color="auto"/>
            </w:tcBorders>
            <w:shd w:val="clear" w:color="auto" w:fill="auto"/>
            <w:vAlign w:val="bottom"/>
          </w:tcPr>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94,954,490</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567,685</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478,279</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9,051,327</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5,451,341</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138,329</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104,387</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30,187</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76,024</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646,072</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2,607,001</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39,836</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42,881,551</w:t>
            </w:r>
          </w:p>
        </w:tc>
        <w:tc>
          <w:tcPr>
            <w:tcW w:w="1134" w:type="dxa"/>
            <w:tcBorders>
              <w:top w:val="single" w:sz="4" w:space="0" w:color="auto"/>
              <w:bottom w:val="single" w:sz="4" w:space="0" w:color="auto"/>
            </w:tcBorders>
            <w:shd w:val="clear" w:color="auto" w:fill="auto"/>
            <w:vAlign w:val="bottom"/>
          </w:tcPr>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6,315,171</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20,809</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6,956</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334,761</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175,295</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2,326</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1,402</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5</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2,331</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32,891</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113,340</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666</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2,239,284</w:t>
            </w:r>
          </w:p>
        </w:tc>
        <w:tc>
          <w:tcPr>
            <w:tcW w:w="1134" w:type="dxa"/>
            <w:tcBorders>
              <w:top w:val="single" w:sz="4" w:space="0" w:color="auto"/>
              <w:bottom w:val="single" w:sz="4" w:space="0" w:color="auto"/>
            </w:tcBorders>
            <w:shd w:val="clear" w:color="auto" w:fill="auto"/>
            <w:vAlign w:val="bottom"/>
          </w:tcPr>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28,041,760</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153,885</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109,991</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2,352,283</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1,235,953</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5,188</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14,049</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73</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28,946</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137,871</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692,749</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1,875</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6,204,061</w:t>
            </w:r>
          </w:p>
        </w:tc>
        <w:tc>
          <w:tcPr>
            <w:tcW w:w="1134" w:type="dxa"/>
            <w:tcBorders>
              <w:top w:val="single" w:sz="4" w:space="0" w:color="auto"/>
              <w:bottom w:val="single" w:sz="4" w:space="0" w:color="auto"/>
            </w:tcBorders>
            <w:shd w:val="clear" w:color="auto" w:fill="auto"/>
            <w:vAlign w:val="bottom"/>
          </w:tcPr>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87</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67</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28</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72</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50</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20</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45</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3</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40</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64</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81</w:t>
            </w:r>
          </w:p>
          <w:p w:rsidR="009C133C" w:rsidRPr="008908BF" w:rsidRDefault="009C133C" w:rsidP="00C91286">
            <w:pPr>
              <w:keepNext/>
              <w:suppressAutoHyphens w:val="0"/>
              <w:spacing w:before="40" w:after="40" w:line="200" w:lineRule="exact"/>
              <w:jc w:val="right"/>
              <w:rPr>
                <w:sz w:val="16"/>
                <w:szCs w:val="16"/>
                <w:lang w:val="en-GB"/>
              </w:rPr>
            </w:pPr>
            <w:r w:rsidRPr="008908BF">
              <w:rPr>
                <w:sz w:val="16"/>
                <w:szCs w:val="16"/>
                <w:lang w:val="en-GB"/>
              </w:rPr>
              <w:t>23</w:t>
            </w:r>
          </w:p>
          <w:p w:rsidR="009C133C" w:rsidRPr="008908BF" w:rsidRDefault="009C133C" w:rsidP="00C91286">
            <w:pPr>
              <w:keepNext/>
              <w:suppressAutoHyphens w:val="0"/>
              <w:spacing w:before="40" w:after="40" w:line="200" w:lineRule="exact"/>
              <w:jc w:val="right"/>
              <w:rPr>
                <w:bCs/>
                <w:sz w:val="16"/>
                <w:szCs w:val="16"/>
                <w:lang w:val="en-GB"/>
              </w:rPr>
            </w:pPr>
            <w:r w:rsidRPr="008908BF">
              <w:rPr>
                <w:sz w:val="16"/>
                <w:szCs w:val="16"/>
                <w:lang w:val="en-GB"/>
              </w:rPr>
              <w:t>56</w:t>
            </w:r>
          </w:p>
        </w:tc>
      </w:tr>
      <w:tr w:rsidR="009C133C" w:rsidRPr="008908BF" w:rsidTr="00C91286">
        <w:trPr>
          <w:trHeight w:val="240"/>
        </w:trPr>
        <w:tc>
          <w:tcPr>
            <w:tcW w:w="1701" w:type="dxa"/>
            <w:tcBorders>
              <w:top w:val="single" w:sz="4" w:space="0" w:color="auto"/>
              <w:bottom w:val="single" w:sz="4" w:space="0" w:color="auto"/>
            </w:tcBorders>
            <w:shd w:val="clear" w:color="auto" w:fill="auto"/>
          </w:tcPr>
          <w:p w:rsidR="009C133C" w:rsidRPr="008908BF" w:rsidRDefault="009C133C" w:rsidP="00C91286">
            <w:pPr>
              <w:keepNext/>
              <w:suppressAutoHyphens w:val="0"/>
              <w:spacing w:before="80" w:after="80" w:line="200" w:lineRule="exact"/>
              <w:ind w:left="284"/>
              <w:rPr>
                <w:b/>
                <w:bCs/>
                <w:sz w:val="16"/>
                <w:szCs w:val="16"/>
                <w:lang w:val="en-GB"/>
              </w:rPr>
            </w:pPr>
            <w:r w:rsidRPr="008908BF">
              <w:rPr>
                <w:b/>
                <w:bCs/>
                <w:sz w:val="16"/>
                <w:szCs w:val="16"/>
                <w:lang w:val="en-GB"/>
              </w:rPr>
              <w:t>Total Country</w:t>
            </w:r>
          </w:p>
        </w:tc>
        <w:tc>
          <w:tcPr>
            <w:tcW w:w="1134" w:type="dxa"/>
            <w:tcBorders>
              <w:top w:val="single" w:sz="4" w:space="0" w:color="auto"/>
              <w:bottom w:val="single" w:sz="4" w:space="0" w:color="auto"/>
            </w:tcBorders>
            <w:shd w:val="clear" w:color="auto" w:fill="auto"/>
            <w:vAlign w:val="bottom"/>
          </w:tcPr>
          <w:p w:rsidR="009C133C" w:rsidRPr="008908BF" w:rsidRDefault="009C133C" w:rsidP="00C91286">
            <w:pPr>
              <w:keepNext/>
              <w:suppressAutoHyphens w:val="0"/>
              <w:spacing w:before="80" w:after="80" w:line="200" w:lineRule="exact"/>
              <w:jc w:val="right"/>
              <w:rPr>
                <w:b/>
                <w:bCs/>
                <w:sz w:val="16"/>
                <w:szCs w:val="16"/>
                <w:lang w:val="en-GB"/>
              </w:rPr>
            </w:pPr>
            <w:r w:rsidRPr="008908BF">
              <w:rPr>
                <w:b/>
                <w:bCs/>
                <w:sz w:val="16"/>
                <w:szCs w:val="16"/>
                <w:cs/>
                <w:lang w:val="en-GB"/>
              </w:rPr>
              <w:t>1,338</w:t>
            </w:r>
          </w:p>
        </w:tc>
        <w:tc>
          <w:tcPr>
            <w:tcW w:w="1134" w:type="dxa"/>
            <w:tcBorders>
              <w:top w:val="single" w:sz="4" w:space="0" w:color="auto"/>
              <w:bottom w:val="single" w:sz="4" w:space="0" w:color="auto"/>
            </w:tcBorders>
            <w:shd w:val="clear" w:color="auto" w:fill="auto"/>
            <w:vAlign w:val="bottom"/>
          </w:tcPr>
          <w:p w:rsidR="009C133C" w:rsidRPr="008908BF" w:rsidRDefault="009C133C" w:rsidP="00C91286">
            <w:pPr>
              <w:keepNext/>
              <w:suppressAutoHyphens w:val="0"/>
              <w:spacing w:before="80" w:after="80" w:line="200" w:lineRule="exact"/>
              <w:jc w:val="right"/>
              <w:rPr>
                <w:b/>
                <w:bCs/>
                <w:sz w:val="16"/>
                <w:szCs w:val="16"/>
                <w:lang w:val="en-GB"/>
              </w:rPr>
            </w:pPr>
            <w:r w:rsidRPr="008908BF">
              <w:rPr>
                <w:b/>
                <w:bCs/>
                <w:sz w:val="16"/>
                <w:szCs w:val="16"/>
                <w:cs/>
                <w:lang w:val="en-GB"/>
              </w:rPr>
              <w:t>140,007</w:t>
            </w:r>
          </w:p>
        </w:tc>
        <w:tc>
          <w:tcPr>
            <w:tcW w:w="1134" w:type="dxa"/>
            <w:tcBorders>
              <w:top w:val="single" w:sz="4" w:space="0" w:color="auto"/>
              <w:bottom w:val="single" w:sz="4" w:space="0" w:color="auto"/>
            </w:tcBorders>
            <w:shd w:val="clear" w:color="auto" w:fill="auto"/>
            <w:vAlign w:val="bottom"/>
          </w:tcPr>
          <w:p w:rsidR="009C133C" w:rsidRPr="008908BF" w:rsidRDefault="009C133C" w:rsidP="00C91286">
            <w:pPr>
              <w:keepNext/>
              <w:suppressAutoHyphens w:val="0"/>
              <w:spacing w:before="80" w:after="80" w:line="200" w:lineRule="exact"/>
              <w:jc w:val="right"/>
              <w:rPr>
                <w:b/>
                <w:bCs/>
                <w:sz w:val="16"/>
                <w:szCs w:val="16"/>
                <w:lang w:val="en-GB"/>
              </w:rPr>
            </w:pPr>
            <w:r w:rsidRPr="008908BF">
              <w:rPr>
                <w:b/>
                <w:bCs/>
                <w:sz w:val="16"/>
                <w:szCs w:val="16"/>
                <w:cs/>
                <w:lang w:val="en-GB"/>
              </w:rPr>
              <w:t>39,679,758</w:t>
            </w:r>
          </w:p>
        </w:tc>
        <w:tc>
          <w:tcPr>
            <w:tcW w:w="1134" w:type="dxa"/>
            <w:tcBorders>
              <w:top w:val="single" w:sz="4" w:space="0" w:color="auto"/>
              <w:bottom w:val="single" w:sz="4" w:space="0" w:color="auto"/>
            </w:tcBorders>
            <w:shd w:val="clear" w:color="auto" w:fill="auto"/>
            <w:vAlign w:val="bottom"/>
          </w:tcPr>
          <w:p w:rsidR="009C133C" w:rsidRPr="008908BF" w:rsidRDefault="009C133C" w:rsidP="00C91286">
            <w:pPr>
              <w:keepNext/>
              <w:suppressAutoHyphens w:val="0"/>
              <w:spacing w:before="80" w:after="80" w:line="200" w:lineRule="exact"/>
              <w:jc w:val="right"/>
              <w:rPr>
                <w:b/>
                <w:bCs/>
                <w:sz w:val="16"/>
                <w:szCs w:val="16"/>
                <w:lang w:val="en-GB"/>
              </w:rPr>
            </w:pPr>
            <w:r w:rsidRPr="008908BF">
              <w:rPr>
                <w:b/>
                <w:bCs/>
                <w:sz w:val="16"/>
                <w:szCs w:val="16"/>
                <w:cs/>
                <w:lang w:val="en-GB"/>
              </w:rPr>
              <w:t>157,026,509</w:t>
            </w:r>
          </w:p>
        </w:tc>
        <w:tc>
          <w:tcPr>
            <w:tcW w:w="1134" w:type="dxa"/>
            <w:tcBorders>
              <w:top w:val="single" w:sz="4" w:space="0" w:color="auto"/>
              <w:bottom w:val="single" w:sz="4" w:space="0" w:color="auto"/>
            </w:tcBorders>
            <w:shd w:val="clear" w:color="auto" w:fill="auto"/>
            <w:vAlign w:val="bottom"/>
          </w:tcPr>
          <w:p w:rsidR="009C133C" w:rsidRPr="008908BF" w:rsidRDefault="009C133C" w:rsidP="00C91286">
            <w:pPr>
              <w:keepNext/>
              <w:suppressAutoHyphens w:val="0"/>
              <w:spacing w:before="80" w:after="80" w:line="200" w:lineRule="exact"/>
              <w:jc w:val="right"/>
              <w:rPr>
                <w:b/>
                <w:bCs/>
                <w:sz w:val="16"/>
                <w:szCs w:val="16"/>
                <w:lang w:val="en-GB"/>
              </w:rPr>
            </w:pPr>
            <w:r w:rsidRPr="008908BF">
              <w:rPr>
                <w:b/>
                <w:bCs/>
                <w:sz w:val="16"/>
                <w:szCs w:val="16"/>
                <w:cs/>
                <w:lang w:val="en-GB"/>
              </w:rPr>
              <w:t>9,245,237</w:t>
            </w:r>
          </w:p>
        </w:tc>
        <w:tc>
          <w:tcPr>
            <w:tcW w:w="1134" w:type="dxa"/>
            <w:tcBorders>
              <w:top w:val="single" w:sz="4" w:space="0" w:color="auto"/>
              <w:bottom w:val="single" w:sz="4" w:space="0" w:color="auto"/>
            </w:tcBorders>
            <w:shd w:val="clear" w:color="auto" w:fill="auto"/>
            <w:vAlign w:val="bottom"/>
          </w:tcPr>
          <w:p w:rsidR="009C133C" w:rsidRPr="008908BF" w:rsidRDefault="009C133C" w:rsidP="00C91286">
            <w:pPr>
              <w:keepNext/>
              <w:suppressAutoHyphens w:val="0"/>
              <w:spacing w:before="80" w:after="80" w:line="200" w:lineRule="exact"/>
              <w:jc w:val="right"/>
              <w:rPr>
                <w:b/>
                <w:bCs/>
                <w:sz w:val="16"/>
                <w:szCs w:val="16"/>
                <w:lang w:val="en-GB"/>
              </w:rPr>
            </w:pPr>
            <w:r w:rsidRPr="008908BF">
              <w:rPr>
                <w:b/>
                <w:bCs/>
                <w:sz w:val="16"/>
                <w:szCs w:val="16"/>
                <w:cs/>
                <w:lang w:val="en-GB"/>
              </w:rPr>
              <w:t>38,978,684</w:t>
            </w:r>
          </w:p>
        </w:tc>
        <w:tc>
          <w:tcPr>
            <w:tcW w:w="1134" w:type="dxa"/>
            <w:tcBorders>
              <w:top w:val="single" w:sz="4" w:space="0" w:color="auto"/>
              <w:bottom w:val="single" w:sz="4" w:space="0" w:color="auto"/>
            </w:tcBorders>
            <w:shd w:val="clear" w:color="auto" w:fill="auto"/>
            <w:vAlign w:val="bottom"/>
          </w:tcPr>
          <w:p w:rsidR="009C133C" w:rsidRPr="008908BF" w:rsidRDefault="009C133C" w:rsidP="00C91286">
            <w:pPr>
              <w:keepNext/>
              <w:suppressAutoHyphens w:val="0"/>
              <w:spacing w:before="80" w:after="80" w:line="200" w:lineRule="exact"/>
              <w:jc w:val="right"/>
              <w:rPr>
                <w:b/>
                <w:bCs/>
                <w:sz w:val="16"/>
                <w:szCs w:val="16"/>
                <w:lang w:val="en-GB"/>
              </w:rPr>
            </w:pPr>
            <w:r w:rsidRPr="008908BF">
              <w:rPr>
                <w:b/>
                <w:bCs/>
                <w:sz w:val="16"/>
                <w:szCs w:val="16"/>
                <w:cs/>
                <w:lang w:val="en-GB"/>
              </w:rPr>
              <w:t>76</w:t>
            </w:r>
          </w:p>
        </w:tc>
      </w:tr>
      <w:tr w:rsidR="009C133C" w:rsidRPr="008908BF" w:rsidTr="00C91286">
        <w:trPr>
          <w:trHeight w:val="240"/>
        </w:trPr>
        <w:tc>
          <w:tcPr>
            <w:tcW w:w="1701" w:type="dxa"/>
            <w:shd w:val="clear" w:color="auto" w:fill="auto"/>
          </w:tcPr>
          <w:p w:rsidR="009C133C" w:rsidRPr="008908BF" w:rsidRDefault="009C133C" w:rsidP="00C91286">
            <w:pPr>
              <w:suppressAutoHyphens w:val="0"/>
              <w:spacing w:before="40" w:after="40" w:line="200" w:lineRule="exact"/>
              <w:rPr>
                <w:sz w:val="16"/>
                <w:szCs w:val="16"/>
                <w:lang w:val="en-GB"/>
              </w:rPr>
            </w:pPr>
            <w:r w:rsidRPr="008908BF">
              <w:rPr>
                <w:sz w:val="16"/>
                <w:szCs w:val="16"/>
                <w:lang w:val="en-GB"/>
              </w:rPr>
              <w:t>Ministry of Public Health</w:t>
            </w:r>
          </w:p>
          <w:p w:rsidR="009C133C" w:rsidRPr="008908BF" w:rsidRDefault="009C133C" w:rsidP="00C91286">
            <w:pPr>
              <w:suppressAutoHyphens w:val="0"/>
              <w:spacing w:before="40" w:after="40" w:line="200" w:lineRule="exact"/>
              <w:rPr>
                <w:sz w:val="16"/>
                <w:szCs w:val="16"/>
                <w:lang w:val="en-GB"/>
              </w:rPr>
            </w:pPr>
            <w:r w:rsidRPr="008908BF">
              <w:rPr>
                <w:sz w:val="16"/>
                <w:szCs w:val="16"/>
                <w:lang w:val="en-GB"/>
              </w:rPr>
              <w:t>Office of the PM</w:t>
            </w:r>
          </w:p>
          <w:p w:rsidR="009C133C" w:rsidRPr="008908BF" w:rsidRDefault="009C133C" w:rsidP="00C91286">
            <w:pPr>
              <w:suppressAutoHyphens w:val="0"/>
              <w:spacing w:before="40" w:after="40" w:line="200" w:lineRule="exact"/>
              <w:rPr>
                <w:sz w:val="16"/>
                <w:szCs w:val="16"/>
                <w:lang w:val="en-GB"/>
              </w:rPr>
            </w:pPr>
            <w:r w:rsidRPr="008908BF">
              <w:rPr>
                <w:sz w:val="16"/>
                <w:szCs w:val="16"/>
                <w:lang w:val="en-GB"/>
              </w:rPr>
              <w:t>Ministry of Justice</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6"/>
                <w:szCs w:val="16"/>
                <w:lang w:val="en-GB"/>
              </w:rPr>
            </w:pPr>
            <w:r w:rsidRPr="008908BF">
              <w:rPr>
                <w:sz w:val="16"/>
                <w:szCs w:val="16"/>
                <w:cs/>
                <w:lang w:val="en-GB"/>
              </w:rPr>
              <w:t>831</w:t>
            </w:r>
          </w:p>
          <w:p w:rsidR="009C133C" w:rsidRPr="008908BF" w:rsidRDefault="009C133C" w:rsidP="00C91286">
            <w:pPr>
              <w:suppressAutoHyphens w:val="0"/>
              <w:spacing w:before="40" w:after="40" w:line="200" w:lineRule="exact"/>
              <w:jc w:val="right"/>
              <w:rPr>
                <w:sz w:val="16"/>
                <w:szCs w:val="16"/>
                <w:lang w:val="en-GB"/>
              </w:rPr>
            </w:pPr>
            <w:r w:rsidRPr="008908BF">
              <w:rPr>
                <w:sz w:val="16"/>
                <w:szCs w:val="16"/>
                <w:cs/>
                <w:lang w:val="en-GB"/>
              </w:rPr>
              <w:t>2</w:t>
            </w:r>
          </w:p>
          <w:p w:rsidR="009C133C" w:rsidRPr="008908BF" w:rsidRDefault="009C133C" w:rsidP="00C91286">
            <w:pPr>
              <w:suppressAutoHyphens w:val="0"/>
              <w:spacing w:before="40" w:after="40" w:line="200" w:lineRule="exact"/>
              <w:jc w:val="right"/>
              <w:rPr>
                <w:sz w:val="16"/>
                <w:szCs w:val="16"/>
                <w:lang w:val="en-GB"/>
              </w:rPr>
            </w:pPr>
            <w:r w:rsidRPr="008908BF">
              <w:rPr>
                <w:sz w:val="16"/>
                <w:szCs w:val="16"/>
                <w:cs/>
                <w:lang w:val="en-GB"/>
              </w:rPr>
              <w:t>35</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6"/>
                <w:szCs w:val="16"/>
                <w:lang w:val="en-GB"/>
              </w:rPr>
            </w:pPr>
            <w:r w:rsidRPr="008908BF">
              <w:rPr>
                <w:sz w:val="16"/>
                <w:szCs w:val="16"/>
                <w:cs/>
                <w:lang w:val="en-GB"/>
              </w:rPr>
              <w:t>77,589</w:t>
            </w:r>
          </w:p>
          <w:p w:rsidR="009C133C" w:rsidRPr="008908BF" w:rsidRDefault="009C133C" w:rsidP="00C91286">
            <w:pPr>
              <w:suppressAutoHyphens w:val="0"/>
              <w:spacing w:before="40" w:after="40" w:line="200" w:lineRule="exact"/>
              <w:jc w:val="right"/>
              <w:rPr>
                <w:sz w:val="16"/>
                <w:szCs w:val="16"/>
                <w:lang w:val="en-GB"/>
              </w:rPr>
            </w:pPr>
            <w:r w:rsidRPr="008908BF">
              <w:rPr>
                <w:sz w:val="16"/>
                <w:szCs w:val="16"/>
                <w:cs/>
                <w:lang w:val="en-GB"/>
              </w:rPr>
              <w:t>633</w:t>
            </w:r>
          </w:p>
          <w:p w:rsidR="009C133C" w:rsidRPr="008908BF" w:rsidRDefault="009C133C" w:rsidP="00C91286">
            <w:pPr>
              <w:suppressAutoHyphens w:val="0"/>
              <w:spacing w:before="40" w:after="40" w:line="200" w:lineRule="exact"/>
              <w:jc w:val="right"/>
              <w:rPr>
                <w:sz w:val="16"/>
                <w:szCs w:val="16"/>
                <w:lang w:val="en-GB"/>
              </w:rPr>
            </w:pPr>
            <w:r w:rsidRPr="008908BF">
              <w:rPr>
                <w:sz w:val="16"/>
                <w:szCs w:val="16"/>
                <w:cs/>
                <w:lang w:val="en-GB"/>
              </w:rPr>
              <w:t>1,089</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6"/>
                <w:szCs w:val="16"/>
                <w:lang w:val="en-GB"/>
              </w:rPr>
            </w:pPr>
            <w:r w:rsidRPr="008908BF">
              <w:rPr>
                <w:sz w:val="16"/>
                <w:szCs w:val="16"/>
                <w:cs/>
                <w:lang w:val="en-GB"/>
              </w:rPr>
              <w:t>27,735,069</w:t>
            </w:r>
          </w:p>
          <w:p w:rsidR="009C133C" w:rsidRPr="008908BF" w:rsidRDefault="009C133C" w:rsidP="00C91286">
            <w:pPr>
              <w:suppressAutoHyphens w:val="0"/>
              <w:spacing w:before="40" w:after="40" w:line="200" w:lineRule="exact"/>
              <w:jc w:val="right"/>
              <w:rPr>
                <w:sz w:val="16"/>
                <w:szCs w:val="16"/>
                <w:lang w:val="en-GB"/>
              </w:rPr>
            </w:pPr>
            <w:r w:rsidRPr="008908BF">
              <w:rPr>
                <w:sz w:val="16"/>
                <w:szCs w:val="16"/>
                <w:cs/>
                <w:lang w:val="en-GB"/>
              </w:rPr>
              <w:t>188,799</w:t>
            </w:r>
          </w:p>
          <w:p w:rsidR="009C133C" w:rsidRPr="008908BF" w:rsidRDefault="009C133C" w:rsidP="00C91286">
            <w:pPr>
              <w:suppressAutoHyphens w:val="0"/>
              <w:spacing w:before="40" w:after="40" w:line="200" w:lineRule="exact"/>
              <w:jc w:val="right"/>
              <w:rPr>
                <w:sz w:val="16"/>
                <w:szCs w:val="16"/>
                <w:lang w:val="en-GB"/>
              </w:rPr>
            </w:pPr>
            <w:r w:rsidRPr="008908BF">
              <w:rPr>
                <w:sz w:val="16"/>
                <w:szCs w:val="16"/>
                <w:cs/>
                <w:lang w:val="en-GB"/>
              </w:rPr>
              <w:t>77,420</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6"/>
                <w:szCs w:val="16"/>
                <w:lang w:val="en-GB"/>
              </w:rPr>
            </w:pPr>
            <w:r w:rsidRPr="008908BF">
              <w:rPr>
                <w:sz w:val="16"/>
                <w:szCs w:val="16"/>
                <w:cs/>
                <w:lang w:val="en-GB"/>
              </w:rPr>
              <w:t>91,643,376</w:t>
            </w:r>
          </w:p>
          <w:p w:rsidR="009C133C" w:rsidRPr="008908BF" w:rsidRDefault="009C133C" w:rsidP="00C91286">
            <w:pPr>
              <w:suppressAutoHyphens w:val="0"/>
              <w:spacing w:before="40" w:after="40" w:line="200" w:lineRule="exact"/>
              <w:jc w:val="right"/>
              <w:rPr>
                <w:sz w:val="16"/>
                <w:szCs w:val="16"/>
                <w:lang w:val="en-GB"/>
              </w:rPr>
            </w:pPr>
            <w:r w:rsidRPr="008908BF">
              <w:rPr>
                <w:sz w:val="16"/>
                <w:szCs w:val="16"/>
                <w:cs/>
                <w:lang w:val="en-GB"/>
              </w:rPr>
              <w:t>567,685</w:t>
            </w:r>
          </w:p>
          <w:p w:rsidR="009C133C" w:rsidRPr="008908BF" w:rsidRDefault="009C133C" w:rsidP="00C91286">
            <w:pPr>
              <w:suppressAutoHyphens w:val="0"/>
              <w:spacing w:before="40" w:after="40" w:line="200" w:lineRule="exact"/>
              <w:jc w:val="right"/>
              <w:rPr>
                <w:sz w:val="16"/>
                <w:szCs w:val="16"/>
                <w:lang w:val="en-GB"/>
              </w:rPr>
            </w:pPr>
            <w:r w:rsidRPr="008908BF">
              <w:rPr>
                <w:sz w:val="16"/>
                <w:szCs w:val="16"/>
                <w:cs/>
                <w:lang w:val="en-GB"/>
              </w:rPr>
              <w:t>478,279</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6"/>
                <w:szCs w:val="16"/>
                <w:lang w:val="en-GB"/>
              </w:rPr>
            </w:pPr>
            <w:r w:rsidRPr="008908BF">
              <w:rPr>
                <w:sz w:val="16"/>
                <w:szCs w:val="16"/>
                <w:cs/>
                <w:lang w:val="en-GB"/>
              </w:rPr>
              <w:t>6,142,352</w:t>
            </w:r>
          </w:p>
          <w:p w:rsidR="009C133C" w:rsidRPr="008908BF" w:rsidRDefault="009C133C" w:rsidP="00C91286">
            <w:pPr>
              <w:suppressAutoHyphens w:val="0"/>
              <w:spacing w:before="40" w:after="40" w:line="200" w:lineRule="exact"/>
              <w:jc w:val="right"/>
              <w:rPr>
                <w:sz w:val="16"/>
                <w:szCs w:val="16"/>
                <w:lang w:val="en-GB"/>
              </w:rPr>
            </w:pPr>
            <w:r w:rsidRPr="008908BF">
              <w:rPr>
                <w:sz w:val="16"/>
                <w:szCs w:val="16"/>
                <w:cs/>
                <w:lang w:val="en-GB"/>
              </w:rPr>
              <w:t>20,809</w:t>
            </w:r>
          </w:p>
          <w:p w:rsidR="009C133C" w:rsidRPr="008908BF" w:rsidRDefault="009C133C" w:rsidP="00C91286">
            <w:pPr>
              <w:suppressAutoHyphens w:val="0"/>
              <w:spacing w:before="40" w:after="40" w:line="200" w:lineRule="exact"/>
              <w:jc w:val="right"/>
              <w:rPr>
                <w:sz w:val="16"/>
                <w:szCs w:val="16"/>
                <w:lang w:val="en-GB"/>
              </w:rPr>
            </w:pPr>
            <w:r w:rsidRPr="008908BF">
              <w:rPr>
                <w:sz w:val="16"/>
                <w:szCs w:val="16"/>
                <w:cs/>
                <w:lang w:val="en-GB"/>
              </w:rPr>
              <w:t>6,956</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6"/>
                <w:szCs w:val="16"/>
                <w:lang w:val="en-GB"/>
              </w:rPr>
            </w:pPr>
            <w:r w:rsidRPr="008908BF">
              <w:rPr>
                <w:sz w:val="16"/>
                <w:szCs w:val="16"/>
                <w:cs/>
                <w:lang w:val="en-GB"/>
              </w:rPr>
              <w:t>24,686,240</w:t>
            </w:r>
          </w:p>
          <w:p w:rsidR="009C133C" w:rsidRPr="008908BF" w:rsidRDefault="009C133C" w:rsidP="00C91286">
            <w:pPr>
              <w:suppressAutoHyphens w:val="0"/>
              <w:spacing w:before="40" w:after="40" w:line="200" w:lineRule="exact"/>
              <w:jc w:val="right"/>
              <w:rPr>
                <w:sz w:val="16"/>
                <w:szCs w:val="16"/>
                <w:lang w:val="en-GB"/>
              </w:rPr>
            </w:pPr>
            <w:r w:rsidRPr="008908BF">
              <w:rPr>
                <w:sz w:val="16"/>
                <w:szCs w:val="16"/>
                <w:cs/>
                <w:lang w:val="en-GB"/>
              </w:rPr>
              <w:t>153,885</w:t>
            </w:r>
          </w:p>
          <w:p w:rsidR="009C133C" w:rsidRPr="008908BF" w:rsidRDefault="009C133C" w:rsidP="00C91286">
            <w:pPr>
              <w:suppressAutoHyphens w:val="0"/>
              <w:spacing w:before="40" w:after="40" w:line="200" w:lineRule="exact"/>
              <w:jc w:val="right"/>
              <w:rPr>
                <w:sz w:val="16"/>
                <w:szCs w:val="16"/>
                <w:lang w:val="en-GB"/>
              </w:rPr>
            </w:pPr>
            <w:r w:rsidRPr="008908BF">
              <w:rPr>
                <w:sz w:val="16"/>
                <w:szCs w:val="16"/>
                <w:cs/>
                <w:lang w:val="en-GB"/>
              </w:rPr>
              <w:t>109,991</w:t>
            </w:r>
          </w:p>
        </w:tc>
        <w:tc>
          <w:tcPr>
            <w:tcW w:w="1134" w:type="dxa"/>
            <w:shd w:val="clear" w:color="auto" w:fill="auto"/>
            <w:vAlign w:val="bottom"/>
          </w:tcPr>
          <w:p w:rsidR="009C133C" w:rsidRPr="008908BF" w:rsidRDefault="009C133C" w:rsidP="00C91286">
            <w:pPr>
              <w:suppressAutoHyphens w:val="0"/>
              <w:spacing w:before="40" w:after="40" w:line="200" w:lineRule="exact"/>
              <w:jc w:val="right"/>
              <w:rPr>
                <w:sz w:val="16"/>
                <w:szCs w:val="16"/>
                <w:lang w:val="en-GB"/>
              </w:rPr>
            </w:pPr>
            <w:r w:rsidRPr="008908BF">
              <w:rPr>
                <w:sz w:val="16"/>
                <w:szCs w:val="16"/>
                <w:cs/>
                <w:lang w:val="en-GB"/>
              </w:rPr>
              <w:t>87</w:t>
            </w:r>
          </w:p>
          <w:p w:rsidR="009C133C" w:rsidRPr="008908BF" w:rsidRDefault="009C133C" w:rsidP="00C91286">
            <w:pPr>
              <w:suppressAutoHyphens w:val="0"/>
              <w:spacing w:before="40" w:after="40" w:line="200" w:lineRule="exact"/>
              <w:jc w:val="right"/>
              <w:rPr>
                <w:sz w:val="16"/>
                <w:szCs w:val="16"/>
                <w:lang w:val="en-GB"/>
              </w:rPr>
            </w:pPr>
            <w:r w:rsidRPr="008908BF">
              <w:rPr>
                <w:sz w:val="16"/>
                <w:szCs w:val="16"/>
                <w:cs/>
                <w:lang w:val="en-GB"/>
              </w:rPr>
              <w:t>67</w:t>
            </w:r>
          </w:p>
          <w:p w:rsidR="009C133C" w:rsidRPr="008908BF" w:rsidRDefault="009C133C" w:rsidP="00C91286">
            <w:pPr>
              <w:suppressAutoHyphens w:val="0"/>
              <w:spacing w:before="40" w:after="40" w:line="200" w:lineRule="exact"/>
              <w:jc w:val="right"/>
              <w:rPr>
                <w:sz w:val="16"/>
                <w:szCs w:val="16"/>
                <w:lang w:val="en-GB"/>
              </w:rPr>
            </w:pPr>
            <w:r w:rsidRPr="008908BF">
              <w:rPr>
                <w:sz w:val="16"/>
                <w:szCs w:val="16"/>
                <w:cs/>
                <w:lang w:val="en-GB"/>
              </w:rPr>
              <w:t>28</w:t>
            </w:r>
          </w:p>
        </w:tc>
      </w:tr>
      <w:tr w:rsidR="009C133C" w:rsidRPr="008908BF" w:rsidTr="00C91286">
        <w:trPr>
          <w:trHeight w:val="240"/>
        </w:trPr>
        <w:tc>
          <w:tcPr>
            <w:tcW w:w="1701" w:type="dxa"/>
            <w:tcBorders>
              <w:top w:val="nil"/>
              <w:bottom w:val="nil"/>
            </w:tcBorders>
            <w:shd w:val="clear" w:color="auto" w:fill="auto"/>
          </w:tcPr>
          <w:p w:rsidR="009C133C" w:rsidRPr="008908BF" w:rsidRDefault="009C133C" w:rsidP="00C91286">
            <w:pPr>
              <w:suppressAutoHyphens w:val="0"/>
              <w:spacing w:before="40" w:after="40" w:line="200" w:lineRule="exact"/>
              <w:rPr>
                <w:sz w:val="16"/>
                <w:szCs w:val="16"/>
                <w:lang w:val="en-GB"/>
              </w:rPr>
            </w:pPr>
            <w:r w:rsidRPr="008908BF">
              <w:rPr>
                <w:sz w:val="16"/>
                <w:szCs w:val="16"/>
                <w:lang w:val="en-GB"/>
              </w:rPr>
              <w:t>Ministry of Education</w:t>
            </w:r>
          </w:p>
          <w:p w:rsidR="009C133C" w:rsidRPr="008908BF" w:rsidRDefault="009C133C" w:rsidP="00C91286">
            <w:pPr>
              <w:suppressAutoHyphens w:val="0"/>
              <w:spacing w:before="40" w:after="40" w:line="200" w:lineRule="exact"/>
              <w:rPr>
                <w:sz w:val="16"/>
                <w:szCs w:val="16"/>
                <w:lang w:val="en-GB"/>
              </w:rPr>
            </w:pPr>
            <w:r w:rsidRPr="008908BF">
              <w:rPr>
                <w:sz w:val="16"/>
                <w:szCs w:val="16"/>
                <w:lang w:val="en-GB"/>
              </w:rPr>
              <w:t xml:space="preserve">Ministry of </w:t>
            </w:r>
            <w:proofErr w:type="spellStart"/>
            <w:r w:rsidRPr="008908BF">
              <w:rPr>
                <w:sz w:val="16"/>
                <w:szCs w:val="16"/>
                <w:lang w:val="en-GB"/>
              </w:rPr>
              <w:t>Defense</w:t>
            </w:r>
            <w:proofErr w:type="spellEnd"/>
          </w:p>
          <w:p w:rsidR="009C133C" w:rsidRPr="008908BF" w:rsidRDefault="009C133C" w:rsidP="00C91286">
            <w:pPr>
              <w:suppressAutoHyphens w:val="0"/>
              <w:spacing w:before="40" w:after="40" w:line="200" w:lineRule="exact"/>
              <w:rPr>
                <w:sz w:val="16"/>
                <w:szCs w:val="16"/>
                <w:lang w:val="en-GB"/>
              </w:rPr>
            </w:pPr>
            <w:r w:rsidRPr="008908BF">
              <w:rPr>
                <w:sz w:val="16"/>
                <w:szCs w:val="16"/>
                <w:lang w:val="en-GB"/>
              </w:rPr>
              <w:t>Ministry of Interior</w:t>
            </w:r>
          </w:p>
          <w:p w:rsidR="009C133C" w:rsidRPr="008908BF" w:rsidRDefault="009C133C" w:rsidP="00C91286">
            <w:pPr>
              <w:suppressAutoHyphens w:val="0"/>
              <w:spacing w:before="40" w:after="40" w:line="200" w:lineRule="exact"/>
              <w:rPr>
                <w:sz w:val="16"/>
                <w:szCs w:val="16"/>
                <w:cs/>
                <w:lang w:val="en-GB"/>
              </w:rPr>
            </w:pPr>
            <w:r w:rsidRPr="008908BF">
              <w:rPr>
                <w:sz w:val="16"/>
                <w:szCs w:val="16"/>
                <w:lang w:val="en-GB"/>
              </w:rPr>
              <w:t>Ministry of Finance</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lang w:val="en-GB"/>
              </w:rPr>
            </w:pPr>
            <w:r w:rsidRPr="008908BF">
              <w:rPr>
                <w:sz w:val="16"/>
                <w:szCs w:val="16"/>
                <w:cs/>
                <w:lang w:val="en-GB"/>
              </w:rPr>
              <w:t>12</w:t>
            </w:r>
          </w:p>
          <w:p w:rsidR="009C133C" w:rsidRPr="008908BF" w:rsidRDefault="009C133C" w:rsidP="00C91286">
            <w:pPr>
              <w:suppressAutoHyphens w:val="0"/>
              <w:spacing w:before="40" w:after="40" w:line="200" w:lineRule="exact"/>
              <w:jc w:val="right"/>
              <w:rPr>
                <w:sz w:val="16"/>
                <w:szCs w:val="16"/>
                <w:lang w:val="en-GB"/>
              </w:rPr>
            </w:pPr>
            <w:r w:rsidRPr="008908BF">
              <w:rPr>
                <w:sz w:val="16"/>
                <w:szCs w:val="16"/>
                <w:cs/>
                <w:lang w:val="en-GB"/>
              </w:rPr>
              <w:t>64</w:t>
            </w:r>
          </w:p>
          <w:p w:rsidR="009C133C" w:rsidRPr="008908BF" w:rsidRDefault="009C133C" w:rsidP="00C91286">
            <w:pPr>
              <w:suppressAutoHyphens w:val="0"/>
              <w:spacing w:before="40" w:after="40" w:line="200" w:lineRule="exact"/>
              <w:jc w:val="right"/>
              <w:rPr>
                <w:sz w:val="16"/>
                <w:szCs w:val="16"/>
                <w:lang w:val="en-GB"/>
              </w:rPr>
            </w:pPr>
            <w:r w:rsidRPr="008908BF">
              <w:rPr>
                <w:sz w:val="16"/>
                <w:szCs w:val="16"/>
                <w:cs/>
                <w:lang w:val="en-GB"/>
              </w:rPr>
              <w:t>1</w:t>
            </w:r>
          </w:p>
          <w:p w:rsidR="009C133C" w:rsidRPr="008908BF" w:rsidRDefault="009C133C" w:rsidP="00C91286">
            <w:pPr>
              <w:suppressAutoHyphens w:val="0"/>
              <w:spacing w:before="40" w:after="40" w:line="200" w:lineRule="exact"/>
              <w:jc w:val="right"/>
              <w:rPr>
                <w:sz w:val="16"/>
                <w:szCs w:val="16"/>
                <w:lang w:val="en-GB"/>
              </w:rPr>
            </w:pPr>
            <w:r w:rsidRPr="008908BF">
              <w:rPr>
                <w:sz w:val="16"/>
                <w:szCs w:val="16"/>
                <w:cs/>
                <w:lang w:val="en-GB"/>
              </w:rPr>
              <w:t>1</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lang w:val="en-GB"/>
              </w:rPr>
            </w:pPr>
            <w:r w:rsidRPr="008908BF">
              <w:rPr>
                <w:sz w:val="16"/>
                <w:szCs w:val="16"/>
                <w:cs/>
                <w:lang w:val="en-GB"/>
              </w:rPr>
              <w:t>8,689</w:t>
            </w:r>
          </w:p>
          <w:p w:rsidR="009C133C" w:rsidRPr="008908BF" w:rsidRDefault="009C133C" w:rsidP="00C91286">
            <w:pPr>
              <w:suppressAutoHyphens w:val="0"/>
              <w:spacing w:before="40" w:after="40" w:line="200" w:lineRule="exact"/>
              <w:jc w:val="right"/>
              <w:rPr>
                <w:sz w:val="16"/>
                <w:szCs w:val="16"/>
                <w:lang w:val="en-GB"/>
              </w:rPr>
            </w:pPr>
            <w:r w:rsidRPr="008908BF">
              <w:rPr>
                <w:sz w:val="16"/>
                <w:szCs w:val="16"/>
                <w:cs/>
                <w:lang w:val="en-GB"/>
              </w:rPr>
              <w:t>6,706</w:t>
            </w:r>
          </w:p>
          <w:p w:rsidR="009C133C" w:rsidRPr="008908BF" w:rsidRDefault="009C133C" w:rsidP="00C91286">
            <w:pPr>
              <w:suppressAutoHyphens w:val="0"/>
              <w:spacing w:before="40" w:after="40" w:line="200" w:lineRule="exact"/>
              <w:jc w:val="right"/>
              <w:rPr>
                <w:sz w:val="16"/>
                <w:szCs w:val="16"/>
                <w:lang w:val="en-GB"/>
              </w:rPr>
            </w:pPr>
            <w:r w:rsidRPr="008908BF">
              <w:rPr>
                <w:sz w:val="16"/>
                <w:szCs w:val="16"/>
                <w:cs/>
                <w:lang w:val="en-GB"/>
              </w:rPr>
              <w:t>70</w:t>
            </w:r>
          </w:p>
          <w:p w:rsidR="009C133C" w:rsidRPr="008908BF" w:rsidRDefault="009C133C" w:rsidP="00C91286">
            <w:pPr>
              <w:suppressAutoHyphens w:val="0"/>
              <w:spacing w:before="40" w:after="40" w:line="200" w:lineRule="exact"/>
              <w:jc w:val="right"/>
              <w:rPr>
                <w:sz w:val="16"/>
                <w:szCs w:val="16"/>
                <w:lang w:val="en-GB"/>
              </w:rPr>
            </w:pPr>
            <w:r w:rsidRPr="008908BF">
              <w:rPr>
                <w:sz w:val="16"/>
                <w:szCs w:val="16"/>
                <w:cs/>
                <w:lang w:val="en-GB"/>
              </w:rPr>
              <w:t>85</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lang w:val="en-GB"/>
              </w:rPr>
            </w:pPr>
            <w:r w:rsidRPr="008908BF">
              <w:rPr>
                <w:sz w:val="16"/>
                <w:szCs w:val="16"/>
                <w:cs/>
                <w:lang w:val="en-GB"/>
              </w:rPr>
              <w:t>951,859</w:t>
            </w:r>
          </w:p>
          <w:p w:rsidR="009C133C" w:rsidRPr="008908BF" w:rsidRDefault="009C133C" w:rsidP="00C91286">
            <w:pPr>
              <w:suppressAutoHyphens w:val="0"/>
              <w:spacing w:before="40" w:after="40" w:line="200" w:lineRule="exact"/>
              <w:jc w:val="right"/>
              <w:rPr>
                <w:sz w:val="16"/>
                <w:szCs w:val="16"/>
                <w:lang w:val="en-GB"/>
              </w:rPr>
            </w:pPr>
            <w:r w:rsidRPr="008908BF">
              <w:rPr>
                <w:sz w:val="16"/>
                <w:szCs w:val="16"/>
                <w:cs/>
                <w:lang w:val="en-GB"/>
              </w:rPr>
              <w:t>957,209</w:t>
            </w:r>
          </w:p>
          <w:p w:rsidR="009C133C" w:rsidRPr="008908BF" w:rsidRDefault="009C133C" w:rsidP="00C91286">
            <w:pPr>
              <w:suppressAutoHyphens w:val="0"/>
              <w:spacing w:before="40" w:after="40" w:line="200" w:lineRule="exact"/>
              <w:jc w:val="right"/>
              <w:rPr>
                <w:sz w:val="16"/>
                <w:szCs w:val="16"/>
                <w:lang w:val="en-GB"/>
              </w:rPr>
            </w:pPr>
            <w:r w:rsidRPr="008908BF">
              <w:rPr>
                <w:sz w:val="16"/>
                <w:szCs w:val="16"/>
                <w:cs/>
                <w:lang w:val="en-GB"/>
              </w:rPr>
              <w:t>19,522</w:t>
            </w:r>
          </w:p>
          <w:p w:rsidR="009C133C" w:rsidRPr="008908BF" w:rsidRDefault="009C133C" w:rsidP="00C91286">
            <w:pPr>
              <w:suppressAutoHyphens w:val="0"/>
              <w:spacing w:before="40" w:after="40" w:line="200" w:lineRule="exact"/>
              <w:jc w:val="right"/>
              <w:rPr>
                <w:sz w:val="16"/>
                <w:szCs w:val="16"/>
                <w:lang w:val="en-GB"/>
              </w:rPr>
            </w:pPr>
            <w:r w:rsidRPr="008908BF">
              <w:rPr>
                <w:sz w:val="16"/>
                <w:szCs w:val="16"/>
                <w:cs/>
                <w:lang w:val="en-GB"/>
              </w:rPr>
              <w:t>34,795</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lang w:val="en-GB"/>
              </w:rPr>
            </w:pPr>
            <w:r w:rsidRPr="008908BF">
              <w:rPr>
                <w:sz w:val="16"/>
                <w:szCs w:val="16"/>
                <w:cs/>
                <w:lang w:val="en-GB"/>
              </w:rPr>
              <w:t>8,525,712</w:t>
            </w:r>
          </w:p>
          <w:p w:rsidR="009C133C" w:rsidRPr="008908BF" w:rsidRDefault="009C133C" w:rsidP="00C91286">
            <w:pPr>
              <w:suppressAutoHyphens w:val="0"/>
              <w:spacing w:before="40" w:after="40" w:line="200" w:lineRule="exact"/>
              <w:jc w:val="right"/>
              <w:rPr>
                <w:sz w:val="16"/>
                <w:szCs w:val="16"/>
                <w:lang w:val="en-GB"/>
              </w:rPr>
            </w:pPr>
            <w:r w:rsidRPr="008908BF">
              <w:rPr>
                <w:sz w:val="16"/>
                <w:szCs w:val="16"/>
                <w:cs/>
                <w:lang w:val="en-GB"/>
              </w:rPr>
              <w:t>5,451,341</w:t>
            </w:r>
          </w:p>
          <w:p w:rsidR="009C133C" w:rsidRPr="008908BF" w:rsidRDefault="009C133C" w:rsidP="00C91286">
            <w:pPr>
              <w:suppressAutoHyphens w:val="0"/>
              <w:spacing w:before="40" w:after="40" w:line="200" w:lineRule="exact"/>
              <w:jc w:val="right"/>
              <w:rPr>
                <w:sz w:val="16"/>
                <w:szCs w:val="16"/>
                <w:lang w:val="en-GB"/>
              </w:rPr>
            </w:pPr>
            <w:r w:rsidRPr="008908BF">
              <w:rPr>
                <w:sz w:val="16"/>
                <w:szCs w:val="16"/>
                <w:cs/>
                <w:lang w:val="en-GB"/>
              </w:rPr>
              <w:t>138,329</w:t>
            </w:r>
          </w:p>
          <w:p w:rsidR="009C133C" w:rsidRPr="008908BF" w:rsidRDefault="009C133C" w:rsidP="00C91286">
            <w:pPr>
              <w:suppressAutoHyphens w:val="0"/>
              <w:spacing w:before="40" w:after="40" w:line="200" w:lineRule="exact"/>
              <w:jc w:val="right"/>
              <w:rPr>
                <w:sz w:val="16"/>
                <w:szCs w:val="16"/>
                <w:lang w:val="en-GB"/>
              </w:rPr>
            </w:pPr>
            <w:r w:rsidRPr="008908BF">
              <w:rPr>
                <w:sz w:val="16"/>
                <w:szCs w:val="16"/>
                <w:cs/>
                <w:lang w:val="en-GB"/>
              </w:rPr>
              <w:t>104,387</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lang w:val="en-GB"/>
              </w:rPr>
            </w:pPr>
            <w:r w:rsidRPr="008908BF">
              <w:rPr>
                <w:sz w:val="16"/>
                <w:szCs w:val="16"/>
                <w:cs/>
                <w:lang w:val="en-GB"/>
              </w:rPr>
              <w:t>331,636</w:t>
            </w:r>
          </w:p>
          <w:p w:rsidR="009C133C" w:rsidRPr="008908BF" w:rsidRDefault="009C133C" w:rsidP="00C91286">
            <w:pPr>
              <w:suppressAutoHyphens w:val="0"/>
              <w:spacing w:before="40" w:after="40" w:line="200" w:lineRule="exact"/>
              <w:jc w:val="right"/>
              <w:rPr>
                <w:sz w:val="16"/>
                <w:szCs w:val="16"/>
                <w:lang w:val="en-GB"/>
              </w:rPr>
            </w:pPr>
            <w:r w:rsidRPr="008908BF">
              <w:rPr>
                <w:sz w:val="16"/>
                <w:szCs w:val="16"/>
                <w:cs/>
                <w:lang w:val="en-GB"/>
              </w:rPr>
              <w:t>175,295</w:t>
            </w:r>
          </w:p>
          <w:p w:rsidR="009C133C" w:rsidRPr="008908BF" w:rsidRDefault="009C133C" w:rsidP="00C91286">
            <w:pPr>
              <w:suppressAutoHyphens w:val="0"/>
              <w:spacing w:before="40" w:after="40" w:line="200" w:lineRule="exact"/>
              <w:jc w:val="right"/>
              <w:rPr>
                <w:sz w:val="16"/>
                <w:szCs w:val="16"/>
                <w:lang w:val="en-GB"/>
              </w:rPr>
            </w:pPr>
            <w:r w:rsidRPr="008908BF">
              <w:rPr>
                <w:sz w:val="16"/>
                <w:szCs w:val="16"/>
                <w:cs/>
                <w:lang w:val="en-GB"/>
              </w:rPr>
              <w:t>2,326</w:t>
            </w:r>
          </w:p>
          <w:p w:rsidR="009C133C" w:rsidRPr="008908BF" w:rsidRDefault="009C133C" w:rsidP="00C91286">
            <w:pPr>
              <w:suppressAutoHyphens w:val="0"/>
              <w:spacing w:before="40" w:after="40" w:line="200" w:lineRule="exact"/>
              <w:jc w:val="right"/>
              <w:rPr>
                <w:sz w:val="16"/>
                <w:szCs w:val="16"/>
                <w:lang w:val="en-GB"/>
              </w:rPr>
            </w:pPr>
            <w:r w:rsidRPr="008908BF">
              <w:rPr>
                <w:sz w:val="16"/>
                <w:szCs w:val="16"/>
                <w:cs/>
                <w:lang w:val="en-GB"/>
              </w:rPr>
              <w:t>1,402</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lang w:val="en-GB"/>
              </w:rPr>
            </w:pPr>
            <w:r w:rsidRPr="008908BF">
              <w:rPr>
                <w:sz w:val="16"/>
                <w:szCs w:val="16"/>
                <w:cs/>
                <w:lang w:val="en-GB"/>
              </w:rPr>
              <w:t>2,333,974</w:t>
            </w:r>
          </w:p>
          <w:p w:rsidR="009C133C" w:rsidRPr="008908BF" w:rsidRDefault="009C133C" w:rsidP="00C91286">
            <w:pPr>
              <w:suppressAutoHyphens w:val="0"/>
              <w:spacing w:before="40" w:after="40" w:line="200" w:lineRule="exact"/>
              <w:jc w:val="right"/>
              <w:rPr>
                <w:sz w:val="16"/>
                <w:szCs w:val="16"/>
                <w:lang w:val="en-GB"/>
              </w:rPr>
            </w:pPr>
            <w:r w:rsidRPr="008908BF">
              <w:rPr>
                <w:sz w:val="16"/>
                <w:szCs w:val="16"/>
                <w:cs/>
                <w:lang w:val="en-GB"/>
              </w:rPr>
              <w:t>1,235,953</w:t>
            </w:r>
          </w:p>
          <w:p w:rsidR="009C133C" w:rsidRPr="008908BF" w:rsidRDefault="009C133C" w:rsidP="00C91286">
            <w:pPr>
              <w:suppressAutoHyphens w:val="0"/>
              <w:spacing w:before="40" w:after="40" w:line="200" w:lineRule="exact"/>
              <w:jc w:val="right"/>
              <w:rPr>
                <w:sz w:val="16"/>
                <w:szCs w:val="16"/>
                <w:lang w:val="en-GB"/>
              </w:rPr>
            </w:pPr>
            <w:r w:rsidRPr="008908BF">
              <w:rPr>
                <w:sz w:val="16"/>
                <w:szCs w:val="16"/>
                <w:cs/>
                <w:lang w:val="en-GB"/>
              </w:rPr>
              <w:t>5,188</w:t>
            </w:r>
          </w:p>
          <w:p w:rsidR="009C133C" w:rsidRPr="008908BF" w:rsidRDefault="009C133C" w:rsidP="00C91286">
            <w:pPr>
              <w:suppressAutoHyphens w:val="0"/>
              <w:spacing w:before="40" w:after="40" w:line="200" w:lineRule="exact"/>
              <w:jc w:val="right"/>
              <w:rPr>
                <w:sz w:val="16"/>
                <w:szCs w:val="16"/>
                <w:lang w:val="en-GB"/>
              </w:rPr>
            </w:pPr>
            <w:r w:rsidRPr="008908BF">
              <w:rPr>
                <w:sz w:val="16"/>
                <w:szCs w:val="16"/>
                <w:cs/>
                <w:lang w:val="en-GB"/>
              </w:rPr>
              <w:t>14,049</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lang w:val="en-GB"/>
              </w:rPr>
            </w:pPr>
            <w:r w:rsidRPr="008908BF">
              <w:rPr>
                <w:sz w:val="16"/>
                <w:szCs w:val="16"/>
                <w:cs/>
                <w:lang w:val="en-GB"/>
              </w:rPr>
              <w:t>74</w:t>
            </w:r>
          </w:p>
          <w:p w:rsidR="009C133C" w:rsidRPr="008908BF" w:rsidRDefault="009C133C" w:rsidP="00C91286">
            <w:pPr>
              <w:suppressAutoHyphens w:val="0"/>
              <w:spacing w:before="40" w:after="40" w:line="200" w:lineRule="exact"/>
              <w:jc w:val="right"/>
              <w:rPr>
                <w:sz w:val="16"/>
                <w:szCs w:val="16"/>
                <w:lang w:val="en-GB"/>
              </w:rPr>
            </w:pPr>
            <w:r w:rsidRPr="008908BF">
              <w:rPr>
                <w:sz w:val="16"/>
                <w:szCs w:val="16"/>
                <w:cs/>
                <w:lang w:val="en-GB"/>
              </w:rPr>
              <w:t>50</w:t>
            </w:r>
          </w:p>
          <w:p w:rsidR="009C133C" w:rsidRPr="008908BF" w:rsidRDefault="009C133C" w:rsidP="00C91286">
            <w:pPr>
              <w:suppressAutoHyphens w:val="0"/>
              <w:spacing w:before="40" w:after="40" w:line="200" w:lineRule="exact"/>
              <w:jc w:val="right"/>
              <w:rPr>
                <w:sz w:val="16"/>
                <w:szCs w:val="16"/>
                <w:lang w:val="en-GB"/>
              </w:rPr>
            </w:pPr>
            <w:r w:rsidRPr="008908BF">
              <w:rPr>
                <w:sz w:val="16"/>
                <w:szCs w:val="16"/>
                <w:cs/>
                <w:lang w:val="en-GB"/>
              </w:rPr>
              <w:t>20</w:t>
            </w:r>
          </w:p>
          <w:p w:rsidR="009C133C" w:rsidRPr="008908BF" w:rsidRDefault="009C133C" w:rsidP="00C91286">
            <w:pPr>
              <w:suppressAutoHyphens w:val="0"/>
              <w:spacing w:before="40" w:after="40" w:line="200" w:lineRule="exact"/>
              <w:jc w:val="right"/>
              <w:rPr>
                <w:sz w:val="16"/>
                <w:szCs w:val="16"/>
                <w:lang w:val="en-GB"/>
              </w:rPr>
            </w:pPr>
            <w:r w:rsidRPr="008908BF">
              <w:rPr>
                <w:sz w:val="16"/>
                <w:szCs w:val="16"/>
                <w:cs/>
                <w:lang w:val="en-GB"/>
              </w:rPr>
              <w:t>45</w:t>
            </w:r>
          </w:p>
        </w:tc>
      </w:tr>
      <w:tr w:rsidR="009C133C" w:rsidRPr="008908BF" w:rsidTr="00C91286">
        <w:trPr>
          <w:trHeight w:val="240"/>
        </w:trPr>
        <w:tc>
          <w:tcPr>
            <w:tcW w:w="1701" w:type="dxa"/>
            <w:tcBorders>
              <w:top w:val="nil"/>
              <w:bottom w:val="nil"/>
            </w:tcBorders>
            <w:shd w:val="clear" w:color="auto" w:fill="auto"/>
          </w:tcPr>
          <w:p w:rsidR="009C133C" w:rsidRPr="008908BF" w:rsidRDefault="009C133C" w:rsidP="00C91286">
            <w:pPr>
              <w:suppressAutoHyphens w:val="0"/>
              <w:spacing w:before="40" w:after="40" w:line="200" w:lineRule="exact"/>
              <w:rPr>
                <w:sz w:val="16"/>
                <w:szCs w:val="16"/>
                <w:lang w:val="en-GB"/>
              </w:rPr>
            </w:pPr>
            <w:r w:rsidRPr="008908BF">
              <w:rPr>
                <w:sz w:val="16"/>
                <w:szCs w:val="16"/>
                <w:lang w:val="en-GB"/>
              </w:rPr>
              <w:t>Royal HH Bureau</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1</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6</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4,000</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30,187</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5</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73</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3</w:t>
            </w:r>
          </w:p>
        </w:tc>
      </w:tr>
      <w:tr w:rsidR="009C133C" w:rsidRPr="008908BF" w:rsidTr="00C91286">
        <w:trPr>
          <w:trHeight w:val="240"/>
        </w:trPr>
        <w:tc>
          <w:tcPr>
            <w:tcW w:w="1701" w:type="dxa"/>
            <w:tcBorders>
              <w:top w:val="nil"/>
              <w:bottom w:val="nil"/>
            </w:tcBorders>
            <w:shd w:val="clear" w:color="auto" w:fill="auto"/>
          </w:tcPr>
          <w:p w:rsidR="009C133C" w:rsidRPr="008908BF" w:rsidRDefault="009C133C" w:rsidP="00C91286">
            <w:pPr>
              <w:suppressAutoHyphens w:val="0"/>
              <w:spacing w:before="40" w:after="40" w:line="200" w:lineRule="exact"/>
              <w:rPr>
                <w:sz w:val="16"/>
                <w:szCs w:val="16"/>
                <w:lang w:val="en-GB"/>
              </w:rPr>
            </w:pPr>
            <w:r w:rsidRPr="008908BF">
              <w:rPr>
                <w:sz w:val="16"/>
                <w:szCs w:val="16"/>
                <w:lang w:val="en-GB"/>
              </w:rPr>
              <w:t>State Enterprise</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2</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200</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15,122</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76,024</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2,331</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28,946</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40</w:t>
            </w:r>
          </w:p>
        </w:tc>
      </w:tr>
      <w:tr w:rsidR="009C133C" w:rsidRPr="008908BF" w:rsidTr="00C91286">
        <w:trPr>
          <w:trHeight w:val="240"/>
        </w:trPr>
        <w:tc>
          <w:tcPr>
            <w:tcW w:w="1701" w:type="dxa"/>
            <w:tcBorders>
              <w:top w:val="nil"/>
              <w:bottom w:val="nil"/>
            </w:tcBorders>
            <w:shd w:val="clear" w:color="auto" w:fill="auto"/>
          </w:tcPr>
          <w:p w:rsidR="009C133C" w:rsidRPr="008908BF" w:rsidRDefault="009C133C" w:rsidP="00C91286">
            <w:pPr>
              <w:suppressAutoHyphens w:val="0"/>
              <w:spacing w:before="40" w:after="40" w:line="200" w:lineRule="exact"/>
              <w:rPr>
                <w:sz w:val="16"/>
                <w:szCs w:val="16"/>
                <w:lang w:val="en-GB"/>
              </w:rPr>
            </w:pPr>
            <w:r w:rsidRPr="008908BF">
              <w:rPr>
                <w:sz w:val="16"/>
                <w:szCs w:val="16"/>
                <w:lang w:val="en-GB"/>
              </w:rPr>
              <w:t>GO Independent Or.</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3</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507</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103,490</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625,372</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31,668</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114,189</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62</w:t>
            </w:r>
          </w:p>
        </w:tc>
      </w:tr>
      <w:tr w:rsidR="009C133C" w:rsidRPr="008908BF" w:rsidTr="00C91286">
        <w:trPr>
          <w:trHeight w:val="240"/>
        </w:trPr>
        <w:tc>
          <w:tcPr>
            <w:tcW w:w="1701" w:type="dxa"/>
            <w:tcBorders>
              <w:top w:val="nil"/>
              <w:bottom w:val="nil"/>
            </w:tcBorders>
            <w:shd w:val="clear" w:color="auto" w:fill="auto"/>
          </w:tcPr>
          <w:p w:rsidR="009C133C" w:rsidRPr="008908BF" w:rsidRDefault="009C133C" w:rsidP="00C91286">
            <w:pPr>
              <w:suppressAutoHyphens w:val="0"/>
              <w:spacing w:before="40" w:after="40" w:line="200" w:lineRule="exact"/>
              <w:rPr>
                <w:sz w:val="16"/>
                <w:szCs w:val="16"/>
                <w:lang w:val="en-GB"/>
              </w:rPr>
            </w:pPr>
            <w:r w:rsidRPr="008908BF">
              <w:rPr>
                <w:sz w:val="16"/>
                <w:szCs w:val="16"/>
                <w:lang w:val="en-GB"/>
              </w:rPr>
              <w:t>BMA Medical Bureau</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9</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2,347</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873,472</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2,607,001</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113,340</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692,749</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81</w:t>
            </w:r>
          </w:p>
        </w:tc>
      </w:tr>
      <w:tr w:rsidR="009C133C" w:rsidRPr="008908BF" w:rsidTr="00C91286">
        <w:trPr>
          <w:trHeight w:val="240"/>
        </w:trPr>
        <w:tc>
          <w:tcPr>
            <w:tcW w:w="1701" w:type="dxa"/>
            <w:tcBorders>
              <w:top w:val="nil"/>
              <w:bottom w:val="nil"/>
            </w:tcBorders>
            <w:shd w:val="clear" w:color="auto" w:fill="auto"/>
          </w:tcPr>
          <w:p w:rsidR="009C133C" w:rsidRPr="008908BF" w:rsidRDefault="009C133C" w:rsidP="00C91286">
            <w:pPr>
              <w:suppressAutoHyphens w:val="0"/>
              <w:spacing w:before="40" w:after="40" w:line="200" w:lineRule="exact"/>
              <w:rPr>
                <w:sz w:val="16"/>
                <w:szCs w:val="16"/>
                <w:lang w:val="en-GB"/>
              </w:rPr>
            </w:pPr>
            <w:r w:rsidRPr="008908BF">
              <w:rPr>
                <w:sz w:val="16"/>
                <w:szCs w:val="16"/>
                <w:lang w:val="en-GB"/>
              </w:rPr>
              <w:t>Municipality</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1</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22</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9,515</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39,836</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666</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1,875</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23</w:t>
            </w:r>
          </w:p>
        </w:tc>
      </w:tr>
      <w:tr w:rsidR="009C133C" w:rsidRPr="008908BF" w:rsidTr="00C91286">
        <w:trPr>
          <w:trHeight w:val="240"/>
        </w:trPr>
        <w:tc>
          <w:tcPr>
            <w:tcW w:w="1701" w:type="dxa"/>
            <w:tcBorders>
              <w:top w:val="nil"/>
              <w:bottom w:val="single" w:sz="4" w:space="0" w:color="auto"/>
            </w:tcBorders>
            <w:shd w:val="clear" w:color="auto" w:fill="auto"/>
          </w:tcPr>
          <w:p w:rsidR="009C133C" w:rsidRPr="008908BF" w:rsidRDefault="009C133C" w:rsidP="00C91286">
            <w:pPr>
              <w:suppressAutoHyphens w:val="0"/>
              <w:spacing w:before="40" w:after="40" w:line="200" w:lineRule="exact"/>
              <w:rPr>
                <w:sz w:val="16"/>
                <w:szCs w:val="16"/>
                <w:lang w:val="en-GB"/>
              </w:rPr>
            </w:pPr>
            <w:r w:rsidRPr="008908BF">
              <w:rPr>
                <w:sz w:val="16"/>
                <w:szCs w:val="16"/>
                <w:lang w:val="en-GB"/>
              </w:rPr>
              <w:t>Private</w:t>
            </w:r>
          </w:p>
        </w:tc>
        <w:tc>
          <w:tcPr>
            <w:tcW w:w="1134" w:type="dxa"/>
            <w:tcBorders>
              <w:top w:val="nil"/>
              <w:bottom w:val="single" w:sz="4" w:space="0" w:color="auto"/>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306</w:t>
            </w:r>
          </w:p>
        </w:tc>
        <w:tc>
          <w:tcPr>
            <w:tcW w:w="1134" w:type="dxa"/>
            <w:tcBorders>
              <w:top w:val="nil"/>
              <w:bottom w:val="single" w:sz="4" w:space="0" w:color="auto"/>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30,185</w:t>
            </w:r>
          </w:p>
        </w:tc>
        <w:tc>
          <w:tcPr>
            <w:tcW w:w="1134" w:type="dxa"/>
            <w:tcBorders>
              <w:top w:val="nil"/>
              <w:bottom w:val="single" w:sz="4" w:space="0" w:color="auto"/>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7,865,446</w:t>
            </w:r>
          </w:p>
        </w:tc>
        <w:tc>
          <w:tcPr>
            <w:tcW w:w="1134" w:type="dxa"/>
            <w:tcBorders>
              <w:top w:val="nil"/>
              <w:bottom w:val="single" w:sz="4" w:space="0" w:color="auto"/>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42,201,637</w:t>
            </w:r>
          </w:p>
        </w:tc>
        <w:tc>
          <w:tcPr>
            <w:tcW w:w="1134" w:type="dxa"/>
            <w:tcBorders>
              <w:top w:val="nil"/>
              <w:bottom w:val="single" w:sz="4" w:space="0" w:color="auto"/>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2,202,244</w:t>
            </w:r>
          </w:p>
        </w:tc>
        <w:tc>
          <w:tcPr>
            <w:tcW w:w="1134" w:type="dxa"/>
            <w:tcBorders>
              <w:top w:val="nil"/>
              <w:bottom w:val="single" w:sz="4" w:space="0" w:color="auto"/>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6,106,885</w:t>
            </w:r>
          </w:p>
        </w:tc>
        <w:tc>
          <w:tcPr>
            <w:tcW w:w="1134" w:type="dxa"/>
            <w:tcBorders>
              <w:top w:val="nil"/>
              <w:bottom w:val="single" w:sz="4" w:space="0" w:color="auto"/>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55</w:t>
            </w:r>
          </w:p>
        </w:tc>
      </w:tr>
      <w:tr w:rsidR="009C133C" w:rsidRPr="008908BF" w:rsidTr="00C91286">
        <w:trPr>
          <w:trHeight w:val="240"/>
        </w:trPr>
        <w:tc>
          <w:tcPr>
            <w:tcW w:w="1701" w:type="dxa"/>
            <w:tcBorders>
              <w:top w:val="single" w:sz="4" w:space="0" w:color="auto"/>
              <w:bottom w:val="single" w:sz="4" w:space="0" w:color="auto"/>
            </w:tcBorders>
            <w:shd w:val="clear" w:color="auto" w:fill="auto"/>
          </w:tcPr>
          <w:p w:rsidR="009C133C" w:rsidRPr="008908BF" w:rsidRDefault="009C133C" w:rsidP="00C91286">
            <w:pPr>
              <w:keepNext/>
              <w:suppressAutoHyphens w:val="0"/>
              <w:spacing w:before="80" w:after="80" w:line="200" w:lineRule="exact"/>
              <w:ind w:left="284"/>
              <w:rPr>
                <w:b/>
                <w:bCs/>
                <w:sz w:val="16"/>
                <w:szCs w:val="16"/>
                <w:lang w:val="en-GB"/>
              </w:rPr>
            </w:pPr>
            <w:r w:rsidRPr="008908BF">
              <w:rPr>
                <w:b/>
                <w:bCs/>
                <w:sz w:val="16"/>
                <w:szCs w:val="16"/>
                <w:lang w:val="en-GB"/>
              </w:rPr>
              <w:t>General Services</w:t>
            </w:r>
          </w:p>
        </w:tc>
        <w:tc>
          <w:tcPr>
            <w:tcW w:w="1134" w:type="dxa"/>
            <w:tcBorders>
              <w:top w:val="single" w:sz="4" w:space="0" w:color="auto"/>
              <w:bottom w:val="single" w:sz="4" w:space="0" w:color="auto"/>
            </w:tcBorders>
            <w:shd w:val="clear" w:color="auto" w:fill="auto"/>
            <w:vAlign w:val="bottom"/>
          </w:tcPr>
          <w:p w:rsidR="009C133C" w:rsidRPr="008908BF" w:rsidRDefault="009C133C" w:rsidP="00C91286">
            <w:pPr>
              <w:keepNext/>
              <w:suppressAutoHyphens w:val="0"/>
              <w:spacing w:before="80" w:after="80" w:line="200" w:lineRule="exact"/>
              <w:ind w:left="284"/>
              <w:jc w:val="right"/>
              <w:rPr>
                <w:b/>
                <w:bCs/>
                <w:sz w:val="16"/>
                <w:szCs w:val="16"/>
                <w:lang w:val="en-GB"/>
              </w:rPr>
            </w:pPr>
            <w:r w:rsidRPr="008908BF">
              <w:rPr>
                <w:b/>
                <w:bCs/>
                <w:sz w:val="16"/>
                <w:szCs w:val="16"/>
                <w:cs/>
                <w:lang w:val="en-GB"/>
              </w:rPr>
              <w:t>1,268</w:t>
            </w:r>
          </w:p>
        </w:tc>
        <w:tc>
          <w:tcPr>
            <w:tcW w:w="1134" w:type="dxa"/>
            <w:tcBorders>
              <w:top w:val="single" w:sz="4" w:space="0" w:color="auto"/>
              <w:bottom w:val="single" w:sz="4" w:space="0" w:color="auto"/>
            </w:tcBorders>
            <w:shd w:val="clear" w:color="auto" w:fill="auto"/>
            <w:vAlign w:val="bottom"/>
          </w:tcPr>
          <w:p w:rsidR="009C133C" w:rsidRPr="008908BF" w:rsidRDefault="009C133C" w:rsidP="00C91286">
            <w:pPr>
              <w:keepNext/>
              <w:suppressAutoHyphens w:val="0"/>
              <w:spacing w:before="80" w:after="80" w:line="200" w:lineRule="exact"/>
              <w:ind w:left="284"/>
              <w:jc w:val="right"/>
              <w:rPr>
                <w:b/>
                <w:bCs/>
                <w:sz w:val="16"/>
                <w:szCs w:val="16"/>
                <w:lang w:val="en-GB"/>
              </w:rPr>
            </w:pPr>
            <w:r w:rsidRPr="008908BF">
              <w:rPr>
                <w:b/>
                <w:bCs/>
                <w:sz w:val="16"/>
                <w:szCs w:val="16"/>
                <w:cs/>
                <w:lang w:val="en-GB"/>
              </w:rPr>
              <w:t>128,128</w:t>
            </w:r>
          </w:p>
        </w:tc>
        <w:tc>
          <w:tcPr>
            <w:tcW w:w="1134" w:type="dxa"/>
            <w:tcBorders>
              <w:top w:val="single" w:sz="4" w:space="0" w:color="auto"/>
              <w:bottom w:val="single" w:sz="4" w:space="0" w:color="auto"/>
            </w:tcBorders>
            <w:shd w:val="clear" w:color="auto" w:fill="auto"/>
            <w:vAlign w:val="bottom"/>
          </w:tcPr>
          <w:p w:rsidR="009C133C" w:rsidRPr="008908BF" w:rsidRDefault="009C133C" w:rsidP="00C91286">
            <w:pPr>
              <w:keepNext/>
              <w:suppressAutoHyphens w:val="0"/>
              <w:spacing w:before="80" w:after="80" w:line="200" w:lineRule="exact"/>
              <w:ind w:left="284"/>
              <w:jc w:val="right"/>
              <w:rPr>
                <w:b/>
                <w:bCs/>
                <w:sz w:val="16"/>
                <w:szCs w:val="16"/>
                <w:lang w:val="en-GB"/>
              </w:rPr>
            </w:pPr>
            <w:r w:rsidRPr="008908BF">
              <w:rPr>
                <w:b/>
                <w:bCs/>
                <w:sz w:val="16"/>
                <w:szCs w:val="16"/>
                <w:cs/>
                <w:lang w:val="en-GB"/>
              </w:rPr>
              <w:t>38,835,718</w:t>
            </w:r>
          </w:p>
        </w:tc>
        <w:tc>
          <w:tcPr>
            <w:tcW w:w="1134" w:type="dxa"/>
            <w:tcBorders>
              <w:top w:val="single" w:sz="4" w:space="0" w:color="auto"/>
              <w:bottom w:val="single" w:sz="4" w:space="0" w:color="auto"/>
            </w:tcBorders>
            <w:shd w:val="clear" w:color="auto" w:fill="auto"/>
            <w:vAlign w:val="bottom"/>
          </w:tcPr>
          <w:p w:rsidR="009C133C" w:rsidRPr="008908BF" w:rsidRDefault="009C133C" w:rsidP="00C91286">
            <w:pPr>
              <w:keepNext/>
              <w:suppressAutoHyphens w:val="0"/>
              <w:spacing w:before="80" w:after="80" w:line="200" w:lineRule="exact"/>
              <w:ind w:left="284"/>
              <w:jc w:val="right"/>
              <w:rPr>
                <w:b/>
                <w:bCs/>
                <w:sz w:val="16"/>
                <w:szCs w:val="16"/>
                <w:lang w:val="en-GB"/>
              </w:rPr>
            </w:pPr>
            <w:r w:rsidRPr="008908BF">
              <w:rPr>
                <w:b/>
                <w:bCs/>
                <w:sz w:val="16"/>
                <w:szCs w:val="16"/>
                <w:cs/>
                <w:lang w:val="en-GB"/>
              </w:rPr>
              <w:t>152,489,166</w:t>
            </w:r>
          </w:p>
        </w:tc>
        <w:tc>
          <w:tcPr>
            <w:tcW w:w="1134" w:type="dxa"/>
            <w:tcBorders>
              <w:top w:val="single" w:sz="4" w:space="0" w:color="auto"/>
              <w:bottom w:val="single" w:sz="4" w:space="0" w:color="auto"/>
            </w:tcBorders>
            <w:shd w:val="clear" w:color="auto" w:fill="auto"/>
            <w:vAlign w:val="bottom"/>
          </w:tcPr>
          <w:p w:rsidR="009C133C" w:rsidRPr="008908BF" w:rsidRDefault="009C133C" w:rsidP="00C91286">
            <w:pPr>
              <w:keepNext/>
              <w:suppressAutoHyphens w:val="0"/>
              <w:spacing w:before="80" w:after="80" w:line="200" w:lineRule="exact"/>
              <w:ind w:left="284"/>
              <w:jc w:val="right"/>
              <w:rPr>
                <w:b/>
                <w:bCs/>
                <w:sz w:val="16"/>
                <w:szCs w:val="16"/>
                <w:lang w:val="en-GB"/>
              </w:rPr>
            </w:pPr>
            <w:r w:rsidRPr="008908BF">
              <w:rPr>
                <w:b/>
                <w:bCs/>
                <w:sz w:val="16"/>
                <w:szCs w:val="16"/>
                <w:cs/>
                <w:lang w:val="en-GB"/>
              </w:rPr>
              <w:t>9,031,030</w:t>
            </w:r>
          </w:p>
        </w:tc>
        <w:tc>
          <w:tcPr>
            <w:tcW w:w="1134" w:type="dxa"/>
            <w:tcBorders>
              <w:top w:val="single" w:sz="4" w:space="0" w:color="auto"/>
              <w:bottom w:val="single" w:sz="4" w:space="0" w:color="auto"/>
            </w:tcBorders>
            <w:shd w:val="clear" w:color="auto" w:fill="auto"/>
            <w:vAlign w:val="bottom"/>
          </w:tcPr>
          <w:p w:rsidR="009C133C" w:rsidRPr="008908BF" w:rsidRDefault="009C133C" w:rsidP="00C91286">
            <w:pPr>
              <w:keepNext/>
              <w:suppressAutoHyphens w:val="0"/>
              <w:spacing w:before="80" w:after="80" w:line="200" w:lineRule="exact"/>
              <w:ind w:left="284"/>
              <w:jc w:val="right"/>
              <w:rPr>
                <w:b/>
                <w:bCs/>
                <w:sz w:val="16"/>
                <w:szCs w:val="16"/>
                <w:lang w:val="en-GB"/>
              </w:rPr>
            </w:pPr>
            <w:r w:rsidRPr="008908BF">
              <w:rPr>
                <w:b/>
                <w:bCs/>
                <w:sz w:val="16"/>
                <w:szCs w:val="16"/>
                <w:cs/>
                <w:lang w:val="en-GB"/>
              </w:rPr>
              <w:t>35,483,997</w:t>
            </w:r>
          </w:p>
        </w:tc>
        <w:tc>
          <w:tcPr>
            <w:tcW w:w="1134" w:type="dxa"/>
            <w:tcBorders>
              <w:top w:val="single" w:sz="4" w:space="0" w:color="auto"/>
              <w:bottom w:val="single" w:sz="4" w:space="0" w:color="auto"/>
            </w:tcBorders>
            <w:shd w:val="clear" w:color="auto" w:fill="auto"/>
            <w:vAlign w:val="bottom"/>
          </w:tcPr>
          <w:p w:rsidR="009C133C" w:rsidRPr="008908BF" w:rsidRDefault="009C133C" w:rsidP="00C91286">
            <w:pPr>
              <w:keepNext/>
              <w:suppressAutoHyphens w:val="0"/>
              <w:spacing w:before="80" w:after="80" w:line="200" w:lineRule="exact"/>
              <w:ind w:left="284"/>
              <w:jc w:val="right"/>
              <w:rPr>
                <w:b/>
                <w:bCs/>
                <w:sz w:val="16"/>
                <w:szCs w:val="16"/>
                <w:lang w:val="en-GB"/>
              </w:rPr>
            </w:pPr>
            <w:r w:rsidRPr="008908BF">
              <w:rPr>
                <w:b/>
                <w:bCs/>
                <w:sz w:val="16"/>
                <w:szCs w:val="16"/>
                <w:cs/>
                <w:lang w:val="en-GB"/>
              </w:rPr>
              <w:t>76</w:t>
            </w:r>
          </w:p>
        </w:tc>
      </w:tr>
      <w:tr w:rsidR="009C133C" w:rsidRPr="008908BF" w:rsidTr="00C91286">
        <w:trPr>
          <w:trHeight w:val="240"/>
        </w:trPr>
        <w:tc>
          <w:tcPr>
            <w:tcW w:w="1701" w:type="dxa"/>
            <w:tcBorders>
              <w:top w:val="single" w:sz="4" w:space="0" w:color="auto"/>
              <w:bottom w:val="nil"/>
            </w:tcBorders>
            <w:shd w:val="clear" w:color="auto" w:fill="auto"/>
          </w:tcPr>
          <w:p w:rsidR="009C133C" w:rsidRPr="008908BF" w:rsidRDefault="009C133C" w:rsidP="00C91286">
            <w:pPr>
              <w:suppressAutoHyphens w:val="0"/>
              <w:spacing w:before="40" w:after="40" w:line="200" w:lineRule="exact"/>
              <w:rPr>
                <w:sz w:val="16"/>
                <w:szCs w:val="16"/>
                <w:lang w:val="en-GB"/>
              </w:rPr>
            </w:pPr>
            <w:r w:rsidRPr="008908BF">
              <w:rPr>
                <w:sz w:val="16"/>
                <w:szCs w:val="16"/>
                <w:lang w:val="en-GB"/>
              </w:rPr>
              <w:t>Ministry of Public Health</w:t>
            </w:r>
          </w:p>
        </w:tc>
        <w:tc>
          <w:tcPr>
            <w:tcW w:w="1134" w:type="dxa"/>
            <w:tcBorders>
              <w:top w:val="single" w:sz="4" w:space="0" w:color="auto"/>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51</w:t>
            </w:r>
          </w:p>
        </w:tc>
        <w:tc>
          <w:tcPr>
            <w:tcW w:w="1134" w:type="dxa"/>
            <w:tcBorders>
              <w:top w:val="single" w:sz="4" w:space="0" w:color="auto"/>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11,094</w:t>
            </w:r>
          </w:p>
        </w:tc>
        <w:tc>
          <w:tcPr>
            <w:tcW w:w="1134" w:type="dxa"/>
            <w:tcBorders>
              <w:top w:val="single" w:sz="4" w:space="0" w:color="auto"/>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528,432</w:t>
            </w:r>
          </w:p>
        </w:tc>
        <w:tc>
          <w:tcPr>
            <w:tcW w:w="1134" w:type="dxa"/>
            <w:tcBorders>
              <w:top w:val="single" w:sz="4" w:space="0" w:color="auto"/>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3,311,114</w:t>
            </w:r>
          </w:p>
        </w:tc>
        <w:tc>
          <w:tcPr>
            <w:tcW w:w="1134" w:type="dxa"/>
            <w:tcBorders>
              <w:top w:val="single" w:sz="4" w:space="0" w:color="auto"/>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172,819</w:t>
            </w:r>
          </w:p>
        </w:tc>
        <w:tc>
          <w:tcPr>
            <w:tcW w:w="1134" w:type="dxa"/>
            <w:tcBorders>
              <w:top w:val="single" w:sz="4" w:space="0" w:color="auto"/>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3,355,520</w:t>
            </w:r>
          </w:p>
        </w:tc>
        <w:tc>
          <w:tcPr>
            <w:tcW w:w="1134" w:type="dxa"/>
            <w:tcBorders>
              <w:top w:val="single" w:sz="4" w:space="0" w:color="auto"/>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83</w:t>
            </w:r>
          </w:p>
        </w:tc>
      </w:tr>
      <w:tr w:rsidR="009C133C" w:rsidRPr="008908BF" w:rsidTr="00C91286">
        <w:trPr>
          <w:trHeight w:val="240"/>
        </w:trPr>
        <w:tc>
          <w:tcPr>
            <w:tcW w:w="1701" w:type="dxa"/>
            <w:tcBorders>
              <w:top w:val="nil"/>
              <w:bottom w:val="nil"/>
            </w:tcBorders>
            <w:shd w:val="clear" w:color="auto" w:fill="auto"/>
          </w:tcPr>
          <w:p w:rsidR="009C133C" w:rsidRPr="008908BF" w:rsidRDefault="009C133C" w:rsidP="00C91286">
            <w:pPr>
              <w:suppressAutoHyphens w:val="0"/>
              <w:spacing w:before="40" w:after="40" w:line="200" w:lineRule="exact"/>
              <w:rPr>
                <w:sz w:val="16"/>
                <w:szCs w:val="16"/>
                <w:lang w:val="en-GB"/>
              </w:rPr>
            </w:pPr>
            <w:r w:rsidRPr="008908BF">
              <w:rPr>
                <w:sz w:val="16"/>
                <w:szCs w:val="16"/>
                <w:lang w:val="en-GB"/>
              </w:rPr>
              <w:t>Ministry of Education</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5</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322</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63,939</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525,615</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3,125</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18,309</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16</w:t>
            </w:r>
          </w:p>
        </w:tc>
      </w:tr>
      <w:tr w:rsidR="009C133C" w:rsidRPr="008908BF" w:rsidTr="00C91286">
        <w:trPr>
          <w:trHeight w:val="240"/>
        </w:trPr>
        <w:tc>
          <w:tcPr>
            <w:tcW w:w="1701" w:type="dxa"/>
            <w:tcBorders>
              <w:top w:val="nil"/>
              <w:bottom w:val="nil"/>
            </w:tcBorders>
            <w:shd w:val="clear" w:color="auto" w:fill="auto"/>
          </w:tcPr>
          <w:p w:rsidR="009C133C" w:rsidRPr="008908BF" w:rsidRDefault="009C133C" w:rsidP="00C91286">
            <w:pPr>
              <w:suppressAutoHyphens w:val="0"/>
              <w:spacing w:before="40" w:after="40" w:line="200" w:lineRule="exact"/>
              <w:rPr>
                <w:sz w:val="16"/>
                <w:szCs w:val="16"/>
                <w:lang w:val="en-GB"/>
              </w:rPr>
            </w:pPr>
            <w:r w:rsidRPr="008908BF">
              <w:rPr>
                <w:sz w:val="16"/>
                <w:szCs w:val="16"/>
                <w:lang w:val="en-GB"/>
              </w:rPr>
              <w:t>GO Independent Or.</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2</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84</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10,350</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20,700</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1,223</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23,682</w:t>
            </w:r>
          </w:p>
        </w:tc>
        <w:tc>
          <w:tcPr>
            <w:tcW w:w="1134" w:type="dxa"/>
            <w:tcBorders>
              <w:top w:val="nil"/>
              <w:bottom w:val="nil"/>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77</w:t>
            </w:r>
          </w:p>
        </w:tc>
      </w:tr>
      <w:tr w:rsidR="009C133C" w:rsidRPr="008908BF" w:rsidTr="00C91286">
        <w:trPr>
          <w:trHeight w:val="240"/>
        </w:trPr>
        <w:tc>
          <w:tcPr>
            <w:tcW w:w="1701" w:type="dxa"/>
            <w:tcBorders>
              <w:top w:val="nil"/>
              <w:bottom w:val="single" w:sz="4" w:space="0" w:color="auto"/>
            </w:tcBorders>
            <w:shd w:val="clear" w:color="auto" w:fill="auto"/>
          </w:tcPr>
          <w:p w:rsidR="009C133C" w:rsidRPr="008908BF" w:rsidRDefault="009C133C" w:rsidP="00C91286">
            <w:pPr>
              <w:suppressAutoHyphens w:val="0"/>
              <w:spacing w:before="40" w:after="40" w:line="200" w:lineRule="exact"/>
              <w:rPr>
                <w:sz w:val="16"/>
                <w:szCs w:val="16"/>
                <w:lang w:val="en-GB"/>
              </w:rPr>
            </w:pPr>
            <w:r w:rsidRPr="008908BF">
              <w:rPr>
                <w:sz w:val="16"/>
                <w:szCs w:val="16"/>
                <w:lang w:val="en-GB"/>
              </w:rPr>
              <w:t>Private</w:t>
            </w:r>
          </w:p>
        </w:tc>
        <w:tc>
          <w:tcPr>
            <w:tcW w:w="1134" w:type="dxa"/>
            <w:tcBorders>
              <w:top w:val="nil"/>
              <w:bottom w:val="single" w:sz="4" w:space="0" w:color="auto"/>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12</w:t>
            </w:r>
          </w:p>
        </w:tc>
        <w:tc>
          <w:tcPr>
            <w:tcW w:w="1134" w:type="dxa"/>
            <w:tcBorders>
              <w:top w:val="nil"/>
              <w:bottom w:val="single" w:sz="4" w:space="0" w:color="auto"/>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379</w:t>
            </w:r>
          </w:p>
        </w:tc>
        <w:tc>
          <w:tcPr>
            <w:tcW w:w="1134" w:type="dxa"/>
            <w:tcBorders>
              <w:top w:val="nil"/>
              <w:bottom w:val="single" w:sz="4" w:space="0" w:color="auto"/>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241,319</w:t>
            </w:r>
          </w:p>
        </w:tc>
        <w:tc>
          <w:tcPr>
            <w:tcW w:w="1134" w:type="dxa"/>
            <w:tcBorders>
              <w:top w:val="nil"/>
              <w:bottom w:val="single" w:sz="4" w:space="0" w:color="auto"/>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679,914</w:t>
            </w:r>
          </w:p>
        </w:tc>
        <w:tc>
          <w:tcPr>
            <w:tcW w:w="1134" w:type="dxa"/>
            <w:tcBorders>
              <w:top w:val="nil"/>
              <w:bottom w:val="single" w:sz="4" w:space="0" w:color="auto"/>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37,040</w:t>
            </w:r>
          </w:p>
        </w:tc>
        <w:tc>
          <w:tcPr>
            <w:tcW w:w="1134" w:type="dxa"/>
            <w:tcBorders>
              <w:top w:val="nil"/>
              <w:bottom w:val="single" w:sz="4" w:space="0" w:color="auto"/>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97,176</w:t>
            </w:r>
          </w:p>
        </w:tc>
        <w:tc>
          <w:tcPr>
            <w:tcW w:w="1134" w:type="dxa"/>
            <w:tcBorders>
              <w:top w:val="nil"/>
              <w:bottom w:val="single" w:sz="4" w:space="0" w:color="auto"/>
            </w:tcBorders>
            <w:shd w:val="clear" w:color="auto" w:fill="auto"/>
            <w:vAlign w:val="bottom"/>
          </w:tcPr>
          <w:p w:rsidR="009C133C" w:rsidRPr="008908BF" w:rsidRDefault="009C133C" w:rsidP="00C91286">
            <w:pPr>
              <w:suppressAutoHyphens w:val="0"/>
              <w:spacing w:before="40" w:after="40" w:line="200" w:lineRule="exact"/>
              <w:jc w:val="right"/>
              <w:rPr>
                <w:sz w:val="16"/>
                <w:szCs w:val="16"/>
                <w:cs/>
                <w:lang w:val="en-GB"/>
              </w:rPr>
            </w:pPr>
            <w:r w:rsidRPr="008908BF">
              <w:rPr>
                <w:sz w:val="16"/>
                <w:szCs w:val="16"/>
                <w:lang w:val="en-GB"/>
              </w:rPr>
              <w:t>70</w:t>
            </w:r>
          </w:p>
        </w:tc>
      </w:tr>
      <w:tr w:rsidR="009C133C" w:rsidRPr="008908BF" w:rsidTr="00C91286">
        <w:trPr>
          <w:trHeight w:val="240"/>
        </w:trPr>
        <w:tc>
          <w:tcPr>
            <w:tcW w:w="1701" w:type="dxa"/>
            <w:tcBorders>
              <w:top w:val="single" w:sz="4" w:space="0" w:color="auto"/>
              <w:bottom w:val="single" w:sz="12" w:space="0" w:color="auto"/>
            </w:tcBorders>
            <w:shd w:val="clear" w:color="auto" w:fill="auto"/>
          </w:tcPr>
          <w:p w:rsidR="009C133C" w:rsidRPr="008908BF" w:rsidRDefault="009C133C" w:rsidP="00C91286">
            <w:pPr>
              <w:keepNext/>
              <w:suppressAutoHyphens w:val="0"/>
              <w:spacing w:before="80" w:after="80" w:line="200" w:lineRule="exact"/>
              <w:ind w:left="284"/>
              <w:rPr>
                <w:b/>
                <w:bCs/>
                <w:sz w:val="16"/>
                <w:szCs w:val="16"/>
                <w:lang w:val="en-GB"/>
              </w:rPr>
            </w:pPr>
            <w:r w:rsidRPr="008908BF">
              <w:rPr>
                <w:b/>
                <w:bCs/>
                <w:sz w:val="16"/>
                <w:szCs w:val="16"/>
                <w:lang w:val="en-GB"/>
              </w:rPr>
              <w:t>Specific Type of Services</w:t>
            </w:r>
          </w:p>
        </w:tc>
        <w:tc>
          <w:tcPr>
            <w:tcW w:w="1134" w:type="dxa"/>
            <w:tcBorders>
              <w:top w:val="single" w:sz="4" w:space="0" w:color="auto"/>
              <w:bottom w:val="single" w:sz="12" w:space="0" w:color="auto"/>
            </w:tcBorders>
            <w:shd w:val="clear" w:color="auto" w:fill="auto"/>
            <w:vAlign w:val="bottom"/>
          </w:tcPr>
          <w:p w:rsidR="009C133C" w:rsidRPr="008908BF" w:rsidRDefault="009C133C" w:rsidP="00C91286">
            <w:pPr>
              <w:keepNext/>
              <w:suppressAutoHyphens w:val="0"/>
              <w:spacing w:before="80" w:after="80" w:line="200" w:lineRule="exact"/>
              <w:ind w:left="284"/>
              <w:jc w:val="right"/>
              <w:rPr>
                <w:b/>
                <w:bCs/>
                <w:sz w:val="16"/>
                <w:szCs w:val="16"/>
                <w:cs/>
                <w:lang w:val="en-GB"/>
              </w:rPr>
            </w:pPr>
            <w:r w:rsidRPr="008908BF">
              <w:rPr>
                <w:b/>
                <w:bCs/>
                <w:sz w:val="16"/>
                <w:szCs w:val="16"/>
                <w:lang w:val="en-GB"/>
              </w:rPr>
              <w:t>70</w:t>
            </w:r>
          </w:p>
        </w:tc>
        <w:tc>
          <w:tcPr>
            <w:tcW w:w="1134" w:type="dxa"/>
            <w:tcBorders>
              <w:top w:val="single" w:sz="4" w:space="0" w:color="auto"/>
              <w:bottom w:val="single" w:sz="12" w:space="0" w:color="auto"/>
            </w:tcBorders>
            <w:shd w:val="clear" w:color="auto" w:fill="auto"/>
            <w:vAlign w:val="bottom"/>
          </w:tcPr>
          <w:p w:rsidR="009C133C" w:rsidRPr="008908BF" w:rsidRDefault="009C133C" w:rsidP="00C91286">
            <w:pPr>
              <w:keepNext/>
              <w:suppressAutoHyphens w:val="0"/>
              <w:spacing w:before="80" w:after="80" w:line="200" w:lineRule="exact"/>
              <w:ind w:left="284"/>
              <w:jc w:val="right"/>
              <w:rPr>
                <w:b/>
                <w:bCs/>
                <w:sz w:val="16"/>
                <w:szCs w:val="16"/>
                <w:cs/>
                <w:lang w:val="en-GB"/>
              </w:rPr>
            </w:pPr>
            <w:r w:rsidRPr="008908BF">
              <w:rPr>
                <w:b/>
                <w:bCs/>
                <w:sz w:val="16"/>
                <w:szCs w:val="16"/>
                <w:lang w:val="en-GB"/>
              </w:rPr>
              <w:t>11,879</w:t>
            </w:r>
          </w:p>
        </w:tc>
        <w:tc>
          <w:tcPr>
            <w:tcW w:w="1134" w:type="dxa"/>
            <w:tcBorders>
              <w:top w:val="single" w:sz="4" w:space="0" w:color="auto"/>
              <w:bottom w:val="single" w:sz="12" w:space="0" w:color="auto"/>
            </w:tcBorders>
            <w:shd w:val="clear" w:color="auto" w:fill="auto"/>
            <w:vAlign w:val="bottom"/>
          </w:tcPr>
          <w:p w:rsidR="009C133C" w:rsidRPr="008908BF" w:rsidRDefault="009C133C" w:rsidP="00C91286">
            <w:pPr>
              <w:keepNext/>
              <w:suppressAutoHyphens w:val="0"/>
              <w:spacing w:before="80" w:after="80" w:line="200" w:lineRule="exact"/>
              <w:ind w:left="284"/>
              <w:jc w:val="right"/>
              <w:rPr>
                <w:b/>
                <w:bCs/>
                <w:sz w:val="16"/>
                <w:szCs w:val="16"/>
                <w:cs/>
                <w:lang w:val="en-GB"/>
              </w:rPr>
            </w:pPr>
            <w:r w:rsidRPr="008908BF">
              <w:rPr>
                <w:b/>
                <w:bCs/>
                <w:sz w:val="16"/>
                <w:szCs w:val="16"/>
                <w:lang w:val="en-GB"/>
              </w:rPr>
              <w:t>844,040</w:t>
            </w:r>
          </w:p>
        </w:tc>
        <w:tc>
          <w:tcPr>
            <w:tcW w:w="1134" w:type="dxa"/>
            <w:tcBorders>
              <w:top w:val="single" w:sz="4" w:space="0" w:color="auto"/>
              <w:bottom w:val="single" w:sz="12" w:space="0" w:color="auto"/>
            </w:tcBorders>
            <w:shd w:val="clear" w:color="auto" w:fill="auto"/>
            <w:vAlign w:val="bottom"/>
          </w:tcPr>
          <w:p w:rsidR="009C133C" w:rsidRPr="008908BF" w:rsidRDefault="009C133C" w:rsidP="00C91286">
            <w:pPr>
              <w:keepNext/>
              <w:suppressAutoHyphens w:val="0"/>
              <w:spacing w:before="80" w:after="80" w:line="200" w:lineRule="exact"/>
              <w:ind w:left="284"/>
              <w:jc w:val="right"/>
              <w:rPr>
                <w:b/>
                <w:bCs/>
                <w:sz w:val="16"/>
                <w:szCs w:val="16"/>
                <w:cs/>
                <w:lang w:val="en-GB"/>
              </w:rPr>
            </w:pPr>
            <w:r w:rsidRPr="008908BF">
              <w:rPr>
                <w:b/>
                <w:bCs/>
                <w:sz w:val="16"/>
                <w:szCs w:val="16"/>
                <w:lang w:val="en-GB"/>
              </w:rPr>
              <w:t>4,537,343</w:t>
            </w:r>
          </w:p>
        </w:tc>
        <w:tc>
          <w:tcPr>
            <w:tcW w:w="1134" w:type="dxa"/>
            <w:tcBorders>
              <w:top w:val="single" w:sz="4" w:space="0" w:color="auto"/>
              <w:bottom w:val="single" w:sz="12" w:space="0" w:color="auto"/>
            </w:tcBorders>
            <w:shd w:val="clear" w:color="auto" w:fill="auto"/>
            <w:vAlign w:val="bottom"/>
          </w:tcPr>
          <w:p w:rsidR="009C133C" w:rsidRPr="008908BF" w:rsidRDefault="009C133C" w:rsidP="00C91286">
            <w:pPr>
              <w:keepNext/>
              <w:suppressAutoHyphens w:val="0"/>
              <w:spacing w:before="80" w:after="80" w:line="200" w:lineRule="exact"/>
              <w:ind w:left="284"/>
              <w:jc w:val="right"/>
              <w:rPr>
                <w:b/>
                <w:bCs/>
                <w:sz w:val="16"/>
                <w:szCs w:val="16"/>
                <w:cs/>
                <w:lang w:val="en-GB"/>
              </w:rPr>
            </w:pPr>
            <w:r w:rsidRPr="008908BF">
              <w:rPr>
                <w:b/>
                <w:bCs/>
                <w:sz w:val="16"/>
                <w:szCs w:val="16"/>
                <w:lang w:val="en-GB"/>
              </w:rPr>
              <w:t>214,207</w:t>
            </w:r>
          </w:p>
        </w:tc>
        <w:tc>
          <w:tcPr>
            <w:tcW w:w="1134" w:type="dxa"/>
            <w:tcBorders>
              <w:top w:val="single" w:sz="4" w:space="0" w:color="auto"/>
              <w:bottom w:val="single" w:sz="12" w:space="0" w:color="auto"/>
            </w:tcBorders>
            <w:shd w:val="clear" w:color="auto" w:fill="auto"/>
            <w:vAlign w:val="bottom"/>
          </w:tcPr>
          <w:p w:rsidR="009C133C" w:rsidRPr="008908BF" w:rsidRDefault="009C133C" w:rsidP="00C91286">
            <w:pPr>
              <w:keepNext/>
              <w:suppressAutoHyphens w:val="0"/>
              <w:spacing w:before="80" w:after="80" w:line="200" w:lineRule="exact"/>
              <w:ind w:left="284"/>
              <w:jc w:val="right"/>
              <w:rPr>
                <w:b/>
                <w:bCs/>
                <w:sz w:val="16"/>
                <w:szCs w:val="16"/>
                <w:cs/>
                <w:lang w:val="en-GB"/>
              </w:rPr>
            </w:pPr>
            <w:r w:rsidRPr="008908BF">
              <w:rPr>
                <w:b/>
                <w:bCs/>
                <w:sz w:val="16"/>
                <w:szCs w:val="16"/>
                <w:lang w:val="en-GB"/>
              </w:rPr>
              <w:t>3,494,687</w:t>
            </w:r>
          </w:p>
        </w:tc>
        <w:tc>
          <w:tcPr>
            <w:tcW w:w="1134" w:type="dxa"/>
            <w:tcBorders>
              <w:top w:val="single" w:sz="4" w:space="0" w:color="auto"/>
              <w:bottom w:val="single" w:sz="12" w:space="0" w:color="auto"/>
            </w:tcBorders>
            <w:shd w:val="clear" w:color="auto" w:fill="auto"/>
            <w:vAlign w:val="bottom"/>
          </w:tcPr>
          <w:p w:rsidR="009C133C" w:rsidRPr="008908BF" w:rsidRDefault="009C133C" w:rsidP="00C91286">
            <w:pPr>
              <w:keepNext/>
              <w:suppressAutoHyphens w:val="0"/>
              <w:spacing w:before="80" w:after="80" w:line="200" w:lineRule="exact"/>
              <w:ind w:left="284"/>
              <w:jc w:val="right"/>
              <w:rPr>
                <w:b/>
                <w:bCs/>
                <w:sz w:val="16"/>
                <w:szCs w:val="16"/>
                <w:cs/>
                <w:lang w:val="en-GB"/>
              </w:rPr>
            </w:pPr>
            <w:r w:rsidRPr="008908BF">
              <w:rPr>
                <w:b/>
                <w:bCs/>
                <w:sz w:val="16"/>
                <w:szCs w:val="16"/>
                <w:lang w:val="en-GB"/>
              </w:rPr>
              <w:t>81</w:t>
            </w:r>
          </w:p>
        </w:tc>
      </w:tr>
    </w:tbl>
    <w:p w:rsidR="00AB64E4" w:rsidRDefault="009C133C" w:rsidP="009C133C">
      <w:pPr>
        <w:pStyle w:val="Footer"/>
        <w:spacing w:before="120"/>
        <w:ind w:firstLine="170"/>
        <w:rPr>
          <w:sz w:val="18"/>
          <w:szCs w:val="18"/>
          <w:lang w:val="en-GB"/>
        </w:rPr>
      </w:pPr>
      <w:r w:rsidRPr="008908BF">
        <w:rPr>
          <w:i/>
          <w:sz w:val="18"/>
          <w:szCs w:val="18"/>
          <w:lang w:val="en-GB"/>
        </w:rPr>
        <w:t>Source</w:t>
      </w:r>
      <w:r w:rsidRPr="008908BF">
        <w:rPr>
          <w:sz w:val="18"/>
          <w:szCs w:val="18"/>
          <w:lang w:val="en-GB"/>
        </w:rPr>
        <w:t>: Ministry of Public Health.</w:t>
      </w:r>
    </w:p>
    <w:p w:rsidR="009C133C" w:rsidRDefault="009C133C" w:rsidP="009C133C">
      <w:pPr>
        <w:rPr>
          <w:lang w:val="en-GB"/>
        </w:rPr>
        <w:sectPr w:rsidR="009C133C" w:rsidSect="00B23D1E">
          <w:headerReference w:type="even" r:id="rId19"/>
          <w:headerReference w:type="default" r:id="rId20"/>
          <w:footerReference w:type="even" r:id="rId21"/>
          <w:footerReference w:type="default" r:id="rId22"/>
          <w:endnotePr>
            <w:numFmt w:val="decimal"/>
          </w:endnotePr>
          <w:pgSz w:w="11907" w:h="16840" w:code="9"/>
          <w:pgMar w:top="1701" w:right="1134" w:bottom="2268" w:left="1134" w:header="1134" w:footer="1701" w:gutter="0"/>
          <w:cols w:space="720"/>
          <w:docGrid w:linePitch="272"/>
        </w:sectPr>
      </w:pPr>
    </w:p>
    <w:p w:rsidR="003B4C74" w:rsidRPr="008908BF" w:rsidRDefault="003B4C74" w:rsidP="003B4C74">
      <w:pPr>
        <w:pStyle w:val="Heading1"/>
        <w:spacing w:after="120"/>
        <w:ind w:left="284"/>
        <w:rPr>
          <w:b/>
          <w:lang w:val="en-GB"/>
        </w:rPr>
      </w:pPr>
      <w:r w:rsidRPr="008908BF">
        <w:rPr>
          <w:lang w:val="en-GB"/>
        </w:rPr>
        <w:pict>
          <v:rect id="_x0000_s1027" style="position:absolute;left:0;text-align:left;margin-left:654pt;margin-top:-43.5pt;width:44.7pt;height:21.75pt;flip:y;z-index:2" stroked="f">
            <v:textbox style="mso-next-textbox:#_x0000_s1027">
              <w:txbxContent>
                <w:p w:rsidR="00C91286" w:rsidRDefault="00C91286" w:rsidP="003B4C74">
                  <w:pPr>
                    <w:jc w:val="center"/>
                  </w:pPr>
                </w:p>
              </w:txbxContent>
            </v:textbox>
          </v:rect>
        </w:pict>
      </w:r>
      <w:r w:rsidRPr="008908BF">
        <w:rPr>
          <w:lang w:val="en-GB"/>
        </w:rPr>
        <w:t>Table 14</w:t>
      </w:r>
      <w:r w:rsidRPr="008908BF">
        <w:rPr>
          <w:lang w:val="en-GB"/>
        </w:rPr>
        <w:br/>
      </w:r>
      <w:r w:rsidRPr="008908BF">
        <w:rPr>
          <w:b/>
          <w:lang w:val="en-GB"/>
        </w:rPr>
        <w:t xml:space="preserve">Number of Beds per Population, Doctors per Bed, Number of New Out-Patients (persons), Total Number of Out-Patients (times), </w:t>
      </w:r>
      <w:r w:rsidRPr="008908BF">
        <w:rPr>
          <w:b/>
          <w:lang w:val="en-GB"/>
        </w:rPr>
        <w:br/>
        <w:t xml:space="preserve">Number of Admitted Patients, Number of Days Stayed by Admitted Patients, and Bed Occupancy Rate at Community Hospitals, </w:t>
      </w:r>
      <w:r w:rsidRPr="008908BF">
        <w:rPr>
          <w:b/>
          <w:lang w:val="en-GB"/>
        </w:rPr>
        <w:br/>
        <w:t>Crown Prince Hospital (</w:t>
      </w:r>
      <w:proofErr w:type="spellStart"/>
      <w:r w:rsidRPr="008908BF">
        <w:rPr>
          <w:b/>
          <w:lang w:val="en-GB"/>
        </w:rPr>
        <w:t>Somdej</w:t>
      </w:r>
      <w:proofErr w:type="spellEnd"/>
      <w:r w:rsidRPr="008908BF">
        <w:rPr>
          <w:b/>
          <w:lang w:val="en-GB"/>
        </w:rPr>
        <w:t xml:space="preserve"> </w:t>
      </w:r>
      <w:proofErr w:type="spellStart"/>
      <w:r w:rsidRPr="008908BF">
        <w:rPr>
          <w:b/>
          <w:lang w:val="en-GB"/>
        </w:rPr>
        <w:t>Phra</w:t>
      </w:r>
      <w:proofErr w:type="spellEnd"/>
      <w:r w:rsidRPr="008908BF">
        <w:rPr>
          <w:b/>
          <w:lang w:val="en-GB"/>
        </w:rPr>
        <w:t xml:space="preserve"> </w:t>
      </w:r>
      <w:proofErr w:type="spellStart"/>
      <w:r w:rsidRPr="008908BF">
        <w:rPr>
          <w:b/>
          <w:lang w:val="en-GB"/>
        </w:rPr>
        <w:t>Yupparach</w:t>
      </w:r>
      <w:proofErr w:type="spellEnd"/>
      <w:r w:rsidRPr="008908BF">
        <w:rPr>
          <w:b/>
          <w:lang w:val="en-GB"/>
        </w:rPr>
        <w:t xml:space="preserve"> Hospital) (by Region, 2007)</w:t>
      </w:r>
    </w:p>
    <w:tbl>
      <w:tblPr>
        <w:tblW w:w="12361" w:type="dxa"/>
        <w:tblInd w:w="284" w:type="dxa"/>
        <w:tblLayout w:type="fixed"/>
        <w:tblCellMar>
          <w:left w:w="0" w:type="dxa"/>
          <w:right w:w="0" w:type="dxa"/>
        </w:tblCellMar>
        <w:tblLook w:val="04A0"/>
      </w:tblPr>
      <w:tblGrid>
        <w:gridCol w:w="2155"/>
        <w:gridCol w:w="1134"/>
        <w:gridCol w:w="1134"/>
        <w:gridCol w:w="1093"/>
        <w:gridCol w:w="1175"/>
        <w:gridCol w:w="1134"/>
        <w:gridCol w:w="1134"/>
        <w:gridCol w:w="1134"/>
        <w:gridCol w:w="1134"/>
        <w:gridCol w:w="1134"/>
      </w:tblGrid>
      <w:tr w:rsidR="003B4C74" w:rsidRPr="008908BF" w:rsidTr="00C91286">
        <w:tc>
          <w:tcPr>
            <w:tcW w:w="2155" w:type="dxa"/>
            <w:tcBorders>
              <w:top w:val="single" w:sz="4" w:space="0" w:color="auto"/>
              <w:bottom w:val="single" w:sz="12" w:space="0" w:color="auto"/>
            </w:tcBorders>
            <w:shd w:val="clear" w:color="auto" w:fill="auto"/>
            <w:vAlign w:val="bottom"/>
          </w:tcPr>
          <w:p w:rsidR="003B4C74" w:rsidRPr="008908BF" w:rsidRDefault="003B4C74" w:rsidP="00C91286">
            <w:pPr>
              <w:keepNext/>
              <w:suppressAutoHyphens w:val="0"/>
              <w:spacing w:before="80" w:after="80" w:line="180" w:lineRule="exact"/>
              <w:rPr>
                <w:bCs/>
                <w:i/>
                <w:sz w:val="16"/>
                <w:szCs w:val="16"/>
                <w:lang w:val="en-GB"/>
              </w:rPr>
            </w:pPr>
            <w:r w:rsidRPr="008908BF">
              <w:rPr>
                <w:bCs/>
                <w:i/>
                <w:sz w:val="16"/>
                <w:szCs w:val="16"/>
                <w:lang w:val="en-GB"/>
              </w:rPr>
              <w:t xml:space="preserve">Region </w:t>
            </w:r>
          </w:p>
        </w:tc>
        <w:tc>
          <w:tcPr>
            <w:tcW w:w="1134" w:type="dxa"/>
            <w:tcBorders>
              <w:top w:val="single" w:sz="4" w:space="0" w:color="auto"/>
              <w:bottom w:val="single" w:sz="12" w:space="0" w:color="auto"/>
            </w:tcBorders>
            <w:shd w:val="clear" w:color="auto" w:fill="auto"/>
            <w:vAlign w:val="bottom"/>
          </w:tcPr>
          <w:p w:rsidR="003B4C74" w:rsidRPr="008908BF" w:rsidRDefault="003B4C74" w:rsidP="00C91286">
            <w:pPr>
              <w:keepNext/>
              <w:suppressAutoHyphens w:val="0"/>
              <w:spacing w:before="80" w:after="80" w:line="180" w:lineRule="exact"/>
              <w:jc w:val="right"/>
              <w:rPr>
                <w:bCs/>
                <w:i/>
                <w:sz w:val="16"/>
                <w:szCs w:val="16"/>
                <w:lang w:val="en-GB"/>
              </w:rPr>
            </w:pPr>
            <w:r w:rsidRPr="008908BF">
              <w:rPr>
                <w:bCs/>
                <w:i/>
                <w:sz w:val="16"/>
                <w:szCs w:val="16"/>
                <w:lang w:val="en-GB"/>
              </w:rPr>
              <w:t>Number</w:t>
            </w:r>
            <w:r w:rsidRPr="008908BF">
              <w:rPr>
                <w:bCs/>
                <w:i/>
                <w:sz w:val="16"/>
                <w:szCs w:val="16"/>
                <w:lang w:val="en-GB"/>
              </w:rPr>
              <w:br/>
              <w:t>of Beds</w:t>
            </w:r>
          </w:p>
        </w:tc>
        <w:tc>
          <w:tcPr>
            <w:tcW w:w="1134" w:type="dxa"/>
            <w:tcBorders>
              <w:top w:val="single" w:sz="4" w:space="0" w:color="auto"/>
              <w:bottom w:val="single" w:sz="12" w:space="0" w:color="auto"/>
            </w:tcBorders>
            <w:shd w:val="clear" w:color="auto" w:fill="auto"/>
            <w:vAlign w:val="bottom"/>
          </w:tcPr>
          <w:p w:rsidR="003B4C74" w:rsidRPr="008908BF" w:rsidRDefault="003B4C74" w:rsidP="00C91286">
            <w:pPr>
              <w:keepNext/>
              <w:suppressAutoHyphens w:val="0"/>
              <w:spacing w:before="80" w:after="80" w:line="180" w:lineRule="exact"/>
              <w:jc w:val="right"/>
              <w:rPr>
                <w:bCs/>
                <w:i/>
                <w:sz w:val="16"/>
                <w:szCs w:val="16"/>
                <w:lang w:val="en-GB"/>
              </w:rPr>
            </w:pPr>
            <w:r w:rsidRPr="008908BF">
              <w:rPr>
                <w:bCs/>
                <w:i/>
                <w:sz w:val="16"/>
                <w:szCs w:val="16"/>
                <w:lang w:val="en-GB"/>
              </w:rPr>
              <w:t>Number</w:t>
            </w:r>
            <w:r w:rsidRPr="008908BF">
              <w:rPr>
                <w:bCs/>
                <w:i/>
                <w:sz w:val="16"/>
                <w:szCs w:val="16"/>
                <w:lang w:val="en-GB"/>
              </w:rPr>
              <w:br/>
              <w:t>of Beds per Population</w:t>
            </w:r>
          </w:p>
        </w:tc>
        <w:tc>
          <w:tcPr>
            <w:tcW w:w="1093" w:type="dxa"/>
            <w:tcBorders>
              <w:top w:val="single" w:sz="4" w:space="0" w:color="auto"/>
              <w:bottom w:val="single" w:sz="12" w:space="0" w:color="auto"/>
            </w:tcBorders>
            <w:shd w:val="clear" w:color="auto" w:fill="auto"/>
            <w:vAlign w:val="bottom"/>
          </w:tcPr>
          <w:p w:rsidR="003B4C74" w:rsidRPr="008908BF" w:rsidRDefault="003B4C74" w:rsidP="00C91286">
            <w:pPr>
              <w:keepNext/>
              <w:suppressAutoHyphens w:val="0"/>
              <w:spacing w:before="80" w:after="80" w:line="180" w:lineRule="exact"/>
              <w:jc w:val="right"/>
              <w:rPr>
                <w:bCs/>
                <w:i/>
                <w:sz w:val="16"/>
                <w:szCs w:val="16"/>
                <w:lang w:val="en-GB"/>
              </w:rPr>
            </w:pPr>
            <w:r w:rsidRPr="008908BF">
              <w:rPr>
                <w:bCs/>
                <w:i/>
                <w:sz w:val="16"/>
                <w:szCs w:val="16"/>
                <w:lang w:val="en-GB"/>
              </w:rPr>
              <w:t>Number</w:t>
            </w:r>
            <w:r w:rsidRPr="008908BF">
              <w:rPr>
                <w:bCs/>
                <w:i/>
                <w:sz w:val="16"/>
                <w:szCs w:val="16"/>
                <w:lang w:val="en-GB"/>
              </w:rPr>
              <w:br/>
              <w:t>of Doctors</w:t>
            </w:r>
            <w:r w:rsidRPr="008908BF">
              <w:rPr>
                <w:bCs/>
                <w:i/>
                <w:sz w:val="16"/>
                <w:szCs w:val="16"/>
                <w:lang w:val="en-GB"/>
              </w:rPr>
              <w:br/>
              <w:t>per Bed</w:t>
            </w:r>
          </w:p>
        </w:tc>
        <w:tc>
          <w:tcPr>
            <w:tcW w:w="1175" w:type="dxa"/>
            <w:tcBorders>
              <w:top w:val="single" w:sz="4" w:space="0" w:color="auto"/>
              <w:bottom w:val="single" w:sz="12" w:space="0" w:color="auto"/>
            </w:tcBorders>
            <w:shd w:val="clear" w:color="auto" w:fill="auto"/>
            <w:vAlign w:val="bottom"/>
          </w:tcPr>
          <w:p w:rsidR="003B4C74" w:rsidRPr="008908BF" w:rsidRDefault="003B4C74" w:rsidP="00C91286">
            <w:pPr>
              <w:keepNext/>
              <w:suppressAutoHyphens w:val="0"/>
              <w:spacing w:before="80" w:after="80" w:line="180" w:lineRule="exact"/>
              <w:jc w:val="right"/>
              <w:rPr>
                <w:bCs/>
                <w:i/>
                <w:sz w:val="16"/>
                <w:szCs w:val="16"/>
                <w:lang w:val="en-GB"/>
              </w:rPr>
            </w:pPr>
            <w:r w:rsidRPr="008908BF">
              <w:rPr>
                <w:bCs/>
                <w:i/>
                <w:sz w:val="16"/>
                <w:szCs w:val="16"/>
                <w:lang w:val="en-GB"/>
              </w:rPr>
              <w:t>Number</w:t>
            </w:r>
            <w:r w:rsidRPr="008908BF">
              <w:rPr>
                <w:bCs/>
                <w:i/>
                <w:sz w:val="16"/>
                <w:szCs w:val="16"/>
                <w:lang w:val="en-GB"/>
              </w:rPr>
              <w:br/>
              <w:t>of New Out-Patients (persons)</w:t>
            </w:r>
          </w:p>
        </w:tc>
        <w:tc>
          <w:tcPr>
            <w:tcW w:w="1134" w:type="dxa"/>
            <w:tcBorders>
              <w:top w:val="single" w:sz="4" w:space="0" w:color="auto"/>
              <w:bottom w:val="single" w:sz="12" w:space="0" w:color="auto"/>
            </w:tcBorders>
            <w:shd w:val="clear" w:color="auto" w:fill="auto"/>
            <w:vAlign w:val="bottom"/>
          </w:tcPr>
          <w:p w:rsidR="003B4C74" w:rsidRPr="008908BF" w:rsidRDefault="003B4C74" w:rsidP="00C91286">
            <w:pPr>
              <w:keepNext/>
              <w:suppressAutoHyphens w:val="0"/>
              <w:spacing w:before="80" w:after="80" w:line="180" w:lineRule="exact"/>
              <w:jc w:val="right"/>
              <w:rPr>
                <w:bCs/>
                <w:i/>
                <w:sz w:val="16"/>
                <w:szCs w:val="16"/>
                <w:lang w:val="en-GB"/>
              </w:rPr>
            </w:pPr>
            <w:r w:rsidRPr="008908BF">
              <w:rPr>
                <w:bCs/>
                <w:i/>
                <w:sz w:val="16"/>
                <w:szCs w:val="16"/>
                <w:lang w:val="en-GB"/>
              </w:rPr>
              <w:t>Total</w:t>
            </w:r>
            <w:r w:rsidRPr="008908BF">
              <w:rPr>
                <w:bCs/>
                <w:i/>
                <w:sz w:val="16"/>
                <w:szCs w:val="16"/>
                <w:lang w:val="en-GB"/>
              </w:rPr>
              <w:br/>
              <w:t>Number of</w:t>
            </w:r>
            <w:r w:rsidRPr="008908BF">
              <w:rPr>
                <w:bCs/>
                <w:i/>
                <w:sz w:val="16"/>
                <w:szCs w:val="16"/>
                <w:lang w:val="en-GB"/>
              </w:rPr>
              <w:br/>
              <w:t>Out-Patients (times)</w:t>
            </w:r>
          </w:p>
        </w:tc>
        <w:tc>
          <w:tcPr>
            <w:tcW w:w="1134" w:type="dxa"/>
            <w:tcBorders>
              <w:top w:val="single" w:sz="4" w:space="0" w:color="auto"/>
              <w:bottom w:val="single" w:sz="12" w:space="0" w:color="auto"/>
            </w:tcBorders>
            <w:shd w:val="clear" w:color="auto" w:fill="auto"/>
            <w:vAlign w:val="bottom"/>
          </w:tcPr>
          <w:p w:rsidR="003B4C74" w:rsidRPr="008908BF" w:rsidRDefault="003B4C74" w:rsidP="00C91286">
            <w:pPr>
              <w:keepNext/>
              <w:suppressAutoHyphens w:val="0"/>
              <w:spacing w:before="80" w:after="80" w:line="180" w:lineRule="exact"/>
              <w:jc w:val="right"/>
              <w:rPr>
                <w:bCs/>
                <w:i/>
                <w:sz w:val="16"/>
                <w:szCs w:val="16"/>
                <w:lang w:val="en-GB"/>
              </w:rPr>
            </w:pPr>
            <w:r w:rsidRPr="008908BF">
              <w:rPr>
                <w:bCs/>
                <w:i/>
                <w:sz w:val="16"/>
                <w:szCs w:val="16"/>
                <w:lang w:val="en-GB"/>
              </w:rPr>
              <w:t xml:space="preserve">Other </w:t>
            </w:r>
            <w:r w:rsidRPr="008908BF">
              <w:rPr>
                <w:bCs/>
                <w:i/>
                <w:sz w:val="16"/>
                <w:szCs w:val="16"/>
                <w:lang w:val="en-GB"/>
              </w:rPr>
              <w:br/>
              <w:t xml:space="preserve">Service Recipients </w:t>
            </w:r>
          </w:p>
        </w:tc>
        <w:tc>
          <w:tcPr>
            <w:tcW w:w="1134" w:type="dxa"/>
            <w:tcBorders>
              <w:top w:val="single" w:sz="4" w:space="0" w:color="auto"/>
              <w:bottom w:val="single" w:sz="12" w:space="0" w:color="auto"/>
            </w:tcBorders>
            <w:shd w:val="clear" w:color="auto" w:fill="auto"/>
            <w:vAlign w:val="bottom"/>
          </w:tcPr>
          <w:p w:rsidR="003B4C74" w:rsidRPr="008908BF" w:rsidRDefault="003B4C74" w:rsidP="00C91286">
            <w:pPr>
              <w:keepNext/>
              <w:suppressAutoHyphens w:val="0"/>
              <w:spacing w:before="80" w:after="80" w:line="180" w:lineRule="exact"/>
              <w:jc w:val="right"/>
              <w:rPr>
                <w:bCs/>
                <w:i/>
                <w:sz w:val="16"/>
                <w:szCs w:val="16"/>
                <w:cs/>
                <w:lang w:val="en-GB" w:bidi="th-TH"/>
              </w:rPr>
            </w:pPr>
            <w:r w:rsidRPr="008908BF">
              <w:rPr>
                <w:bCs/>
                <w:i/>
                <w:sz w:val="16"/>
                <w:szCs w:val="16"/>
                <w:lang w:val="en-GB"/>
              </w:rPr>
              <w:t>Number</w:t>
            </w:r>
            <w:r w:rsidRPr="008908BF">
              <w:rPr>
                <w:bCs/>
                <w:i/>
                <w:sz w:val="16"/>
                <w:szCs w:val="16"/>
                <w:lang w:val="en-GB"/>
              </w:rPr>
              <w:br/>
              <w:t>of Admitted Patients</w:t>
            </w:r>
          </w:p>
        </w:tc>
        <w:tc>
          <w:tcPr>
            <w:tcW w:w="1134" w:type="dxa"/>
            <w:tcBorders>
              <w:top w:val="single" w:sz="4" w:space="0" w:color="auto"/>
              <w:bottom w:val="single" w:sz="12" w:space="0" w:color="auto"/>
            </w:tcBorders>
            <w:shd w:val="clear" w:color="auto" w:fill="auto"/>
            <w:vAlign w:val="bottom"/>
          </w:tcPr>
          <w:p w:rsidR="003B4C74" w:rsidRPr="008908BF" w:rsidRDefault="003B4C74" w:rsidP="00C91286">
            <w:pPr>
              <w:keepNext/>
              <w:suppressAutoHyphens w:val="0"/>
              <w:spacing w:before="80" w:after="80" w:line="180" w:lineRule="exact"/>
              <w:jc w:val="right"/>
              <w:rPr>
                <w:bCs/>
                <w:i/>
                <w:sz w:val="16"/>
                <w:szCs w:val="16"/>
                <w:lang w:val="en-GB"/>
              </w:rPr>
            </w:pPr>
            <w:r w:rsidRPr="008908BF">
              <w:rPr>
                <w:bCs/>
                <w:i/>
                <w:sz w:val="16"/>
                <w:szCs w:val="16"/>
                <w:lang w:val="en-GB"/>
              </w:rPr>
              <w:t>Number</w:t>
            </w:r>
            <w:r w:rsidRPr="008908BF">
              <w:rPr>
                <w:bCs/>
                <w:i/>
                <w:sz w:val="16"/>
                <w:szCs w:val="16"/>
                <w:lang w:val="en-GB"/>
              </w:rPr>
              <w:br/>
              <w:t xml:space="preserve">of Days </w:t>
            </w:r>
            <w:r w:rsidRPr="008908BF">
              <w:rPr>
                <w:bCs/>
                <w:i/>
                <w:sz w:val="16"/>
                <w:szCs w:val="16"/>
                <w:lang w:val="en-GB"/>
              </w:rPr>
              <w:br/>
              <w:t>Stay</w:t>
            </w:r>
          </w:p>
        </w:tc>
        <w:tc>
          <w:tcPr>
            <w:tcW w:w="1134" w:type="dxa"/>
            <w:tcBorders>
              <w:top w:val="single" w:sz="4" w:space="0" w:color="auto"/>
              <w:bottom w:val="single" w:sz="12" w:space="0" w:color="auto"/>
            </w:tcBorders>
            <w:shd w:val="clear" w:color="auto" w:fill="auto"/>
            <w:vAlign w:val="bottom"/>
          </w:tcPr>
          <w:p w:rsidR="003B4C74" w:rsidRPr="008908BF" w:rsidRDefault="003B4C74" w:rsidP="00C91286">
            <w:pPr>
              <w:keepNext/>
              <w:suppressAutoHyphens w:val="0"/>
              <w:spacing w:before="80" w:after="80" w:line="180" w:lineRule="exact"/>
              <w:jc w:val="right"/>
              <w:rPr>
                <w:bCs/>
                <w:i/>
                <w:sz w:val="16"/>
                <w:szCs w:val="16"/>
                <w:lang w:val="en-GB"/>
              </w:rPr>
            </w:pPr>
            <w:r w:rsidRPr="008908BF">
              <w:rPr>
                <w:bCs/>
                <w:i/>
                <w:sz w:val="16"/>
                <w:szCs w:val="16"/>
                <w:lang w:val="en-GB"/>
              </w:rPr>
              <w:t>Bed</w:t>
            </w:r>
            <w:r w:rsidRPr="008908BF">
              <w:rPr>
                <w:bCs/>
                <w:i/>
                <w:sz w:val="16"/>
                <w:szCs w:val="16"/>
                <w:lang w:val="en-GB"/>
              </w:rPr>
              <w:br/>
              <w:t>Occupancy</w:t>
            </w:r>
            <w:r w:rsidRPr="008908BF">
              <w:rPr>
                <w:bCs/>
                <w:i/>
                <w:sz w:val="16"/>
                <w:szCs w:val="16"/>
                <w:lang w:val="en-GB"/>
              </w:rPr>
              <w:br/>
              <w:t>Rate</w:t>
            </w:r>
          </w:p>
        </w:tc>
      </w:tr>
      <w:tr w:rsidR="003B4C74" w:rsidRPr="008908BF" w:rsidTr="00C91286">
        <w:tc>
          <w:tcPr>
            <w:tcW w:w="2155" w:type="dxa"/>
            <w:tcBorders>
              <w:top w:val="single" w:sz="4" w:space="0" w:color="auto"/>
            </w:tcBorders>
            <w:shd w:val="clear" w:color="auto" w:fill="auto"/>
            <w:vAlign w:val="bottom"/>
          </w:tcPr>
          <w:p w:rsidR="003B4C74" w:rsidRPr="008908BF" w:rsidRDefault="003B4C74" w:rsidP="00C91286">
            <w:pPr>
              <w:suppressAutoHyphens w:val="0"/>
              <w:spacing w:before="20" w:after="20" w:line="200" w:lineRule="exact"/>
              <w:rPr>
                <w:sz w:val="18"/>
                <w:szCs w:val="18"/>
                <w:lang w:val="en-GB"/>
              </w:rPr>
            </w:pPr>
            <w:r w:rsidRPr="008908BF">
              <w:rPr>
                <w:sz w:val="18"/>
                <w:szCs w:val="18"/>
                <w:lang w:val="en-GB"/>
              </w:rPr>
              <w:t>Central Region (not including Bangkok)</w:t>
            </w:r>
          </w:p>
        </w:tc>
        <w:tc>
          <w:tcPr>
            <w:tcW w:w="1134" w:type="dxa"/>
            <w:tcBorders>
              <w:top w:val="single" w:sz="4" w:space="0" w:color="auto"/>
            </w:tcBorders>
            <w:shd w:val="clear" w:color="auto" w:fill="auto"/>
            <w:vAlign w:val="bottom"/>
          </w:tcPr>
          <w:p w:rsidR="003B4C74" w:rsidRPr="008908BF" w:rsidRDefault="003B4C74" w:rsidP="00C91286">
            <w:pPr>
              <w:spacing w:before="20" w:after="20" w:line="200" w:lineRule="exact"/>
              <w:jc w:val="right"/>
              <w:rPr>
                <w:sz w:val="18"/>
                <w:szCs w:val="18"/>
                <w:lang w:val="en-GB"/>
              </w:rPr>
            </w:pPr>
            <w:r w:rsidRPr="008908BF">
              <w:rPr>
                <w:sz w:val="18"/>
                <w:szCs w:val="18"/>
                <w:lang w:val="en-GB"/>
              </w:rPr>
              <w:t>8,280</w:t>
            </w:r>
          </w:p>
        </w:tc>
        <w:tc>
          <w:tcPr>
            <w:tcW w:w="1134" w:type="dxa"/>
            <w:tcBorders>
              <w:top w:val="single" w:sz="4" w:space="0" w:color="auto"/>
            </w:tcBorders>
            <w:shd w:val="clear" w:color="auto" w:fill="auto"/>
            <w:vAlign w:val="bottom"/>
          </w:tcPr>
          <w:p w:rsidR="003B4C74" w:rsidRPr="008908BF" w:rsidRDefault="003B4C74" w:rsidP="00C91286">
            <w:pPr>
              <w:spacing w:before="20" w:after="20" w:line="200" w:lineRule="exact"/>
              <w:jc w:val="right"/>
              <w:rPr>
                <w:sz w:val="18"/>
                <w:szCs w:val="18"/>
                <w:lang w:val="en-GB"/>
              </w:rPr>
            </w:pPr>
            <w:r w:rsidRPr="008908BF">
              <w:rPr>
                <w:sz w:val="18"/>
                <w:szCs w:val="18"/>
                <w:lang w:val="en-GB"/>
              </w:rPr>
              <w:t>1:1,852</w:t>
            </w:r>
          </w:p>
        </w:tc>
        <w:tc>
          <w:tcPr>
            <w:tcW w:w="1093" w:type="dxa"/>
            <w:tcBorders>
              <w:top w:val="single" w:sz="4" w:space="0" w:color="auto"/>
            </w:tcBorders>
            <w:shd w:val="clear" w:color="auto" w:fill="auto"/>
            <w:vAlign w:val="bottom"/>
          </w:tcPr>
          <w:p w:rsidR="003B4C74" w:rsidRPr="008908BF" w:rsidRDefault="003B4C74" w:rsidP="00C91286">
            <w:pPr>
              <w:spacing w:before="20" w:after="20" w:line="200" w:lineRule="exact"/>
              <w:jc w:val="right"/>
              <w:rPr>
                <w:sz w:val="18"/>
                <w:szCs w:val="18"/>
                <w:lang w:val="en-GB"/>
              </w:rPr>
            </w:pPr>
            <w:r w:rsidRPr="008908BF">
              <w:rPr>
                <w:sz w:val="18"/>
                <w:szCs w:val="18"/>
                <w:lang w:val="en-GB"/>
              </w:rPr>
              <w:t>1:9</w:t>
            </w:r>
          </w:p>
        </w:tc>
        <w:tc>
          <w:tcPr>
            <w:tcW w:w="1175" w:type="dxa"/>
            <w:tcBorders>
              <w:top w:val="single" w:sz="4" w:space="0" w:color="auto"/>
            </w:tcBorders>
            <w:shd w:val="clear" w:color="auto" w:fill="auto"/>
            <w:vAlign w:val="bottom"/>
          </w:tcPr>
          <w:p w:rsidR="003B4C74" w:rsidRPr="008908BF" w:rsidRDefault="003B4C74" w:rsidP="00C91286">
            <w:pPr>
              <w:spacing w:before="20" w:after="20" w:line="200" w:lineRule="exact"/>
              <w:jc w:val="right"/>
              <w:rPr>
                <w:sz w:val="18"/>
                <w:szCs w:val="18"/>
                <w:lang w:val="en-GB"/>
              </w:rPr>
            </w:pPr>
            <w:r w:rsidRPr="008908BF">
              <w:rPr>
                <w:sz w:val="18"/>
                <w:szCs w:val="18"/>
                <w:lang w:val="en-GB"/>
              </w:rPr>
              <w:t>4,572,284</w:t>
            </w:r>
          </w:p>
        </w:tc>
        <w:tc>
          <w:tcPr>
            <w:tcW w:w="1134" w:type="dxa"/>
            <w:tcBorders>
              <w:top w:val="single" w:sz="4" w:space="0" w:color="auto"/>
            </w:tcBorders>
            <w:shd w:val="clear" w:color="auto" w:fill="auto"/>
            <w:vAlign w:val="bottom"/>
          </w:tcPr>
          <w:p w:rsidR="003B4C74" w:rsidRPr="008908BF" w:rsidRDefault="003B4C74" w:rsidP="00C91286">
            <w:pPr>
              <w:spacing w:before="20" w:after="20" w:line="200" w:lineRule="exact"/>
              <w:jc w:val="right"/>
              <w:rPr>
                <w:sz w:val="18"/>
                <w:szCs w:val="18"/>
                <w:lang w:val="en-GB"/>
              </w:rPr>
            </w:pPr>
            <w:r w:rsidRPr="008908BF">
              <w:rPr>
                <w:sz w:val="18"/>
                <w:szCs w:val="18"/>
                <w:lang w:val="en-GB"/>
              </w:rPr>
              <w:t>15,012,173</w:t>
            </w:r>
          </w:p>
        </w:tc>
        <w:tc>
          <w:tcPr>
            <w:tcW w:w="1134" w:type="dxa"/>
            <w:tcBorders>
              <w:top w:val="single" w:sz="4" w:space="0" w:color="auto"/>
            </w:tcBorders>
            <w:shd w:val="clear" w:color="auto" w:fill="auto"/>
            <w:vAlign w:val="bottom"/>
          </w:tcPr>
          <w:p w:rsidR="003B4C74" w:rsidRPr="008908BF" w:rsidRDefault="003B4C74" w:rsidP="00C91286">
            <w:pPr>
              <w:spacing w:before="20" w:after="20" w:line="200" w:lineRule="exact"/>
              <w:jc w:val="right"/>
              <w:rPr>
                <w:sz w:val="18"/>
                <w:szCs w:val="18"/>
                <w:lang w:val="en-GB"/>
              </w:rPr>
            </w:pPr>
            <w:r w:rsidRPr="008908BF">
              <w:rPr>
                <w:sz w:val="18"/>
                <w:szCs w:val="18"/>
                <w:lang w:val="en-GB"/>
              </w:rPr>
              <w:t>5,064,877</w:t>
            </w:r>
          </w:p>
        </w:tc>
        <w:tc>
          <w:tcPr>
            <w:tcW w:w="1134" w:type="dxa"/>
            <w:tcBorders>
              <w:top w:val="single" w:sz="4" w:space="0" w:color="auto"/>
            </w:tcBorders>
            <w:shd w:val="clear" w:color="auto" w:fill="auto"/>
            <w:vAlign w:val="bottom"/>
          </w:tcPr>
          <w:p w:rsidR="003B4C74" w:rsidRPr="008908BF" w:rsidRDefault="003B4C74" w:rsidP="00C91286">
            <w:pPr>
              <w:spacing w:before="20" w:after="20" w:line="200" w:lineRule="exact"/>
              <w:jc w:val="right"/>
              <w:rPr>
                <w:sz w:val="18"/>
                <w:szCs w:val="18"/>
                <w:lang w:val="en-GB"/>
              </w:rPr>
            </w:pPr>
            <w:r w:rsidRPr="008908BF">
              <w:rPr>
                <w:sz w:val="18"/>
                <w:szCs w:val="18"/>
                <w:lang w:val="en-GB"/>
              </w:rPr>
              <w:t>680,079</w:t>
            </w:r>
          </w:p>
        </w:tc>
        <w:tc>
          <w:tcPr>
            <w:tcW w:w="1134" w:type="dxa"/>
            <w:tcBorders>
              <w:top w:val="single" w:sz="4" w:space="0" w:color="auto"/>
            </w:tcBorders>
            <w:shd w:val="clear" w:color="auto" w:fill="auto"/>
            <w:vAlign w:val="bottom"/>
          </w:tcPr>
          <w:p w:rsidR="003B4C74" w:rsidRPr="008908BF" w:rsidRDefault="003B4C74" w:rsidP="00C91286">
            <w:pPr>
              <w:spacing w:before="20" w:after="20" w:line="200" w:lineRule="exact"/>
              <w:jc w:val="right"/>
              <w:rPr>
                <w:sz w:val="18"/>
                <w:szCs w:val="18"/>
                <w:lang w:val="en-GB"/>
              </w:rPr>
            </w:pPr>
            <w:r w:rsidRPr="008908BF">
              <w:rPr>
                <w:sz w:val="18"/>
                <w:szCs w:val="18"/>
                <w:lang w:val="en-GB"/>
              </w:rPr>
              <w:t>2,331,297</w:t>
            </w:r>
          </w:p>
        </w:tc>
        <w:tc>
          <w:tcPr>
            <w:tcW w:w="1134" w:type="dxa"/>
            <w:tcBorders>
              <w:top w:val="single" w:sz="4" w:space="0" w:color="auto"/>
            </w:tcBorders>
            <w:shd w:val="clear" w:color="auto" w:fill="auto"/>
            <w:vAlign w:val="bottom"/>
          </w:tcPr>
          <w:p w:rsidR="003B4C74" w:rsidRPr="008908BF" w:rsidRDefault="003B4C74" w:rsidP="00C91286">
            <w:pPr>
              <w:spacing w:before="20" w:after="20" w:line="200" w:lineRule="exact"/>
              <w:jc w:val="right"/>
              <w:rPr>
                <w:sz w:val="18"/>
                <w:szCs w:val="18"/>
                <w:lang w:val="en-GB"/>
              </w:rPr>
            </w:pPr>
            <w:r w:rsidRPr="008908BF">
              <w:rPr>
                <w:sz w:val="18"/>
                <w:szCs w:val="18"/>
                <w:lang w:val="en-GB"/>
              </w:rPr>
              <w:t>77</w:t>
            </w:r>
          </w:p>
        </w:tc>
      </w:tr>
      <w:tr w:rsidR="003B4C74" w:rsidRPr="008908BF" w:rsidTr="00C91286">
        <w:tc>
          <w:tcPr>
            <w:tcW w:w="2155" w:type="dxa"/>
            <w:shd w:val="clear" w:color="auto" w:fill="auto"/>
          </w:tcPr>
          <w:p w:rsidR="003B4C74" w:rsidRPr="008908BF" w:rsidRDefault="003B4C74" w:rsidP="00C91286">
            <w:pPr>
              <w:suppressAutoHyphens w:val="0"/>
              <w:spacing w:before="20" w:after="20" w:line="200" w:lineRule="exact"/>
              <w:rPr>
                <w:sz w:val="18"/>
                <w:szCs w:val="18"/>
                <w:lang w:val="en-GB"/>
              </w:rPr>
            </w:pPr>
            <w:proofErr w:type="spellStart"/>
            <w:r w:rsidRPr="008908BF">
              <w:rPr>
                <w:sz w:val="18"/>
                <w:szCs w:val="18"/>
                <w:lang w:val="en-GB"/>
              </w:rPr>
              <w:t>Northeastern</w:t>
            </w:r>
            <w:proofErr w:type="spellEnd"/>
            <w:r w:rsidRPr="008908BF">
              <w:rPr>
                <w:sz w:val="18"/>
                <w:szCs w:val="18"/>
                <w:lang w:val="en-GB"/>
              </w:rPr>
              <w:t xml:space="preserve"> Region</w:t>
            </w:r>
          </w:p>
        </w:tc>
        <w:tc>
          <w:tcPr>
            <w:tcW w:w="1134" w:type="dxa"/>
            <w:shd w:val="clear" w:color="auto" w:fill="auto"/>
            <w:vAlign w:val="bottom"/>
          </w:tcPr>
          <w:p w:rsidR="003B4C74" w:rsidRPr="008908BF" w:rsidRDefault="003B4C74" w:rsidP="00C91286">
            <w:pPr>
              <w:spacing w:before="20" w:after="20" w:line="200" w:lineRule="exact"/>
              <w:jc w:val="right"/>
              <w:rPr>
                <w:sz w:val="18"/>
                <w:szCs w:val="18"/>
                <w:lang w:val="en-GB"/>
              </w:rPr>
            </w:pPr>
            <w:r w:rsidRPr="008908BF">
              <w:rPr>
                <w:sz w:val="18"/>
                <w:szCs w:val="18"/>
                <w:lang w:val="en-GB"/>
              </w:rPr>
              <w:t>12,551</w:t>
            </w:r>
          </w:p>
        </w:tc>
        <w:tc>
          <w:tcPr>
            <w:tcW w:w="1134" w:type="dxa"/>
            <w:shd w:val="clear" w:color="auto" w:fill="auto"/>
            <w:vAlign w:val="bottom"/>
          </w:tcPr>
          <w:p w:rsidR="003B4C74" w:rsidRPr="008908BF" w:rsidRDefault="003B4C74" w:rsidP="00C91286">
            <w:pPr>
              <w:spacing w:before="20" w:after="20" w:line="200" w:lineRule="exact"/>
              <w:jc w:val="right"/>
              <w:rPr>
                <w:sz w:val="18"/>
                <w:szCs w:val="18"/>
                <w:lang w:val="en-GB"/>
              </w:rPr>
            </w:pPr>
            <w:r w:rsidRPr="008908BF">
              <w:rPr>
                <w:sz w:val="18"/>
                <w:szCs w:val="18"/>
                <w:lang w:val="en-GB"/>
              </w:rPr>
              <w:t>1:1,704</w:t>
            </w:r>
          </w:p>
        </w:tc>
        <w:tc>
          <w:tcPr>
            <w:tcW w:w="1093" w:type="dxa"/>
            <w:shd w:val="clear" w:color="auto" w:fill="auto"/>
            <w:vAlign w:val="bottom"/>
          </w:tcPr>
          <w:p w:rsidR="003B4C74" w:rsidRPr="008908BF" w:rsidRDefault="003B4C74" w:rsidP="00C91286">
            <w:pPr>
              <w:spacing w:before="20" w:after="20" w:line="200" w:lineRule="exact"/>
              <w:jc w:val="right"/>
              <w:rPr>
                <w:sz w:val="18"/>
                <w:szCs w:val="18"/>
                <w:lang w:val="en-GB"/>
              </w:rPr>
            </w:pPr>
            <w:r w:rsidRPr="008908BF">
              <w:rPr>
                <w:sz w:val="18"/>
                <w:szCs w:val="18"/>
                <w:lang w:val="en-GB"/>
              </w:rPr>
              <w:t>1:10</w:t>
            </w:r>
          </w:p>
        </w:tc>
        <w:tc>
          <w:tcPr>
            <w:tcW w:w="1175" w:type="dxa"/>
            <w:shd w:val="clear" w:color="auto" w:fill="auto"/>
            <w:vAlign w:val="bottom"/>
          </w:tcPr>
          <w:p w:rsidR="003B4C74" w:rsidRPr="008908BF" w:rsidRDefault="003B4C74" w:rsidP="00C91286">
            <w:pPr>
              <w:spacing w:before="20" w:after="20" w:line="200" w:lineRule="exact"/>
              <w:jc w:val="right"/>
              <w:rPr>
                <w:sz w:val="18"/>
                <w:szCs w:val="18"/>
                <w:lang w:val="en-GB"/>
              </w:rPr>
            </w:pPr>
            <w:r w:rsidRPr="008908BF">
              <w:rPr>
                <w:sz w:val="18"/>
                <w:szCs w:val="18"/>
                <w:lang w:val="en-GB"/>
              </w:rPr>
              <w:t>7,275,920</w:t>
            </w:r>
          </w:p>
        </w:tc>
        <w:tc>
          <w:tcPr>
            <w:tcW w:w="1134" w:type="dxa"/>
            <w:shd w:val="clear" w:color="auto" w:fill="auto"/>
            <w:vAlign w:val="bottom"/>
          </w:tcPr>
          <w:p w:rsidR="003B4C74" w:rsidRPr="008908BF" w:rsidRDefault="003B4C74" w:rsidP="00C91286">
            <w:pPr>
              <w:spacing w:before="20" w:after="20" w:line="200" w:lineRule="exact"/>
              <w:jc w:val="right"/>
              <w:rPr>
                <w:sz w:val="18"/>
                <w:szCs w:val="18"/>
                <w:lang w:val="en-GB"/>
              </w:rPr>
            </w:pPr>
            <w:r w:rsidRPr="008908BF">
              <w:rPr>
                <w:sz w:val="18"/>
                <w:szCs w:val="18"/>
                <w:lang w:val="en-GB"/>
              </w:rPr>
              <w:t>21,698,417</w:t>
            </w:r>
          </w:p>
        </w:tc>
        <w:tc>
          <w:tcPr>
            <w:tcW w:w="1134" w:type="dxa"/>
            <w:shd w:val="clear" w:color="auto" w:fill="auto"/>
            <w:vAlign w:val="bottom"/>
          </w:tcPr>
          <w:p w:rsidR="003B4C74" w:rsidRPr="008908BF" w:rsidRDefault="003B4C74" w:rsidP="00C91286">
            <w:pPr>
              <w:spacing w:before="20" w:after="20" w:line="200" w:lineRule="exact"/>
              <w:jc w:val="right"/>
              <w:rPr>
                <w:sz w:val="18"/>
                <w:szCs w:val="18"/>
                <w:lang w:val="en-GB"/>
              </w:rPr>
            </w:pPr>
            <w:r w:rsidRPr="008908BF">
              <w:rPr>
                <w:sz w:val="18"/>
                <w:szCs w:val="18"/>
                <w:lang w:val="en-GB"/>
              </w:rPr>
              <w:t>6,156,626</w:t>
            </w:r>
          </w:p>
        </w:tc>
        <w:tc>
          <w:tcPr>
            <w:tcW w:w="1134" w:type="dxa"/>
            <w:shd w:val="clear" w:color="auto" w:fill="auto"/>
            <w:vAlign w:val="bottom"/>
          </w:tcPr>
          <w:p w:rsidR="003B4C74" w:rsidRPr="008908BF" w:rsidRDefault="003B4C74" w:rsidP="00C91286">
            <w:pPr>
              <w:spacing w:before="20" w:after="20" w:line="200" w:lineRule="exact"/>
              <w:jc w:val="right"/>
              <w:rPr>
                <w:sz w:val="18"/>
                <w:szCs w:val="18"/>
                <w:lang w:val="en-GB"/>
              </w:rPr>
            </w:pPr>
            <w:r w:rsidRPr="008908BF">
              <w:rPr>
                <w:sz w:val="18"/>
                <w:szCs w:val="18"/>
                <w:lang w:val="en-GB"/>
              </w:rPr>
              <w:t>1,273,281</w:t>
            </w:r>
          </w:p>
        </w:tc>
        <w:tc>
          <w:tcPr>
            <w:tcW w:w="1134" w:type="dxa"/>
            <w:shd w:val="clear" w:color="auto" w:fill="auto"/>
            <w:vAlign w:val="bottom"/>
          </w:tcPr>
          <w:p w:rsidR="003B4C74" w:rsidRPr="008908BF" w:rsidRDefault="003B4C74" w:rsidP="00C91286">
            <w:pPr>
              <w:spacing w:before="20" w:after="20" w:line="200" w:lineRule="exact"/>
              <w:jc w:val="right"/>
              <w:rPr>
                <w:sz w:val="18"/>
                <w:szCs w:val="18"/>
                <w:lang w:val="en-GB"/>
              </w:rPr>
            </w:pPr>
            <w:r w:rsidRPr="008908BF">
              <w:rPr>
                <w:sz w:val="18"/>
                <w:szCs w:val="18"/>
                <w:lang w:val="en-GB"/>
              </w:rPr>
              <w:t>3,750,611</w:t>
            </w:r>
          </w:p>
        </w:tc>
        <w:tc>
          <w:tcPr>
            <w:tcW w:w="1134" w:type="dxa"/>
            <w:shd w:val="clear" w:color="auto" w:fill="auto"/>
            <w:vAlign w:val="bottom"/>
          </w:tcPr>
          <w:p w:rsidR="003B4C74" w:rsidRPr="008908BF" w:rsidRDefault="003B4C74" w:rsidP="00C91286">
            <w:pPr>
              <w:spacing w:before="20" w:after="20" w:line="200" w:lineRule="exact"/>
              <w:jc w:val="right"/>
              <w:rPr>
                <w:sz w:val="18"/>
                <w:szCs w:val="18"/>
                <w:lang w:val="en-GB"/>
              </w:rPr>
            </w:pPr>
            <w:r w:rsidRPr="008908BF">
              <w:rPr>
                <w:sz w:val="18"/>
                <w:szCs w:val="18"/>
                <w:lang w:val="en-GB"/>
              </w:rPr>
              <w:t>82</w:t>
            </w:r>
          </w:p>
        </w:tc>
      </w:tr>
      <w:tr w:rsidR="003B4C74" w:rsidRPr="008908BF" w:rsidTr="00C91286">
        <w:tc>
          <w:tcPr>
            <w:tcW w:w="2155" w:type="dxa"/>
            <w:shd w:val="clear" w:color="auto" w:fill="auto"/>
          </w:tcPr>
          <w:p w:rsidR="003B4C74" w:rsidRPr="008908BF" w:rsidRDefault="003B4C74" w:rsidP="00C91286">
            <w:pPr>
              <w:suppressAutoHyphens w:val="0"/>
              <w:spacing w:before="20" w:after="20" w:line="200" w:lineRule="exact"/>
              <w:rPr>
                <w:sz w:val="18"/>
                <w:szCs w:val="18"/>
                <w:lang w:val="en-GB"/>
              </w:rPr>
            </w:pPr>
            <w:r w:rsidRPr="008908BF">
              <w:rPr>
                <w:sz w:val="18"/>
                <w:szCs w:val="18"/>
                <w:lang w:val="en-GB"/>
              </w:rPr>
              <w:t>Northern Region</w:t>
            </w:r>
          </w:p>
        </w:tc>
        <w:tc>
          <w:tcPr>
            <w:tcW w:w="1134" w:type="dxa"/>
            <w:shd w:val="clear" w:color="auto" w:fill="auto"/>
            <w:vAlign w:val="bottom"/>
          </w:tcPr>
          <w:p w:rsidR="003B4C74" w:rsidRPr="008908BF" w:rsidRDefault="003B4C74" w:rsidP="00C91286">
            <w:pPr>
              <w:spacing w:before="20" w:after="20" w:line="200" w:lineRule="exact"/>
              <w:jc w:val="right"/>
              <w:rPr>
                <w:sz w:val="18"/>
                <w:szCs w:val="18"/>
                <w:lang w:val="en-GB"/>
              </w:rPr>
            </w:pPr>
            <w:r w:rsidRPr="008908BF">
              <w:rPr>
                <w:sz w:val="18"/>
                <w:szCs w:val="18"/>
                <w:lang w:val="en-GB"/>
              </w:rPr>
              <w:t>7,247</w:t>
            </w:r>
          </w:p>
        </w:tc>
        <w:tc>
          <w:tcPr>
            <w:tcW w:w="1134" w:type="dxa"/>
            <w:shd w:val="clear" w:color="auto" w:fill="auto"/>
            <w:vAlign w:val="bottom"/>
          </w:tcPr>
          <w:p w:rsidR="003B4C74" w:rsidRPr="008908BF" w:rsidRDefault="003B4C74" w:rsidP="00C91286">
            <w:pPr>
              <w:spacing w:before="20" w:after="20" w:line="200" w:lineRule="exact"/>
              <w:jc w:val="right"/>
              <w:rPr>
                <w:sz w:val="18"/>
                <w:szCs w:val="18"/>
                <w:lang w:val="en-GB"/>
              </w:rPr>
            </w:pPr>
            <w:r w:rsidRPr="008908BF">
              <w:rPr>
                <w:sz w:val="18"/>
                <w:szCs w:val="18"/>
                <w:lang w:val="en-GB"/>
              </w:rPr>
              <w:t>1:1,639</w:t>
            </w:r>
          </w:p>
        </w:tc>
        <w:tc>
          <w:tcPr>
            <w:tcW w:w="1093" w:type="dxa"/>
            <w:shd w:val="clear" w:color="auto" w:fill="auto"/>
            <w:vAlign w:val="bottom"/>
          </w:tcPr>
          <w:p w:rsidR="003B4C74" w:rsidRPr="008908BF" w:rsidRDefault="003B4C74" w:rsidP="00C91286">
            <w:pPr>
              <w:spacing w:before="20" w:after="20" w:line="200" w:lineRule="exact"/>
              <w:jc w:val="right"/>
              <w:rPr>
                <w:sz w:val="18"/>
                <w:szCs w:val="18"/>
                <w:lang w:val="en-GB"/>
              </w:rPr>
            </w:pPr>
            <w:r w:rsidRPr="008908BF">
              <w:rPr>
                <w:sz w:val="18"/>
                <w:szCs w:val="18"/>
                <w:lang w:val="en-GB"/>
              </w:rPr>
              <w:t>1:9</w:t>
            </w:r>
          </w:p>
        </w:tc>
        <w:tc>
          <w:tcPr>
            <w:tcW w:w="1175" w:type="dxa"/>
            <w:shd w:val="clear" w:color="auto" w:fill="auto"/>
            <w:vAlign w:val="bottom"/>
          </w:tcPr>
          <w:p w:rsidR="003B4C74" w:rsidRPr="008908BF" w:rsidRDefault="003B4C74" w:rsidP="00C91286">
            <w:pPr>
              <w:spacing w:before="20" w:after="20" w:line="200" w:lineRule="exact"/>
              <w:jc w:val="right"/>
              <w:rPr>
                <w:sz w:val="18"/>
                <w:szCs w:val="18"/>
                <w:lang w:val="en-GB"/>
              </w:rPr>
            </w:pPr>
            <w:r w:rsidRPr="008908BF">
              <w:rPr>
                <w:sz w:val="18"/>
                <w:szCs w:val="18"/>
                <w:lang w:val="en-GB"/>
              </w:rPr>
              <w:t>3,700,474</w:t>
            </w:r>
          </w:p>
        </w:tc>
        <w:tc>
          <w:tcPr>
            <w:tcW w:w="1134" w:type="dxa"/>
            <w:shd w:val="clear" w:color="auto" w:fill="auto"/>
            <w:vAlign w:val="bottom"/>
          </w:tcPr>
          <w:p w:rsidR="003B4C74" w:rsidRPr="008908BF" w:rsidRDefault="003B4C74" w:rsidP="00C91286">
            <w:pPr>
              <w:spacing w:before="20" w:after="20" w:line="200" w:lineRule="exact"/>
              <w:jc w:val="right"/>
              <w:rPr>
                <w:sz w:val="18"/>
                <w:szCs w:val="18"/>
                <w:lang w:val="en-GB"/>
              </w:rPr>
            </w:pPr>
            <w:r w:rsidRPr="008908BF">
              <w:rPr>
                <w:sz w:val="18"/>
                <w:szCs w:val="18"/>
                <w:lang w:val="en-GB"/>
              </w:rPr>
              <w:t>13,061,411</w:t>
            </w:r>
          </w:p>
        </w:tc>
        <w:tc>
          <w:tcPr>
            <w:tcW w:w="1134" w:type="dxa"/>
            <w:shd w:val="clear" w:color="auto" w:fill="auto"/>
            <w:vAlign w:val="bottom"/>
          </w:tcPr>
          <w:p w:rsidR="003B4C74" w:rsidRPr="008908BF" w:rsidRDefault="003B4C74" w:rsidP="00C91286">
            <w:pPr>
              <w:spacing w:before="20" w:after="20" w:line="200" w:lineRule="exact"/>
              <w:jc w:val="right"/>
              <w:rPr>
                <w:sz w:val="18"/>
                <w:szCs w:val="18"/>
                <w:lang w:val="en-GB"/>
              </w:rPr>
            </w:pPr>
            <w:r w:rsidRPr="008908BF">
              <w:rPr>
                <w:sz w:val="18"/>
                <w:szCs w:val="18"/>
                <w:lang w:val="en-GB"/>
              </w:rPr>
              <w:t>3,415,267</w:t>
            </w:r>
          </w:p>
        </w:tc>
        <w:tc>
          <w:tcPr>
            <w:tcW w:w="1134" w:type="dxa"/>
            <w:shd w:val="clear" w:color="auto" w:fill="auto"/>
            <w:vAlign w:val="bottom"/>
          </w:tcPr>
          <w:p w:rsidR="003B4C74" w:rsidRPr="008908BF" w:rsidRDefault="003B4C74" w:rsidP="00C91286">
            <w:pPr>
              <w:spacing w:before="20" w:after="20" w:line="200" w:lineRule="exact"/>
              <w:jc w:val="right"/>
              <w:rPr>
                <w:sz w:val="18"/>
                <w:szCs w:val="18"/>
                <w:lang w:val="en-GB"/>
              </w:rPr>
            </w:pPr>
            <w:r w:rsidRPr="008908BF">
              <w:rPr>
                <w:sz w:val="18"/>
                <w:szCs w:val="18"/>
                <w:lang w:val="en-GB"/>
              </w:rPr>
              <w:t>628,640</w:t>
            </w:r>
          </w:p>
        </w:tc>
        <w:tc>
          <w:tcPr>
            <w:tcW w:w="1134" w:type="dxa"/>
            <w:shd w:val="clear" w:color="auto" w:fill="auto"/>
            <w:vAlign w:val="bottom"/>
          </w:tcPr>
          <w:p w:rsidR="003B4C74" w:rsidRPr="008908BF" w:rsidRDefault="003B4C74" w:rsidP="00C91286">
            <w:pPr>
              <w:spacing w:before="20" w:after="20" w:line="200" w:lineRule="exact"/>
              <w:jc w:val="right"/>
              <w:rPr>
                <w:sz w:val="18"/>
                <w:szCs w:val="18"/>
                <w:lang w:val="en-GB"/>
              </w:rPr>
            </w:pPr>
            <w:r w:rsidRPr="008908BF">
              <w:rPr>
                <w:sz w:val="18"/>
                <w:szCs w:val="18"/>
                <w:lang w:val="en-GB"/>
              </w:rPr>
              <w:t>2,017,794</w:t>
            </w:r>
          </w:p>
        </w:tc>
        <w:tc>
          <w:tcPr>
            <w:tcW w:w="1134" w:type="dxa"/>
            <w:shd w:val="clear" w:color="auto" w:fill="auto"/>
            <w:vAlign w:val="bottom"/>
          </w:tcPr>
          <w:p w:rsidR="003B4C74" w:rsidRPr="008908BF" w:rsidRDefault="003B4C74" w:rsidP="00C91286">
            <w:pPr>
              <w:spacing w:before="20" w:after="20" w:line="200" w:lineRule="exact"/>
              <w:jc w:val="right"/>
              <w:rPr>
                <w:sz w:val="18"/>
                <w:szCs w:val="18"/>
                <w:lang w:val="en-GB"/>
              </w:rPr>
            </w:pPr>
            <w:r w:rsidRPr="008908BF">
              <w:rPr>
                <w:sz w:val="18"/>
                <w:szCs w:val="18"/>
                <w:lang w:val="en-GB"/>
              </w:rPr>
              <w:t>76</w:t>
            </w:r>
          </w:p>
        </w:tc>
      </w:tr>
      <w:tr w:rsidR="003B4C74" w:rsidRPr="008908BF" w:rsidTr="00C91286">
        <w:tc>
          <w:tcPr>
            <w:tcW w:w="2155" w:type="dxa"/>
            <w:tcBorders>
              <w:bottom w:val="single" w:sz="4" w:space="0" w:color="auto"/>
            </w:tcBorders>
            <w:shd w:val="clear" w:color="auto" w:fill="auto"/>
          </w:tcPr>
          <w:p w:rsidR="003B4C74" w:rsidRPr="008908BF" w:rsidRDefault="003B4C74" w:rsidP="00C91286">
            <w:pPr>
              <w:suppressAutoHyphens w:val="0"/>
              <w:spacing w:before="20" w:after="20" w:line="200" w:lineRule="exact"/>
              <w:rPr>
                <w:sz w:val="18"/>
                <w:szCs w:val="18"/>
                <w:lang w:val="en-GB"/>
              </w:rPr>
            </w:pPr>
            <w:r w:rsidRPr="008908BF">
              <w:rPr>
                <w:sz w:val="18"/>
                <w:szCs w:val="18"/>
                <w:lang w:val="en-GB"/>
              </w:rPr>
              <w:t>Southern Region</w:t>
            </w:r>
          </w:p>
        </w:tc>
        <w:tc>
          <w:tcPr>
            <w:tcW w:w="1134" w:type="dxa"/>
            <w:tcBorders>
              <w:bottom w:val="single" w:sz="4" w:space="0" w:color="auto"/>
            </w:tcBorders>
            <w:shd w:val="clear" w:color="auto" w:fill="auto"/>
            <w:vAlign w:val="bottom"/>
          </w:tcPr>
          <w:p w:rsidR="003B4C74" w:rsidRPr="008908BF" w:rsidRDefault="003B4C74" w:rsidP="00C91286">
            <w:pPr>
              <w:spacing w:before="20" w:after="20" w:line="200" w:lineRule="exact"/>
              <w:jc w:val="right"/>
              <w:rPr>
                <w:sz w:val="18"/>
                <w:szCs w:val="18"/>
                <w:lang w:val="en-GB"/>
              </w:rPr>
            </w:pPr>
            <w:r w:rsidRPr="008908BF">
              <w:rPr>
                <w:sz w:val="18"/>
                <w:szCs w:val="18"/>
                <w:lang w:val="en-GB"/>
              </w:rPr>
              <w:t>5,233</w:t>
            </w:r>
          </w:p>
        </w:tc>
        <w:tc>
          <w:tcPr>
            <w:tcW w:w="1134" w:type="dxa"/>
            <w:tcBorders>
              <w:bottom w:val="single" w:sz="4" w:space="0" w:color="auto"/>
            </w:tcBorders>
            <w:shd w:val="clear" w:color="auto" w:fill="auto"/>
            <w:vAlign w:val="bottom"/>
          </w:tcPr>
          <w:p w:rsidR="003B4C74" w:rsidRPr="008908BF" w:rsidRDefault="003B4C74" w:rsidP="00C91286">
            <w:pPr>
              <w:spacing w:before="20" w:after="20" w:line="200" w:lineRule="exact"/>
              <w:jc w:val="right"/>
              <w:rPr>
                <w:sz w:val="18"/>
                <w:szCs w:val="18"/>
                <w:lang w:val="en-GB"/>
              </w:rPr>
            </w:pPr>
            <w:r w:rsidRPr="008908BF">
              <w:rPr>
                <w:sz w:val="18"/>
                <w:szCs w:val="18"/>
                <w:lang w:val="en-GB"/>
              </w:rPr>
              <w:t>1:1,649</w:t>
            </w:r>
          </w:p>
        </w:tc>
        <w:tc>
          <w:tcPr>
            <w:tcW w:w="1093" w:type="dxa"/>
            <w:tcBorders>
              <w:bottom w:val="single" w:sz="4" w:space="0" w:color="auto"/>
            </w:tcBorders>
            <w:shd w:val="clear" w:color="auto" w:fill="auto"/>
            <w:vAlign w:val="bottom"/>
          </w:tcPr>
          <w:p w:rsidR="003B4C74" w:rsidRPr="008908BF" w:rsidRDefault="003B4C74" w:rsidP="00C91286">
            <w:pPr>
              <w:spacing w:before="20" w:after="20" w:line="200" w:lineRule="exact"/>
              <w:jc w:val="right"/>
              <w:rPr>
                <w:sz w:val="18"/>
                <w:szCs w:val="18"/>
                <w:lang w:val="en-GB"/>
              </w:rPr>
            </w:pPr>
            <w:r w:rsidRPr="008908BF">
              <w:rPr>
                <w:sz w:val="18"/>
                <w:szCs w:val="18"/>
                <w:lang w:val="en-GB"/>
              </w:rPr>
              <w:t>1:10</w:t>
            </w:r>
          </w:p>
        </w:tc>
        <w:tc>
          <w:tcPr>
            <w:tcW w:w="1175" w:type="dxa"/>
            <w:tcBorders>
              <w:bottom w:val="single" w:sz="4" w:space="0" w:color="auto"/>
            </w:tcBorders>
            <w:shd w:val="clear" w:color="auto" w:fill="auto"/>
            <w:vAlign w:val="bottom"/>
          </w:tcPr>
          <w:p w:rsidR="003B4C74" w:rsidRPr="008908BF" w:rsidRDefault="003B4C74" w:rsidP="00C91286">
            <w:pPr>
              <w:spacing w:before="20" w:after="20" w:line="200" w:lineRule="exact"/>
              <w:jc w:val="right"/>
              <w:rPr>
                <w:sz w:val="18"/>
                <w:szCs w:val="18"/>
                <w:lang w:val="en-GB"/>
              </w:rPr>
            </w:pPr>
            <w:r w:rsidRPr="008908BF">
              <w:rPr>
                <w:sz w:val="18"/>
                <w:szCs w:val="18"/>
                <w:lang w:val="en-GB"/>
              </w:rPr>
              <w:t>2,689,246</w:t>
            </w:r>
          </w:p>
        </w:tc>
        <w:tc>
          <w:tcPr>
            <w:tcW w:w="1134" w:type="dxa"/>
            <w:tcBorders>
              <w:bottom w:val="single" w:sz="4" w:space="0" w:color="auto"/>
            </w:tcBorders>
            <w:shd w:val="clear" w:color="auto" w:fill="auto"/>
            <w:vAlign w:val="bottom"/>
          </w:tcPr>
          <w:p w:rsidR="003B4C74" w:rsidRPr="008908BF" w:rsidRDefault="003B4C74" w:rsidP="00C91286">
            <w:pPr>
              <w:spacing w:before="20" w:after="20" w:line="200" w:lineRule="exact"/>
              <w:jc w:val="right"/>
              <w:rPr>
                <w:sz w:val="18"/>
                <w:szCs w:val="18"/>
                <w:lang w:val="en-GB"/>
              </w:rPr>
            </w:pPr>
            <w:r w:rsidRPr="008908BF">
              <w:rPr>
                <w:sz w:val="18"/>
                <w:szCs w:val="18"/>
                <w:lang w:val="en-GB"/>
              </w:rPr>
              <w:t>8,917,813</w:t>
            </w:r>
          </w:p>
        </w:tc>
        <w:tc>
          <w:tcPr>
            <w:tcW w:w="1134" w:type="dxa"/>
            <w:tcBorders>
              <w:bottom w:val="single" w:sz="4" w:space="0" w:color="auto"/>
            </w:tcBorders>
            <w:shd w:val="clear" w:color="auto" w:fill="auto"/>
            <w:vAlign w:val="bottom"/>
          </w:tcPr>
          <w:p w:rsidR="003B4C74" w:rsidRPr="008908BF" w:rsidRDefault="003B4C74" w:rsidP="00C91286">
            <w:pPr>
              <w:spacing w:before="20" w:after="20" w:line="200" w:lineRule="exact"/>
              <w:jc w:val="right"/>
              <w:rPr>
                <w:sz w:val="18"/>
                <w:szCs w:val="18"/>
                <w:lang w:val="en-GB"/>
              </w:rPr>
            </w:pPr>
            <w:r w:rsidRPr="008908BF">
              <w:rPr>
                <w:sz w:val="18"/>
                <w:szCs w:val="18"/>
                <w:lang w:val="en-GB"/>
              </w:rPr>
              <w:t>2,579,337</w:t>
            </w:r>
          </w:p>
        </w:tc>
        <w:tc>
          <w:tcPr>
            <w:tcW w:w="1134" w:type="dxa"/>
            <w:tcBorders>
              <w:bottom w:val="single" w:sz="4" w:space="0" w:color="auto"/>
            </w:tcBorders>
            <w:shd w:val="clear" w:color="auto" w:fill="auto"/>
            <w:vAlign w:val="bottom"/>
          </w:tcPr>
          <w:p w:rsidR="003B4C74" w:rsidRPr="008908BF" w:rsidRDefault="003B4C74" w:rsidP="00C91286">
            <w:pPr>
              <w:spacing w:before="20" w:after="20" w:line="200" w:lineRule="exact"/>
              <w:jc w:val="right"/>
              <w:rPr>
                <w:sz w:val="18"/>
                <w:szCs w:val="18"/>
                <w:lang w:val="en-GB"/>
              </w:rPr>
            </w:pPr>
            <w:r w:rsidRPr="008908BF">
              <w:rPr>
                <w:sz w:val="18"/>
                <w:szCs w:val="18"/>
                <w:lang w:val="en-GB"/>
              </w:rPr>
              <w:t>516,540</w:t>
            </w:r>
          </w:p>
        </w:tc>
        <w:tc>
          <w:tcPr>
            <w:tcW w:w="1134" w:type="dxa"/>
            <w:tcBorders>
              <w:bottom w:val="single" w:sz="4" w:space="0" w:color="auto"/>
            </w:tcBorders>
            <w:shd w:val="clear" w:color="auto" w:fill="auto"/>
            <w:vAlign w:val="bottom"/>
          </w:tcPr>
          <w:p w:rsidR="003B4C74" w:rsidRPr="008908BF" w:rsidRDefault="003B4C74" w:rsidP="00C91286">
            <w:pPr>
              <w:spacing w:before="20" w:after="20" w:line="200" w:lineRule="exact"/>
              <w:jc w:val="right"/>
              <w:rPr>
                <w:sz w:val="18"/>
                <w:szCs w:val="18"/>
                <w:lang w:val="en-GB"/>
              </w:rPr>
            </w:pPr>
            <w:r w:rsidRPr="008908BF">
              <w:rPr>
                <w:sz w:val="18"/>
                <w:szCs w:val="18"/>
                <w:lang w:val="en-GB"/>
              </w:rPr>
              <w:t>2,113,077</w:t>
            </w:r>
          </w:p>
        </w:tc>
        <w:tc>
          <w:tcPr>
            <w:tcW w:w="1134" w:type="dxa"/>
            <w:tcBorders>
              <w:bottom w:val="single" w:sz="4" w:space="0" w:color="auto"/>
            </w:tcBorders>
            <w:shd w:val="clear" w:color="auto" w:fill="auto"/>
            <w:vAlign w:val="bottom"/>
          </w:tcPr>
          <w:p w:rsidR="003B4C74" w:rsidRPr="008908BF" w:rsidRDefault="003B4C74" w:rsidP="00C91286">
            <w:pPr>
              <w:spacing w:before="20" w:after="20" w:line="200" w:lineRule="exact"/>
              <w:jc w:val="right"/>
              <w:rPr>
                <w:sz w:val="18"/>
                <w:szCs w:val="18"/>
                <w:lang w:val="en-GB"/>
              </w:rPr>
            </w:pPr>
            <w:r w:rsidRPr="008908BF">
              <w:rPr>
                <w:sz w:val="18"/>
                <w:szCs w:val="18"/>
                <w:lang w:val="en-GB"/>
              </w:rPr>
              <w:t>111</w:t>
            </w:r>
          </w:p>
        </w:tc>
      </w:tr>
      <w:tr w:rsidR="003B4C74" w:rsidRPr="008908BF" w:rsidTr="00C91286">
        <w:tc>
          <w:tcPr>
            <w:tcW w:w="2155" w:type="dxa"/>
            <w:tcBorders>
              <w:top w:val="single" w:sz="4" w:space="0" w:color="auto"/>
              <w:bottom w:val="single" w:sz="12" w:space="0" w:color="auto"/>
            </w:tcBorders>
            <w:shd w:val="clear" w:color="auto" w:fill="auto"/>
          </w:tcPr>
          <w:p w:rsidR="003B4C74" w:rsidRPr="008908BF" w:rsidRDefault="003B4C74" w:rsidP="00C91286">
            <w:pPr>
              <w:suppressAutoHyphens w:val="0"/>
              <w:spacing w:before="60" w:after="60" w:line="200" w:lineRule="exact"/>
              <w:ind w:left="284"/>
              <w:rPr>
                <w:b/>
                <w:bCs/>
                <w:sz w:val="18"/>
                <w:szCs w:val="18"/>
                <w:lang w:val="en-GB"/>
              </w:rPr>
            </w:pPr>
            <w:r w:rsidRPr="008908BF">
              <w:rPr>
                <w:b/>
                <w:bCs/>
                <w:sz w:val="18"/>
                <w:szCs w:val="18"/>
                <w:lang w:val="en-GB"/>
              </w:rPr>
              <w:t>Total Country</w:t>
            </w:r>
          </w:p>
        </w:tc>
        <w:tc>
          <w:tcPr>
            <w:tcW w:w="1134" w:type="dxa"/>
            <w:tcBorders>
              <w:top w:val="single" w:sz="4" w:space="0" w:color="auto"/>
              <w:bottom w:val="single" w:sz="12" w:space="0" w:color="auto"/>
            </w:tcBorders>
            <w:shd w:val="clear" w:color="auto" w:fill="auto"/>
            <w:vAlign w:val="bottom"/>
          </w:tcPr>
          <w:p w:rsidR="003B4C74" w:rsidRPr="008908BF" w:rsidRDefault="003B4C74" w:rsidP="00C91286">
            <w:pPr>
              <w:suppressAutoHyphens w:val="0"/>
              <w:spacing w:before="60" w:after="60" w:line="200" w:lineRule="exact"/>
              <w:jc w:val="right"/>
              <w:rPr>
                <w:b/>
                <w:bCs/>
                <w:sz w:val="18"/>
                <w:szCs w:val="18"/>
                <w:lang w:val="en-GB"/>
              </w:rPr>
            </w:pPr>
            <w:r w:rsidRPr="008908BF">
              <w:rPr>
                <w:b/>
                <w:bCs/>
                <w:sz w:val="18"/>
                <w:szCs w:val="18"/>
                <w:cs/>
                <w:lang w:val="en-GB" w:bidi="th-TH"/>
              </w:rPr>
              <w:t>33,311</w:t>
            </w:r>
          </w:p>
        </w:tc>
        <w:tc>
          <w:tcPr>
            <w:tcW w:w="1134" w:type="dxa"/>
            <w:tcBorders>
              <w:top w:val="single" w:sz="4" w:space="0" w:color="auto"/>
              <w:bottom w:val="single" w:sz="12" w:space="0" w:color="auto"/>
            </w:tcBorders>
            <w:shd w:val="clear" w:color="auto" w:fill="auto"/>
            <w:vAlign w:val="bottom"/>
          </w:tcPr>
          <w:p w:rsidR="003B4C74" w:rsidRPr="008908BF" w:rsidRDefault="003B4C74" w:rsidP="00C91286">
            <w:pPr>
              <w:suppressAutoHyphens w:val="0"/>
              <w:spacing w:before="60" w:after="60" w:line="200" w:lineRule="exact"/>
              <w:jc w:val="right"/>
              <w:rPr>
                <w:b/>
                <w:bCs/>
                <w:sz w:val="18"/>
                <w:szCs w:val="18"/>
                <w:lang w:val="en-GB"/>
              </w:rPr>
            </w:pPr>
            <w:r w:rsidRPr="008908BF">
              <w:rPr>
                <w:b/>
                <w:bCs/>
                <w:sz w:val="18"/>
                <w:szCs w:val="18"/>
                <w:cs/>
                <w:lang w:val="en-GB" w:bidi="th-TH"/>
              </w:rPr>
              <w:t>1</w:t>
            </w:r>
            <w:r w:rsidRPr="008908BF">
              <w:rPr>
                <w:b/>
                <w:bCs/>
                <w:sz w:val="18"/>
                <w:szCs w:val="18"/>
                <w:lang w:val="en-GB"/>
              </w:rPr>
              <w:t>:1,889</w:t>
            </w:r>
          </w:p>
        </w:tc>
        <w:tc>
          <w:tcPr>
            <w:tcW w:w="1093" w:type="dxa"/>
            <w:tcBorders>
              <w:top w:val="single" w:sz="4" w:space="0" w:color="auto"/>
              <w:bottom w:val="single" w:sz="12" w:space="0" w:color="auto"/>
            </w:tcBorders>
            <w:shd w:val="clear" w:color="auto" w:fill="auto"/>
            <w:vAlign w:val="bottom"/>
          </w:tcPr>
          <w:p w:rsidR="003B4C74" w:rsidRPr="008908BF" w:rsidRDefault="003B4C74" w:rsidP="00C91286">
            <w:pPr>
              <w:suppressAutoHyphens w:val="0"/>
              <w:spacing w:before="60" w:after="60" w:line="200" w:lineRule="exact"/>
              <w:jc w:val="right"/>
              <w:rPr>
                <w:b/>
                <w:bCs/>
                <w:sz w:val="18"/>
                <w:szCs w:val="18"/>
                <w:lang w:val="en-GB"/>
              </w:rPr>
            </w:pPr>
            <w:r w:rsidRPr="008908BF">
              <w:rPr>
                <w:b/>
                <w:bCs/>
                <w:sz w:val="18"/>
                <w:szCs w:val="18"/>
                <w:lang w:val="en-GB"/>
              </w:rPr>
              <w:t>1:9</w:t>
            </w:r>
          </w:p>
        </w:tc>
        <w:tc>
          <w:tcPr>
            <w:tcW w:w="1175" w:type="dxa"/>
            <w:tcBorders>
              <w:top w:val="single" w:sz="4" w:space="0" w:color="auto"/>
              <w:bottom w:val="single" w:sz="12" w:space="0" w:color="auto"/>
            </w:tcBorders>
            <w:shd w:val="clear" w:color="auto" w:fill="auto"/>
            <w:vAlign w:val="bottom"/>
          </w:tcPr>
          <w:p w:rsidR="003B4C74" w:rsidRPr="008908BF" w:rsidRDefault="003B4C74" w:rsidP="00C91286">
            <w:pPr>
              <w:suppressAutoHyphens w:val="0"/>
              <w:spacing w:before="60" w:after="60" w:line="200" w:lineRule="exact"/>
              <w:jc w:val="right"/>
              <w:rPr>
                <w:b/>
                <w:bCs/>
                <w:sz w:val="18"/>
                <w:szCs w:val="18"/>
                <w:lang w:val="en-GB"/>
              </w:rPr>
            </w:pPr>
            <w:r w:rsidRPr="008908BF">
              <w:rPr>
                <w:b/>
                <w:bCs/>
                <w:sz w:val="18"/>
                <w:szCs w:val="18"/>
                <w:lang w:val="en-GB"/>
              </w:rPr>
              <w:t>18,237,924</w:t>
            </w:r>
          </w:p>
        </w:tc>
        <w:tc>
          <w:tcPr>
            <w:tcW w:w="1134" w:type="dxa"/>
            <w:tcBorders>
              <w:top w:val="single" w:sz="4" w:space="0" w:color="auto"/>
              <w:bottom w:val="single" w:sz="12" w:space="0" w:color="auto"/>
            </w:tcBorders>
            <w:shd w:val="clear" w:color="auto" w:fill="auto"/>
            <w:vAlign w:val="bottom"/>
          </w:tcPr>
          <w:p w:rsidR="003B4C74" w:rsidRPr="008908BF" w:rsidRDefault="003B4C74" w:rsidP="00C91286">
            <w:pPr>
              <w:suppressAutoHyphens w:val="0"/>
              <w:spacing w:before="60" w:after="60" w:line="200" w:lineRule="exact"/>
              <w:jc w:val="right"/>
              <w:rPr>
                <w:b/>
                <w:bCs/>
                <w:sz w:val="18"/>
                <w:szCs w:val="18"/>
                <w:lang w:val="en-GB"/>
              </w:rPr>
            </w:pPr>
            <w:r w:rsidRPr="008908BF">
              <w:rPr>
                <w:b/>
                <w:bCs/>
                <w:sz w:val="18"/>
                <w:szCs w:val="18"/>
                <w:lang w:val="en-GB"/>
              </w:rPr>
              <w:t>58,689,814</w:t>
            </w:r>
          </w:p>
        </w:tc>
        <w:tc>
          <w:tcPr>
            <w:tcW w:w="1134" w:type="dxa"/>
            <w:tcBorders>
              <w:top w:val="single" w:sz="4" w:space="0" w:color="auto"/>
              <w:bottom w:val="single" w:sz="12" w:space="0" w:color="auto"/>
            </w:tcBorders>
            <w:shd w:val="clear" w:color="auto" w:fill="auto"/>
            <w:vAlign w:val="bottom"/>
          </w:tcPr>
          <w:p w:rsidR="003B4C74" w:rsidRPr="008908BF" w:rsidRDefault="003B4C74" w:rsidP="00C91286">
            <w:pPr>
              <w:suppressAutoHyphens w:val="0"/>
              <w:spacing w:before="60" w:after="60" w:line="200" w:lineRule="exact"/>
              <w:jc w:val="right"/>
              <w:rPr>
                <w:b/>
                <w:bCs/>
                <w:sz w:val="18"/>
                <w:szCs w:val="18"/>
                <w:lang w:val="en-GB"/>
              </w:rPr>
            </w:pPr>
            <w:r w:rsidRPr="008908BF">
              <w:rPr>
                <w:b/>
                <w:bCs/>
                <w:sz w:val="18"/>
                <w:szCs w:val="18"/>
                <w:lang w:val="en-GB"/>
              </w:rPr>
              <w:t>17,216,783</w:t>
            </w:r>
          </w:p>
        </w:tc>
        <w:tc>
          <w:tcPr>
            <w:tcW w:w="1134" w:type="dxa"/>
            <w:tcBorders>
              <w:top w:val="single" w:sz="4" w:space="0" w:color="auto"/>
              <w:bottom w:val="single" w:sz="12" w:space="0" w:color="auto"/>
            </w:tcBorders>
            <w:shd w:val="clear" w:color="auto" w:fill="auto"/>
            <w:vAlign w:val="bottom"/>
          </w:tcPr>
          <w:p w:rsidR="003B4C74" w:rsidRPr="008908BF" w:rsidRDefault="003B4C74" w:rsidP="00C91286">
            <w:pPr>
              <w:suppressAutoHyphens w:val="0"/>
              <w:spacing w:before="60" w:after="60" w:line="200" w:lineRule="exact"/>
              <w:jc w:val="right"/>
              <w:rPr>
                <w:b/>
                <w:bCs/>
                <w:sz w:val="18"/>
                <w:szCs w:val="18"/>
                <w:lang w:val="en-GB"/>
              </w:rPr>
            </w:pPr>
            <w:r w:rsidRPr="008908BF">
              <w:rPr>
                <w:b/>
                <w:bCs/>
                <w:sz w:val="18"/>
                <w:szCs w:val="18"/>
                <w:lang w:val="en-GB"/>
              </w:rPr>
              <w:t>3,098,540</w:t>
            </w:r>
          </w:p>
        </w:tc>
        <w:tc>
          <w:tcPr>
            <w:tcW w:w="1134" w:type="dxa"/>
            <w:tcBorders>
              <w:top w:val="single" w:sz="4" w:space="0" w:color="auto"/>
              <w:bottom w:val="single" w:sz="12" w:space="0" w:color="auto"/>
            </w:tcBorders>
            <w:shd w:val="clear" w:color="auto" w:fill="auto"/>
            <w:vAlign w:val="bottom"/>
          </w:tcPr>
          <w:p w:rsidR="003B4C74" w:rsidRPr="008908BF" w:rsidRDefault="003B4C74" w:rsidP="00C91286">
            <w:pPr>
              <w:suppressAutoHyphens w:val="0"/>
              <w:spacing w:before="60" w:after="60" w:line="200" w:lineRule="exact"/>
              <w:jc w:val="right"/>
              <w:rPr>
                <w:b/>
                <w:bCs/>
                <w:sz w:val="18"/>
                <w:szCs w:val="18"/>
                <w:lang w:val="en-GB"/>
              </w:rPr>
            </w:pPr>
            <w:r w:rsidRPr="008908BF">
              <w:rPr>
                <w:b/>
                <w:bCs/>
                <w:sz w:val="18"/>
                <w:szCs w:val="18"/>
                <w:lang w:val="en-GB"/>
              </w:rPr>
              <w:t>10,212,779</w:t>
            </w:r>
          </w:p>
        </w:tc>
        <w:tc>
          <w:tcPr>
            <w:tcW w:w="1134" w:type="dxa"/>
            <w:tcBorders>
              <w:top w:val="single" w:sz="4" w:space="0" w:color="auto"/>
              <w:bottom w:val="single" w:sz="12" w:space="0" w:color="auto"/>
            </w:tcBorders>
            <w:shd w:val="clear" w:color="auto" w:fill="auto"/>
            <w:vAlign w:val="bottom"/>
          </w:tcPr>
          <w:p w:rsidR="003B4C74" w:rsidRPr="008908BF" w:rsidRDefault="003B4C74" w:rsidP="00C91286">
            <w:pPr>
              <w:suppressAutoHyphens w:val="0"/>
              <w:spacing w:before="60" w:after="60" w:line="200" w:lineRule="exact"/>
              <w:jc w:val="right"/>
              <w:rPr>
                <w:b/>
                <w:bCs/>
                <w:sz w:val="18"/>
                <w:szCs w:val="18"/>
                <w:lang w:val="en-GB"/>
              </w:rPr>
            </w:pPr>
            <w:r w:rsidRPr="008908BF">
              <w:rPr>
                <w:b/>
                <w:bCs/>
                <w:sz w:val="18"/>
                <w:szCs w:val="18"/>
                <w:lang w:val="en-GB"/>
              </w:rPr>
              <w:t>84</w:t>
            </w:r>
          </w:p>
        </w:tc>
      </w:tr>
    </w:tbl>
    <w:p w:rsidR="003B4C74" w:rsidRDefault="003B4C74" w:rsidP="003B4C74">
      <w:pPr>
        <w:pStyle w:val="SingleTxtG"/>
        <w:spacing w:before="60" w:after="240"/>
        <w:ind w:left="284" w:right="0" w:firstLine="170"/>
        <w:jc w:val="left"/>
        <w:rPr>
          <w:sz w:val="18"/>
          <w:szCs w:val="18"/>
          <w:lang w:val="en-GB"/>
        </w:rPr>
      </w:pPr>
      <w:r w:rsidRPr="008908BF">
        <w:rPr>
          <w:i/>
          <w:sz w:val="18"/>
          <w:szCs w:val="18"/>
          <w:lang w:val="en-GB"/>
        </w:rPr>
        <w:t>Source</w:t>
      </w:r>
      <w:r w:rsidRPr="008908BF">
        <w:rPr>
          <w:sz w:val="18"/>
          <w:szCs w:val="18"/>
          <w:lang w:val="en-GB"/>
        </w:rPr>
        <w:t>: Department of Mental Health, Ministry of Public Health.</w:t>
      </w:r>
    </w:p>
    <w:p w:rsidR="003B4C74" w:rsidRPr="008908BF" w:rsidRDefault="003B4C74" w:rsidP="003B4C74">
      <w:pPr>
        <w:pStyle w:val="Heading1"/>
        <w:spacing w:after="120"/>
        <w:ind w:left="284"/>
        <w:rPr>
          <w:b/>
          <w:lang w:val="en-GB"/>
        </w:rPr>
      </w:pPr>
      <w:r w:rsidRPr="008908BF">
        <w:rPr>
          <w:lang w:val="en-GB"/>
        </w:rPr>
        <w:pict>
          <v:rect id="_x0000_s1028" style="position:absolute;left:0;text-align:left;margin-left:666.75pt;margin-top:-36pt;width:36pt;height:21.75pt;z-index:3" stroked="f">
            <v:textbox style="mso-next-textbox:#_x0000_s1028">
              <w:txbxContent>
                <w:p w:rsidR="00C91286" w:rsidRDefault="00C91286" w:rsidP="003B4C74"/>
              </w:txbxContent>
            </v:textbox>
          </v:rect>
        </w:pict>
      </w:r>
      <w:r w:rsidRPr="008908BF">
        <w:rPr>
          <w:lang w:val="en-GB"/>
        </w:rPr>
        <w:t>Table 15</w:t>
      </w:r>
      <w:r w:rsidRPr="008908BF">
        <w:rPr>
          <w:b/>
          <w:lang w:val="en-GB"/>
        </w:rPr>
        <w:br/>
        <w:t>Statistics of Private Sanatoriums by Region, Fiscal Year 2007</w:t>
      </w:r>
    </w:p>
    <w:tbl>
      <w:tblPr>
        <w:tblW w:w="12361" w:type="dxa"/>
        <w:tblInd w:w="284" w:type="dxa"/>
        <w:tblBorders>
          <w:top w:val="single" w:sz="4" w:space="0" w:color="auto"/>
        </w:tblBorders>
        <w:tblCellMar>
          <w:left w:w="0" w:type="dxa"/>
          <w:right w:w="0" w:type="dxa"/>
        </w:tblCellMar>
        <w:tblLook w:val="01E0"/>
      </w:tblPr>
      <w:tblGrid>
        <w:gridCol w:w="1587"/>
        <w:gridCol w:w="1417"/>
        <w:gridCol w:w="1417"/>
        <w:gridCol w:w="1418"/>
        <w:gridCol w:w="1418"/>
        <w:gridCol w:w="1418"/>
        <w:gridCol w:w="1418"/>
        <w:gridCol w:w="1134"/>
        <w:gridCol w:w="1134"/>
      </w:tblGrid>
      <w:tr w:rsidR="003B4C74" w:rsidRPr="008908BF" w:rsidTr="00C91286">
        <w:trPr>
          <w:trHeight w:val="240"/>
          <w:tblHeader/>
        </w:trPr>
        <w:tc>
          <w:tcPr>
            <w:tcW w:w="1588" w:type="dxa"/>
            <w:vMerge w:val="restart"/>
            <w:tcBorders>
              <w:top w:val="single" w:sz="4" w:space="0" w:color="auto"/>
              <w:bottom w:val="single" w:sz="12" w:space="0" w:color="auto"/>
            </w:tcBorders>
            <w:shd w:val="clear" w:color="auto" w:fill="auto"/>
            <w:vAlign w:val="bottom"/>
          </w:tcPr>
          <w:p w:rsidR="003B4C74" w:rsidRPr="008908BF" w:rsidRDefault="003B4C74" w:rsidP="00C91286">
            <w:pPr>
              <w:suppressAutoHyphens w:val="0"/>
              <w:spacing w:before="80" w:after="80" w:line="180" w:lineRule="exact"/>
              <w:rPr>
                <w:bCs/>
                <w:i/>
                <w:sz w:val="16"/>
                <w:szCs w:val="16"/>
                <w:lang w:val="en-GB"/>
              </w:rPr>
            </w:pPr>
            <w:r w:rsidRPr="008908BF">
              <w:rPr>
                <w:bCs/>
                <w:i/>
                <w:sz w:val="16"/>
                <w:szCs w:val="16"/>
                <w:lang w:val="en-GB"/>
              </w:rPr>
              <w:t xml:space="preserve">Region </w:t>
            </w:r>
          </w:p>
        </w:tc>
        <w:tc>
          <w:tcPr>
            <w:tcW w:w="1418" w:type="dxa"/>
            <w:gridSpan w:val="6"/>
            <w:tcBorders>
              <w:top w:val="single" w:sz="4" w:space="0" w:color="auto"/>
              <w:bottom w:val="single" w:sz="4" w:space="0" w:color="auto"/>
            </w:tcBorders>
            <w:shd w:val="clear" w:color="auto" w:fill="auto"/>
            <w:vAlign w:val="bottom"/>
          </w:tcPr>
          <w:p w:rsidR="003B4C74" w:rsidRPr="008908BF" w:rsidRDefault="003B4C74" w:rsidP="00C91286">
            <w:pPr>
              <w:suppressAutoHyphens w:val="0"/>
              <w:spacing w:before="80" w:after="80" w:line="180" w:lineRule="exact"/>
              <w:jc w:val="center"/>
              <w:rPr>
                <w:bCs/>
                <w:i/>
                <w:sz w:val="16"/>
                <w:szCs w:val="16"/>
                <w:cs/>
                <w:lang w:val="en-GB" w:bidi="th-TH"/>
              </w:rPr>
            </w:pPr>
            <w:r w:rsidRPr="008908BF">
              <w:rPr>
                <w:bCs/>
                <w:i/>
                <w:sz w:val="16"/>
                <w:szCs w:val="16"/>
                <w:lang w:val="en-GB"/>
              </w:rPr>
              <w:t>Sanatoriums which admit patients to stay overnight</w:t>
            </w:r>
          </w:p>
        </w:tc>
        <w:tc>
          <w:tcPr>
            <w:tcW w:w="1134" w:type="dxa"/>
            <w:vMerge w:val="restart"/>
            <w:tcBorders>
              <w:top w:val="single" w:sz="4" w:space="0" w:color="auto"/>
              <w:bottom w:val="single" w:sz="12" w:space="0" w:color="auto"/>
            </w:tcBorders>
            <w:shd w:val="clear" w:color="auto" w:fill="auto"/>
            <w:vAlign w:val="bottom"/>
          </w:tcPr>
          <w:p w:rsidR="003B4C74" w:rsidRPr="008908BF" w:rsidRDefault="003B4C74" w:rsidP="00C91286">
            <w:pPr>
              <w:suppressAutoHyphens w:val="0"/>
              <w:spacing w:before="80" w:after="80" w:line="180" w:lineRule="exact"/>
              <w:jc w:val="right"/>
              <w:rPr>
                <w:bCs/>
                <w:i/>
                <w:sz w:val="16"/>
                <w:szCs w:val="16"/>
                <w:lang w:val="en-GB"/>
              </w:rPr>
            </w:pPr>
            <w:r w:rsidRPr="008908BF">
              <w:rPr>
                <w:bCs/>
                <w:i/>
                <w:sz w:val="16"/>
                <w:szCs w:val="16"/>
                <w:lang w:val="en-GB"/>
              </w:rPr>
              <w:t>Clinics</w:t>
            </w:r>
            <w:r w:rsidRPr="008908BF">
              <w:rPr>
                <w:bCs/>
                <w:i/>
                <w:sz w:val="16"/>
                <w:szCs w:val="16"/>
                <w:lang w:val="en-GB"/>
              </w:rPr>
              <w:br/>
              <w:t>(places)</w:t>
            </w:r>
          </w:p>
        </w:tc>
        <w:tc>
          <w:tcPr>
            <w:tcW w:w="1134" w:type="dxa"/>
            <w:vMerge w:val="restart"/>
            <w:tcBorders>
              <w:top w:val="single" w:sz="4" w:space="0" w:color="auto"/>
              <w:bottom w:val="single" w:sz="12" w:space="0" w:color="auto"/>
            </w:tcBorders>
            <w:shd w:val="clear" w:color="auto" w:fill="auto"/>
            <w:vAlign w:val="bottom"/>
          </w:tcPr>
          <w:p w:rsidR="003B4C74" w:rsidRPr="008908BF" w:rsidRDefault="003B4C74" w:rsidP="00C91286">
            <w:pPr>
              <w:suppressAutoHyphens w:val="0"/>
              <w:spacing w:before="80" w:after="80" w:line="180" w:lineRule="exact"/>
              <w:jc w:val="right"/>
              <w:rPr>
                <w:b/>
                <w:bCs/>
                <w:i/>
                <w:sz w:val="16"/>
                <w:szCs w:val="16"/>
                <w:lang w:val="en-GB"/>
              </w:rPr>
            </w:pPr>
            <w:r w:rsidRPr="008908BF">
              <w:rPr>
                <w:b/>
                <w:bCs/>
                <w:i/>
                <w:sz w:val="16"/>
                <w:szCs w:val="16"/>
                <w:lang w:val="en-GB"/>
              </w:rPr>
              <w:t>Total</w:t>
            </w:r>
            <w:r w:rsidRPr="008908BF">
              <w:rPr>
                <w:b/>
                <w:bCs/>
                <w:i/>
                <w:sz w:val="16"/>
                <w:szCs w:val="16"/>
                <w:lang w:val="en-GB"/>
              </w:rPr>
              <w:br/>
              <w:t>Sanatoriums</w:t>
            </w:r>
            <w:r w:rsidRPr="008908BF">
              <w:rPr>
                <w:b/>
                <w:bCs/>
                <w:i/>
                <w:sz w:val="16"/>
                <w:szCs w:val="16"/>
                <w:lang w:val="en-GB"/>
              </w:rPr>
              <w:br/>
              <w:t>(places)</w:t>
            </w:r>
          </w:p>
        </w:tc>
      </w:tr>
      <w:tr w:rsidR="003B4C74" w:rsidRPr="008908BF" w:rsidTr="00C91286">
        <w:trPr>
          <w:trHeight w:val="240"/>
          <w:tblHeader/>
        </w:trPr>
        <w:tc>
          <w:tcPr>
            <w:tcW w:w="1588" w:type="dxa"/>
            <w:vMerge/>
            <w:tcBorders>
              <w:top w:val="single" w:sz="12" w:space="0" w:color="auto"/>
            </w:tcBorders>
            <w:shd w:val="clear" w:color="auto" w:fill="auto"/>
            <w:vAlign w:val="bottom"/>
          </w:tcPr>
          <w:p w:rsidR="003B4C74" w:rsidRPr="008908BF" w:rsidRDefault="003B4C74" w:rsidP="00C91286">
            <w:pPr>
              <w:suppressAutoHyphens w:val="0"/>
              <w:spacing w:before="80" w:after="80" w:line="180" w:lineRule="exact"/>
              <w:rPr>
                <w:bCs/>
                <w:sz w:val="16"/>
                <w:szCs w:val="16"/>
                <w:lang w:val="en-GB"/>
              </w:rPr>
            </w:pPr>
          </w:p>
        </w:tc>
        <w:tc>
          <w:tcPr>
            <w:tcW w:w="1418" w:type="dxa"/>
            <w:gridSpan w:val="2"/>
            <w:tcBorders>
              <w:top w:val="single" w:sz="4" w:space="0" w:color="auto"/>
              <w:bottom w:val="single" w:sz="4" w:space="0" w:color="auto"/>
              <w:right w:val="single" w:sz="24" w:space="0" w:color="FFFFFF"/>
            </w:tcBorders>
            <w:shd w:val="clear" w:color="auto" w:fill="auto"/>
            <w:vAlign w:val="bottom"/>
          </w:tcPr>
          <w:p w:rsidR="003B4C74" w:rsidRPr="008908BF" w:rsidRDefault="003B4C74" w:rsidP="00C91286">
            <w:pPr>
              <w:suppressAutoHyphens w:val="0"/>
              <w:spacing w:before="80" w:after="80" w:line="180" w:lineRule="exact"/>
              <w:jc w:val="center"/>
              <w:rPr>
                <w:bCs/>
                <w:i/>
                <w:sz w:val="16"/>
                <w:szCs w:val="16"/>
                <w:lang w:val="en-GB"/>
              </w:rPr>
            </w:pPr>
            <w:r w:rsidRPr="008908BF">
              <w:rPr>
                <w:bCs/>
                <w:i/>
                <w:sz w:val="16"/>
                <w:szCs w:val="16"/>
                <w:lang w:val="en-GB"/>
              </w:rPr>
              <w:t>Sanatoriums</w:t>
            </w:r>
          </w:p>
        </w:tc>
        <w:tc>
          <w:tcPr>
            <w:tcW w:w="1418"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3B4C74" w:rsidRPr="008908BF" w:rsidRDefault="003B4C74" w:rsidP="00C91286">
            <w:pPr>
              <w:suppressAutoHyphens w:val="0"/>
              <w:spacing w:before="80" w:after="80" w:line="180" w:lineRule="exact"/>
              <w:jc w:val="center"/>
              <w:rPr>
                <w:bCs/>
                <w:i/>
                <w:sz w:val="16"/>
                <w:szCs w:val="16"/>
                <w:lang w:val="en-GB"/>
              </w:rPr>
            </w:pPr>
            <w:r w:rsidRPr="008908BF">
              <w:rPr>
                <w:bCs/>
                <w:i/>
                <w:sz w:val="16"/>
                <w:szCs w:val="16"/>
                <w:lang w:val="en-GB"/>
              </w:rPr>
              <w:t>Hospitals</w:t>
            </w:r>
          </w:p>
        </w:tc>
        <w:tc>
          <w:tcPr>
            <w:tcW w:w="1418" w:type="dxa"/>
            <w:gridSpan w:val="2"/>
            <w:tcBorders>
              <w:top w:val="single" w:sz="4" w:space="0" w:color="auto"/>
              <w:left w:val="single" w:sz="24" w:space="0" w:color="FFFFFF"/>
              <w:bottom w:val="single" w:sz="4" w:space="0" w:color="auto"/>
            </w:tcBorders>
            <w:shd w:val="clear" w:color="auto" w:fill="auto"/>
            <w:vAlign w:val="bottom"/>
          </w:tcPr>
          <w:p w:rsidR="003B4C74" w:rsidRPr="008908BF" w:rsidRDefault="003B4C74" w:rsidP="00C91286">
            <w:pPr>
              <w:suppressAutoHyphens w:val="0"/>
              <w:spacing w:before="80" w:after="80" w:line="180" w:lineRule="exact"/>
              <w:jc w:val="center"/>
              <w:rPr>
                <w:b/>
                <w:bCs/>
                <w:i/>
                <w:sz w:val="16"/>
                <w:szCs w:val="16"/>
                <w:lang w:val="en-GB"/>
              </w:rPr>
            </w:pPr>
            <w:r w:rsidRPr="008908BF">
              <w:rPr>
                <w:b/>
                <w:bCs/>
                <w:i/>
                <w:sz w:val="16"/>
                <w:szCs w:val="16"/>
                <w:lang w:val="en-GB"/>
              </w:rPr>
              <w:t>Total</w:t>
            </w:r>
          </w:p>
        </w:tc>
        <w:tc>
          <w:tcPr>
            <w:tcW w:w="1134" w:type="dxa"/>
            <w:vMerge/>
            <w:tcBorders>
              <w:top w:val="single" w:sz="12" w:space="0" w:color="auto"/>
            </w:tcBorders>
            <w:shd w:val="clear" w:color="auto" w:fill="auto"/>
            <w:vAlign w:val="bottom"/>
          </w:tcPr>
          <w:p w:rsidR="003B4C74" w:rsidRPr="008908BF" w:rsidRDefault="003B4C74" w:rsidP="00C91286">
            <w:pPr>
              <w:suppressAutoHyphens w:val="0"/>
              <w:spacing w:before="80" w:after="80" w:line="180" w:lineRule="exact"/>
              <w:jc w:val="right"/>
              <w:rPr>
                <w:bCs/>
                <w:sz w:val="16"/>
                <w:szCs w:val="16"/>
                <w:lang w:val="en-GB"/>
              </w:rPr>
            </w:pPr>
          </w:p>
        </w:tc>
        <w:tc>
          <w:tcPr>
            <w:tcW w:w="1134" w:type="dxa"/>
            <w:vMerge/>
            <w:tcBorders>
              <w:top w:val="single" w:sz="12" w:space="0" w:color="auto"/>
            </w:tcBorders>
            <w:shd w:val="clear" w:color="auto" w:fill="auto"/>
            <w:vAlign w:val="bottom"/>
          </w:tcPr>
          <w:p w:rsidR="003B4C74" w:rsidRPr="008908BF" w:rsidRDefault="003B4C74" w:rsidP="00C91286">
            <w:pPr>
              <w:suppressAutoHyphens w:val="0"/>
              <w:spacing w:before="80" w:after="80" w:line="180" w:lineRule="exact"/>
              <w:jc w:val="right"/>
              <w:rPr>
                <w:b/>
                <w:bCs/>
                <w:sz w:val="16"/>
                <w:szCs w:val="16"/>
                <w:lang w:val="en-GB"/>
              </w:rPr>
            </w:pPr>
          </w:p>
        </w:tc>
      </w:tr>
      <w:tr w:rsidR="003B4C74" w:rsidRPr="008908BF" w:rsidTr="00C91286">
        <w:trPr>
          <w:trHeight w:val="240"/>
          <w:tblHeader/>
        </w:trPr>
        <w:tc>
          <w:tcPr>
            <w:tcW w:w="1588" w:type="dxa"/>
            <w:vMerge/>
            <w:tcBorders>
              <w:bottom w:val="single" w:sz="12" w:space="0" w:color="auto"/>
            </w:tcBorders>
            <w:shd w:val="clear" w:color="auto" w:fill="auto"/>
            <w:vAlign w:val="bottom"/>
          </w:tcPr>
          <w:p w:rsidR="003B4C74" w:rsidRPr="008908BF" w:rsidRDefault="003B4C74" w:rsidP="00C91286">
            <w:pPr>
              <w:suppressAutoHyphens w:val="0"/>
              <w:spacing w:before="80" w:after="80" w:line="180" w:lineRule="exact"/>
              <w:rPr>
                <w:bCs/>
                <w:sz w:val="16"/>
                <w:szCs w:val="16"/>
                <w:lang w:val="en-GB"/>
              </w:rPr>
            </w:pPr>
          </w:p>
        </w:tc>
        <w:tc>
          <w:tcPr>
            <w:tcW w:w="1418" w:type="dxa"/>
            <w:tcBorders>
              <w:top w:val="single" w:sz="4" w:space="0" w:color="auto"/>
              <w:bottom w:val="single" w:sz="12" w:space="0" w:color="auto"/>
            </w:tcBorders>
            <w:shd w:val="clear" w:color="auto" w:fill="auto"/>
            <w:vAlign w:val="bottom"/>
          </w:tcPr>
          <w:p w:rsidR="003B4C74" w:rsidRPr="008908BF" w:rsidRDefault="003B4C74" w:rsidP="00C91286">
            <w:pPr>
              <w:suppressAutoHyphens w:val="0"/>
              <w:spacing w:before="80" w:after="80" w:line="180" w:lineRule="exact"/>
              <w:jc w:val="right"/>
              <w:rPr>
                <w:bCs/>
                <w:i/>
                <w:sz w:val="16"/>
                <w:szCs w:val="16"/>
                <w:lang w:val="en-GB"/>
              </w:rPr>
            </w:pPr>
            <w:r w:rsidRPr="008908BF">
              <w:rPr>
                <w:bCs/>
                <w:i/>
                <w:sz w:val="16"/>
                <w:szCs w:val="16"/>
                <w:lang w:val="en-GB"/>
              </w:rPr>
              <w:t>Number of Places</w:t>
            </w:r>
          </w:p>
        </w:tc>
        <w:tc>
          <w:tcPr>
            <w:tcW w:w="1418" w:type="dxa"/>
            <w:tcBorders>
              <w:top w:val="single" w:sz="4" w:space="0" w:color="auto"/>
              <w:bottom w:val="single" w:sz="12" w:space="0" w:color="auto"/>
              <w:right w:val="single" w:sz="24" w:space="0" w:color="FFFFFF"/>
            </w:tcBorders>
            <w:shd w:val="clear" w:color="auto" w:fill="auto"/>
            <w:vAlign w:val="bottom"/>
          </w:tcPr>
          <w:p w:rsidR="003B4C74" w:rsidRPr="008908BF" w:rsidRDefault="003B4C74" w:rsidP="00C91286">
            <w:pPr>
              <w:suppressAutoHyphens w:val="0"/>
              <w:spacing w:before="80" w:after="80" w:line="180" w:lineRule="exact"/>
              <w:jc w:val="right"/>
              <w:rPr>
                <w:bCs/>
                <w:i/>
                <w:sz w:val="16"/>
                <w:szCs w:val="16"/>
                <w:lang w:val="en-GB"/>
              </w:rPr>
            </w:pPr>
            <w:r w:rsidRPr="008908BF">
              <w:rPr>
                <w:bCs/>
                <w:i/>
                <w:sz w:val="16"/>
                <w:szCs w:val="16"/>
                <w:lang w:val="en-GB"/>
              </w:rPr>
              <w:t>Number of Beds</w:t>
            </w:r>
          </w:p>
        </w:tc>
        <w:tc>
          <w:tcPr>
            <w:tcW w:w="1418" w:type="dxa"/>
            <w:tcBorders>
              <w:top w:val="single" w:sz="4" w:space="0" w:color="auto"/>
              <w:left w:val="single" w:sz="24" w:space="0" w:color="FFFFFF"/>
              <w:bottom w:val="single" w:sz="12" w:space="0" w:color="auto"/>
            </w:tcBorders>
            <w:shd w:val="clear" w:color="auto" w:fill="auto"/>
            <w:vAlign w:val="bottom"/>
          </w:tcPr>
          <w:p w:rsidR="003B4C74" w:rsidRPr="008908BF" w:rsidRDefault="003B4C74" w:rsidP="00C91286">
            <w:pPr>
              <w:suppressAutoHyphens w:val="0"/>
              <w:spacing w:before="80" w:after="80" w:line="180" w:lineRule="exact"/>
              <w:jc w:val="right"/>
              <w:rPr>
                <w:bCs/>
                <w:i/>
                <w:sz w:val="16"/>
                <w:szCs w:val="16"/>
                <w:lang w:val="en-GB"/>
              </w:rPr>
            </w:pPr>
            <w:r w:rsidRPr="008908BF">
              <w:rPr>
                <w:bCs/>
                <w:i/>
                <w:sz w:val="16"/>
                <w:szCs w:val="16"/>
                <w:lang w:val="en-GB"/>
              </w:rPr>
              <w:t>Number of Places</w:t>
            </w:r>
          </w:p>
        </w:tc>
        <w:tc>
          <w:tcPr>
            <w:tcW w:w="1418" w:type="dxa"/>
            <w:tcBorders>
              <w:top w:val="single" w:sz="4" w:space="0" w:color="auto"/>
              <w:bottom w:val="single" w:sz="12" w:space="0" w:color="auto"/>
              <w:right w:val="single" w:sz="24" w:space="0" w:color="FFFFFF"/>
            </w:tcBorders>
            <w:shd w:val="clear" w:color="auto" w:fill="auto"/>
            <w:vAlign w:val="bottom"/>
          </w:tcPr>
          <w:p w:rsidR="003B4C74" w:rsidRPr="008908BF" w:rsidRDefault="003B4C74" w:rsidP="00C91286">
            <w:pPr>
              <w:suppressAutoHyphens w:val="0"/>
              <w:spacing w:before="80" w:after="80" w:line="180" w:lineRule="exact"/>
              <w:jc w:val="right"/>
              <w:rPr>
                <w:bCs/>
                <w:i/>
                <w:sz w:val="16"/>
                <w:szCs w:val="16"/>
                <w:lang w:val="en-GB"/>
              </w:rPr>
            </w:pPr>
            <w:r w:rsidRPr="008908BF">
              <w:rPr>
                <w:bCs/>
                <w:i/>
                <w:sz w:val="16"/>
                <w:szCs w:val="16"/>
                <w:lang w:val="en-GB"/>
              </w:rPr>
              <w:t>Number of Beds</w:t>
            </w:r>
          </w:p>
        </w:tc>
        <w:tc>
          <w:tcPr>
            <w:tcW w:w="1418" w:type="dxa"/>
            <w:tcBorders>
              <w:top w:val="single" w:sz="4" w:space="0" w:color="auto"/>
              <w:left w:val="single" w:sz="24" w:space="0" w:color="FFFFFF"/>
              <w:bottom w:val="single" w:sz="12" w:space="0" w:color="auto"/>
            </w:tcBorders>
            <w:shd w:val="clear" w:color="auto" w:fill="auto"/>
            <w:vAlign w:val="bottom"/>
          </w:tcPr>
          <w:p w:rsidR="003B4C74" w:rsidRPr="008908BF" w:rsidRDefault="003B4C74" w:rsidP="00C91286">
            <w:pPr>
              <w:suppressAutoHyphens w:val="0"/>
              <w:spacing w:before="80" w:after="80" w:line="180" w:lineRule="exact"/>
              <w:jc w:val="right"/>
              <w:rPr>
                <w:b/>
                <w:bCs/>
                <w:i/>
                <w:sz w:val="16"/>
                <w:szCs w:val="16"/>
                <w:lang w:val="en-GB"/>
              </w:rPr>
            </w:pPr>
            <w:r w:rsidRPr="008908BF">
              <w:rPr>
                <w:b/>
                <w:bCs/>
                <w:i/>
                <w:sz w:val="16"/>
                <w:szCs w:val="16"/>
                <w:lang w:val="en-GB"/>
              </w:rPr>
              <w:t>Number of Places</w:t>
            </w:r>
          </w:p>
        </w:tc>
        <w:tc>
          <w:tcPr>
            <w:tcW w:w="1418" w:type="dxa"/>
            <w:tcBorders>
              <w:top w:val="single" w:sz="4" w:space="0" w:color="auto"/>
              <w:bottom w:val="single" w:sz="12" w:space="0" w:color="auto"/>
            </w:tcBorders>
            <w:shd w:val="clear" w:color="auto" w:fill="auto"/>
            <w:vAlign w:val="bottom"/>
          </w:tcPr>
          <w:p w:rsidR="003B4C74" w:rsidRPr="008908BF" w:rsidRDefault="003B4C74" w:rsidP="00C91286">
            <w:pPr>
              <w:suppressAutoHyphens w:val="0"/>
              <w:spacing w:before="80" w:after="80" w:line="180" w:lineRule="exact"/>
              <w:jc w:val="right"/>
              <w:rPr>
                <w:b/>
                <w:bCs/>
                <w:i/>
                <w:sz w:val="16"/>
                <w:szCs w:val="16"/>
                <w:lang w:val="en-GB"/>
              </w:rPr>
            </w:pPr>
            <w:r w:rsidRPr="008908BF">
              <w:rPr>
                <w:b/>
                <w:bCs/>
                <w:i/>
                <w:sz w:val="16"/>
                <w:szCs w:val="16"/>
                <w:lang w:val="en-GB"/>
              </w:rPr>
              <w:t>Number of Beds</w:t>
            </w:r>
          </w:p>
        </w:tc>
        <w:tc>
          <w:tcPr>
            <w:tcW w:w="1134" w:type="dxa"/>
            <w:vMerge/>
            <w:tcBorders>
              <w:bottom w:val="single" w:sz="12" w:space="0" w:color="auto"/>
            </w:tcBorders>
            <w:shd w:val="clear" w:color="auto" w:fill="auto"/>
            <w:vAlign w:val="bottom"/>
          </w:tcPr>
          <w:p w:rsidR="003B4C74" w:rsidRPr="008908BF" w:rsidRDefault="003B4C74" w:rsidP="00C91286">
            <w:pPr>
              <w:suppressAutoHyphens w:val="0"/>
              <w:spacing w:before="80" w:after="80" w:line="180" w:lineRule="exact"/>
              <w:jc w:val="right"/>
              <w:rPr>
                <w:bCs/>
                <w:sz w:val="16"/>
                <w:szCs w:val="16"/>
                <w:lang w:val="en-GB"/>
              </w:rPr>
            </w:pPr>
          </w:p>
        </w:tc>
        <w:tc>
          <w:tcPr>
            <w:tcW w:w="1134" w:type="dxa"/>
            <w:vMerge/>
            <w:tcBorders>
              <w:bottom w:val="single" w:sz="12" w:space="0" w:color="auto"/>
            </w:tcBorders>
            <w:shd w:val="clear" w:color="auto" w:fill="auto"/>
            <w:vAlign w:val="bottom"/>
          </w:tcPr>
          <w:p w:rsidR="003B4C74" w:rsidRPr="008908BF" w:rsidRDefault="003B4C74" w:rsidP="00C91286">
            <w:pPr>
              <w:suppressAutoHyphens w:val="0"/>
              <w:spacing w:before="80" w:after="80" w:line="180" w:lineRule="exact"/>
              <w:jc w:val="right"/>
              <w:rPr>
                <w:b/>
                <w:bCs/>
                <w:sz w:val="16"/>
                <w:szCs w:val="16"/>
                <w:lang w:val="en-GB"/>
              </w:rPr>
            </w:pPr>
          </w:p>
        </w:tc>
      </w:tr>
      <w:tr w:rsidR="003B4C74" w:rsidRPr="008908BF" w:rsidTr="00C91286">
        <w:trPr>
          <w:trHeight w:val="240"/>
        </w:trPr>
        <w:tc>
          <w:tcPr>
            <w:tcW w:w="1588" w:type="dxa"/>
            <w:tcBorders>
              <w:top w:val="single" w:sz="12" w:space="0" w:color="auto"/>
            </w:tcBorders>
            <w:shd w:val="clear" w:color="auto" w:fill="auto"/>
          </w:tcPr>
          <w:p w:rsidR="003B4C74" w:rsidRPr="008908BF" w:rsidRDefault="003B4C74" w:rsidP="00C91286">
            <w:pPr>
              <w:suppressAutoHyphens w:val="0"/>
              <w:spacing w:before="20" w:after="20" w:line="200" w:lineRule="exact"/>
              <w:rPr>
                <w:bCs/>
                <w:sz w:val="16"/>
                <w:szCs w:val="16"/>
                <w:lang w:val="en-GB"/>
              </w:rPr>
            </w:pPr>
            <w:r w:rsidRPr="008908BF">
              <w:rPr>
                <w:bCs/>
                <w:sz w:val="16"/>
                <w:szCs w:val="16"/>
                <w:lang w:val="en-GB"/>
              </w:rPr>
              <w:t>Bangkok Metropolitan</w:t>
            </w:r>
          </w:p>
        </w:tc>
        <w:tc>
          <w:tcPr>
            <w:tcW w:w="1418" w:type="dxa"/>
            <w:tcBorders>
              <w:top w:val="single" w:sz="12" w:space="0" w:color="auto"/>
            </w:tcBorders>
            <w:shd w:val="clear" w:color="auto" w:fill="auto"/>
            <w:vAlign w:val="bottom"/>
          </w:tcPr>
          <w:p w:rsidR="003B4C74" w:rsidRPr="008908BF" w:rsidRDefault="003B4C74" w:rsidP="00C91286">
            <w:pPr>
              <w:suppressAutoHyphens w:val="0"/>
              <w:spacing w:before="20" w:after="20" w:line="200" w:lineRule="exact"/>
              <w:jc w:val="right"/>
              <w:rPr>
                <w:sz w:val="16"/>
                <w:szCs w:val="16"/>
                <w:lang w:val="en-GB"/>
              </w:rPr>
            </w:pPr>
            <w:r w:rsidRPr="008908BF">
              <w:rPr>
                <w:sz w:val="16"/>
                <w:szCs w:val="16"/>
                <w:cs/>
                <w:lang w:val="en-GB" w:bidi="th-TH"/>
              </w:rPr>
              <w:t>22</w:t>
            </w:r>
          </w:p>
        </w:tc>
        <w:tc>
          <w:tcPr>
            <w:tcW w:w="1418" w:type="dxa"/>
            <w:tcBorders>
              <w:top w:val="single" w:sz="12" w:space="0" w:color="auto"/>
            </w:tcBorders>
            <w:shd w:val="clear" w:color="auto" w:fill="auto"/>
            <w:vAlign w:val="bottom"/>
          </w:tcPr>
          <w:p w:rsidR="003B4C74" w:rsidRPr="008908BF" w:rsidRDefault="003B4C74" w:rsidP="00C91286">
            <w:pPr>
              <w:suppressAutoHyphens w:val="0"/>
              <w:spacing w:before="20" w:after="20" w:line="200" w:lineRule="exact"/>
              <w:jc w:val="right"/>
              <w:rPr>
                <w:sz w:val="16"/>
                <w:szCs w:val="16"/>
                <w:lang w:val="en-GB"/>
              </w:rPr>
            </w:pPr>
            <w:r w:rsidRPr="008908BF">
              <w:rPr>
                <w:sz w:val="16"/>
                <w:szCs w:val="16"/>
                <w:cs/>
                <w:lang w:val="en-GB" w:bidi="th-TH"/>
              </w:rPr>
              <w:t>625</w:t>
            </w:r>
          </w:p>
        </w:tc>
        <w:tc>
          <w:tcPr>
            <w:tcW w:w="1418" w:type="dxa"/>
            <w:tcBorders>
              <w:top w:val="single" w:sz="12" w:space="0" w:color="auto"/>
            </w:tcBorders>
            <w:shd w:val="clear" w:color="auto" w:fill="auto"/>
            <w:vAlign w:val="bottom"/>
          </w:tcPr>
          <w:p w:rsidR="003B4C74" w:rsidRPr="008908BF" w:rsidRDefault="003B4C74" w:rsidP="00C91286">
            <w:pPr>
              <w:suppressAutoHyphens w:val="0"/>
              <w:spacing w:before="20" w:after="20" w:line="200" w:lineRule="exact"/>
              <w:jc w:val="right"/>
              <w:rPr>
                <w:sz w:val="16"/>
                <w:szCs w:val="16"/>
                <w:lang w:val="en-GB"/>
              </w:rPr>
            </w:pPr>
            <w:r w:rsidRPr="008908BF">
              <w:rPr>
                <w:sz w:val="16"/>
                <w:szCs w:val="16"/>
                <w:cs/>
                <w:lang w:val="en-GB" w:bidi="th-TH"/>
              </w:rPr>
              <w:t>77</w:t>
            </w:r>
          </w:p>
        </w:tc>
        <w:tc>
          <w:tcPr>
            <w:tcW w:w="1418" w:type="dxa"/>
            <w:tcBorders>
              <w:top w:val="single" w:sz="12" w:space="0" w:color="auto"/>
            </w:tcBorders>
            <w:shd w:val="clear" w:color="auto" w:fill="auto"/>
            <w:vAlign w:val="bottom"/>
          </w:tcPr>
          <w:p w:rsidR="003B4C74" w:rsidRPr="008908BF" w:rsidRDefault="003B4C74" w:rsidP="00C91286">
            <w:pPr>
              <w:suppressAutoHyphens w:val="0"/>
              <w:spacing w:before="20" w:after="20" w:line="200" w:lineRule="exact"/>
              <w:jc w:val="right"/>
              <w:rPr>
                <w:sz w:val="16"/>
                <w:szCs w:val="16"/>
                <w:lang w:val="en-GB"/>
              </w:rPr>
            </w:pPr>
            <w:r w:rsidRPr="008908BF">
              <w:rPr>
                <w:sz w:val="16"/>
                <w:szCs w:val="16"/>
                <w:cs/>
                <w:lang w:val="en-GB" w:bidi="th-TH"/>
              </w:rPr>
              <w:t>15,000</w:t>
            </w:r>
          </w:p>
        </w:tc>
        <w:tc>
          <w:tcPr>
            <w:tcW w:w="1418" w:type="dxa"/>
            <w:tcBorders>
              <w:top w:val="single" w:sz="12" w:space="0" w:color="auto"/>
            </w:tcBorders>
            <w:shd w:val="clear" w:color="auto" w:fill="auto"/>
            <w:vAlign w:val="bottom"/>
          </w:tcPr>
          <w:p w:rsidR="003B4C74" w:rsidRPr="008908BF" w:rsidRDefault="003B4C74" w:rsidP="00C91286">
            <w:pPr>
              <w:suppressAutoHyphens w:val="0"/>
              <w:spacing w:before="20" w:after="20" w:line="200" w:lineRule="exact"/>
              <w:jc w:val="right"/>
              <w:rPr>
                <w:b/>
                <w:bCs/>
                <w:sz w:val="16"/>
                <w:szCs w:val="16"/>
                <w:lang w:val="en-GB"/>
              </w:rPr>
            </w:pPr>
            <w:r w:rsidRPr="008908BF">
              <w:rPr>
                <w:b/>
                <w:bCs/>
                <w:sz w:val="16"/>
                <w:szCs w:val="16"/>
                <w:cs/>
                <w:lang w:val="en-GB" w:bidi="th-TH"/>
              </w:rPr>
              <w:t>99</w:t>
            </w:r>
          </w:p>
        </w:tc>
        <w:tc>
          <w:tcPr>
            <w:tcW w:w="1418" w:type="dxa"/>
            <w:tcBorders>
              <w:top w:val="single" w:sz="12" w:space="0" w:color="auto"/>
            </w:tcBorders>
            <w:shd w:val="clear" w:color="auto" w:fill="auto"/>
            <w:vAlign w:val="bottom"/>
          </w:tcPr>
          <w:p w:rsidR="003B4C74" w:rsidRPr="008908BF" w:rsidRDefault="003B4C74" w:rsidP="00C91286">
            <w:pPr>
              <w:suppressAutoHyphens w:val="0"/>
              <w:spacing w:before="20" w:after="20" w:line="200" w:lineRule="exact"/>
              <w:jc w:val="right"/>
              <w:rPr>
                <w:b/>
                <w:bCs/>
                <w:sz w:val="16"/>
                <w:szCs w:val="16"/>
                <w:lang w:val="en-GB" w:bidi="th-TH"/>
              </w:rPr>
            </w:pPr>
            <w:r w:rsidRPr="008908BF">
              <w:rPr>
                <w:b/>
                <w:bCs/>
                <w:sz w:val="16"/>
                <w:szCs w:val="16"/>
                <w:cs/>
                <w:lang w:val="en-GB" w:bidi="th-TH"/>
              </w:rPr>
              <w:t>15,625</w:t>
            </w:r>
          </w:p>
        </w:tc>
        <w:tc>
          <w:tcPr>
            <w:tcW w:w="1134" w:type="dxa"/>
            <w:tcBorders>
              <w:top w:val="single" w:sz="12" w:space="0" w:color="auto"/>
            </w:tcBorders>
            <w:shd w:val="clear" w:color="auto" w:fill="auto"/>
            <w:vAlign w:val="bottom"/>
          </w:tcPr>
          <w:p w:rsidR="003B4C74" w:rsidRPr="008908BF" w:rsidRDefault="003B4C74" w:rsidP="00C91286">
            <w:pPr>
              <w:suppressAutoHyphens w:val="0"/>
              <w:spacing w:before="20" w:after="20" w:line="200" w:lineRule="exact"/>
              <w:jc w:val="right"/>
              <w:rPr>
                <w:sz w:val="16"/>
                <w:szCs w:val="16"/>
                <w:lang w:val="en-GB"/>
              </w:rPr>
            </w:pPr>
            <w:r w:rsidRPr="008908BF">
              <w:rPr>
                <w:sz w:val="16"/>
                <w:szCs w:val="16"/>
                <w:cs/>
                <w:lang w:val="en-GB" w:bidi="th-TH"/>
              </w:rPr>
              <w:t>3,781</w:t>
            </w:r>
          </w:p>
        </w:tc>
        <w:tc>
          <w:tcPr>
            <w:tcW w:w="1134" w:type="dxa"/>
            <w:tcBorders>
              <w:top w:val="single" w:sz="12" w:space="0" w:color="auto"/>
            </w:tcBorders>
            <w:shd w:val="clear" w:color="auto" w:fill="auto"/>
            <w:vAlign w:val="bottom"/>
          </w:tcPr>
          <w:p w:rsidR="003B4C74" w:rsidRPr="008908BF" w:rsidRDefault="003B4C74" w:rsidP="00C91286">
            <w:pPr>
              <w:suppressAutoHyphens w:val="0"/>
              <w:spacing w:before="20" w:after="20" w:line="200" w:lineRule="exact"/>
              <w:jc w:val="right"/>
              <w:rPr>
                <w:b/>
                <w:sz w:val="16"/>
                <w:szCs w:val="16"/>
                <w:lang w:val="en-GB"/>
              </w:rPr>
            </w:pPr>
            <w:r w:rsidRPr="008908BF">
              <w:rPr>
                <w:b/>
                <w:bCs/>
                <w:sz w:val="16"/>
                <w:szCs w:val="16"/>
                <w:cs/>
                <w:lang w:val="en-GB" w:bidi="th-TH"/>
              </w:rPr>
              <w:t>3,880</w:t>
            </w:r>
          </w:p>
        </w:tc>
      </w:tr>
      <w:tr w:rsidR="003B4C74" w:rsidRPr="008908BF" w:rsidTr="00C91286">
        <w:trPr>
          <w:trHeight w:val="240"/>
        </w:trPr>
        <w:tc>
          <w:tcPr>
            <w:tcW w:w="1588" w:type="dxa"/>
            <w:shd w:val="clear" w:color="auto" w:fill="auto"/>
          </w:tcPr>
          <w:p w:rsidR="003B4C74" w:rsidRPr="008908BF" w:rsidRDefault="003B4C74" w:rsidP="00C91286">
            <w:pPr>
              <w:suppressAutoHyphens w:val="0"/>
              <w:spacing w:before="20" w:after="20" w:line="200" w:lineRule="exact"/>
              <w:ind w:left="284"/>
              <w:rPr>
                <w:bCs/>
                <w:sz w:val="16"/>
                <w:szCs w:val="16"/>
                <w:lang w:val="en-GB"/>
              </w:rPr>
            </w:pPr>
            <w:r w:rsidRPr="008908BF">
              <w:rPr>
                <w:bCs/>
                <w:sz w:val="16"/>
                <w:szCs w:val="16"/>
                <w:lang w:val="en-GB"/>
              </w:rPr>
              <w:t>Percent</w:t>
            </w:r>
          </w:p>
        </w:tc>
        <w:tc>
          <w:tcPr>
            <w:tcW w:w="1418" w:type="dxa"/>
            <w:shd w:val="clear" w:color="auto" w:fill="auto"/>
            <w:vAlign w:val="bottom"/>
          </w:tcPr>
          <w:p w:rsidR="003B4C74" w:rsidRPr="008908BF" w:rsidRDefault="003B4C74" w:rsidP="00C91286">
            <w:pPr>
              <w:suppressAutoHyphens w:val="0"/>
              <w:spacing w:before="20" w:after="20" w:line="200" w:lineRule="exact"/>
              <w:jc w:val="right"/>
              <w:rPr>
                <w:sz w:val="16"/>
                <w:szCs w:val="16"/>
                <w:lang w:val="en-GB"/>
              </w:rPr>
            </w:pPr>
            <w:r w:rsidRPr="008908BF">
              <w:rPr>
                <w:sz w:val="16"/>
                <w:szCs w:val="16"/>
                <w:cs/>
                <w:lang w:val="en-GB" w:bidi="th-TH"/>
              </w:rPr>
              <w:t>27.50</w:t>
            </w:r>
          </w:p>
        </w:tc>
        <w:tc>
          <w:tcPr>
            <w:tcW w:w="1418" w:type="dxa"/>
            <w:shd w:val="clear" w:color="auto" w:fill="auto"/>
            <w:vAlign w:val="bottom"/>
          </w:tcPr>
          <w:p w:rsidR="003B4C74" w:rsidRPr="008908BF" w:rsidRDefault="003B4C74" w:rsidP="00C91286">
            <w:pPr>
              <w:suppressAutoHyphens w:val="0"/>
              <w:spacing w:before="20" w:after="20" w:line="200" w:lineRule="exact"/>
              <w:jc w:val="right"/>
              <w:rPr>
                <w:sz w:val="16"/>
                <w:szCs w:val="16"/>
                <w:lang w:val="en-GB"/>
              </w:rPr>
            </w:pPr>
            <w:r w:rsidRPr="008908BF">
              <w:rPr>
                <w:sz w:val="16"/>
                <w:szCs w:val="16"/>
                <w:lang w:val="en-GB"/>
              </w:rPr>
              <w:t>35.17</w:t>
            </w:r>
          </w:p>
        </w:tc>
        <w:tc>
          <w:tcPr>
            <w:tcW w:w="1418" w:type="dxa"/>
            <w:shd w:val="clear" w:color="auto" w:fill="auto"/>
            <w:vAlign w:val="bottom"/>
          </w:tcPr>
          <w:p w:rsidR="003B4C74" w:rsidRPr="008908BF" w:rsidRDefault="003B4C74" w:rsidP="00C91286">
            <w:pPr>
              <w:suppressAutoHyphens w:val="0"/>
              <w:spacing w:before="20" w:after="20" w:line="200" w:lineRule="exact"/>
              <w:jc w:val="right"/>
              <w:rPr>
                <w:sz w:val="16"/>
                <w:szCs w:val="16"/>
                <w:lang w:val="en-GB"/>
              </w:rPr>
            </w:pPr>
            <w:r w:rsidRPr="008908BF">
              <w:rPr>
                <w:sz w:val="16"/>
                <w:szCs w:val="16"/>
                <w:lang w:val="en-GB"/>
              </w:rPr>
              <w:t>30.43</w:t>
            </w:r>
          </w:p>
        </w:tc>
        <w:tc>
          <w:tcPr>
            <w:tcW w:w="1418" w:type="dxa"/>
            <w:shd w:val="clear" w:color="auto" w:fill="auto"/>
            <w:vAlign w:val="bottom"/>
          </w:tcPr>
          <w:p w:rsidR="003B4C74" w:rsidRPr="008908BF" w:rsidRDefault="003B4C74" w:rsidP="00C91286">
            <w:pPr>
              <w:suppressAutoHyphens w:val="0"/>
              <w:spacing w:before="20" w:after="20" w:line="200" w:lineRule="exact"/>
              <w:jc w:val="right"/>
              <w:rPr>
                <w:sz w:val="16"/>
                <w:szCs w:val="16"/>
                <w:lang w:val="en-GB"/>
              </w:rPr>
            </w:pPr>
            <w:r w:rsidRPr="008908BF">
              <w:rPr>
                <w:sz w:val="16"/>
                <w:szCs w:val="16"/>
                <w:lang w:val="en-GB"/>
              </w:rPr>
              <w:t>44.10</w:t>
            </w:r>
          </w:p>
        </w:tc>
        <w:tc>
          <w:tcPr>
            <w:tcW w:w="1418" w:type="dxa"/>
            <w:shd w:val="clear" w:color="auto" w:fill="auto"/>
            <w:vAlign w:val="bottom"/>
          </w:tcPr>
          <w:p w:rsidR="003B4C74" w:rsidRPr="008908BF" w:rsidRDefault="003B4C74" w:rsidP="00C91286">
            <w:pPr>
              <w:suppressAutoHyphens w:val="0"/>
              <w:spacing w:before="20" w:after="20" w:line="200" w:lineRule="exact"/>
              <w:jc w:val="right"/>
              <w:rPr>
                <w:b/>
                <w:sz w:val="16"/>
                <w:szCs w:val="16"/>
                <w:lang w:val="en-GB"/>
              </w:rPr>
            </w:pPr>
            <w:r w:rsidRPr="008908BF">
              <w:rPr>
                <w:b/>
                <w:sz w:val="16"/>
                <w:szCs w:val="16"/>
                <w:lang w:val="en-GB"/>
              </w:rPr>
              <w:t>29.73</w:t>
            </w:r>
          </w:p>
        </w:tc>
        <w:tc>
          <w:tcPr>
            <w:tcW w:w="1418" w:type="dxa"/>
            <w:shd w:val="clear" w:color="auto" w:fill="auto"/>
            <w:vAlign w:val="bottom"/>
          </w:tcPr>
          <w:p w:rsidR="003B4C74" w:rsidRPr="008908BF" w:rsidRDefault="003B4C74" w:rsidP="00C91286">
            <w:pPr>
              <w:suppressAutoHyphens w:val="0"/>
              <w:spacing w:before="20" w:after="20" w:line="200" w:lineRule="exact"/>
              <w:jc w:val="right"/>
              <w:rPr>
                <w:b/>
                <w:sz w:val="16"/>
                <w:szCs w:val="16"/>
                <w:lang w:val="en-GB"/>
              </w:rPr>
            </w:pPr>
            <w:r w:rsidRPr="008908BF">
              <w:rPr>
                <w:b/>
                <w:sz w:val="16"/>
                <w:szCs w:val="16"/>
                <w:lang w:val="en-GB"/>
              </w:rPr>
              <w:t>43.66</w:t>
            </w:r>
          </w:p>
        </w:tc>
        <w:tc>
          <w:tcPr>
            <w:tcW w:w="1134" w:type="dxa"/>
            <w:shd w:val="clear" w:color="auto" w:fill="auto"/>
            <w:vAlign w:val="bottom"/>
          </w:tcPr>
          <w:p w:rsidR="003B4C74" w:rsidRPr="008908BF" w:rsidRDefault="003B4C74" w:rsidP="00C91286">
            <w:pPr>
              <w:suppressAutoHyphens w:val="0"/>
              <w:spacing w:before="20" w:after="20" w:line="200" w:lineRule="exact"/>
              <w:jc w:val="right"/>
              <w:rPr>
                <w:sz w:val="16"/>
                <w:szCs w:val="16"/>
                <w:lang w:val="en-GB"/>
              </w:rPr>
            </w:pPr>
            <w:r w:rsidRPr="008908BF">
              <w:rPr>
                <w:sz w:val="16"/>
                <w:szCs w:val="16"/>
                <w:lang w:val="en-GB"/>
              </w:rPr>
              <w:t>21.73</w:t>
            </w:r>
          </w:p>
        </w:tc>
        <w:tc>
          <w:tcPr>
            <w:tcW w:w="1134" w:type="dxa"/>
            <w:shd w:val="clear" w:color="auto" w:fill="auto"/>
            <w:vAlign w:val="bottom"/>
          </w:tcPr>
          <w:p w:rsidR="003B4C74" w:rsidRPr="008908BF" w:rsidRDefault="003B4C74" w:rsidP="00C91286">
            <w:pPr>
              <w:suppressAutoHyphens w:val="0"/>
              <w:spacing w:before="20" w:after="20" w:line="200" w:lineRule="exact"/>
              <w:jc w:val="right"/>
              <w:rPr>
                <w:b/>
                <w:sz w:val="16"/>
                <w:szCs w:val="16"/>
                <w:lang w:val="en-GB"/>
              </w:rPr>
            </w:pPr>
            <w:r w:rsidRPr="008908BF">
              <w:rPr>
                <w:b/>
                <w:sz w:val="16"/>
                <w:szCs w:val="16"/>
                <w:lang w:val="en-GB"/>
              </w:rPr>
              <w:t>21.89</w:t>
            </w:r>
          </w:p>
        </w:tc>
      </w:tr>
      <w:tr w:rsidR="003B4C74" w:rsidRPr="008908BF" w:rsidTr="00C91286">
        <w:trPr>
          <w:trHeight w:val="240"/>
        </w:trPr>
        <w:tc>
          <w:tcPr>
            <w:tcW w:w="1588" w:type="dxa"/>
            <w:shd w:val="clear" w:color="auto" w:fill="auto"/>
          </w:tcPr>
          <w:p w:rsidR="003B4C74" w:rsidRPr="008908BF" w:rsidRDefault="003B4C74" w:rsidP="00C91286">
            <w:pPr>
              <w:suppressAutoHyphens w:val="0"/>
              <w:spacing w:before="20" w:after="20" w:line="200" w:lineRule="exact"/>
              <w:rPr>
                <w:bCs/>
                <w:sz w:val="16"/>
                <w:szCs w:val="16"/>
                <w:lang w:val="en-GB"/>
              </w:rPr>
            </w:pPr>
            <w:r w:rsidRPr="008908BF">
              <w:rPr>
                <w:bCs/>
                <w:sz w:val="16"/>
                <w:szCs w:val="16"/>
                <w:lang w:val="en-GB"/>
              </w:rPr>
              <w:t>Northern Region</w:t>
            </w:r>
          </w:p>
        </w:tc>
        <w:tc>
          <w:tcPr>
            <w:tcW w:w="1418" w:type="dxa"/>
            <w:shd w:val="clear" w:color="auto" w:fill="auto"/>
            <w:vAlign w:val="bottom"/>
          </w:tcPr>
          <w:p w:rsidR="003B4C74" w:rsidRPr="008908BF" w:rsidRDefault="003B4C74" w:rsidP="00C91286">
            <w:pPr>
              <w:suppressAutoHyphens w:val="0"/>
              <w:spacing w:before="20" w:after="20" w:line="200" w:lineRule="exact"/>
              <w:jc w:val="right"/>
              <w:rPr>
                <w:sz w:val="16"/>
                <w:szCs w:val="16"/>
                <w:lang w:val="en-GB"/>
              </w:rPr>
            </w:pPr>
            <w:r w:rsidRPr="008908BF">
              <w:rPr>
                <w:sz w:val="16"/>
                <w:szCs w:val="16"/>
                <w:cs/>
                <w:lang w:val="en-GB" w:bidi="th-TH"/>
              </w:rPr>
              <w:t>11</w:t>
            </w:r>
          </w:p>
        </w:tc>
        <w:tc>
          <w:tcPr>
            <w:tcW w:w="1418" w:type="dxa"/>
            <w:shd w:val="clear" w:color="auto" w:fill="auto"/>
            <w:vAlign w:val="bottom"/>
          </w:tcPr>
          <w:p w:rsidR="003B4C74" w:rsidRPr="008908BF" w:rsidRDefault="003B4C74" w:rsidP="00C91286">
            <w:pPr>
              <w:suppressAutoHyphens w:val="0"/>
              <w:spacing w:before="20" w:after="20" w:line="200" w:lineRule="exact"/>
              <w:jc w:val="right"/>
              <w:rPr>
                <w:sz w:val="16"/>
                <w:szCs w:val="16"/>
                <w:lang w:val="en-GB"/>
              </w:rPr>
            </w:pPr>
            <w:r w:rsidRPr="008908BF">
              <w:rPr>
                <w:sz w:val="16"/>
                <w:szCs w:val="16"/>
                <w:lang w:val="en-GB"/>
              </w:rPr>
              <w:t>237</w:t>
            </w:r>
          </w:p>
        </w:tc>
        <w:tc>
          <w:tcPr>
            <w:tcW w:w="1418" w:type="dxa"/>
            <w:shd w:val="clear" w:color="auto" w:fill="auto"/>
            <w:vAlign w:val="bottom"/>
          </w:tcPr>
          <w:p w:rsidR="003B4C74" w:rsidRPr="008908BF" w:rsidRDefault="003B4C74" w:rsidP="00C91286">
            <w:pPr>
              <w:suppressAutoHyphens w:val="0"/>
              <w:spacing w:before="20" w:after="20" w:line="200" w:lineRule="exact"/>
              <w:jc w:val="right"/>
              <w:rPr>
                <w:sz w:val="16"/>
                <w:szCs w:val="16"/>
                <w:lang w:val="en-GB"/>
              </w:rPr>
            </w:pPr>
            <w:r w:rsidRPr="008908BF">
              <w:rPr>
                <w:sz w:val="16"/>
                <w:szCs w:val="16"/>
                <w:lang w:val="en-GB"/>
              </w:rPr>
              <w:t>39</w:t>
            </w:r>
          </w:p>
        </w:tc>
        <w:tc>
          <w:tcPr>
            <w:tcW w:w="1418" w:type="dxa"/>
            <w:shd w:val="clear" w:color="auto" w:fill="auto"/>
            <w:vAlign w:val="bottom"/>
          </w:tcPr>
          <w:p w:rsidR="003B4C74" w:rsidRPr="008908BF" w:rsidRDefault="003B4C74" w:rsidP="00C91286">
            <w:pPr>
              <w:suppressAutoHyphens w:val="0"/>
              <w:spacing w:before="20" w:after="20" w:line="200" w:lineRule="exact"/>
              <w:jc w:val="right"/>
              <w:rPr>
                <w:sz w:val="16"/>
                <w:szCs w:val="16"/>
                <w:lang w:val="en-GB"/>
              </w:rPr>
            </w:pPr>
            <w:r w:rsidRPr="008908BF">
              <w:rPr>
                <w:sz w:val="16"/>
                <w:szCs w:val="16"/>
                <w:lang w:val="en-GB"/>
              </w:rPr>
              <w:t>3,978</w:t>
            </w:r>
          </w:p>
        </w:tc>
        <w:tc>
          <w:tcPr>
            <w:tcW w:w="1418" w:type="dxa"/>
            <w:shd w:val="clear" w:color="auto" w:fill="auto"/>
            <w:vAlign w:val="bottom"/>
          </w:tcPr>
          <w:p w:rsidR="003B4C74" w:rsidRPr="008908BF" w:rsidRDefault="003B4C74" w:rsidP="00C91286">
            <w:pPr>
              <w:suppressAutoHyphens w:val="0"/>
              <w:spacing w:before="20" w:after="20" w:line="200" w:lineRule="exact"/>
              <w:jc w:val="right"/>
              <w:rPr>
                <w:b/>
                <w:sz w:val="16"/>
                <w:szCs w:val="16"/>
                <w:lang w:val="en-GB"/>
              </w:rPr>
            </w:pPr>
            <w:r w:rsidRPr="008908BF">
              <w:rPr>
                <w:b/>
                <w:sz w:val="16"/>
                <w:szCs w:val="16"/>
                <w:lang w:val="en-GB"/>
              </w:rPr>
              <w:t>50</w:t>
            </w:r>
          </w:p>
        </w:tc>
        <w:tc>
          <w:tcPr>
            <w:tcW w:w="1418" w:type="dxa"/>
            <w:shd w:val="clear" w:color="auto" w:fill="auto"/>
            <w:vAlign w:val="bottom"/>
          </w:tcPr>
          <w:p w:rsidR="003B4C74" w:rsidRPr="008908BF" w:rsidRDefault="003B4C74" w:rsidP="00C91286">
            <w:pPr>
              <w:suppressAutoHyphens w:val="0"/>
              <w:spacing w:before="20" w:after="20" w:line="200" w:lineRule="exact"/>
              <w:jc w:val="right"/>
              <w:rPr>
                <w:b/>
                <w:sz w:val="16"/>
                <w:szCs w:val="16"/>
                <w:lang w:val="en-GB"/>
              </w:rPr>
            </w:pPr>
            <w:r w:rsidRPr="008908BF">
              <w:rPr>
                <w:b/>
                <w:sz w:val="16"/>
                <w:szCs w:val="16"/>
                <w:lang w:val="en-GB"/>
              </w:rPr>
              <w:t>4,215</w:t>
            </w:r>
          </w:p>
        </w:tc>
        <w:tc>
          <w:tcPr>
            <w:tcW w:w="1134" w:type="dxa"/>
            <w:shd w:val="clear" w:color="auto" w:fill="auto"/>
            <w:vAlign w:val="bottom"/>
          </w:tcPr>
          <w:p w:rsidR="003B4C74" w:rsidRPr="008908BF" w:rsidRDefault="003B4C74" w:rsidP="00C91286">
            <w:pPr>
              <w:suppressAutoHyphens w:val="0"/>
              <w:spacing w:before="20" w:after="20" w:line="200" w:lineRule="exact"/>
              <w:jc w:val="right"/>
              <w:rPr>
                <w:sz w:val="16"/>
                <w:szCs w:val="16"/>
                <w:lang w:val="en-GB"/>
              </w:rPr>
            </w:pPr>
            <w:r w:rsidRPr="008908BF">
              <w:rPr>
                <w:sz w:val="16"/>
                <w:szCs w:val="16"/>
                <w:lang w:val="en-GB"/>
              </w:rPr>
              <w:t>3,180</w:t>
            </w:r>
          </w:p>
        </w:tc>
        <w:tc>
          <w:tcPr>
            <w:tcW w:w="1134" w:type="dxa"/>
            <w:shd w:val="clear" w:color="auto" w:fill="auto"/>
            <w:vAlign w:val="bottom"/>
          </w:tcPr>
          <w:p w:rsidR="003B4C74" w:rsidRPr="008908BF" w:rsidRDefault="003B4C74" w:rsidP="00C91286">
            <w:pPr>
              <w:suppressAutoHyphens w:val="0"/>
              <w:spacing w:before="20" w:after="20" w:line="200" w:lineRule="exact"/>
              <w:jc w:val="right"/>
              <w:rPr>
                <w:b/>
                <w:sz w:val="16"/>
                <w:szCs w:val="16"/>
                <w:lang w:val="en-GB"/>
              </w:rPr>
            </w:pPr>
            <w:r w:rsidRPr="008908BF">
              <w:rPr>
                <w:b/>
                <w:sz w:val="16"/>
                <w:szCs w:val="16"/>
                <w:lang w:val="en-GB"/>
              </w:rPr>
              <w:t>3,230</w:t>
            </w:r>
          </w:p>
        </w:tc>
      </w:tr>
      <w:tr w:rsidR="003B4C74" w:rsidRPr="008908BF" w:rsidTr="00C91286">
        <w:trPr>
          <w:trHeight w:val="240"/>
        </w:trPr>
        <w:tc>
          <w:tcPr>
            <w:tcW w:w="1588" w:type="dxa"/>
            <w:shd w:val="clear" w:color="auto" w:fill="auto"/>
          </w:tcPr>
          <w:p w:rsidR="003B4C74" w:rsidRPr="008908BF" w:rsidRDefault="003B4C74" w:rsidP="00C91286">
            <w:pPr>
              <w:suppressAutoHyphens w:val="0"/>
              <w:spacing w:before="20" w:after="20" w:line="200" w:lineRule="exact"/>
              <w:ind w:left="284"/>
              <w:rPr>
                <w:bCs/>
                <w:sz w:val="16"/>
                <w:szCs w:val="16"/>
                <w:lang w:val="en-GB"/>
              </w:rPr>
            </w:pPr>
            <w:r w:rsidRPr="008908BF">
              <w:rPr>
                <w:bCs/>
                <w:sz w:val="16"/>
                <w:szCs w:val="16"/>
                <w:lang w:val="en-GB"/>
              </w:rPr>
              <w:t>Percent</w:t>
            </w:r>
          </w:p>
        </w:tc>
        <w:tc>
          <w:tcPr>
            <w:tcW w:w="1418" w:type="dxa"/>
            <w:shd w:val="clear" w:color="auto" w:fill="auto"/>
            <w:vAlign w:val="bottom"/>
          </w:tcPr>
          <w:p w:rsidR="003B4C74" w:rsidRPr="008908BF" w:rsidRDefault="003B4C74" w:rsidP="00C91286">
            <w:pPr>
              <w:suppressAutoHyphens w:val="0"/>
              <w:spacing w:before="20" w:after="20" w:line="200" w:lineRule="exact"/>
              <w:jc w:val="right"/>
              <w:rPr>
                <w:sz w:val="16"/>
                <w:szCs w:val="16"/>
                <w:lang w:val="en-GB"/>
              </w:rPr>
            </w:pPr>
            <w:r w:rsidRPr="008908BF">
              <w:rPr>
                <w:sz w:val="16"/>
                <w:szCs w:val="16"/>
                <w:cs/>
                <w:lang w:val="en-GB" w:bidi="th-TH"/>
              </w:rPr>
              <w:t>13.75</w:t>
            </w:r>
          </w:p>
        </w:tc>
        <w:tc>
          <w:tcPr>
            <w:tcW w:w="1418" w:type="dxa"/>
            <w:shd w:val="clear" w:color="auto" w:fill="auto"/>
            <w:vAlign w:val="bottom"/>
          </w:tcPr>
          <w:p w:rsidR="003B4C74" w:rsidRPr="008908BF" w:rsidRDefault="003B4C74" w:rsidP="00C91286">
            <w:pPr>
              <w:suppressAutoHyphens w:val="0"/>
              <w:spacing w:before="20" w:after="20" w:line="200" w:lineRule="exact"/>
              <w:jc w:val="right"/>
              <w:rPr>
                <w:sz w:val="16"/>
                <w:szCs w:val="16"/>
                <w:lang w:val="en-GB"/>
              </w:rPr>
            </w:pPr>
            <w:r w:rsidRPr="008908BF">
              <w:rPr>
                <w:sz w:val="16"/>
                <w:szCs w:val="16"/>
                <w:lang w:val="en-GB"/>
              </w:rPr>
              <w:t>13.34</w:t>
            </w:r>
          </w:p>
        </w:tc>
        <w:tc>
          <w:tcPr>
            <w:tcW w:w="1418" w:type="dxa"/>
            <w:shd w:val="clear" w:color="auto" w:fill="auto"/>
            <w:vAlign w:val="bottom"/>
          </w:tcPr>
          <w:p w:rsidR="003B4C74" w:rsidRPr="008908BF" w:rsidRDefault="003B4C74" w:rsidP="00C91286">
            <w:pPr>
              <w:suppressAutoHyphens w:val="0"/>
              <w:spacing w:before="20" w:after="20" w:line="200" w:lineRule="exact"/>
              <w:jc w:val="right"/>
              <w:rPr>
                <w:sz w:val="16"/>
                <w:szCs w:val="16"/>
                <w:lang w:val="en-GB"/>
              </w:rPr>
            </w:pPr>
            <w:r w:rsidRPr="008908BF">
              <w:rPr>
                <w:sz w:val="16"/>
                <w:szCs w:val="16"/>
                <w:lang w:val="en-GB"/>
              </w:rPr>
              <w:t>15.42</w:t>
            </w:r>
          </w:p>
        </w:tc>
        <w:tc>
          <w:tcPr>
            <w:tcW w:w="1418" w:type="dxa"/>
            <w:shd w:val="clear" w:color="auto" w:fill="auto"/>
            <w:vAlign w:val="bottom"/>
          </w:tcPr>
          <w:p w:rsidR="003B4C74" w:rsidRPr="008908BF" w:rsidRDefault="003B4C74" w:rsidP="00C91286">
            <w:pPr>
              <w:suppressAutoHyphens w:val="0"/>
              <w:spacing w:before="20" w:after="20" w:line="200" w:lineRule="exact"/>
              <w:jc w:val="right"/>
              <w:rPr>
                <w:sz w:val="16"/>
                <w:szCs w:val="16"/>
                <w:lang w:val="en-GB"/>
              </w:rPr>
            </w:pPr>
            <w:r w:rsidRPr="008908BF">
              <w:rPr>
                <w:sz w:val="16"/>
                <w:szCs w:val="16"/>
                <w:lang w:val="en-GB"/>
              </w:rPr>
              <w:t>11.69</w:t>
            </w:r>
          </w:p>
        </w:tc>
        <w:tc>
          <w:tcPr>
            <w:tcW w:w="1418" w:type="dxa"/>
            <w:shd w:val="clear" w:color="auto" w:fill="auto"/>
            <w:vAlign w:val="bottom"/>
          </w:tcPr>
          <w:p w:rsidR="003B4C74" w:rsidRPr="008908BF" w:rsidRDefault="003B4C74" w:rsidP="00C91286">
            <w:pPr>
              <w:suppressAutoHyphens w:val="0"/>
              <w:spacing w:before="20" w:after="20" w:line="200" w:lineRule="exact"/>
              <w:jc w:val="right"/>
              <w:rPr>
                <w:b/>
                <w:sz w:val="16"/>
                <w:szCs w:val="16"/>
                <w:lang w:val="en-GB"/>
              </w:rPr>
            </w:pPr>
            <w:r w:rsidRPr="008908BF">
              <w:rPr>
                <w:b/>
                <w:sz w:val="16"/>
                <w:szCs w:val="16"/>
                <w:lang w:val="en-GB"/>
              </w:rPr>
              <w:t>15.02</w:t>
            </w:r>
          </w:p>
        </w:tc>
        <w:tc>
          <w:tcPr>
            <w:tcW w:w="1418" w:type="dxa"/>
            <w:shd w:val="clear" w:color="auto" w:fill="auto"/>
            <w:vAlign w:val="bottom"/>
          </w:tcPr>
          <w:p w:rsidR="003B4C74" w:rsidRPr="008908BF" w:rsidRDefault="003B4C74" w:rsidP="00C91286">
            <w:pPr>
              <w:suppressAutoHyphens w:val="0"/>
              <w:spacing w:before="20" w:after="20" w:line="200" w:lineRule="exact"/>
              <w:jc w:val="right"/>
              <w:rPr>
                <w:b/>
                <w:sz w:val="16"/>
                <w:szCs w:val="16"/>
                <w:lang w:val="en-GB"/>
              </w:rPr>
            </w:pPr>
            <w:r w:rsidRPr="008908BF">
              <w:rPr>
                <w:b/>
                <w:sz w:val="16"/>
                <w:szCs w:val="16"/>
                <w:lang w:val="en-GB"/>
              </w:rPr>
              <w:t>11.78</w:t>
            </w:r>
          </w:p>
        </w:tc>
        <w:tc>
          <w:tcPr>
            <w:tcW w:w="1134" w:type="dxa"/>
            <w:shd w:val="clear" w:color="auto" w:fill="auto"/>
            <w:vAlign w:val="bottom"/>
          </w:tcPr>
          <w:p w:rsidR="003B4C74" w:rsidRPr="008908BF" w:rsidRDefault="003B4C74" w:rsidP="00C91286">
            <w:pPr>
              <w:suppressAutoHyphens w:val="0"/>
              <w:spacing w:before="20" w:after="20" w:line="200" w:lineRule="exact"/>
              <w:jc w:val="right"/>
              <w:rPr>
                <w:sz w:val="16"/>
                <w:szCs w:val="16"/>
                <w:lang w:val="en-GB"/>
              </w:rPr>
            </w:pPr>
            <w:r w:rsidRPr="008908BF">
              <w:rPr>
                <w:sz w:val="16"/>
                <w:szCs w:val="16"/>
                <w:lang w:val="en-GB"/>
              </w:rPr>
              <w:t>18.28</w:t>
            </w:r>
          </w:p>
        </w:tc>
        <w:tc>
          <w:tcPr>
            <w:tcW w:w="1134" w:type="dxa"/>
            <w:shd w:val="clear" w:color="auto" w:fill="auto"/>
            <w:vAlign w:val="bottom"/>
          </w:tcPr>
          <w:p w:rsidR="003B4C74" w:rsidRPr="008908BF" w:rsidRDefault="003B4C74" w:rsidP="00C91286">
            <w:pPr>
              <w:suppressAutoHyphens w:val="0"/>
              <w:spacing w:before="20" w:after="20" w:line="200" w:lineRule="exact"/>
              <w:jc w:val="right"/>
              <w:rPr>
                <w:b/>
                <w:sz w:val="16"/>
                <w:szCs w:val="16"/>
                <w:lang w:val="en-GB"/>
              </w:rPr>
            </w:pPr>
            <w:r w:rsidRPr="008908BF">
              <w:rPr>
                <w:b/>
                <w:sz w:val="16"/>
                <w:szCs w:val="16"/>
                <w:lang w:val="en-GB"/>
              </w:rPr>
              <w:t>18.22</w:t>
            </w:r>
          </w:p>
        </w:tc>
      </w:tr>
      <w:tr w:rsidR="003B4C74" w:rsidRPr="008908BF" w:rsidTr="00C91286">
        <w:trPr>
          <w:trHeight w:val="240"/>
        </w:trPr>
        <w:tc>
          <w:tcPr>
            <w:tcW w:w="1588" w:type="dxa"/>
            <w:shd w:val="clear" w:color="auto" w:fill="auto"/>
          </w:tcPr>
          <w:p w:rsidR="003B4C74" w:rsidRPr="008908BF" w:rsidRDefault="003B4C74" w:rsidP="00C91286">
            <w:pPr>
              <w:suppressAutoHyphens w:val="0"/>
              <w:spacing w:before="20" w:after="20" w:line="200" w:lineRule="exact"/>
              <w:rPr>
                <w:bCs/>
                <w:sz w:val="16"/>
                <w:szCs w:val="16"/>
                <w:lang w:val="en-GB"/>
              </w:rPr>
            </w:pPr>
            <w:r w:rsidRPr="008908BF">
              <w:rPr>
                <w:bCs/>
                <w:sz w:val="16"/>
                <w:szCs w:val="16"/>
                <w:lang w:val="en-GB"/>
              </w:rPr>
              <w:t>Central Region</w:t>
            </w:r>
          </w:p>
        </w:tc>
        <w:tc>
          <w:tcPr>
            <w:tcW w:w="1418" w:type="dxa"/>
            <w:shd w:val="clear" w:color="auto" w:fill="auto"/>
            <w:vAlign w:val="bottom"/>
          </w:tcPr>
          <w:p w:rsidR="003B4C74" w:rsidRPr="008908BF" w:rsidRDefault="003B4C74" w:rsidP="00C91286">
            <w:pPr>
              <w:suppressAutoHyphens w:val="0"/>
              <w:spacing w:before="20" w:after="20" w:line="200" w:lineRule="exact"/>
              <w:jc w:val="right"/>
              <w:rPr>
                <w:sz w:val="16"/>
                <w:szCs w:val="16"/>
                <w:lang w:val="en-GB"/>
              </w:rPr>
            </w:pPr>
            <w:r w:rsidRPr="008908BF">
              <w:rPr>
                <w:sz w:val="16"/>
                <w:szCs w:val="16"/>
                <w:cs/>
                <w:lang w:val="en-GB" w:bidi="th-TH"/>
              </w:rPr>
              <w:t>30</w:t>
            </w:r>
          </w:p>
        </w:tc>
        <w:tc>
          <w:tcPr>
            <w:tcW w:w="1418" w:type="dxa"/>
            <w:shd w:val="clear" w:color="auto" w:fill="auto"/>
            <w:vAlign w:val="bottom"/>
          </w:tcPr>
          <w:p w:rsidR="003B4C74" w:rsidRPr="008908BF" w:rsidRDefault="003B4C74" w:rsidP="00C91286">
            <w:pPr>
              <w:suppressAutoHyphens w:val="0"/>
              <w:spacing w:before="20" w:after="20" w:line="200" w:lineRule="exact"/>
              <w:jc w:val="right"/>
              <w:rPr>
                <w:sz w:val="16"/>
                <w:szCs w:val="16"/>
                <w:lang w:val="en-GB"/>
              </w:rPr>
            </w:pPr>
            <w:r w:rsidRPr="008908BF">
              <w:rPr>
                <w:sz w:val="16"/>
                <w:szCs w:val="16"/>
                <w:lang w:val="en-GB"/>
              </w:rPr>
              <w:t>593</w:t>
            </w:r>
          </w:p>
        </w:tc>
        <w:tc>
          <w:tcPr>
            <w:tcW w:w="1418" w:type="dxa"/>
            <w:shd w:val="clear" w:color="auto" w:fill="auto"/>
            <w:vAlign w:val="bottom"/>
          </w:tcPr>
          <w:p w:rsidR="003B4C74" w:rsidRPr="008908BF" w:rsidRDefault="003B4C74" w:rsidP="00C91286">
            <w:pPr>
              <w:suppressAutoHyphens w:val="0"/>
              <w:spacing w:before="20" w:after="20" w:line="200" w:lineRule="exact"/>
              <w:jc w:val="right"/>
              <w:rPr>
                <w:sz w:val="16"/>
                <w:szCs w:val="16"/>
                <w:lang w:val="en-GB"/>
              </w:rPr>
            </w:pPr>
            <w:r w:rsidRPr="008908BF">
              <w:rPr>
                <w:sz w:val="16"/>
                <w:szCs w:val="16"/>
                <w:lang w:val="en-GB"/>
              </w:rPr>
              <w:t>80</w:t>
            </w:r>
          </w:p>
        </w:tc>
        <w:tc>
          <w:tcPr>
            <w:tcW w:w="1418" w:type="dxa"/>
            <w:shd w:val="clear" w:color="auto" w:fill="auto"/>
            <w:vAlign w:val="bottom"/>
          </w:tcPr>
          <w:p w:rsidR="003B4C74" w:rsidRPr="008908BF" w:rsidRDefault="003B4C74" w:rsidP="00C91286">
            <w:pPr>
              <w:suppressAutoHyphens w:val="0"/>
              <w:spacing w:before="20" w:after="20" w:line="200" w:lineRule="exact"/>
              <w:jc w:val="right"/>
              <w:rPr>
                <w:sz w:val="16"/>
                <w:szCs w:val="16"/>
                <w:lang w:val="en-GB"/>
              </w:rPr>
            </w:pPr>
            <w:r w:rsidRPr="008908BF">
              <w:rPr>
                <w:sz w:val="16"/>
                <w:szCs w:val="16"/>
                <w:lang w:val="en-GB"/>
              </w:rPr>
              <w:t>9,984</w:t>
            </w:r>
          </w:p>
        </w:tc>
        <w:tc>
          <w:tcPr>
            <w:tcW w:w="1418" w:type="dxa"/>
            <w:shd w:val="clear" w:color="auto" w:fill="auto"/>
            <w:vAlign w:val="bottom"/>
          </w:tcPr>
          <w:p w:rsidR="003B4C74" w:rsidRPr="008908BF" w:rsidRDefault="003B4C74" w:rsidP="00C91286">
            <w:pPr>
              <w:suppressAutoHyphens w:val="0"/>
              <w:spacing w:before="20" w:after="20" w:line="200" w:lineRule="exact"/>
              <w:jc w:val="right"/>
              <w:rPr>
                <w:b/>
                <w:sz w:val="16"/>
                <w:szCs w:val="16"/>
                <w:lang w:val="en-GB"/>
              </w:rPr>
            </w:pPr>
            <w:r w:rsidRPr="008908BF">
              <w:rPr>
                <w:b/>
                <w:sz w:val="16"/>
                <w:szCs w:val="16"/>
                <w:lang w:val="en-GB"/>
              </w:rPr>
              <w:t>110</w:t>
            </w:r>
          </w:p>
        </w:tc>
        <w:tc>
          <w:tcPr>
            <w:tcW w:w="1418" w:type="dxa"/>
            <w:shd w:val="clear" w:color="auto" w:fill="auto"/>
            <w:vAlign w:val="bottom"/>
          </w:tcPr>
          <w:p w:rsidR="003B4C74" w:rsidRPr="008908BF" w:rsidRDefault="003B4C74" w:rsidP="00C91286">
            <w:pPr>
              <w:suppressAutoHyphens w:val="0"/>
              <w:spacing w:before="20" w:after="20" w:line="200" w:lineRule="exact"/>
              <w:jc w:val="right"/>
              <w:rPr>
                <w:b/>
                <w:sz w:val="16"/>
                <w:szCs w:val="16"/>
                <w:lang w:val="en-GB"/>
              </w:rPr>
            </w:pPr>
            <w:r w:rsidRPr="008908BF">
              <w:rPr>
                <w:b/>
                <w:sz w:val="16"/>
                <w:szCs w:val="16"/>
                <w:lang w:val="en-GB"/>
              </w:rPr>
              <w:t>10,577</w:t>
            </w:r>
          </w:p>
        </w:tc>
        <w:tc>
          <w:tcPr>
            <w:tcW w:w="1134" w:type="dxa"/>
            <w:shd w:val="clear" w:color="auto" w:fill="auto"/>
            <w:vAlign w:val="bottom"/>
          </w:tcPr>
          <w:p w:rsidR="003B4C74" w:rsidRPr="008908BF" w:rsidRDefault="003B4C74" w:rsidP="00C91286">
            <w:pPr>
              <w:suppressAutoHyphens w:val="0"/>
              <w:spacing w:before="20" w:after="20" w:line="200" w:lineRule="exact"/>
              <w:jc w:val="right"/>
              <w:rPr>
                <w:sz w:val="16"/>
                <w:szCs w:val="16"/>
                <w:lang w:val="en-GB"/>
              </w:rPr>
            </w:pPr>
            <w:r w:rsidRPr="008908BF">
              <w:rPr>
                <w:sz w:val="16"/>
                <w:szCs w:val="16"/>
                <w:lang w:val="en-GB"/>
              </w:rPr>
              <w:t>4,655</w:t>
            </w:r>
          </w:p>
        </w:tc>
        <w:tc>
          <w:tcPr>
            <w:tcW w:w="1134" w:type="dxa"/>
            <w:shd w:val="clear" w:color="auto" w:fill="auto"/>
            <w:vAlign w:val="bottom"/>
          </w:tcPr>
          <w:p w:rsidR="003B4C74" w:rsidRPr="008908BF" w:rsidRDefault="003B4C74" w:rsidP="00C91286">
            <w:pPr>
              <w:suppressAutoHyphens w:val="0"/>
              <w:spacing w:before="20" w:after="20" w:line="200" w:lineRule="exact"/>
              <w:jc w:val="right"/>
              <w:rPr>
                <w:b/>
                <w:sz w:val="16"/>
                <w:szCs w:val="16"/>
                <w:lang w:val="en-GB"/>
              </w:rPr>
            </w:pPr>
            <w:r w:rsidRPr="008908BF">
              <w:rPr>
                <w:b/>
                <w:sz w:val="16"/>
                <w:szCs w:val="16"/>
                <w:lang w:val="en-GB"/>
              </w:rPr>
              <w:t>4,765</w:t>
            </w:r>
          </w:p>
        </w:tc>
      </w:tr>
      <w:tr w:rsidR="003B4C74" w:rsidRPr="008908BF" w:rsidTr="00C91286">
        <w:trPr>
          <w:trHeight w:val="240"/>
        </w:trPr>
        <w:tc>
          <w:tcPr>
            <w:tcW w:w="1588" w:type="dxa"/>
            <w:shd w:val="clear" w:color="auto" w:fill="auto"/>
          </w:tcPr>
          <w:p w:rsidR="003B4C74" w:rsidRPr="008908BF" w:rsidRDefault="003B4C74" w:rsidP="00C91286">
            <w:pPr>
              <w:suppressAutoHyphens w:val="0"/>
              <w:spacing w:before="20" w:after="20" w:line="200" w:lineRule="exact"/>
              <w:ind w:left="284"/>
              <w:rPr>
                <w:bCs/>
                <w:sz w:val="16"/>
                <w:szCs w:val="16"/>
                <w:lang w:val="en-GB"/>
              </w:rPr>
            </w:pPr>
            <w:r w:rsidRPr="008908BF">
              <w:rPr>
                <w:bCs/>
                <w:sz w:val="16"/>
                <w:szCs w:val="16"/>
                <w:lang w:val="en-GB"/>
              </w:rPr>
              <w:t>Percent</w:t>
            </w:r>
          </w:p>
        </w:tc>
        <w:tc>
          <w:tcPr>
            <w:tcW w:w="1418" w:type="dxa"/>
            <w:shd w:val="clear" w:color="auto" w:fill="auto"/>
            <w:vAlign w:val="bottom"/>
          </w:tcPr>
          <w:p w:rsidR="003B4C74" w:rsidRPr="008908BF" w:rsidRDefault="003B4C74" w:rsidP="00C91286">
            <w:pPr>
              <w:suppressAutoHyphens w:val="0"/>
              <w:spacing w:before="20" w:after="20" w:line="200" w:lineRule="exact"/>
              <w:jc w:val="right"/>
              <w:rPr>
                <w:sz w:val="16"/>
                <w:szCs w:val="16"/>
                <w:lang w:val="en-GB"/>
              </w:rPr>
            </w:pPr>
            <w:r w:rsidRPr="008908BF">
              <w:rPr>
                <w:sz w:val="16"/>
                <w:szCs w:val="16"/>
                <w:cs/>
                <w:lang w:val="en-GB" w:bidi="th-TH"/>
              </w:rPr>
              <w:t>37.50</w:t>
            </w:r>
          </w:p>
        </w:tc>
        <w:tc>
          <w:tcPr>
            <w:tcW w:w="1418" w:type="dxa"/>
            <w:shd w:val="clear" w:color="auto" w:fill="auto"/>
            <w:vAlign w:val="bottom"/>
          </w:tcPr>
          <w:p w:rsidR="003B4C74" w:rsidRPr="008908BF" w:rsidRDefault="003B4C74" w:rsidP="00C91286">
            <w:pPr>
              <w:suppressAutoHyphens w:val="0"/>
              <w:spacing w:before="20" w:after="20" w:line="200" w:lineRule="exact"/>
              <w:jc w:val="right"/>
              <w:rPr>
                <w:sz w:val="16"/>
                <w:szCs w:val="16"/>
                <w:lang w:val="en-GB"/>
              </w:rPr>
            </w:pPr>
            <w:r w:rsidRPr="008908BF">
              <w:rPr>
                <w:sz w:val="16"/>
                <w:szCs w:val="16"/>
                <w:lang w:val="en-GB"/>
              </w:rPr>
              <w:t>33.37</w:t>
            </w:r>
          </w:p>
        </w:tc>
        <w:tc>
          <w:tcPr>
            <w:tcW w:w="1418" w:type="dxa"/>
            <w:shd w:val="clear" w:color="auto" w:fill="auto"/>
            <w:vAlign w:val="bottom"/>
          </w:tcPr>
          <w:p w:rsidR="003B4C74" w:rsidRPr="008908BF" w:rsidRDefault="003B4C74" w:rsidP="00C91286">
            <w:pPr>
              <w:suppressAutoHyphens w:val="0"/>
              <w:spacing w:before="20" w:after="20" w:line="200" w:lineRule="exact"/>
              <w:jc w:val="right"/>
              <w:rPr>
                <w:sz w:val="16"/>
                <w:szCs w:val="16"/>
                <w:lang w:val="en-GB"/>
              </w:rPr>
            </w:pPr>
            <w:r w:rsidRPr="008908BF">
              <w:rPr>
                <w:sz w:val="16"/>
                <w:szCs w:val="16"/>
                <w:lang w:val="en-GB"/>
              </w:rPr>
              <w:t>31.62</w:t>
            </w:r>
          </w:p>
        </w:tc>
        <w:tc>
          <w:tcPr>
            <w:tcW w:w="1418" w:type="dxa"/>
            <w:shd w:val="clear" w:color="auto" w:fill="auto"/>
            <w:vAlign w:val="bottom"/>
          </w:tcPr>
          <w:p w:rsidR="003B4C74" w:rsidRPr="008908BF" w:rsidRDefault="003B4C74" w:rsidP="00C91286">
            <w:pPr>
              <w:suppressAutoHyphens w:val="0"/>
              <w:spacing w:before="20" w:after="20" w:line="200" w:lineRule="exact"/>
              <w:jc w:val="right"/>
              <w:rPr>
                <w:sz w:val="16"/>
                <w:szCs w:val="16"/>
                <w:lang w:val="en-GB"/>
              </w:rPr>
            </w:pPr>
            <w:r w:rsidRPr="008908BF">
              <w:rPr>
                <w:sz w:val="16"/>
                <w:szCs w:val="16"/>
                <w:lang w:val="en-GB"/>
              </w:rPr>
              <w:t>29.35</w:t>
            </w:r>
          </w:p>
        </w:tc>
        <w:tc>
          <w:tcPr>
            <w:tcW w:w="1418" w:type="dxa"/>
            <w:shd w:val="clear" w:color="auto" w:fill="auto"/>
            <w:vAlign w:val="bottom"/>
          </w:tcPr>
          <w:p w:rsidR="003B4C74" w:rsidRPr="008908BF" w:rsidRDefault="003B4C74" w:rsidP="00C91286">
            <w:pPr>
              <w:suppressAutoHyphens w:val="0"/>
              <w:spacing w:before="20" w:after="20" w:line="200" w:lineRule="exact"/>
              <w:jc w:val="right"/>
              <w:rPr>
                <w:b/>
                <w:sz w:val="16"/>
                <w:szCs w:val="16"/>
                <w:lang w:val="en-GB"/>
              </w:rPr>
            </w:pPr>
            <w:r w:rsidRPr="008908BF">
              <w:rPr>
                <w:b/>
                <w:sz w:val="16"/>
                <w:szCs w:val="16"/>
                <w:lang w:val="en-GB"/>
              </w:rPr>
              <w:t>33.03</w:t>
            </w:r>
          </w:p>
        </w:tc>
        <w:tc>
          <w:tcPr>
            <w:tcW w:w="1418" w:type="dxa"/>
            <w:shd w:val="clear" w:color="auto" w:fill="auto"/>
            <w:vAlign w:val="bottom"/>
          </w:tcPr>
          <w:p w:rsidR="003B4C74" w:rsidRPr="008908BF" w:rsidRDefault="003B4C74" w:rsidP="00C91286">
            <w:pPr>
              <w:suppressAutoHyphens w:val="0"/>
              <w:spacing w:before="20" w:after="20" w:line="200" w:lineRule="exact"/>
              <w:jc w:val="right"/>
              <w:rPr>
                <w:b/>
                <w:sz w:val="16"/>
                <w:szCs w:val="16"/>
                <w:lang w:val="en-GB"/>
              </w:rPr>
            </w:pPr>
            <w:r w:rsidRPr="008908BF">
              <w:rPr>
                <w:b/>
                <w:sz w:val="16"/>
                <w:szCs w:val="16"/>
                <w:lang w:val="en-GB"/>
              </w:rPr>
              <w:t>29.55</w:t>
            </w:r>
          </w:p>
        </w:tc>
        <w:tc>
          <w:tcPr>
            <w:tcW w:w="1134" w:type="dxa"/>
            <w:shd w:val="clear" w:color="auto" w:fill="auto"/>
            <w:vAlign w:val="bottom"/>
          </w:tcPr>
          <w:p w:rsidR="003B4C74" w:rsidRPr="008908BF" w:rsidRDefault="003B4C74" w:rsidP="00C91286">
            <w:pPr>
              <w:suppressAutoHyphens w:val="0"/>
              <w:spacing w:before="20" w:after="20" w:line="200" w:lineRule="exact"/>
              <w:jc w:val="right"/>
              <w:rPr>
                <w:sz w:val="16"/>
                <w:szCs w:val="16"/>
                <w:lang w:val="en-GB"/>
              </w:rPr>
            </w:pPr>
            <w:r w:rsidRPr="008908BF">
              <w:rPr>
                <w:sz w:val="16"/>
                <w:szCs w:val="16"/>
                <w:lang w:val="en-GB"/>
              </w:rPr>
              <w:t>26.76</w:t>
            </w:r>
          </w:p>
        </w:tc>
        <w:tc>
          <w:tcPr>
            <w:tcW w:w="1134" w:type="dxa"/>
            <w:shd w:val="clear" w:color="auto" w:fill="auto"/>
            <w:vAlign w:val="bottom"/>
          </w:tcPr>
          <w:p w:rsidR="003B4C74" w:rsidRPr="008908BF" w:rsidRDefault="003B4C74" w:rsidP="00C91286">
            <w:pPr>
              <w:suppressAutoHyphens w:val="0"/>
              <w:spacing w:before="20" w:after="20" w:line="200" w:lineRule="exact"/>
              <w:jc w:val="right"/>
              <w:rPr>
                <w:b/>
                <w:sz w:val="16"/>
                <w:szCs w:val="16"/>
                <w:lang w:val="en-GB"/>
              </w:rPr>
            </w:pPr>
            <w:r w:rsidRPr="008908BF">
              <w:rPr>
                <w:b/>
                <w:sz w:val="16"/>
                <w:szCs w:val="16"/>
                <w:lang w:val="en-GB"/>
              </w:rPr>
              <w:t>26.88</w:t>
            </w:r>
          </w:p>
        </w:tc>
      </w:tr>
      <w:tr w:rsidR="003B4C74" w:rsidRPr="008908BF" w:rsidTr="00C91286">
        <w:trPr>
          <w:trHeight w:val="240"/>
        </w:trPr>
        <w:tc>
          <w:tcPr>
            <w:tcW w:w="1588" w:type="dxa"/>
            <w:shd w:val="clear" w:color="auto" w:fill="auto"/>
          </w:tcPr>
          <w:p w:rsidR="003B4C74" w:rsidRPr="008908BF" w:rsidRDefault="003B4C74" w:rsidP="00C91286">
            <w:pPr>
              <w:suppressAutoHyphens w:val="0"/>
              <w:spacing w:before="20" w:after="20" w:line="200" w:lineRule="exact"/>
              <w:rPr>
                <w:bCs/>
                <w:sz w:val="16"/>
                <w:szCs w:val="16"/>
                <w:lang w:val="en-GB"/>
              </w:rPr>
            </w:pPr>
            <w:proofErr w:type="spellStart"/>
            <w:r w:rsidRPr="008908BF">
              <w:rPr>
                <w:bCs/>
                <w:sz w:val="16"/>
                <w:szCs w:val="16"/>
                <w:lang w:val="en-GB"/>
              </w:rPr>
              <w:t>Northeastern</w:t>
            </w:r>
            <w:proofErr w:type="spellEnd"/>
            <w:r w:rsidRPr="008908BF">
              <w:rPr>
                <w:bCs/>
                <w:sz w:val="16"/>
                <w:szCs w:val="16"/>
                <w:lang w:val="en-GB"/>
              </w:rPr>
              <w:t xml:space="preserve"> Region</w:t>
            </w:r>
          </w:p>
        </w:tc>
        <w:tc>
          <w:tcPr>
            <w:tcW w:w="1418" w:type="dxa"/>
            <w:shd w:val="clear" w:color="auto" w:fill="auto"/>
            <w:vAlign w:val="bottom"/>
          </w:tcPr>
          <w:p w:rsidR="003B4C74" w:rsidRPr="008908BF" w:rsidRDefault="003B4C74" w:rsidP="00C91286">
            <w:pPr>
              <w:suppressAutoHyphens w:val="0"/>
              <w:spacing w:before="20" w:after="20" w:line="200" w:lineRule="exact"/>
              <w:jc w:val="right"/>
              <w:rPr>
                <w:sz w:val="16"/>
                <w:szCs w:val="16"/>
                <w:lang w:val="en-GB"/>
              </w:rPr>
            </w:pPr>
            <w:r w:rsidRPr="008908BF">
              <w:rPr>
                <w:sz w:val="16"/>
                <w:szCs w:val="16"/>
                <w:cs/>
                <w:lang w:val="en-GB" w:bidi="th-TH"/>
              </w:rPr>
              <w:t>7</w:t>
            </w:r>
          </w:p>
        </w:tc>
        <w:tc>
          <w:tcPr>
            <w:tcW w:w="1418" w:type="dxa"/>
            <w:shd w:val="clear" w:color="auto" w:fill="auto"/>
            <w:vAlign w:val="bottom"/>
          </w:tcPr>
          <w:p w:rsidR="003B4C74" w:rsidRPr="008908BF" w:rsidRDefault="003B4C74" w:rsidP="00C91286">
            <w:pPr>
              <w:suppressAutoHyphens w:val="0"/>
              <w:spacing w:before="20" w:after="20" w:line="200" w:lineRule="exact"/>
              <w:jc w:val="right"/>
              <w:rPr>
                <w:sz w:val="16"/>
                <w:szCs w:val="16"/>
                <w:lang w:val="en-GB"/>
              </w:rPr>
            </w:pPr>
            <w:r w:rsidRPr="008908BF">
              <w:rPr>
                <w:sz w:val="16"/>
                <w:szCs w:val="16"/>
                <w:lang w:val="en-GB"/>
              </w:rPr>
              <w:t>141</w:t>
            </w:r>
          </w:p>
        </w:tc>
        <w:tc>
          <w:tcPr>
            <w:tcW w:w="1418" w:type="dxa"/>
            <w:shd w:val="clear" w:color="auto" w:fill="auto"/>
            <w:vAlign w:val="bottom"/>
          </w:tcPr>
          <w:p w:rsidR="003B4C74" w:rsidRPr="008908BF" w:rsidRDefault="003B4C74" w:rsidP="00C91286">
            <w:pPr>
              <w:suppressAutoHyphens w:val="0"/>
              <w:spacing w:before="20" w:after="20" w:line="200" w:lineRule="exact"/>
              <w:jc w:val="right"/>
              <w:rPr>
                <w:sz w:val="16"/>
                <w:szCs w:val="16"/>
                <w:lang w:val="en-GB"/>
              </w:rPr>
            </w:pPr>
            <w:r w:rsidRPr="008908BF">
              <w:rPr>
                <w:sz w:val="16"/>
                <w:szCs w:val="16"/>
                <w:lang w:val="en-GB"/>
              </w:rPr>
              <w:t>35</w:t>
            </w:r>
          </w:p>
        </w:tc>
        <w:tc>
          <w:tcPr>
            <w:tcW w:w="1418" w:type="dxa"/>
            <w:shd w:val="clear" w:color="auto" w:fill="auto"/>
            <w:vAlign w:val="bottom"/>
          </w:tcPr>
          <w:p w:rsidR="003B4C74" w:rsidRPr="008908BF" w:rsidRDefault="003B4C74" w:rsidP="00C91286">
            <w:pPr>
              <w:suppressAutoHyphens w:val="0"/>
              <w:spacing w:before="20" w:after="20" w:line="200" w:lineRule="exact"/>
              <w:jc w:val="right"/>
              <w:rPr>
                <w:sz w:val="16"/>
                <w:szCs w:val="16"/>
                <w:lang w:val="en-GB"/>
              </w:rPr>
            </w:pPr>
            <w:r w:rsidRPr="008908BF">
              <w:rPr>
                <w:sz w:val="16"/>
                <w:szCs w:val="16"/>
                <w:lang w:val="en-GB"/>
              </w:rPr>
              <w:t>2,880</w:t>
            </w:r>
          </w:p>
        </w:tc>
        <w:tc>
          <w:tcPr>
            <w:tcW w:w="1418" w:type="dxa"/>
            <w:shd w:val="clear" w:color="auto" w:fill="auto"/>
            <w:vAlign w:val="bottom"/>
          </w:tcPr>
          <w:p w:rsidR="003B4C74" w:rsidRPr="008908BF" w:rsidRDefault="003B4C74" w:rsidP="00C91286">
            <w:pPr>
              <w:suppressAutoHyphens w:val="0"/>
              <w:spacing w:before="20" w:after="20" w:line="200" w:lineRule="exact"/>
              <w:jc w:val="right"/>
              <w:rPr>
                <w:b/>
                <w:sz w:val="16"/>
                <w:szCs w:val="16"/>
                <w:lang w:val="en-GB"/>
              </w:rPr>
            </w:pPr>
            <w:r w:rsidRPr="008908BF">
              <w:rPr>
                <w:b/>
                <w:sz w:val="16"/>
                <w:szCs w:val="16"/>
                <w:lang w:val="en-GB"/>
              </w:rPr>
              <w:t>42</w:t>
            </w:r>
          </w:p>
        </w:tc>
        <w:tc>
          <w:tcPr>
            <w:tcW w:w="1418" w:type="dxa"/>
            <w:shd w:val="clear" w:color="auto" w:fill="auto"/>
            <w:vAlign w:val="bottom"/>
          </w:tcPr>
          <w:p w:rsidR="003B4C74" w:rsidRPr="008908BF" w:rsidRDefault="003B4C74" w:rsidP="00C91286">
            <w:pPr>
              <w:suppressAutoHyphens w:val="0"/>
              <w:spacing w:before="20" w:after="20" w:line="200" w:lineRule="exact"/>
              <w:jc w:val="right"/>
              <w:rPr>
                <w:b/>
                <w:sz w:val="16"/>
                <w:szCs w:val="16"/>
                <w:lang w:val="en-GB"/>
              </w:rPr>
            </w:pPr>
            <w:r w:rsidRPr="008908BF">
              <w:rPr>
                <w:b/>
                <w:sz w:val="16"/>
                <w:szCs w:val="16"/>
                <w:lang w:val="en-GB"/>
              </w:rPr>
              <w:t>3,021</w:t>
            </w:r>
          </w:p>
        </w:tc>
        <w:tc>
          <w:tcPr>
            <w:tcW w:w="1134" w:type="dxa"/>
            <w:shd w:val="clear" w:color="auto" w:fill="auto"/>
            <w:vAlign w:val="bottom"/>
          </w:tcPr>
          <w:p w:rsidR="003B4C74" w:rsidRPr="008908BF" w:rsidRDefault="003B4C74" w:rsidP="00C91286">
            <w:pPr>
              <w:suppressAutoHyphens w:val="0"/>
              <w:spacing w:before="20" w:after="20" w:line="200" w:lineRule="exact"/>
              <w:jc w:val="right"/>
              <w:rPr>
                <w:sz w:val="16"/>
                <w:szCs w:val="16"/>
                <w:lang w:val="en-GB"/>
              </w:rPr>
            </w:pPr>
            <w:r w:rsidRPr="008908BF">
              <w:rPr>
                <w:sz w:val="16"/>
                <w:szCs w:val="16"/>
                <w:lang w:val="en-GB"/>
              </w:rPr>
              <w:t>3,610</w:t>
            </w:r>
          </w:p>
        </w:tc>
        <w:tc>
          <w:tcPr>
            <w:tcW w:w="1134" w:type="dxa"/>
            <w:shd w:val="clear" w:color="auto" w:fill="auto"/>
            <w:vAlign w:val="bottom"/>
          </w:tcPr>
          <w:p w:rsidR="003B4C74" w:rsidRPr="008908BF" w:rsidRDefault="003B4C74" w:rsidP="00C91286">
            <w:pPr>
              <w:suppressAutoHyphens w:val="0"/>
              <w:spacing w:before="20" w:after="20" w:line="200" w:lineRule="exact"/>
              <w:jc w:val="right"/>
              <w:rPr>
                <w:b/>
                <w:sz w:val="16"/>
                <w:szCs w:val="16"/>
                <w:lang w:val="en-GB"/>
              </w:rPr>
            </w:pPr>
            <w:r w:rsidRPr="008908BF">
              <w:rPr>
                <w:b/>
                <w:sz w:val="16"/>
                <w:szCs w:val="16"/>
                <w:lang w:val="en-GB"/>
              </w:rPr>
              <w:t>3,652</w:t>
            </w:r>
          </w:p>
        </w:tc>
      </w:tr>
      <w:tr w:rsidR="003B4C74" w:rsidRPr="008908BF" w:rsidTr="00C91286">
        <w:trPr>
          <w:trHeight w:val="240"/>
        </w:trPr>
        <w:tc>
          <w:tcPr>
            <w:tcW w:w="1588" w:type="dxa"/>
            <w:shd w:val="clear" w:color="auto" w:fill="auto"/>
          </w:tcPr>
          <w:p w:rsidR="003B4C74" w:rsidRPr="008908BF" w:rsidRDefault="003B4C74" w:rsidP="00C91286">
            <w:pPr>
              <w:suppressAutoHyphens w:val="0"/>
              <w:spacing w:before="20" w:after="20" w:line="200" w:lineRule="exact"/>
              <w:ind w:left="284"/>
              <w:rPr>
                <w:bCs/>
                <w:sz w:val="16"/>
                <w:szCs w:val="16"/>
                <w:lang w:val="en-GB"/>
              </w:rPr>
            </w:pPr>
            <w:r w:rsidRPr="008908BF">
              <w:rPr>
                <w:bCs/>
                <w:sz w:val="16"/>
                <w:szCs w:val="16"/>
                <w:lang w:val="en-GB"/>
              </w:rPr>
              <w:t>Percent</w:t>
            </w:r>
          </w:p>
        </w:tc>
        <w:tc>
          <w:tcPr>
            <w:tcW w:w="1418" w:type="dxa"/>
            <w:shd w:val="clear" w:color="auto" w:fill="auto"/>
            <w:vAlign w:val="bottom"/>
          </w:tcPr>
          <w:p w:rsidR="003B4C74" w:rsidRPr="008908BF" w:rsidRDefault="003B4C74" w:rsidP="00C91286">
            <w:pPr>
              <w:suppressAutoHyphens w:val="0"/>
              <w:spacing w:before="20" w:after="20" w:line="200" w:lineRule="exact"/>
              <w:jc w:val="right"/>
              <w:rPr>
                <w:sz w:val="16"/>
                <w:szCs w:val="16"/>
                <w:lang w:val="en-GB"/>
              </w:rPr>
            </w:pPr>
            <w:r w:rsidRPr="008908BF">
              <w:rPr>
                <w:sz w:val="16"/>
                <w:szCs w:val="16"/>
                <w:cs/>
                <w:lang w:val="en-GB" w:bidi="th-TH"/>
              </w:rPr>
              <w:t>8.75</w:t>
            </w:r>
          </w:p>
        </w:tc>
        <w:tc>
          <w:tcPr>
            <w:tcW w:w="1418" w:type="dxa"/>
            <w:shd w:val="clear" w:color="auto" w:fill="auto"/>
            <w:vAlign w:val="bottom"/>
          </w:tcPr>
          <w:p w:rsidR="003B4C74" w:rsidRPr="008908BF" w:rsidRDefault="003B4C74" w:rsidP="00C91286">
            <w:pPr>
              <w:suppressAutoHyphens w:val="0"/>
              <w:spacing w:before="20" w:after="20" w:line="200" w:lineRule="exact"/>
              <w:jc w:val="right"/>
              <w:rPr>
                <w:sz w:val="16"/>
                <w:szCs w:val="16"/>
                <w:lang w:val="en-GB"/>
              </w:rPr>
            </w:pPr>
            <w:r w:rsidRPr="008908BF">
              <w:rPr>
                <w:sz w:val="16"/>
                <w:szCs w:val="16"/>
                <w:lang w:val="en-GB"/>
              </w:rPr>
              <w:t>7.93</w:t>
            </w:r>
          </w:p>
        </w:tc>
        <w:tc>
          <w:tcPr>
            <w:tcW w:w="1418" w:type="dxa"/>
            <w:shd w:val="clear" w:color="auto" w:fill="auto"/>
            <w:vAlign w:val="bottom"/>
          </w:tcPr>
          <w:p w:rsidR="003B4C74" w:rsidRPr="008908BF" w:rsidRDefault="003B4C74" w:rsidP="00C91286">
            <w:pPr>
              <w:suppressAutoHyphens w:val="0"/>
              <w:spacing w:before="20" w:after="20" w:line="200" w:lineRule="exact"/>
              <w:jc w:val="right"/>
              <w:rPr>
                <w:sz w:val="16"/>
                <w:szCs w:val="16"/>
                <w:lang w:val="en-GB"/>
              </w:rPr>
            </w:pPr>
            <w:r w:rsidRPr="008908BF">
              <w:rPr>
                <w:sz w:val="16"/>
                <w:szCs w:val="16"/>
                <w:lang w:val="en-GB"/>
              </w:rPr>
              <w:t>13.83</w:t>
            </w:r>
          </w:p>
        </w:tc>
        <w:tc>
          <w:tcPr>
            <w:tcW w:w="1418" w:type="dxa"/>
            <w:shd w:val="clear" w:color="auto" w:fill="auto"/>
            <w:vAlign w:val="bottom"/>
          </w:tcPr>
          <w:p w:rsidR="003B4C74" w:rsidRPr="008908BF" w:rsidRDefault="003B4C74" w:rsidP="00C91286">
            <w:pPr>
              <w:suppressAutoHyphens w:val="0"/>
              <w:spacing w:before="20" w:after="20" w:line="200" w:lineRule="exact"/>
              <w:jc w:val="right"/>
              <w:rPr>
                <w:sz w:val="16"/>
                <w:szCs w:val="16"/>
                <w:lang w:val="en-GB"/>
              </w:rPr>
            </w:pPr>
            <w:r w:rsidRPr="008908BF">
              <w:rPr>
                <w:sz w:val="16"/>
                <w:szCs w:val="16"/>
                <w:lang w:val="en-GB"/>
              </w:rPr>
              <w:t>8.47</w:t>
            </w:r>
          </w:p>
        </w:tc>
        <w:tc>
          <w:tcPr>
            <w:tcW w:w="1418" w:type="dxa"/>
            <w:shd w:val="clear" w:color="auto" w:fill="auto"/>
            <w:vAlign w:val="bottom"/>
          </w:tcPr>
          <w:p w:rsidR="003B4C74" w:rsidRPr="008908BF" w:rsidRDefault="003B4C74" w:rsidP="00C91286">
            <w:pPr>
              <w:suppressAutoHyphens w:val="0"/>
              <w:spacing w:before="20" w:after="20" w:line="200" w:lineRule="exact"/>
              <w:jc w:val="right"/>
              <w:rPr>
                <w:b/>
                <w:sz w:val="16"/>
                <w:szCs w:val="16"/>
                <w:lang w:val="en-GB"/>
              </w:rPr>
            </w:pPr>
            <w:r w:rsidRPr="008908BF">
              <w:rPr>
                <w:b/>
                <w:sz w:val="16"/>
                <w:szCs w:val="16"/>
                <w:lang w:val="en-GB"/>
              </w:rPr>
              <w:t>12.61</w:t>
            </w:r>
          </w:p>
        </w:tc>
        <w:tc>
          <w:tcPr>
            <w:tcW w:w="1418" w:type="dxa"/>
            <w:shd w:val="clear" w:color="auto" w:fill="auto"/>
            <w:vAlign w:val="bottom"/>
          </w:tcPr>
          <w:p w:rsidR="003B4C74" w:rsidRPr="008908BF" w:rsidRDefault="003B4C74" w:rsidP="00C91286">
            <w:pPr>
              <w:suppressAutoHyphens w:val="0"/>
              <w:spacing w:before="20" w:after="20" w:line="200" w:lineRule="exact"/>
              <w:jc w:val="right"/>
              <w:rPr>
                <w:b/>
                <w:sz w:val="16"/>
                <w:szCs w:val="16"/>
                <w:lang w:val="en-GB"/>
              </w:rPr>
            </w:pPr>
            <w:r w:rsidRPr="008908BF">
              <w:rPr>
                <w:b/>
                <w:sz w:val="16"/>
                <w:szCs w:val="16"/>
                <w:lang w:val="en-GB"/>
              </w:rPr>
              <w:t>8.44</w:t>
            </w:r>
          </w:p>
        </w:tc>
        <w:tc>
          <w:tcPr>
            <w:tcW w:w="1134" w:type="dxa"/>
            <w:shd w:val="clear" w:color="auto" w:fill="auto"/>
            <w:vAlign w:val="bottom"/>
          </w:tcPr>
          <w:p w:rsidR="003B4C74" w:rsidRPr="008908BF" w:rsidRDefault="003B4C74" w:rsidP="00C91286">
            <w:pPr>
              <w:suppressAutoHyphens w:val="0"/>
              <w:spacing w:before="20" w:after="20" w:line="200" w:lineRule="exact"/>
              <w:jc w:val="right"/>
              <w:rPr>
                <w:sz w:val="16"/>
                <w:szCs w:val="16"/>
                <w:lang w:val="en-GB"/>
              </w:rPr>
            </w:pPr>
            <w:r w:rsidRPr="008908BF">
              <w:rPr>
                <w:sz w:val="16"/>
                <w:szCs w:val="16"/>
                <w:lang w:val="en-GB"/>
              </w:rPr>
              <w:t>20.75</w:t>
            </w:r>
          </w:p>
        </w:tc>
        <w:tc>
          <w:tcPr>
            <w:tcW w:w="1134" w:type="dxa"/>
            <w:shd w:val="clear" w:color="auto" w:fill="auto"/>
            <w:vAlign w:val="bottom"/>
          </w:tcPr>
          <w:p w:rsidR="003B4C74" w:rsidRPr="008908BF" w:rsidRDefault="003B4C74" w:rsidP="00C91286">
            <w:pPr>
              <w:suppressAutoHyphens w:val="0"/>
              <w:spacing w:before="20" w:after="20" w:line="200" w:lineRule="exact"/>
              <w:jc w:val="right"/>
              <w:rPr>
                <w:b/>
                <w:sz w:val="16"/>
                <w:szCs w:val="16"/>
                <w:lang w:val="en-GB"/>
              </w:rPr>
            </w:pPr>
            <w:r w:rsidRPr="008908BF">
              <w:rPr>
                <w:b/>
                <w:sz w:val="16"/>
                <w:szCs w:val="16"/>
                <w:lang w:val="en-GB"/>
              </w:rPr>
              <w:t>20.60</w:t>
            </w:r>
          </w:p>
        </w:tc>
      </w:tr>
      <w:tr w:rsidR="003B4C74" w:rsidRPr="008908BF" w:rsidTr="00C91286">
        <w:trPr>
          <w:trHeight w:val="240"/>
        </w:trPr>
        <w:tc>
          <w:tcPr>
            <w:tcW w:w="1588" w:type="dxa"/>
            <w:shd w:val="clear" w:color="auto" w:fill="auto"/>
          </w:tcPr>
          <w:p w:rsidR="003B4C74" w:rsidRPr="008908BF" w:rsidRDefault="003B4C74" w:rsidP="00C91286">
            <w:pPr>
              <w:suppressAutoHyphens w:val="0"/>
              <w:spacing w:before="20" w:after="20" w:line="200" w:lineRule="exact"/>
              <w:rPr>
                <w:bCs/>
                <w:sz w:val="16"/>
                <w:szCs w:val="16"/>
                <w:lang w:val="en-GB"/>
              </w:rPr>
            </w:pPr>
            <w:r w:rsidRPr="008908BF">
              <w:rPr>
                <w:bCs/>
                <w:sz w:val="16"/>
                <w:szCs w:val="16"/>
                <w:lang w:val="en-GB"/>
              </w:rPr>
              <w:t>Southern Region</w:t>
            </w:r>
          </w:p>
        </w:tc>
        <w:tc>
          <w:tcPr>
            <w:tcW w:w="1418" w:type="dxa"/>
            <w:shd w:val="clear" w:color="auto" w:fill="auto"/>
            <w:vAlign w:val="bottom"/>
          </w:tcPr>
          <w:p w:rsidR="003B4C74" w:rsidRPr="008908BF" w:rsidRDefault="003B4C74" w:rsidP="00C91286">
            <w:pPr>
              <w:suppressAutoHyphens w:val="0"/>
              <w:spacing w:before="20" w:after="20" w:line="200" w:lineRule="exact"/>
              <w:jc w:val="right"/>
              <w:rPr>
                <w:sz w:val="16"/>
                <w:szCs w:val="16"/>
                <w:lang w:val="en-GB"/>
              </w:rPr>
            </w:pPr>
            <w:r w:rsidRPr="008908BF">
              <w:rPr>
                <w:sz w:val="16"/>
                <w:szCs w:val="16"/>
                <w:cs/>
                <w:lang w:val="en-GB" w:bidi="th-TH"/>
              </w:rPr>
              <w:t>10</w:t>
            </w:r>
          </w:p>
        </w:tc>
        <w:tc>
          <w:tcPr>
            <w:tcW w:w="1418" w:type="dxa"/>
            <w:shd w:val="clear" w:color="auto" w:fill="auto"/>
            <w:vAlign w:val="bottom"/>
          </w:tcPr>
          <w:p w:rsidR="003B4C74" w:rsidRPr="008908BF" w:rsidRDefault="003B4C74" w:rsidP="00C91286">
            <w:pPr>
              <w:suppressAutoHyphens w:val="0"/>
              <w:spacing w:before="20" w:after="20" w:line="200" w:lineRule="exact"/>
              <w:jc w:val="right"/>
              <w:rPr>
                <w:sz w:val="16"/>
                <w:szCs w:val="16"/>
                <w:lang w:val="en-GB"/>
              </w:rPr>
            </w:pPr>
            <w:r w:rsidRPr="008908BF">
              <w:rPr>
                <w:sz w:val="16"/>
                <w:szCs w:val="16"/>
                <w:lang w:val="en-GB"/>
              </w:rPr>
              <w:t>181</w:t>
            </w:r>
          </w:p>
        </w:tc>
        <w:tc>
          <w:tcPr>
            <w:tcW w:w="1418" w:type="dxa"/>
            <w:shd w:val="clear" w:color="auto" w:fill="auto"/>
            <w:vAlign w:val="bottom"/>
          </w:tcPr>
          <w:p w:rsidR="003B4C74" w:rsidRPr="008908BF" w:rsidRDefault="003B4C74" w:rsidP="00C91286">
            <w:pPr>
              <w:suppressAutoHyphens w:val="0"/>
              <w:spacing w:before="20" w:after="20" w:line="200" w:lineRule="exact"/>
              <w:jc w:val="right"/>
              <w:rPr>
                <w:sz w:val="16"/>
                <w:szCs w:val="16"/>
                <w:lang w:val="en-GB"/>
              </w:rPr>
            </w:pPr>
            <w:r w:rsidRPr="008908BF">
              <w:rPr>
                <w:sz w:val="16"/>
                <w:szCs w:val="16"/>
                <w:lang w:val="en-GB"/>
              </w:rPr>
              <w:t>22</w:t>
            </w:r>
          </w:p>
        </w:tc>
        <w:tc>
          <w:tcPr>
            <w:tcW w:w="1418" w:type="dxa"/>
            <w:shd w:val="clear" w:color="auto" w:fill="auto"/>
            <w:vAlign w:val="bottom"/>
          </w:tcPr>
          <w:p w:rsidR="003B4C74" w:rsidRPr="008908BF" w:rsidRDefault="003B4C74" w:rsidP="00C91286">
            <w:pPr>
              <w:suppressAutoHyphens w:val="0"/>
              <w:spacing w:before="20" w:after="20" w:line="200" w:lineRule="exact"/>
              <w:jc w:val="right"/>
              <w:rPr>
                <w:sz w:val="16"/>
                <w:szCs w:val="16"/>
                <w:lang w:val="en-GB"/>
              </w:rPr>
            </w:pPr>
            <w:r w:rsidRPr="008908BF">
              <w:rPr>
                <w:sz w:val="16"/>
                <w:szCs w:val="16"/>
                <w:lang w:val="en-GB"/>
              </w:rPr>
              <w:t>2,173</w:t>
            </w:r>
          </w:p>
        </w:tc>
        <w:tc>
          <w:tcPr>
            <w:tcW w:w="1418" w:type="dxa"/>
            <w:shd w:val="clear" w:color="auto" w:fill="auto"/>
            <w:vAlign w:val="bottom"/>
          </w:tcPr>
          <w:p w:rsidR="003B4C74" w:rsidRPr="008908BF" w:rsidRDefault="003B4C74" w:rsidP="00C91286">
            <w:pPr>
              <w:suppressAutoHyphens w:val="0"/>
              <w:spacing w:before="20" w:after="20" w:line="200" w:lineRule="exact"/>
              <w:jc w:val="right"/>
              <w:rPr>
                <w:b/>
                <w:sz w:val="16"/>
                <w:szCs w:val="16"/>
                <w:lang w:val="en-GB"/>
              </w:rPr>
            </w:pPr>
            <w:r w:rsidRPr="008908BF">
              <w:rPr>
                <w:b/>
                <w:sz w:val="16"/>
                <w:szCs w:val="16"/>
                <w:lang w:val="en-GB"/>
              </w:rPr>
              <w:t>32</w:t>
            </w:r>
          </w:p>
        </w:tc>
        <w:tc>
          <w:tcPr>
            <w:tcW w:w="1418" w:type="dxa"/>
            <w:shd w:val="clear" w:color="auto" w:fill="auto"/>
            <w:vAlign w:val="bottom"/>
          </w:tcPr>
          <w:p w:rsidR="003B4C74" w:rsidRPr="008908BF" w:rsidRDefault="003B4C74" w:rsidP="00C91286">
            <w:pPr>
              <w:suppressAutoHyphens w:val="0"/>
              <w:spacing w:before="20" w:after="20" w:line="200" w:lineRule="exact"/>
              <w:jc w:val="right"/>
              <w:rPr>
                <w:b/>
                <w:sz w:val="16"/>
                <w:szCs w:val="16"/>
                <w:lang w:val="en-GB"/>
              </w:rPr>
            </w:pPr>
            <w:r w:rsidRPr="008908BF">
              <w:rPr>
                <w:b/>
                <w:sz w:val="16"/>
                <w:szCs w:val="16"/>
                <w:lang w:val="en-GB"/>
              </w:rPr>
              <w:t>2,354</w:t>
            </w:r>
          </w:p>
        </w:tc>
        <w:tc>
          <w:tcPr>
            <w:tcW w:w="1134" w:type="dxa"/>
            <w:shd w:val="clear" w:color="auto" w:fill="auto"/>
            <w:vAlign w:val="bottom"/>
          </w:tcPr>
          <w:p w:rsidR="003B4C74" w:rsidRPr="008908BF" w:rsidRDefault="003B4C74" w:rsidP="00C91286">
            <w:pPr>
              <w:suppressAutoHyphens w:val="0"/>
              <w:spacing w:before="20" w:after="20" w:line="200" w:lineRule="exact"/>
              <w:jc w:val="right"/>
              <w:rPr>
                <w:sz w:val="16"/>
                <w:szCs w:val="16"/>
                <w:lang w:val="en-GB"/>
              </w:rPr>
            </w:pPr>
            <w:r w:rsidRPr="008908BF">
              <w:rPr>
                <w:sz w:val="16"/>
                <w:szCs w:val="16"/>
                <w:lang w:val="en-GB"/>
              </w:rPr>
              <w:t>2,170</w:t>
            </w:r>
          </w:p>
        </w:tc>
        <w:tc>
          <w:tcPr>
            <w:tcW w:w="1134" w:type="dxa"/>
            <w:shd w:val="clear" w:color="auto" w:fill="auto"/>
            <w:vAlign w:val="bottom"/>
          </w:tcPr>
          <w:p w:rsidR="003B4C74" w:rsidRPr="008908BF" w:rsidRDefault="003B4C74" w:rsidP="00C91286">
            <w:pPr>
              <w:suppressAutoHyphens w:val="0"/>
              <w:spacing w:before="20" w:after="20" w:line="200" w:lineRule="exact"/>
              <w:jc w:val="right"/>
              <w:rPr>
                <w:b/>
                <w:sz w:val="16"/>
                <w:szCs w:val="16"/>
                <w:lang w:val="en-GB"/>
              </w:rPr>
            </w:pPr>
            <w:r w:rsidRPr="008908BF">
              <w:rPr>
                <w:b/>
                <w:sz w:val="16"/>
                <w:szCs w:val="16"/>
                <w:lang w:val="en-GB"/>
              </w:rPr>
              <w:t>2,202</w:t>
            </w:r>
          </w:p>
        </w:tc>
      </w:tr>
      <w:tr w:rsidR="003B4C74" w:rsidRPr="008908BF" w:rsidTr="00C91286">
        <w:trPr>
          <w:trHeight w:val="240"/>
        </w:trPr>
        <w:tc>
          <w:tcPr>
            <w:tcW w:w="1588" w:type="dxa"/>
            <w:tcBorders>
              <w:bottom w:val="single" w:sz="4" w:space="0" w:color="000000"/>
            </w:tcBorders>
            <w:shd w:val="clear" w:color="auto" w:fill="auto"/>
          </w:tcPr>
          <w:p w:rsidR="003B4C74" w:rsidRPr="008908BF" w:rsidRDefault="003B4C74" w:rsidP="00C91286">
            <w:pPr>
              <w:suppressAutoHyphens w:val="0"/>
              <w:spacing w:before="20" w:after="20" w:line="200" w:lineRule="exact"/>
              <w:ind w:left="284"/>
              <w:rPr>
                <w:bCs/>
                <w:sz w:val="16"/>
                <w:szCs w:val="16"/>
                <w:lang w:val="en-GB"/>
              </w:rPr>
            </w:pPr>
            <w:r w:rsidRPr="008908BF">
              <w:rPr>
                <w:bCs/>
                <w:sz w:val="16"/>
                <w:szCs w:val="16"/>
                <w:lang w:val="en-GB"/>
              </w:rPr>
              <w:t>Percent</w:t>
            </w:r>
          </w:p>
        </w:tc>
        <w:tc>
          <w:tcPr>
            <w:tcW w:w="1418" w:type="dxa"/>
            <w:tcBorders>
              <w:bottom w:val="single" w:sz="4" w:space="0" w:color="000000"/>
            </w:tcBorders>
            <w:shd w:val="clear" w:color="auto" w:fill="auto"/>
            <w:vAlign w:val="bottom"/>
          </w:tcPr>
          <w:p w:rsidR="003B4C74" w:rsidRPr="008908BF" w:rsidRDefault="003B4C74" w:rsidP="00C91286">
            <w:pPr>
              <w:suppressAutoHyphens w:val="0"/>
              <w:spacing w:before="20" w:after="20" w:line="200" w:lineRule="exact"/>
              <w:jc w:val="right"/>
              <w:rPr>
                <w:sz w:val="16"/>
                <w:szCs w:val="16"/>
                <w:lang w:val="en-GB"/>
              </w:rPr>
            </w:pPr>
            <w:r w:rsidRPr="008908BF">
              <w:rPr>
                <w:sz w:val="16"/>
                <w:szCs w:val="16"/>
                <w:cs/>
                <w:lang w:val="en-GB" w:bidi="th-TH"/>
              </w:rPr>
              <w:t>12</w:t>
            </w:r>
            <w:r w:rsidRPr="008908BF">
              <w:rPr>
                <w:sz w:val="16"/>
                <w:szCs w:val="16"/>
                <w:lang w:val="en-GB"/>
              </w:rPr>
              <w:t>.50</w:t>
            </w:r>
          </w:p>
        </w:tc>
        <w:tc>
          <w:tcPr>
            <w:tcW w:w="1418" w:type="dxa"/>
            <w:tcBorders>
              <w:bottom w:val="single" w:sz="4" w:space="0" w:color="000000"/>
            </w:tcBorders>
            <w:shd w:val="clear" w:color="auto" w:fill="auto"/>
            <w:vAlign w:val="bottom"/>
          </w:tcPr>
          <w:p w:rsidR="003B4C74" w:rsidRPr="008908BF" w:rsidRDefault="003B4C74" w:rsidP="00C91286">
            <w:pPr>
              <w:suppressAutoHyphens w:val="0"/>
              <w:spacing w:before="20" w:after="20" w:line="200" w:lineRule="exact"/>
              <w:jc w:val="right"/>
              <w:rPr>
                <w:sz w:val="16"/>
                <w:szCs w:val="16"/>
                <w:lang w:val="en-GB"/>
              </w:rPr>
            </w:pPr>
            <w:r w:rsidRPr="008908BF">
              <w:rPr>
                <w:sz w:val="16"/>
                <w:szCs w:val="16"/>
                <w:lang w:val="en-GB"/>
              </w:rPr>
              <w:t>10.19</w:t>
            </w:r>
          </w:p>
        </w:tc>
        <w:tc>
          <w:tcPr>
            <w:tcW w:w="1418" w:type="dxa"/>
            <w:tcBorders>
              <w:bottom w:val="single" w:sz="4" w:space="0" w:color="000000"/>
            </w:tcBorders>
            <w:shd w:val="clear" w:color="auto" w:fill="auto"/>
            <w:vAlign w:val="bottom"/>
          </w:tcPr>
          <w:p w:rsidR="003B4C74" w:rsidRPr="008908BF" w:rsidRDefault="003B4C74" w:rsidP="00C91286">
            <w:pPr>
              <w:suppressAutoHyphens w:val="0"/>
              <w:spacing w:before="20" w:after="20" w:line="200" w:lineRule="exact"/>
              <w:jc w:val="right"/>
              <w:rPr>
                <w:sz w:val="16"/>
                <w:szCs w:val="16"/>
                <w:lang w:val="en-GB"/>
              </w:rPr>
            </w:pPr>
            <w:r w:rsidRPr="008908BF">
              <w:rPr>
                <w:sz w:val="16"/>
                <w:szCs w:val="16"/>
                <w:lang w:val="en-GB"/>
              </w:rPr>
              <w:t>8.70</w:t>
            </w:r>
          </w:p>
        </w:tc>
        <w:tc>
          <w:tcPr>
            <w:tcW w:w="1418" w:type="dxa"/>
            <w:tcBorders>
              <w:bottom w:val="single" w:sz="4" w:space="0" w:color="000000"/>
            </w:tcBorders>
            <w:shd w:val="clear" w:color="auto" w:fill="auto"/>
            <w:vAlign w:val="bottom"/>
          </w:tcPr>
          <w:p w:rsidR="003B4C74" w:rsidRPr="008908BF" w:rsidRDefault="003B4C74" w:rsidP="00C91286">
            <w:pPr>
              <w:suppressAutoHyphens w:val="0"/>
              <w:spacing w:before="20" w:after="20" w:line="200" w:lineRule="exact"/>
              <w:jc w:val="right"/>
              <w:rPr>
                <w:sz w:val="16"/>
                <w:szCs w:val="16"/>
                <w:lang w:val="en-GB"/>
              </w:rPr>
            </w:pPr>
            <w:r w:rsidRPr="008908BF">
              <w:rPr>
                <w:sz w:val="16"/>
                <w:szCs w:val="16"/>
                <w:lang w:val="en-GB"/>
              </w:rPr>
              <w:t>6.39</w:t>
            </w:r>
          </w:p>
        </w:tc>
        <w:tc>
          <w:tcPr>
            <w:tcW w:w="1418" w:type="dxa"/>
            <w:tcBorders>
              <w:bottom w:val="single" w:sz="4" w:space="0" w:color="000000"/>
            </w:tcBorders>
            <w:shd w:val="clear" w:color="auto" w:fill="auto"/>
            <w:vAlign w:val="bottom"/>
          </w:tcPr>
          <w:p w:rsidR="003B4C74" w:rsidRPr="008908BF" w:rsidRDefault="003B4C74" w:rsidP="00C91286">
            <w:pPr>
              <w:suppressAutoHyphens w:val="0"/>
              <w:spacing w:before="20" w:after="20" w:line="200" w:lineRule="exact"/>
              <w:jc w:val="right"/>
              <w:rPr>
                <w:b/>
                <w:sz w:val="16"/>
                <w:szCs w:val="16"/>
                <w:lang w:val="en-GB"/>
              </w:rPr>
            </w:pPr>
            <w:r w:rsidRPr="008908BF">
              <w:rPr>
                <w:b/>
                <w:sz w:val="16"/>
                <w:szCs w:val="16"/>
                <w:lang w:val="en-GB"/>
              </w:rPr>
              <w:t>9.61</w:t>
            </w:r>
          </w:p>
        </w:tc>
        <w:tc>
          <w:tcPr>
            <w:tcW w:w="1418" w:type="dxa"/>
            <w:tcBorders>
              <w:bottom w:val="single" w:sz="4" w:space="0" w:color="000000"/>
            </w:tcBorders>
            <w:shd w:val="clear" w:color="auto" w:fill="auto"/>
            <w:vAlign w:val="bottom"/>
          </w:tcPr>
          <w:p w:rsidR="003B4C74" w:rsidRPr="008908BF" w:rsidRDefault="003B4C74" w:rsidP="00C91286">
            <w:pPr>
              <w:suppressAutoHyphens w:val="0"/>
              <w:spacing w:before="20" w:after="20" w:line="200" w:lineRule="exact"/>
              <w:jc w:val="right"/>
              <w:rPr>
                <w:b/>
                <w:sz w:val="16"/>
                <w:szCs w:val="16"/>
                <w:lang w:val="en-GB"/>
              </w:rPr>
            </w:pPr>
            <w:r w:rsidRPr="008908BF">
              <w:rPr>
                <w:b/>
                <w:sz w:val="16"/>
                <w:szCs w:val="16"/>
                <w:lang w:val="en-GB"/>
              </w:rPr>
              <w:t>6.58</w:t>
            </w:r>
          </w:p>
        </w:tc>
        <w:tc>
          <w:tcPr>
            <w:tcW w:w="1134" w:type="dxa"/>
            <w:tcBorders>
              <w:bottom w:val="single" w:sz="4" w:space="0" w:color="000000"/>
            </w:tcBorders>
            <w:shd w:val="clear" w:color="auto" w:fill="auto"/>
            <w:vAlign w:val="bottom"/>
          </w:tcPr>
          <w:p w:rsidR="003B4C74" w:rsidRPr="008908BF" w:rsidRDefault="003B4C74" w:rsidP="00C91286">
            <w:pPr>
              <w:suppressAutoHyphens w:val="0"/>
              <w:spacing w:before="20" w:after="20" w:line="200" w:lineRule="exact"/>
              <w:jc w:val="right"/>
              <w:rPr>
                <w:sz w:val="16"/>
                <w:szCs w:val="16"/>
                <w:lang w:val="en-GB"/>
              </w:rPr>
            </w:pPr>
            <w:r w:rsidRPr="008908BF">
              <w:rPr>
                <w:sz w:val="16"/>
                <w:szCs w:val="16"/>
                <w:lang w:val="en-GB"/>
              </w:rPr>
              <w:t>12.47</w:t>
            </w:r>
          </w:p>
        </w:tc>
        <w:tc>
          <w:tcPr>
            <w:tcW w:w="1134" w:type="dxa"/>
            <w:tcBorders>
              <w:bottom w:val="single" w:sz="4" w:space="0" w:color="000000"/>
            </w:tcBorders>
            <w:shd w:val="clear" w:color="auto" w:fill="auto"/>
            <w:vAlign w:val="bottom"/>
          </w:tcPr>
          <w:p w:rsidR="003B4C74" w:rsidRPr="008908BF" w:rsidRDefault="003B4C74" w:rsidP="00C91286">
            <w:pPr>
              <w:suppressAutoHyphens w:val="0"/>
              <w:spacing w:before="20" w:after="20" w:line="200" w:lineRule="exact"/>
              <w:jc w:val="right"/>
              <w:rPr>
                <w:b/>
                <w:sz w:val="16"/>
                <w:szCs w:val="16"/>
                <w:lang w:val="en-GB"/>
              </w:rPr>
            </w:pPr>
            <w:r w:rsidRPr="008908BF">
              <w:rPr>
                <w:b/>
                <w:sz w:val="16"/>
                <w:szCs w:val="16"/>
                <w:lang w:val="en-GB"/>
              </w:rPr>
              <w:t>12.42</w:t>
            </w:r>
          </w:p>
        </w:tc>
      </w:tr>
      <w:tr w:rsidR="003B4C74" w:rsidRPr="008908BF" w:rsidTr="00C91286">
        <w:trPr>
          <w:trHeight w:val="240"/>
        </w:trPr>
        <w:tc>
          <w:tcPr>
            <w:tcW w:w="1588" w:type="dxa"/>
            <w:tcBorders>
              <w:top w:val="single" w:sz="4" w:space="0" w:color="000000"/>
              <w:bottom w:val="single" w:sz="4" w:space="0" w:color="000000"/>
            </w:tcBorders>
            <w:shd w:val="clear" w:color="auto" w:fill="auto"/>
          </w:tcPr>
          <w:p w:rsidR="003B4C74" w:rsidRPr="008908BF" w:rsidRDefault="003B4C74" w:rsidP="00C91286">
            <w:pPr>
              <w:suppressAutoHyphens w:val="0"/>
              <w:spacing w:before="60" w:after="60" w:line="200" w:lineRule="exact"/>
              <w:ind w:left="284"/>
              <w:rPr>
                <w:b/>
                <w:bCs/>
                <w:sz w:val="16"/>
                <w:szCs w:val="16"/>
                <w:lang w:val="en-GB"/>
              </w:rPr>
            </w:pPr>
            <w:r w:rsidRPr="008908BF">
              <w:rPr>
                <w:b/>
                <w:bCs/>
                <w:sz w:val="16"/>
                <w:szCs w:val="16"/>
                <w:lang w:val="en-GB"/>
              </w:rPr>
              <w:t>Total</w:t>
            </w:r>
          </w:p>
        </w:tc>
        <w:tc>
          <w:tcPr>
            <w:tcW w:w="1418" w:type="dxa"/>
            <w:tcBorders>
              <w:top w:val="single" w:sz="4" w:space="0" w:color="000000"/>
              <w:bottom w:val="single" w:sz="4" w:space="0" w:color="000000"/>
            </w:tcBorders>
            <w:shd w:val="clear" w:color="auto" w:fill="auto"/>
            <w:vAlign w:val="bottom"/>
          </w:tcPr>
          <w:p w:rsidR="003B4C74" w:rsidRPr="008908BF" w:rsidRDefault="003B4C74" w:rsidP="00C91286">
            <w:pPr>
              <w:suppressAutoHyphens w:val="0"/>
              <w:spacing w:before="60" w:after="60" w:line="200" w:lineRule="exact"/>
              <w:jc w:val="right"/>
              <w:rPr>
                <w:b/>
                <w:sz w:val="16"/>
                <w:szCs w:val="16"/>
                <w:lang w:val="en-GB"/>
              </w:rPr>
            </w:pPr>
            <w:r w:rsidRPr="008908BF">
              <w:rPr>
                <w:b/>
                <w:sz w:val="16"/>
                <w:szCs w:val="16"/>
                <w:lang w:val="en-GB"/>
              </w:rPr>
              <w:t>80</w:t>
            </w:r>
          </w:p>
        </w:tc>
        <w:tc>
          <w:tcPr>
            <w:tcW w:w="1418" w:type="dxa"/>
            <w:tcBorders>
              <w:top w:val="single" w:sz="4" w:space="0" w:color="000000"/>
              <w:bottom w:val="single" w:sz="4" w:space="0" w:color="000000"/>
            </w:tcBorders>
            <w:shd w:val="clear" w:color="auto" w:fill="auto"/>
            <w:vAlign w:val="bottom"/>
          </w:tcPr>
          <w:p w:rsidR="003B4C74" w:rsidRPr="008908BF" w:rsidRDefault="003B4C74" w:rsidP="00C91286">
            <w:pPr>
              <w:suppressAutoHyphens w:val="0"/>
              <w:spacing w:before="60" w:after="60" w:line="200" w:lineRule="exact"/>
              <w:jc w:val="right"/>
              <w:rPr>
                <w:b/>
                <w:sz w:val="16"/>
                <w:szCs w:val="16"/>
                <w:lang w:val="en-GB"/>
              </w:rPr>
            </w:pPr>
            <w:r w:rsidRPr="008908BF">
              <w:rPr>
                <w:b/>
                <w:sz w:val="16"/>
                <w:szCs w:val="16"/>
                <w:lang w:val="en-GB"/>
              </w:rPr>
              <w:t>1,777</w:t>
            </w:r>
          </w:p>
        </w:tc>
        <w:tc>
          <w:tcPr>
            <w:tcW w:w="1418" w:type="dxa"/>
            <w:tcBorders>
              <w:top w:val="single" w:sz="4" w:space="0" w:color="000000"/>
              <w:bottom w:val="single" w:sz="4" w:space="0" w:color="000000"/>
            </w:tcBorders>
            <w:shd w:val="clear" w:color="auto" w:fill="auto"/>
            <w:vAlign w:val="bottom"/>
          </w:tcPr>
          <w:p w:rsidR="003B4C74" w:rsidRPr="008908BF" w:rsidRDefault="003B4C74" w:rsidP="00C91286">
            <w:pPr>
              <w:suppressAutoHyphens w:val="0"/>
              <w:spacing w:before="60" w:after="60" w:line="200" w:lineRule="exact"/>
              <w:jc w:val="right"/>
              <w:rPr>
                <w:b/>
                <w:sz w:val="16"/>
                <w:szCs w:val="16"/>
                <w:lang w:val="en-GB"/>
              </w:rPr>
            </w:pPr>
            <w:r w:rsidRPr="008908BF">
              <w:rPr>
                <w:b/>
                <w:sz w:val="16"/>
                <w:szCs w:val="16"/>
                <w:lang w:val="en-GB"/>
              </w:rPr>
              <w:t>253</w:t>
            </w:r>
          </w:p>
        </w:tc>
        <w:tc>
          <w:tcPr>
            <w:tcW w:w="1418" w:type="dxa"/>
            <w:tcBorders>
              <w:top w:val="single" w:sz="4" w:space="0" w:color="000000"/>
              <w:bottom w:val="single" w:sz="4" w:space="0" w:color="000000"/>
            </w:tcBorders>
            <w:shd w:val="clear" w:color="auto" w:fill="auto"/>
            <w:vAlign w:val="bottom"/>
          </w:tcPr>
          <w:p w:rsidR="003B4C74" w:rsidRPr="008908BF" w:rsidRDefault="003B4C74" w:rsidP="00C91286">
            <w:pPr>
              <w:suppressAutoHyphens w:val="0"/>
              <w:spacing w:before="60" w:after="60" w:line="200" w:lineRule="exact"/>
              <w:jc w:val="right"/>
              <w:rPr>
                <w:b/>
                <w:sz w:val="16"/>
                <w:szCs w:val="16"/>
                <w:lang w:val="en-GB"/>
              </w:rPr>
            </w:pPr>
            <w:r w:rsidRPr="008908BF">
              <w:rPr>
                <w:b/>
                <w:sz w:val="16"/>
                <w:szCs w:val="16"/>
                <w:lang w:val="en-GB"/>
              </w:rPr>
              <w:t>34,015</w:t>
            </w:r>
          </w:p>
        </w:tc>
        <w:tc>
          <w:tcPr>
            <w:tcW w:w="1418" w:type="dxa"/>
            <w:tcBorders>
              <w:top w:val="single" w:sz="4" w:space="0" w:color="000000"/>
              <w:bottom w:val="single" w:sz="4" w:space="0" w:color="000000"/>
            </w:tcBorders>
            <w:shd w:val="clear" w:color="auto" w:fill="auto"/>
            <w:vAlign w:val="bottom"/>
          </w:tcPr>
          <w:p w:rsidR="003B4C74" w:rsidRPr="008908BF" w:rsidRDefault="003B4C74" w:rsidP="00C91286">
            <w:pPr>
              <w:suppressAutoHyphens w:val="0"/>
              <w:spacing w:before="60" w:after="60" w:line="200" w:lineRule="exact"/>
              <w:jc w:val="right"/>
              <w:rPr>
                <w:b/>
                <w:sz w:val="16"/>
                <w:szCs w:val="16"/>
                <w:lang w:val="en-GB"/>
              </w:rPr>
            </w:pPr>
            <w:r w:rsidRPr="008908BF">
              <w:rPr>
                <w:b/>
                <w:sz w:val="16"/>
                <w:szCs w:val="16"/>
                <w:lang w:val="en-GB"/>
              </w:rPr>
              <w:t>333</w:t>
            </w:r>
          </w:p>
        </w:tc>
        <w:tc>
          <w:tcPr>
            <w:tcW w:w="1418" w:type="dxa"/>
            <w:tcBorders>
              <w:top w:val="single" w:sz="4" w:space="0" w:color="000000"/>
              <w:bottom w:val="single" w:sz="4" w:space="0" w:color="000000"/>
            </w:tcBorders>
            <w:shd w:val="clear" w:color="auto" w:fill="auto"/>
            <w:vAlign w:val="bottom"/>
          </w:tcPr>
          <w:p w:rsidR="003B4C74" w:rsidRPr="008908BF" w:rsidRDefault="003B4C74" w:rsidP="00C91286">
            <w:pPr>
              <w:suppressAutoHyphens w:val="0"/>
              <w:spacing w:before="60" w:after="60" w:line="200" w:lineRule="exact"/>
              <w:jc w:val="right"/>
              <w:rPr>
                <w:b/>
                <w:sz w:val="16"/>
                <w:szCs w:val="16"/>
                <w:lang w:val="en-GB"/>
              </w:rPr>
            </w:pPr>
            <w:r w:rsidRPr="008908BF">
              <w:rPr>
                <w:b/>
                <w:sz w:val="16"/>
                <w:szCs w:val="16"/>
                <w:lang w:val="en-GB"/>
              </w:rPr>
              <w:t>35,792</w:t>
            </w:r>
          </w:p>
        </w:tc>
        <w:tc>
          <w:tcPr>
            <w:tcW w:w="1134" w:type="dxa"/>
            <w:tcBorders>
              <w:top w:val="single" w:sz="4" w:space="0" w:color="000000"/>
              <w:bottom w:val="single" w:sz="4" w:space="0" w:color="000000"/>
            </w:tcBorders>
            <w:shd w:val="clear" w:color="auto" w:fill="auto"/>
            <w:vAlign w:val="bottom"/>
          </w:tcPr>
          <w:p w:rsidR="003B4C74" w:rsidRPr="008908BF" w:rsidRDefault="003B4C74" w:rsidP="00C91286">
            <w:pPr>
              <w:suppressAutoHyphens w:val="0"/>
              <w:spacing w:before="60" w:after="60" w:line="200" w:lineRule="exact"/>
              <w:jc w:val="right"/>
              <w:rPr>
                <w:b/>
                <w:sz w:val="16"/>
                <w:szCs w:val="16"/>
                <w:lang w:val="en-GB"/>
              </w:rPr>
            </w:pPr>
            <w:r w:rsidRPr="008908BF">
              <w:rPr>
                <w:b/>
                <w:sz w:val="16"/>
                <w:szCs w:val="16"/>
                <w:lang w:val="en-GB"/>
              </w:rPr>
              <w:t>17,396</w:t>
            </w:r>
          </w:p>
        </w:tc>
        <w:tc>
          <w:tcPr>
            <w:tcW w:w="1134" w:type="dxa"/>
            <w:tcBorders>
              <w:top w:val="single" w:sz="4" w:space="0" w:color="000000"/>
              <w:bottom w:val="single" w:sz="4" w:space="0" w:color="000000"/>
            </w:tcBorders>
            <w:shd w:val="clear" w:color="auto" w:fill="auto"/>
            <w:vAlign w:val="bottom"/>
          </w:tcPr>
          <w:p w:rsidR="003B4C74" w:rsidRPr="008908BF" w:rsidRDefault="003B4C74" w:rsidP="00C91286">
            <w:pPr>
              <w:suppressAutoHyphens w:val="0"/>
              <w:spacing w:before="60" w:after="60" w:line="200" w:lineRule="exact"/>
              <w:jc w:val="right"/>
              <w:rPr>
                <w:b/>
                <w:sz w:val="16"/>
                <w:szCs w:val="16"/>
                <w:lang w:val="en-GB"/>
              </w:rPr>
            </w:pPr>
            <w:r w:rsidRPr="008908BF">
              <w:rPr>
                <w:b/>
                <w:sz w:val="16"/>
                <w:szCs w:val="16"/>
                <w:lang w:val="en-GB"/>
              </w:rPr>
              <w:t>17,729</w:t>
            </w:r>
          </w:p>
        </w:tc>
      </w:tr>
      <w:tr w:rsidR="003B4C74" w:rsidRPr="008908BF" w:rsidTr="00C91286">
        <w:trPr>
          <w:trHeight w:val="240"/>
        </w:trPr>
        <w:tc>
          <w:tcPr>
            <w:tcW w:w="1588" w:type="dxa"/>
            <w:tcBorders>
              <w:top w:val="single" w:sz="4" w:space="0" w:color="000000"/>
              <w:bottom w:val="single" w:sz="12" w:space="0" w:color="auto"/>
            </w:tcBorders>
            <w:shd w:val="clear" w:color="auto" w:fill="auto"/>
          </w:tcPr>
          <w:p w:rsidR="003B4C74" w:rsidRPr="008908BF" w:rsidRDefault="003B4C74" w:rsidP="00C91286">
            <w:pPr>
              <w:suppressAutoHyphens w:val="0"/>
              <w:spacing w:before="60" w:after="60" w:line="200" w:lineRule="exact"/>
              <w:ind w:left="284"/>
              <w:rPr>
                <w:b/>
                <w:bCs/>
                <w:sz w:val="16"/>
                <w:szCs w:val="16"/>
                <w:lang w:val="en-GB"/>
              </w:rPr>
            </w:pPr>
            <w:r w:rsidRPr="008908BF">
              <w:rPr>
                <w:b/>
                <w:bCs/>
                <w:sz w:val="16"/>
                <w:szCs w:val="16"/>
                <w:lang w:val="en-GB"/>
              </w:rPr>
              <w:t>Percent</w:t>
            </w:r>
          </w:p>
        </w:tc>
        <w:tc>
          <w:tcPr>
            <w:tcW w:w="1418" w:type="dxa"/>
            <w:tcBorders>
              <w:top w:val="single" w:sz="4" w:space="0" w:color="000000"/>
              <w:bottom w:val="single" w:sz="12" w:space="0" w:color="auto"/>
            </w:tcBorders>
            <w:shd w:val="clear" w:color="auto" w:fill="auto"/>
            <w:vAlign w:val="bottom"/>
          </w:tcPr>
          <w:p w:rsidR="003B4C74" w:rsidRPr="008908BF" w:rsidRDefault="003B4C74" w:rsidP="00C91286">
            <w:pPr>
              <w:suppressAutoHyphens w:val="0"/>
              <w:spacing w:before="60" w:after="60" w:line="200" w:lineRule="exact"/>
              <w:jc w:val="right"/>
              <w:rPr>
                <w:b/>
                <w:bCs/>
                <w:sz w:val="16"/>
                <w:szCs w:val="16"/>
                <w:lang w:val="en-GB"/>
              </w:rPr>
            </w:pPr>
            <w:r w:rsidRPr="008908BF">
              <w:rPr>
                <w:b/>
                <w:bCs/>
                <w:sz w:val="16"/>
                <w:szCs w:val="16"/>
                <w:lang w:val="en-GB"/>
              </w:rPr>
              <w:t>100.00</w:t>
            </w:r>
          </w:p>
        </w:tc>
        <w:tc>
          <w:tcPr>
            <w:tcW w:w="1418" w:type="dxa"/>
            <w:tcBorders>
              <w:top w:val="single" w:sz="4" w:space="0" w:color="000000"/>
              <w:bottom w:val="single" w:sz="12" w:space="0" w:color="auto"/>
            </w:tcBorders>
            <w:shd w:val="clear" w:color="auto" w:fill="auto"/>
            <w:vAlign w:val="bottom"/>
          </w:tcPr>
          <w:p w:rsidR="003B4C74" w:rsidRPr="008908BF" w:rsidRDefault="003B4C74" w:rsidP="00C91286">
            <w:pPr>
              <w:suppressAutoHyphens w:val="0"/>
              <w:spacing w:before="60" w:after="60" w:line="200" w:lineRule="exact"/>
              <w:jc w:val="right"/>
              <w:rPr>
                <w:b/>
                <w:bCs/>
                <w:sz w:val="16"/>
                <w:szCs w:val="16"/>
                <w:lang w:val="en-GB"/>
              </w:rPr>
            </w:pPr>
            <w:r w:rsidRPr="008908BF">
              <w:rPr>
                <w:b/>
                <w:bCs/>
                <w:sz w:val="16"/>
                <w:szCs w:val="16"/>
                <w:lang w:val="en-GB"/>
              </w:rPr>
              <w:t>100.00</w:t>
            </w:r>
          </w:p>
        </w:tc>
        <w:tc>
          <w:tcPr>
            <w:tcW w:w="1418" w:type="dxa"/>
            <w:tcBorders>
              <w:top w:val="single" w:sz="4" w:space="0" w:color="000000"/>
              <w:bottom w:val="single" w:sz="12" w:space="0" w:color="auto"/>
            </w:tcBorders>
            <w:shd w:val="clear" w:color="auto" w:fill="auto"/>
            <w:vAlign w:val="bottom"/>
          </w:tcPr>
          <w:p w:rsidR="003B4C74" w:rsidRPr="008908BF" w:rsidRDefault="003B4C74" w:rsidP="00C91286">
            <w:pPr>
              <w:suppressAutoHyphens w:val="0"/>
              <w:spacing w:before="60" w:after="60" w:line="200" w:lineRule="exact"/>
              <w:jc w:val="right"/>
              <w:rPr>
                <w:b/>
                <w:bCs/>
                <w:sz w:val="16"/>
                <w:szCs w:val="16"/>
                <w:lang w:val="en-GB"/>
              </w:rPr>
            </w:pPr>
            <w:r w:rsidRPr="008908BF">
              <w:rPr>
                <w:b/>
                <w:bCs/>
                <w:sz w:val="16"/>
                <w:szCs w:val="16"/>
                <w:lang w:val="en-GB"/>
              </w:rPr>
              <w:t>100.00</w:t>
            </w:r>
          </w:p>
        </w:tc>
        <w:tc>
          <w:tcPr>
            <w:tcW w:w="1418" w:type="dxa"/>
            <w:tcBorders>
              <w:top w:val="single" w:sz="4" w:space="0" w:color="000000"/>
              <w:bottom w:val="single" w:sz="12" w:space="0" w:color="auto"/>
            </w:tcBorders>
            <w:shd w:val="clear" w:color="auto" w:fill="auto"/>
            <w:vAlign w:val="bottom"/>
          </w:tcPr>
          <w:p w:rsidR="003B4C74" w:rsidRPr="008908BF" w:rsidRDefault="003B4C74" w:rsidP="00C91286">
            <w:pPr>
              <w:suppressAutoHyphens w:val="0"/>
              <w:spacing w:before="60" w:after="60" w:line="200" w:lineRule="exact"/>
              <w:jc w:val="right"/>
              <w:rPr>
                <w:b/>
                <w:bCs/>
                <w:sz w:val="16"/>
                <w:szCs w:val="16"/>
                <w:lang w:val="en-GB"/>
              </w:rPr>
            </w:pPr>
            <w:r w:rsidRPr="008908BF">
              <w:rPr>
                <w:b/>
                <w:bCs/>
                <w:sz w:val="16"/>
                <w:szCs w:val="16"/>
                <w:lang w:val="en-GB"/>
              </w:rPr>
              <w:t>100.00</w:t>
            </w:r>
          </w:p>
        </w:tc>
        <w:tc>
          <w:tcPr>
            <w:tcW w:w="1418" w:type="dxa"/>
            <w:tcBorders>
              <w:top w:val="single" w:sz="4" w:space="0" w:color="000000"/>
              <w:bottom w:val="single" w:sz="12" w:space="0" w:color="auto"/>
            </w:tcBorders>
            <w:shd w:val="clear" w:color="auto" w:fill="auto"/>
            <w:vAlign w:val="bottom"/>
          </w:tcPr>
          <w:p w:rsidR="003B4C74" w:rsidRPr="008908BF" w:rsidRDefault="003B4C74" w:rsidP="00C91286">
            <w:pPr>
              <w:suppressAutoHyphens w:val="0"/>
              <w:spacing w:before="60" w:after="60" w:line="200" w:lineRule="exact"/>
              <w:jc w:val="right"/>
              <w:rPr>
                <w:b/>
                <w:bCs/>
                <w:sz w:val="16"/>
                <w:szCs w:val="16"/>
                <w:lang w:val="en-GB"/>
              </w:rPr>
            </w:pPr>
            <w:r w:rsidRPr="008908BF">
              <w:rPr>
                <w:b/>
                <w:bCs/>
                <w:sz w:val="16"/>
                <w:szCs w:val="16"/>
                <w:lang w:val="en-GB"/>
              </w:rPr>
              <w:t>100.00</w:t>
            </w:r>
          </w:p>
        </w:tc>
        <w:tc>
          <w:tcPr>
            <w:tcW w:w="1418" w:type="dxa"/>
            <w:tcBorders>
              <w:top w:val="single" w:sz="4" w:space="0" w:color="000000"/>
              <w:bottom w:val="single" w:sz="12" w:space="0" w:color="auto"/>
            </w:tcBorders>
            <w:shd w:val="clear" w:color="auto" w:fill="auto"/>
            <w:vAlign w:val="bottom"/>
          </w:tcPr>
          <w:p w:rsidR="003B4C74" w:rsidRPr="008908BF" w:rsidRDefault="003B4C74" w:rsidP="00C91286">
            <w:pPr>
              <w:suppressAutoHyphens w:val="0"/>
              <w:spacing w:before="60" w:after="60" w:line="200" w:lineRule="exact"/>
              <w:jc w:val="right"/>
              <w:rPr>
                <w:b/>
                <w:bCs/>
                <w:sz w:val="16"/>
                <w:szCs w:val="16"/>
                <w:lang w:val="en-GB"/>
              </w:rPr>
            </w:pPr>
            <w:r w:rsidRPr="008908BF">
              <w:rPr>
                <w:b/>
                <w:bCs/>
                <w:sz w:val="16"/>
                <w:szCs w:val="16"/>
                <w:lang w:val="en-GB"/>
              </w:rPr>
              <w:t>100.00</w:t>
            </w:r>
          </w:p>
        </w:tc>
        <w:tc>
          <w:tcPr>
            <w:tcW w:w="1134" w:type="dxa"/>
            <w:tcBorders>
              <w:top w:val="single" w:sz="4" w:space="0" w:color="000000"/>
              <w:bottom w:val="single" w:sz="12" w:space="0" w:color="auto"/>
            </w:tcBorders>
            <w:shd w:val="clear" w:color="auto" w:fill="auto"/>
            <w:vAlign w:val="bottom"/>
          </w:tcPr>
          <w:p w:rsidR="003B4C74" w:rsidRPr="008908BF" w:rsidRDefault="003B4C74" w:rsidP="00C91286">
            <w:pPr>
              <w:suppressAutoHyphens w:val="0"/>
              <w:spacing w:before="60" w:after="60" w:line="200" w:lineRule="exact"/>
              <w:jc w:val="right"/>
              <w:rPr>
                <w:b/>
                <w:bCs/>
                <w:sz w:val="16"/>
                <w:szCs w:val="16"/>
                <w:lang w:val="en-GB"/>
              </w:rPr>
            </w:pPr>
            <w:r w:rsidRPr="008908BF">
              <w:rPr>
                <w:b/>
                <w:bCs/>
                <w:sz w:val="16"/>
                <w:szCs w:val="16"/>
                <w:lang w:val="en-GB"/>
              </w:rPr>
              <w:t>100.00</w:t>
            </w:r>
          </w:p>
        </w:tc>
        <w:tc>
          <w:tcPr>
            <w:tcW w:w="1134" w:type="dxa"/>
            <w:tcBorders>
              <w:top w:val="single" w:sz="4" w:space="0" w:color="000000"/>
              <w:bottom w:val="single" w:sz="12" w:space="0" w:color="auto"/>
            </w:tcBorders>
            <w:shd w:val="clear" w:color="auto" w:fill="auto"/>
            <w:vAlign w:val="bottom"/>
          </w:tcPr>
          <w:p w:rsidR="003B4C74" w:rsidRPr="008908BF" w:rsidRDefault="003B4C74" w:rsidP="00C91286">
            <w:pPr>
              <w:suppressAutoHyphens w:val="0"/>
              <w:spacing w:before="60" w:after="60" w:line="200" w:lineRule="exact"/>
              <w:jc w:val="right"/>
              <w:rPr>
                <w:b/>
                <w:bCs/>
                <w:sz w:val="16"/>
                <w:szCs w:val="16"/>
                <w:lang w:val="en-GB"/>
              </w:rPr>
            </w:pPr>
            <w:r w:rsidRPr="008908BF">
              <w:rPr>
                <w:b/>
                <w:bCs/>
                <w:sz w:val="16"/>
                <w:szCs w:val="16"/>
                <w:lang w:val="en-GB"/>
              </w:rPr>
              <w:t>100.00</w:t>
            </w:r>
          </w:p>
        </w:tc>
      </w:tr>
    </w:tbl>
    <w:p w:rsidR="003B4C74" w:rsidRPr="008908BF" w:rsidRDefault="003B4C74" w:rsidP="003B4C74">
      <w:pPr>
        <w:pStyle w:val="SingleTxtG"/>
        <w:spacing w:before="60" w:after="0"/>
        <w:ind w:left="284" w:right="0" w:firstLine="170"/>
        <w:jc w:val="left"/>
        <w:rPr>
          <w:sz w:val="18"/>
          <w:szCs w:val="18"/>
          <w:lang w:val="en-GB"/>
        </w:rPr>
      </w:pPr>
      <w:r w:rsidRPr="008908BF">
        <w:rPr>
          <w:i/>
          <w:sz w:val="18"/>
          <w:szCs w:val="18"/>
          <w:lang w:val="en-GB"/>
        </w:rPr>
        <w:t>Source</w:t>
      </w:r>
      <w:r w:rsidRPr="008908BF">
        <w:rPr>
          <w:sz w:val="18"/>
          <w:szCs w:val="18"/>
          <w:lang w:val="en-GB"/>
        </w:rPr>
        <w:t>: Bureau of Sanatorium and Art of Healing, Department of Health Support, data as of 20 September 2007.</w:t>
      </w:r>
    </w:p>
    <w:p w:rsidR="003B4C74" w:rsidRPr="008908BF" w:rsidRDefault="003B4C74" w:rsidP="003B4C74">
      <w:pPr>
        <w:pStyle w:val="SingleTxtG"/>
        <w:spacing w:after="240"/>
        <w:ind w:left="284" w:right="0" w:firstLine="170"/>
        <w:jc w:val="left"/>
        <w:rPr>
          <w:sz w:val="18"/>
          <w:szCs w:val="18"/>
          <w:lang w:val="en-GB"/>
        </w:rPr>
      </w:pPr>
      <w:r w:rsidRPr="008908BF">
        <w:rPr>
          <w:i/>
          <w:sz w:val="18"/>
          <w:szCs w:val="18"/>
          <w:lang w:val="en-GB"/>
        </w:rPr>
        <w:t>Remark</w:t>
      </w:r>
      <w:r w:rsidRPr="008908BF">
        <w:rPr>
          <w:sz w:val="18"/>
          <w:szCs w:val="18"/>
          <w:lang w:val="en-GB"/>
        </w:rPr>
        <w:t xml:space="preserve">: </w:t>
      </w:r>
      <w:r w:rsidR="00C91286">
        <w:rPr>
          <w:sz w:val="18"/>
          <w:szCs w:val="18"/>
          <w:lang w:val="en-GB"/>
        </w:rPr>
        <w:t>’</w:t>
      </w:r>
      <w:r w:rsidRPr="008908BF">
        <w:rPr>
          <w:sz w:val="18"/>
          <w:szCs w:val="18"/>
          <w:lang w:val="en-GB"/>
        </w:rPr>
        <w:t>Clinic</w:t>
      </w:r>
      <w:r w:rsidR="00C91286">
        <w:rPr>
          <w:sz w:val="18"/>
          <w:szCs w:val="18"/>
          <w:lang w:val="en-GB"/>
        </w:rPr>
        <w:t>’</w:t>
      </w:r>
      <w:r w:rsidRPr="008908BF">
        <w:rPr>
          <w:sz w:val="18"/>
          <w:szCs w:val="18"/>
          <w:lang w:val="en-GB"/>
        </w:rPr>
        <w:t xml:space="preserve"> means a sanatoriums which does not admit patients to stay overnight. </w:t>
      </w:r>
      <w:r w:rsidR="00C91286">
        <w:rPr>
          <w:sz w:val="18"/>
          <w:szCs w:val="18"/>
          <w:lang w:val="en-GB"/>
        </w:rPr>
        <w:t>’</w:t>
      </w:r>
      <w:r w:rsidRPr="008908BF">
        <w:rPr>
          <w:sz w:val="18"/>
          <w:szCs w:val="18"/>
          <w:lang w:val="en-GB"/>
        </w:rPr>
        <w:t>Sanatorium</w:t>
      </w:r>
      <w:r w:rsidR="00C91286">
        <w:rPr>
          <w:sz w:val="18"/>
          <w:szCs w:val="18"/>
          <w:lang w:val="en-GB"/>
        </w:rPr>
        <w:t>’</w:t>
      </w:r>
      <w:r w:rsidRPr="008908BF">
        <w:rPr>
          <w:sz w:val="18"/>
          <w:szCs w:val="18"/>
          <w:lang w:val="en-GB"/>
        </w:rPr>
        <w:t xml:space="preserve"> means a nursing place with 1–30 beds, except for sanatorium </w:t>
      </w:r>
      <w:r w:rsidRPr="008908BF">
        <w:rPr>
          <w:sz w:val="18"/>
          <w:szCs w:val="18"/>
          <w:lang w:val="en-GB"/>
        </w:rPr>
        <w:br/>
        <w:t xml:space="preserve">with chronic patients, which can have more than 30 beds. </w:t>
      </w:r>
      <w:r w:rsidR="00C91286">
        <w:rPr>
          <w:sz w:val="18"/>
          <w:szCs w:val="18"/>
          <w:lang w:val="en-GB"/>
        </w:rPr>
        <w:t>’</w:t>
      </w:r>
      <w:r w:rsidRPr="008908BF">
        <w:rPr>
          <w:sz w:val="18"/>
          <w:szCs w:val="18"/>
          <w:lang w:val="en-GB"/>
        </w:rPr>
        <w:t>Hospital</w:t>
      </w:r>
      <w:r w:rsidR="00C91286">
        <w:rPr>
          <w:sz w:val="18"/>
          <w:szCs w:val="18"/>
          <w:lang w:val="en-GB"/>
        </w:rPr>
        <w:t>’</w:t>
      </w:r>
      <w:r w:rsidRPr="008908BF">
        <w:rPr>
          <w:sz w:val="18"/>
          <w:szCs w:val="18"/>
          <w:cs/>
          <w:lang w:val="en-GB" w:bidi="th-TH"/>
        </w:rPr>
        <w:t xml:space="preserve"> </w:t>
      </w:r>
      <w:r w:rsidRPr="008908BF">
        <w:rPr>
          <w:sz w:val="18"/>
          <w:szCs w:val="18"/>
          <w:lang w:val="en-GB"/>
        </w:rPr>
        <w:t>means a nursing place with more than 30 beds.</w:t>
      </w:r>
    </w:p>
    <w:p w:rsidR="003B4C74" w:rsidRPr="008908BF" w:rsidRDefault="003B4C74" w:rsidP="003B4C74">
      <w:pPr>
        <w:pStyle w:val="Heading1"/>
        <w:spacing w:after="120"/>
        <w:ind w:left="284"/>
        <w:rPr>
          <w:b/>
          <w:cs/>
          <w:lang w:val="en-GB" w:bidi="th-TH"/>
        </w:rPr>
      </w:pPr>
      <w:r w:rsidRPr="008908BF">
        <w:rPr>
          <w:lang w:val="en-GB"/>
        </w:rPr>
        <w:t>Table 16</w:t>
      </w:r>
      <w:r w:rsidRPr="008908BF">
        <w:rPr>
          <w:b/>
          <w:lang w:val="en-GB"/>
        </w:rPr>
        <w:br/>
        <w:t>Number and Percentage of Students per Population in School Age and Budget</w:t>
      </w:r>
      <w:r w:rsidRPr="008908BF">
        <w:rPr>
          <w:b/>
          <w:cs/>
          <w:lang w:val="en-GB" w:bidi="th-TH"/>
        </w:rPr>
        <w:t xml:space="preserve"> (</w:t>
      </w:r>
      <w:r w:rsidRPr="008908BF">
        <w:rPr>
          <w:b/>
          <w:lang w:val="en-GB"/>
        </w:rPr>
        <w:t xml:space="preserve">Classified by Age Group and Level of Education, </w:t>
      </w:r>
      <w:r w:rsidRPr="008908BF">
        <w:rPr>
          <w:b/>
          <w:lang w:val="en-GB"/>
        </w:rPr>
        <w:br/>
        <w:t>Academic Years 2004-2008</w:t>
      </w:r>
      <w:r w:rsidRPr="008908BF">
        <w:rPr>
          <w:b/>
          <w:cs/>
          <w:lang w:val="en-GB" w:bidi="th-TH"/>
        </w:rPr>
        <w:t>)</w:t>
      </w:r>
    </w:p>
    <w:tbl>
      <w:tblPr>
        <w:tblW w:w="12361" w:type="dxa"/>
        <w:tblInd w:w="284" w:type="dxa"/>
        <w:tblLayout w:type="fixed"/>
        <w:tblCellMar>
          <w:left w:w="0" w:type="dxa"/>
          <w:right w:w="0" w:type="dxa"/>
        </w:tblCellMar>
        <w:tblLook w:val="04A0"/>
      </w:tblPr>
      <w:tblGrid>
        <w:gridCol w:w="872"/>
        <w:gridCol w:w="583"/>
        <w:gridCol w:w="1091"/>
        <w:gridCol w:w="1163"/>
        <w:gridCol w:w="800"/>
        <w:gridCol w:w="1163"/>
        <w:gridCol w:w="800"/>
        <w:gridCol w:w="1163"/>
        <w:gridCol w:w="800"/>
        <w:gridCol w:w="1163"/>
        <w:gridCol w:w="800"/>
        <w:gridCol w:w="1163"/>
        <w:gridCol w:w="800"/>
      </w:tblGrid>
      <w:tr w:rsidR="003B4C74" w:rsidRPr="008908BF" w:rsidTr="00C91286">
        <w:tc>
          <w:tcPr>
            <w:tcW w:w="679" w:type="dxa"/>
            <w:vMerge w:val="restart"/>
            <w:tcBorders>
              <w:top w:val="single" w:sz="4" w:space="0" w:color="000000"/>
            </w:tcBorders>
            <w:shd w:val="clear" w:color="auto" w:fill="auto"/>
            <w:vAlign w:val="bottom"/>
          </w:tcPr>
          <w:p w:rsidR="003B4C74" w:rsidRPr="008908BF" w:rsidRDefault="003B4C74" w:rsidP="00C91286">
            <w:pPr>
              <w:keepNext/>
              <w:spacing w:before="80" w:after="80" w:line="200" w:lineRule="exact"/>
              <w:rPr>
                <w:i/>
                <w:sz w:val="16"/>
                <w:szCs w:val="16"/>
                <w:lang w:val="en-GB"/>
              </w:rPr>
            </w:pPr>
            <w:r w:rsidRPr="008908BF">
              <w:rPr>
                <w:bCs/>
                <w:i/>
                <w:sz w:val="16"/>
                <w:szCs w:val="16"/>
                <w:lang w:val="en-GB"/>
              </w:rPr>
              <w:t>Education Level/</w:t>
            </w:r>
            <w:r w:rsidRPr="008908BF">
              <w:rPr>
                <w:bCs/>
                <w:i/>
                <w:sz w:val="16"/>
                <w:szCs w:val="16"/>
                <w:lang w:val="en-GB"/>
              </w:rPr>
              <w:br/>
              <w:t>Class</w:t>
            </w:r>
          </w:p>
        </w:tc>
        <w:tc>
          <w:tcPr>
            <w:tcW w:w="454" w:type="dxa"/>
            <w:vMerge w:val="restart"/>
            <w:tcBorders>
              <w:top w:val="single" w:sz="4" w:space="0" w:color="000000"/>
            </w:tcBorders>
            <w:shd w:val="clear" w:color="auto" w:fill="auto"/>
            <w:vAlign w:val="bottom"/>
          </w:tcPr>
          <w:p w:rsidR="003B4C74" w:rsidRPr="008908BF" w:rsidRDefault="003B4C74" w:rsidP="00C91286">
            <w:pPr>
              <w:keepNext/>
              <w:spacing w:before="80" w:after="80" w:line="200" w:lineRule="exact"/>
              <w:ind w:right="57"/>
              <w:jc w:val="center"/>
              <w:rPr>
                <w:i/>
                <w:sz w:val="16"/>
                <w:szCs w:val="16"/>
                <w:lang w:val="en-GB"/>
              </w:rPr>
            </w:pPr>
            <w:r w:rsidRPr="008908BF">
              <w:rPr>
                <w:i/>
                <w:sz w:val="16"/>
                <w:szCs w:val="16"/>
                <w:lang w:val="en-GB"/>
              </w:rPr>
              <w:t>Age</w:t>
            </w:r>
          </w:p>
        </w:tc>
        <w:tc>
          <w:tcPr>
            <w:tcW w:w="851" w:type="dxa"/>
            <w:vMerge w:val="restart"/>
            <w:tcBorders>
              <w:top w:val="single" w:sz="4" w:space="0" w:color="000000"/>
              <w:right w:val="single" w:sz="24" w:space="0" w:color="FFFFFF"/>
            </w:tcBorders>
            <w:shd w:val="clear" w:color="auto" w:fill="auto"/>
            <w:vAlign w:val="bottom"/>
          </w:tcPr>
          <w:p w:rsidR="003B4C74" w:rsidRPr="008908BF" w:rsidRDefault="003B4C74" w:rsidP="00C91286">
            <w:pPr>
              <w:keepNext/>
              <w:spacing w:before="80" w:after="80" w:line="200" w:lineRule="exact"/>
              <w:jc w:val="right"/>
              <w:rPr>
                <w:i/>
                <w:sz w:val="16"/>
                <w:szCs w:val="16"/>
                <w:lang w:val="en-GB"/>
              </w:rPr>
            </w:pPr>
            <w:r w:rsidRPr="008908BF">
              <w:rPr>
                <w:bCs/>
                <w:i/>
                <w:sz w:val="16"/>
                <w:szCs w:val="16"/>
                <w:lang w:val="en-GB"/>
              </w:rPr>
              <w:t>Number of Population</w:t>
            </w:r>
            <w:r w:rsidRPr="008908BF">
              <w:rPr>
                <w:bCs/>
                <w:i/>
                <w:sz w:val="16"/>
                <w:szCs w:val="16"/>
                <w:lang w:val="en-GB"/>
              </w:rPr>
              <w:br/>
              <w:t>in School Age</w:t>
            </w:r>
          </w:p>
        </w:tc>
        <w:tc>
          <w:tcPr>
            <w:tcW w:w="1531" w:type="dxa"/>
            <w:gridSpan w:val="2"/>
            <w:tcBorders>
              <w:top w:val="single" w:sz="4" w:space="0" w:color="000000"/>
              <w:left w:val="single" w:sz="24" w:space="0" w:color="FFFFFF"/>
              <w:bottom w:val="single" w:sz="4" w:space="0" w:color="000000"/>
              <w:right w:val="single" w:sz="24" w:space="0" w:color="FFFFFF"/>
            </w:tcBorders>
            <w:shd w:val="clear" w:color="auto" w:fill="auto"/>
            <w:vAlign w:val="bottom"/>
          </w:tcPr>
          <w:p w:rsidR="003B4C74" w:rsidRPr="008908BF" w:rsidRDefault="003B4C74" w:rsidP="00C91286">
            <w:pPr>
              <w:keepNext/>
              <w:spacing w:before="80" w:after="80" w:line="200" w:lineRule="exact"/>
              <w:jc w:val="center"/>
              <w:rPr>
                <w:i/>
                <w:sz w:val="16"/>
                <w:szCs w:val="16"/>
                <w:lang w:val="en-GB"/>
              </w:rPr>
            </w:pPr>
            <w:r w:rsidRPr="008908BF">
              <w:rPr>
                <w:i/>
                <w:sz w:val="16"/>
                <w:szCs w:val="16"/>
                <w:lang w:val="en-GB"/>
              </w:rPr>
              <w:t>2004</w:t>
            </w:r>
          </w:p>
        </w:tc>
        <w:tc>
          <w:tcPr>
            <w:tcW w:w="1531" w:type="dxa"/>
            <w:gridSpan w:val="2"/>
            <w:tcBorders>
              <w:top w:val="single" w:sz="4" w:space="0" w:color="000000"/>
              <w:left w:val="single" w:sz="24" w:space="0" w:color="FFFFFF"/>
              <w:bottom w:val="single" w:sz="4" w:space="0" w:color="000000"/>
              <w:right w:val="single" w:sz="24" w:space="0" w:color="FFFFFF"/>
            </w:tcBorders>
            <w:shd w:val="clear" w:color="auto" w:fill="auto"/>
            <w:vAlign w:val="bottom"/>
          </w:tcPr>
          <w:p w:rsidR="003B4C74" w:rsidRPr="008908BF" w:rsidRDefault="003B4C74" w:rsidP="00C91286">
            <w:pPr>
              <w:keepNext/>
              <w:spacing w:before="80" w:after="80" w:line="200" w:lineRule="exact"/>
              <w:jc w:val="center"/>
              <w:rPr>
                <w:i/>
                <w:sz w:val="16"/>
                <w:szCs w:val="16"/>
                <w:lang w:val="en-GB"/>
              </w:rPr>
            </w:pPr>
            <w:r w:rsidRPr="008908BF">
              <w:rPr>
                <w:i/>
                <w:sz w:val="16"/>
                <w:szCs w:val="16"/>
                <w:lang w:val="en-GB"/>
              </w:rPr>
              <w:t>2005</w:t>
            </w:r>
          </w:p>
        </w:tc>
        <w:tc>
          <w:tcPr>
            <w:tcW w:w="1531" w:type="dxa"/>
            <w:gridSpan w:val="2"/>
            <w:tcBorders>
              <w:top w:val="single" w:sz="4" w:space="0" w:color="000000"/>
              <w:left w:val="single" w:sz="24" w:space="0" w:color="FFFFFF"/>
              <w:bottom w:val="single" w:sz="4" w:space="0" w:color="000000"/>
              <w:right w:val="single" w:sz="24" w:space="0" w:color="FFFFFF"/>
            </w:tcBorders>
            <w:shd w:val="clear" w:color="auto" w:fill="auto"/>
            <w:vAlign w:val="bottom"/>
          </w:tcPr>
          <w:p w:rsidR="003B4C74" w:rsidRPr="008908BF" w:rsidRDefault="003B4C74" w:rsidP="00C91286">
            <w:pPr>
              <w:keepNext/>
              <w:spacing w:before="80" w:after="80" w:line="200" w:lineRule="exact"/>
              <w:jc w:val="center"/>
              <w:rPr>
                <w:i/>
                <w:sz w:val="16"/>
                <w:szCs w:val="16"/>
                <w:lang w:val="en-GB"/>
              </w:rPr>
            </w:pPr>
            <w:r w:rsidRPr="008908BF">
              <w:rPr>
                <w:i/>
                <w:sz w:val="16"/>
                <w:szCs w:val="16"/>
                <w:lang w:val="en-GB"/>
              </w:rPr>
              <w:t>2006</w:t>
            </w:r>
          </w:p>
        </w:tc>
        <w:tc>
          <w:tcPr>
            <w:tcW w:w="1531" w:type="dxa"/>
            <w:gridSpan w:val="2"/>
            <w:tcBorders>
              <w:top w:val="single" w:sz="4" w:space="0" w:color="000000"/>
              <w:left w:val="single" w:sz="24" w:space="0" w:color="FFFFFF"/>
              <w:bottom w:val="single" w:sz="4" w:space="0" w:color="000000"/>
              <w:right w:val="single" w:sz="24" w:space="0" w:color="FFFFFF"/>
            </w:tcBorders>
            <w:shd w:val="clear" w:color="auto" w:fill="auto"/>
            <w:vAlign w:val="bottom"/>
          </w:tcPr>
          <w:p w:rsidR="003B4C74" w:rsidRPr="008908BF" w:rsidRDefault="003B4C74" w:rsidP="00C91286">
            <w:pPr>
              <w:keepNext/>
              <w:spacing w:before="80" w:after="80" w:line="200" w:lineRule="exact"/>
              <w:jc w:val="center"/>
              <w:rPr>
                <w:i/>
                <w:sz w:val="16"/>
                <w:szCs w:val="16"/>
                <w:lang w:val="en-GB"/>
              </w:rPr>
            </w:pPr>
            <w:r w:rsidRPr="008908BF">
              <w:rPr>
                <w:i/>
                <w:sz w:val="16"/>
                <w:szCs w:val="16"/>
                <w:lang w:val="en-GB"/>
              </w:rPr>
              <w:t>2007</w:t>
            </w:r>
          </w:p>
        </w:tc>
        <w:tc>
          <w:tcPr>
            <w:tcW w:w="1531" w:type="dxa"/>
            <w:gridSpan w:val="2"/>
            <w:tcBorders>
              <w:top w:val="single" w:sz="4" w:space="0" w:color="000000"/>
              <w:left w:val="single" w:sz="24" w:space="0" w:color="FFFFFF"/>
              <w:bottom w:val="single" w:sz="4" w:space="0" w:color="000000"/>
            </w:tcBorders>
            <w:shd w:val="clear" w:color="auto" w:fill="auto"/>
            <w:vAlign w:val="bottom"/>
          </w:tcPr>
          <w:p w:rsidR="003B4C74" w:rsidRPr="008908BF" w:rsidRDefault="003B4C74" w:rsidP="00C91286">
            <w:pPr>
              <w:keepNext/>
              <w:spacing w:before="80" w:after="80" w:line="200" w:lineRule="exact"/>
              <w:jc w:val="center"/>
              <w:rPr>
                <w:i/>
                <w:sz w:val="16"/>
                <w:szCs w:val="16"/>
                <w:lang w:val="en-GB"/>
              </w:rPr>
            </w:pPr>
            <w:r w:rsidRPr="008908BF">
              <w:rPr>
                <w:i/>
                <w:sz w:val="16"/>
                <w:szCs w:val="16"/>
                <w:lang w:val="en-GB"/>
              </w:rPr>
              <w:t>2008</w:t>
            </w:r>
          </w:p>
        </w:tc>
      </w:tr>
      <w:tr w:rsidR="003B4C74" w:rsidRPr="008908BF" w:rsidTr="00C91286">
        <w:tc>
          <w:tcPr>
            <w:tcW w:w="679" w:type="dxa"/>
            <w:vMerge/>
            <w:tcBorders>
              <w:bottom w:val="single" w:sz="12" w:space="0" w:color="000000"/>
            </w:tcBorders>
            <w:shd w:val="clear" w:color="auto" w:fill="auto"/>
            <w:vAlign w:val="bottom"/>
          </w:tcPr>
          <w:p w:rsidR="003B4C74" w:rsidRPr="008908BF" w:rsidRDefault="003B4C74" w:rsidP="00C91286">
            <w:pPr>
              <w:keepNext/>
              <w:spacing w:before="80" w:after="80" w:line="200" w:lineRule="exact"/>
              <w:rPr>
                <w:i/>
                <w:sz w:val="16"/>
                <w:szCs w:val="16"/>
                <w:lang w:val="en-GB"/>
              </w:rPr>
            </w:pPr>
          </w:p>
        </w:tc>
        <w:tc>
          <w:tcPr>
            <w:tcW w:w="454" w:type="dxa"/>
            <w:vMerge/>
            <w:tcBorders>
              <w:bottom w:val="single" w:sz="12" w:space="0" w:color="000000"/>
            </w:tcBorders>
            <w:shd w:val="clear" w:color="auto" w:fill="auto"/>
            <w:vAlign w:val="bottom"/>
          </w:tcPr>
          <w:p w:rsidR="003B4C74" w:rsidRPr="008908BF" w:rsidRDefault="003B4C74" w:rsidP="00C91286">
            <w:pPr>
              <w:keepNext/>
              <w:spacing w:before="80" w:after="80" w:line="200" w:lineRule="exact"/>
              <w:ind w:right="57"/>
              <w:jc w:val="center"/>
              <w:rPr>
                <w:i/>
                <w:sz w:val="16"/>
                <w:szCs w:val="16"/>
                <w:lang w:val="en-GB"/>
              </w:rPr>
            </w:pPr>
          </w:p>
        </w:tc>
        <w:tc>
          <w:tcPr>
            <w:tcW w:w="851" w:type="dxa"/>
            <w:vMerge/>
            <w:tcBorders>
              <w:bottom w:val="single" w:sz="12" w:space="0" w:color="000000"/>
              <w:right w:val="single" w:sz="24" w:space="0" w:color="FFFFFF"/>
            </w:tcBorders>
            <w:shd w:val="clear" w:color="auto" w:fill="auto"/>
            <w:vAlign w:val="bottom"/>
          </w:tcPr>
          <w:p w:rsidR="003B4C74" w:rsidRPr="008908BF" w:rsidRDefault="003B4C74" w:rsidP="00C91286">
            <w:pPr>
              <w:keepNext/>
              <w:spacing w:before="80" w:after="80" w:line="200" w:lineRule="exact"/>
              <w:jc w:val="right"/>
              <w:rPr>
                <w:i/>
                <w:sz w:val="16"/>
                <w:szCs w:val="16"/>
                <w:lang w:val="en-GB"/>
              </w:rPr>
            </w:pPr>
          </w:p>
        </w:tc>
        <w:tc>
          <w:tcPr>
            <w:tcW w:w="907" w:type="dxa"/>
            <w:tcBorders>
              <w:top w:val="single" w:sz="4" w:space="0" w:color="000000"/>
              <w:left w:val="single" w:sz="24" w:space="0" w:color="FFFFFF"/>
              <w:bottom w:val="single" w:sz="12" w:space="0" w:color="000000"/>
            </w:tcBorders>
            <w:shd w:val="clear" w:color="auto" w:fill="auto"/>
            <w:vAlign w:val="bottom"/>
          </w:tcPr>
          <w:p w:rsidR="003B4C74" w:rsidRPr="008908BF" w:rsidRDefault="003B4C74" w:rsidP="00C91286">
            <w:pPr>
              <w:keepNext/>
              <w:spacing w:before="80" w:after="80" w:line="200" w:lineRule="exact"/>
              <w:jc w:val="right"/>
              <w:rPr>
                <w:i/>
                <w:sz w:val="16"/>
                <w:szCs w:val="16"/>
                <w:lang w:val="en-GB"/>
              </w:rPr>
            </w:pPr>
            <w:r w:rsidRPr="008908BF">
              <w:rPr>
                <w:i/>
                <w:sz w:val="16"/>
                <w:szCs w:val="16"/>
                <w:lang w:val="en-GB"/>
              </w:rPr>
              <w:t>Number of Students</w:t>
            </w:r>
          </w:p>
        </w:tc>
        <w:tc>
          <w:tcPr>
            <w:tcW w:w="624" w:type="dxa"/>
            <w:tcBorders>
              <w:top w:val="single" w:sz="4" w:space="0" w:color="000000"/>
              <w:bottom w:val="single" w:sz="12" w:space="0" w:color="000000"/>
              <w:right w:val="single" w:sz="24" w:space="0" w:color="FFFFFF"/>
            </w:tcBorders>
            <w:shd w:val="clear" w:color="auto" w:fill="auto"/>
            <w:vAlign w:val="bottom"/>
          </w:tcPr>
          <w:p w:rsidR="003B4C74" w:rsidRPr="008908BF" w:rsidRDefault="003B4C74" w:rsidP="00C91286">
            <w:pPr>
              <w:keepNext/>
              <w:spacing w:before="80" w:after="80" w:line="200" w:lineRule="exact"/>
              <w:jc w:val="right"/>
              <w:rPr>
                <w:i/>
                <w:sz w:val="16"/>
                <w:szCs w:val="16"/>
                <w:lang w:val="en-GB"/>
              </w:rPr>
            </w:pPr>
            <w:r w:rsidRPr="008908BF">
              <w:rPr>
                <w:i/>
                <w:sz w:val="16"/>
                <w:szCs w:val="16"/>
                <w:lang w:val="en-GB"/>
              </w:rPr>
              <w:t>Percent</w:t>
            </w:r>
          </w:p>
        </w:tc>
        <w:tc>
          <w:tcPr>
            <w:tcW w:w="907" w:type="dxa"/>
            <w:tcBorders>
              <w:top w:val="single" w:sz="4" w:space="0" w:color="000000"/>
              <w:left w:val="single" w:sz="24" w:space="0" w:color="FFFFFF"/>
              <w:bottom w:val="single" w:sz="12" w:space="0" w:color="000000"/>
            </w:tcBorders>
            <w:shd w:val="clear" w:color="auto" w:fill="auto"/>
            <w:vAlign w:val="bottom"/>
          </w:tcPr>
          <w:p w:rsidR="003B4C74" w:rsidRPr="008908BF" w:rsidRDefault="003B4C74" w:rsidP="00C91286">
            <w:pPr>
              <w:keepNext/>
              <w:spacing w:before="80" w:after="80" w:line="200" w:lineRule="exact"/>
              <w:jc w:val="right"/>
              <w:rPr>
                <w:i/>
                <w:sz w:val="16"/>
                <w:szCs w:val="16"/>
                <w:lang w:val="en-GB"/>
              </w:rPr>
            </w:pPr>
            <w:r w:rsidRPr="008908BF">
              <w:rPr>
                <w:i/>
                <w:sz w:val="16"/>
                <w:szCs w:val="16"/>
                <w:lang w:val="en-GB"/>
              </w:rPr>
              <w:t>Number of Students</w:t>
            </w:r>
          </w:p>
        </w:tc>
        <w:tc>
          <w:tcPr>
            <w:tcW w:w="624" w:type="dxa"/>
            <w:tcBorders>
              <w:top w:val="single" w:sz="4" w:space="0" w:color="000000"/>
              <w:bottom w:val="single" w:sz="12" w:space="0" w:color="000000"/>
              <w:right w:val="single" w:sz="24" w:space="0" w:color="FFFFFF"/>
            </w:tcBorders>
            <w:shd w:val="clear" w:color="auto" w:fill="auto"/>
            <w:vAlign w:val="bottom"/>
          </w:tcPr>
          <w:p w:rsidR="003B4C74" w:rsidRPr="008908BF" w:rsidRDefault="003B4C74" w:rsidP="00C91286">
            <w:pPr>
              <w:keepNext/>
              <w:spacing w:before="80" w:after="80" w:line="200" w:lineRule="exact"/>
              <w:jc w:val="right"/>
              <w:rPr>
                <w:i/>
                <w:sz w:val="16"/>
                <w:szCs w:val="16"/>
                <w:lang w:val="en-GB"/>
              </w:rPr>
            </w:pPr>
            <w:r w:rsidRPr="008908BF">
              <w:rPr>
                <w:i/>
                <w:sz w:val="16"/>
                <w:szCs w:val="16"/>
                <w:lang w:val="en-GB"/>
              </w:rPr>
              <w:t>Percent</w:t>
            </w:r>
          </w:p>
        </w:tc>
        <w:tc>
          <w:tcPr>
            <w:tcW w:w="907" w:type="dxa"/>
            <w:tcBorders>
              <w:top w:val="single" w:sz="4" w:space="0" w:color="000000"/>
              <w:left w:val="single" w:sz="24" w:space="0" w:color="FFFFFF"/>
              <w:bottom w:val="single" w:sz="12" w:space="0" w:color="000000"/>
            </w:tcBorders>
            <w:shd w:val="clear" w:color="auto" w:fill="auto"/>
            <w:vAlign w:val="bottom"/>
          </w:tcPr>
          <w:p w:rsidR="003B4C74" w:rsidRPr="008908BF" w:rsidRDefault="003B4C74" w:rsidP="00C91286">
            <w:pPr>
              <w:keepNext/>
              <w:spacing w:before="80" w:after="80" w:line="200" w:lineRule="exact"/>
              <w:jc w:val="right"/>
              <w:rPr>
                <w:i/>
                <w:sz w:val="16"/>
                <w:szCs w:val="16"/>
                <w:lang w:val="en-GB"/>
              </w:rPr>
            </w:pPr>
            <w:r w:rsidRPr="008908BF">
              <w:rPr>
                <w:i/>
                <w:sz w:val="16"/>
                <w:szCs w:val="16"/>
                <w:lang w:val="en-GB"/>
              </w:rPr>
              <w:t>Number of Students</w:t>
            </w:r>
          </w:p>
        </w:tc>
        <w:tc>
          <w:tcPr>
            <w:tcW w:w="624" w:type="dxa"/>
            <w:tcBorders>
              <w:top w:val="single" w:sz="4" w:space="0" w:color="000000"/>
              <w:bottom w:val="single" w:sz="12" w:space="0" w:color="000000"/>
              <w:right w:val="single" w:sz="24" w:space="0" w:color="FFFFFF"/>
            </w:tcBorders>
            <w:shd w:val="clear" w:color="auto" w:fill="auto"/>
            <w:vAlign w:val="bottom"/>
          </w:tcPr>
          <w:p w:rsidR="003B4C74" w:rsidRPr="008908BF" w:rsidRDefault="003B4C74" w:rsidP="00C91286">
            <w:pPr>
              <w:keepNext/>
              <w:spacing w:before="80" w:after="80" w:line="200" w:lineRule="exact"/>
              <w:jc w:val="right"/>
              <w:rPr>
                <w:i/>
                <w:sz w:val="16"/>
                <w:szCs w:val="16"/>
                <w:lang w:val="en-GB"/>
              </w:rPr>
            </w:pPr>
            <w:r w:rsidRPr="008908BF">
              <w:rPr>
                <w:i/>
                <w:sz w:val="16"/>
                <w:szCs w:val="16"/>
                <w:lang w:val="en-GB"/>
              </w:rPr>
              <w:t>Percent</w:t>
            </w:r>
          </w:p>
        </w:tc>
        <w:tc>
          <w:tcPr>
            <w:tcW w:w="907" w:type="dxa"/>
            <w:tcBorders>
              <w:top w:val="single" w:sz="4" w:space="0" w:color="000000"/>
              <w:left w:val="single" w:sz="24" w:space="0" w:color="FFFFFF"/>
              <w:bottom w:val="single" w:sz="12" w:space="0" w:color="000000"/>
            </w:tcBorders>
            <w:shd w:val="clear" w:color="auto" w:fill="auto"/>
            <w:vAlign w:val="bottom"/>
          </w:tcPr>
          <w:p w:rsidR="003B4C74" w:rsidRPr="008908BF" w:rsidRDefault="003B4C74" w:rsidP="00C91286">
            <w:pPr>
              <w:keepNext/>
              <w:spacing w:before="80" w:after="80" w:line="200" w:lineRule="exact"/>
              <w:jc w:val="right"/>
              <w:rPr>
                <w:i/>
                <w:sz w:val="16"/>
                <w:szCs w:val="16"/>
                <w:lang w:val="en-GB"/>
              </w:rPr>
            </w:pPr>
            <w:r w:rsidRPr="008908BF">
              <w:rPr>
                <w:i/>
                <w:sz w:val="16"/>
                <w:szCs w:val="16"/>
                <w:lang w:val="en-GB"/>
              </w:rPr>
              <w:t>Number of Students</w:t>
            </w:r>
          </w:p>
        </w:tc>
        <w:tc>
          <w:tcPr>
            <w:tcW w:w="624" w:type="dxa"/>
            <w:tcBorders>
              <w:top w:val="single" w:sz="4" w:space="0" w:color="000000"/>
              <w:bottom w:val="single" w:sz="12" w:space="0" w:color="000000"/>
              <w:right w:val="single" w:sz="24" w:space="0" w:color="FFFFFF"/>
            </w:tcBorders>
            <w:shd w:val="clear" w:color="auto" w:fill="auto"/>
            <w:vAlign w:val="bottom"/>
          </w:tcPr>
          <w:p w:rsidR="003B4C74" w:rsidRPr="008908BF" w:rsidRDefault="003B4C74" w:rsidP="00C91286">
            <w:pPr>
              <w:keepNext/>
              <w:spacing w:before="80" w:after="80" w:line="200" w:lineRule="exact"/>
              <w:jc w:val="right"/>
              <w:rPr>
                <w:i/>
                <w:sz w:val="16"/>
                <w:szCs w:val="16"/>
                <w:lang w:val="en-GB"/>
              </w:rPr>
            </w:pPr>
            <w:r w:rsidRPr="008908BF">
              <w:rPr>
                <w:i/>
                <w:sz w:val="16"/>
                <w:szCs w:val="16"/>
                <w:lang w:val="en-GB"/>
              </w:rPr>
              <w:t>Percent</w:t>
            </w:r>
          </w:p>
        </w:tc>
        <w:tc>
          <w:tcPr>
            <w:tcW w:w="907" w:type="dxa"/>
            <w:tcBorders>
              <w:top w:val="single" w:sz="4" w:space="0" w:color="000000"/>
              <w:left w:val="single" w:sz="24" w:space="0" w:color="FFFFFF"/>
              <w:bottom w:val="single" w:sz="12" w:space="0" w:color="000000"/>
            </w:tcBorders>
            <w:shd w:val="clear" w:color="auto" w:fill="auto"/>
            <w:vAlign w:val="bottom"/>
          </w:tcPr>
          <w:p w:rsidR="003B4C74" w:rsidRPr="008908BF" w:rsidRDefault="003B4C74" w:rsidP="00C91286">
            <w:pPr>
              <w:keepNext/>
              <w:spacing w:before="80" w:after="80" w:line="200" w:lineRule="exact"/>
              <w:jc w:val="right"/>
              <w:rPr>
                <w:i/>
                <w:sz w:val="16"/>
                <w:szCs w:val="16"/>
                <w:lang w:val="en-GB"/>
              </w:rPr>
            </w:pPr>
            <w:r w:rsidRPr="008908BF">
              <w:rPr>
                <w:i/>
                <w:sz w:val="16"/>
                <w:szCs w:val="16"/>
                <w:lang w:val="en-GB"/>
              </w:rPr>
              <w:t>Number of Students</w:t>
            </w:r>
          </w:p>
        </w:tc>
        <w:tc>
          <w:tcPr>
            <w:tcW w:w="624" w:type="dxa"/>
            <w:tcBorders>
              <w:top w:val="single" w:sz="4" w:space="0" w:color="000000"/>
              <w:bottom w:val="single" w:sz="12" w:space="0" w:color="000000"/>
            </w:tcBorders>
            <w:shd w:val="clear" w:color="auto" w:fill="auto"/>
            <w:vAlign w:val="bottom"/>
          </w:tcPr>
          <w:p w:rsidR="003B4C74" w:rsidRPr="008908BF" w:rsidRDefault="003B4C74" w:rsidP="00C91286">
            <w:pPr>
              <w:keepNext/>
              <w:spacing w:before="80" w:after="80" w:line="200" w:lineRule="exact"/>
              <w:jc w:val="right"/>
              <w:rPr>
                <w:i/>
                <w:sz w:val="16"/>
                <w:szCs w:val="16"/>
                <w:lang w:val="en-GB"/>
              </w:rPr>
            </w:pPr>
            <w:r w:rsidRPr="008908BF">
              <w:rPr>
                <w:i/>
                <w:sz w:val="16"/>
                <w:szCs w:val="16"/>
                <w:lang w:val="en-GB"/>
              </w:rPr>
              <w:t>Percent</w:t>
            </w:r>
          </w:p>
        </w:tc>
      </w:tr>
      <w:tr w:rsidR="003B4C74" w:rsidRPr="008908BF" w:rsidTr="00C91286">
        <w:tc>
          <w:tcPr>
            <w:tcW w:w="679" w:type="dxa"/>
            <w:tcBorders>
              <w:top w:val="single" w:sz="12" w:space="0" w:color="000000"/>
              <w:bottom w:val="single" w:sz="4" w:space="0" w:color="000000"/>
            </w:tcBorders>
            <w:shd w:val="clear" w:color="auto" w:fill="auto"/>
          </w:tcPr>
          <w:p w:rsidR="003B4C74" w:rsidRPr="008908BF" w:rsidRDefault="003B4C74" w:rsidP="00C91286">
            <w:pPr>
              <w:keepNext/>
              <w:suppressAutoHyphens w:val="0"/>
              <w:spacing w:before="80" w:after="80" w:line="220" w:lineRule="exact"/>
              <w:ind w:left="57"/>
              <w:rPr>
                <w:b/>
                <w:bCs/>
                <w:sz w:val="18"/>
                <w:szCs w:val="18"/>
                <w:lang w:val="en-GB"/>
              </w:rPr>
            </w:pPr>
            <w:r w:rsidRPr="008908BF">
              <w:rPr>
                <w:b/>
                <w:bCs/>
                <w:sz w:val="18"/>
                <w:szCs w:val="18"/>
                <w:lang w:val="en-GB"/>
              </w:rPr>
              <w:t>Total</w:t>
            </w:r>
          </w:p>
        </w:tc>
        <w:tc>
          <w:tcPr>
            <w:tcW w:w="454" w:type="dxa"/>
            <w:tcBorders>
              <w:top w:val="single" w:sz="12" w:space="0" w:color="000000"/>
              <w:bottom w:val="single" w:sz="4" w:space="0" w:color="000000"/>
            </w:tcBorders>
            <w:shd w:val="clear" w:color="auto" w:fill="auto"/>
            <w:vAlign w:val="bottom"/>
          </w:tcPr>
          <w:p w:rsidR="003B4C74" w:rsidRPr="008908BF" w:rsidRDefault="003B4C74" w:rsidP="00C91286">
            <w:pPr>
              <w:keepNext/>
              <w:suppressAutoHyphens w:val="0"/>
              <w:spacing w:before="80" w:after="80" w:line="220" w:lineRule="exact"/>
              <w:ind w:right="57"/>
              <w:jc w:val="center"/>
              <w:rPr>
                <w:b/>
                <w:sz w:val="18"/>
                <w:szCs w:val="18"/>
                <w:lang w:val="en-GB"/>
              </w:rPr>
            </w:pPr>
            <w:r w:rsidRPr="008908BF">
              <w:rPr>
                <w:b/>
                <w:sz w:val="18"/>
                <w:szCs w:val="18"/>
                <w:lang w:val="en-GB"/>
              </w:rPr>
              <w:t>3-21</w:t>
            </w:r>
          </w:p>
        </w:tc>
        <w:tc>
          <w:tcPr>
            <w:tcW w:w="851" w:type="dxa"/>
            <w:tcBorders>
              <w:top w:val="single" w:sz="12" w:space="0" w:color="000000"/>
              <w:bottom w:val="single" w:sz="4" w:space="0" w:color="000000"/>
            </w:tcBorders>
            <w:shd w:val="clear" w:color="auto" w:fill="auto"/>
            <w:vAlign w:val="bottom"/>
          </w:tcPr>
          <w:p w:rsidR="003B4C74" w:rsidRPr="008908BF" w:rsidRDefault="003B4C74" w:rsidP="00C91286">
            <w:pPr>
              <w:keepNext/>
              <w:suppressAutoHyphens w:val="0"/>
              <w:spacing w:before="80" w:after="80" w:line="220" w:lineRule="exact"/>
              <w:jc w:val="right"/>
              <w:rPr>
                <w:b/>
                <w:sz w:val="18"/>
                <w:szCs w:val="18"/>
                <w:lang w:val="en-GB"/>
              </w:rPr>
            </w:pPr>
            <w:r w:rsidRPr="008908BF">
              <w:rPr>
                <w:b/>
                <w:sz w:val="18"/>
                <w:szCs w:val="18"/>
                <w:lang w:val="en-GB"/>
              </w:rPr>
              <w:t>17,264,876</w:t>
            </w:r>
          </w:p>
        </w:tc>
        <w:tc>
          <w:tcPr>
            <w:tcW w:w="907" w:type="dxa"/>
            <w:tcBorders>
              <w:top w:val="single" w:sz="12" w:space="0" w:color="000000"/>
              <w:bottom w:val="single" w:sz="4" w:space="0" w:color="000000"/>
            </w:tcBorders>
            <w:shd w:val="clear" w:color="auto" w:fill="auto"/>
            <w:vAlign w:val="bottom"/>
          </w:tcPr>
          <w:p w:rsidR="003B4C74" w:rsidRPr="008908BF" w:rsidRDefault="003B4C74" w:rsidP="00C91286">
            <w:pPr>
              <w:keepNext/>
              <w:suppressAutoHyphens w:val="0"/>
              <w:spacing w:before="80" w:after="80" w:line="220" w:lineRule="exact"/>
              <w:jc w:val="right"/>
              <w:rPr>
                <w:b/>
                <w:sz w:val="18"/>
                <w:szCs w:val="18"/>
                <w:cs/>
                <w:lang w:val="en-GB" w:bidi="th-TH"/>
              </w:rPr>
            </w:pPr>
            <w:r w:rsidRPr="008908BF">
              <w:rPr>
                <w:b/>
                <w:bCs/>
                <w:sz w:val="18"/>
                <w:szCs w:val="18"/>
                <w:cs/>
                <w:lang w:val="en-GB" w:bidi="th-TH"/>
              </w:rPr>
              <w:t>14,398,048</w:t>
            </w:r>
          </w:p>
        </w:tc>
        <w:tc>
          <w:tcPr>
            <w:tcW w:w="624" w:type="dxa"/>
            <w:tcBorders>
              <w:top w:val="single" w:sz="12" w:space="0" w:color="000000"/>
              <w:bottom w:val="single" w:sz="4" w:space="0" w:color="000000"/>
            </w:tcBorders>
            <w:shd w:val="clear" w:color="auto" w:fill="auto"/>
            <w:vAlign w:val="bottom"/>
          </w:tcPr>
          <w:p w:rsidR="003B4C74" w:rsidRPr="008908BF" w:rsidRDefault="003B4C74" w:rsidP="00C91286">
            <w:pPr>
              <w:keepNext/>
              <w:suppressAutoHyphens w:val="0"/>
              <w:spacing w:before="80" w:after="80" w:line="220" w:lineRule="exact"/>
              <w:jc w:val="right"/>
              <w:rPr>
                <w:b/>
                <w:sz w:val="18"/>
                <w:szCs w:val="18"/>
                <w:lang w:val="en-GB"/>
              </w:rPr>
            </w:pPr>
            <w:r w:rsidRPr="008908BF">
              <w:rPr>
                <w:b/>
                <w:bCs/>
                <w:sz w:val="18"/>
                <w:szCs w:val="18"/>
                <w:cs/>
                <w:lang w:val="en-GB" w:bidi="th-TH"/>
              </w:rPr>
              <w:t>81.64</w:t>
            </w:r>
          </w:p>
        </w:tc>
        <w:tc>
          <w:tcPr>
            <w:tcW w:w="907" w:type="dxa"/>
            <w:tcBorders>
              <w:top w:val="single" w:sz="12" w:space="0" w:color="000000"/>
              <w:bottom w:val="single" w:sz="4" w:space="0" w:color="000000"/>
            </w:tcBorders>
            <w:shd w:val="clear" w:color="auto" w:fill="auto"/>
            <w:vAlign w:val="bottom"/>
          </w:tcPr>
          <w:p w:rsidR="003B4C74" w:rsidRPr="008908BF" w:rsidRDefault="003B4C74" w:rsidP="00C91286">
            <w:pPr>
              <w:keepNext/>
              <w:suppressAutoHyphens w:val="0"/>
              <w:spacing w:before="80" w:after="80" w:line="220" w:lineRule="exact"/>
              <w:jc w:val="right"/>
              <w:rPr>
                <w:b/>
                <w:sz w:val="18"/>
                <w:szCs w:val="18"/>
                <w:lang w:val="en-GB"/>
              </w:rPr>
            </w:pPr>
            <w:r w:rsidRPr="008908BF">
              <w:rPr>
                <w:b/>
                <w:sz w:val="18"/>
                <w:szCs w:val="18"/>
                <w:lang w:val="en-GB"/>
              </w:rPr>
              <w:t>14,443,776</w:t>
            </w:r>
          </w:p>
        </w:tc>
        <w:tc>
          <w:tcPr>
            <w:tcW w:w="624" w:type="dxa"/>
            <w:tcBorders>
              <w:top w:val="single" w:sz="12" w:space="0" w:color="000000"/>
              <w:bottom w:val="single" w:sz="4" w:space="0" w:color="000000"/>
            </w:tcBorders>
            <w:shd w:val="clear" w:color="auto" w:fill="auto"/>
            <w:vAlign w:val="bottom"/>
          </w:tcPr>
          <w:p w:rsidR="003B4C74" w:rsidRPr="008908BF" w:rsidRDefault="003B4C74" w:rsidP="00C91286">
            <w:pPr>
              <w:keepNext/>
              <w:suppressAutoHyphens w:val="0"/>
              <w:spacing w:before="80" w:after="80" w:line="220" w:lineRule="exact"/>
              <w:jc w:val="right"/>
              <w:rPr>
                <w:b/>
                <w:sz w:val="18"/>
                <w:szCs w:val="18"/>
                <w:lang w:val="en-GB"/>
              </w:rPr>
            </w:pPr>
            <w:r w:rsidRPr="008908BF">
              <w:rPr>
                <w:b/>
                <w:sz w:val="18"/>
                <w:szCs w:val="18"/>
                <w:lang w:val="en-GB"/>
              </w:rPr>
              <w:t>82.84</w:t>
            </w:r>
          </w:p>
        </w:tc>
        <w:tc>
          <w:tcPr>
            <w:tcW w:w="907" w:type="dxa"/>
            <w:tcBorders>
              <w:top w:val="single" w:sz="12" w:space="0" w:color="000000"/>
              <w:bottom w:val="single" w:sz="4" w:space="0" w:color="000000"/>
            </w:tcBorders>
            <w:shd w:val="clear" w:color="auto" w:fill="auto"/>
            <w:vAlign w:val="bottom"/>
          </w:tcPr>
          <w:p w:rsidR="003B4C74" w:rsidRPr="008908BF" w:rsidRDefault="003B4C74" w:rsidP="00C91286">
            <w:pPr>
              <w:keepNext/>
              <w:suppressAutoHyphens w:val="0"/>
              <w:spacing w:before="80" w:after="80" w:line="220" w:lineRule="exact"/>
              <w:jc w:val="right"/>
              <w:rPr>
                <w:b/>
                <w:sz w:val="18"/>
                <w:szCs w:val="18"/>
                <w:lang w:val="en-GB"/>
              </w:rPr>
            </w:pPr>
            <w:r w:rsidRPr="008908BF">
              <w:rPr>
                <w:b/>
                <w:bCs/>
                <w:sz w:val="18"/>
                <w:szCs w:val="18"/>
                <w:cs/>
                <w:lang w:val="en-GB" w:bidi="th-TH"/>
              </w:rPr>
              <w:t>14,620</w:t>
            </w:r>
            <w:r w:rsidRPr="008908BF">
              <w:rPr>
                <w:b/>
                <w:bCs/>
                <w:sz w:val="18"/>
                <w:szCs w:val="18"/>
                <w:lang w:val="en-GB" w:bidi="th-TH"/>
              </w:rPr>
              <w:t>,</w:t>
            </w:r>
            <w:r w:rsidRPr="008908BF">
              <w:rPr>
                <w:b/>
                <w:bCs/>
                <w:sz w:val="18"/>
                <w:szCs w:val="18"/>
                <w:cs/>
                <w:lang w:val="en-GB" w:bidi="th-TH"/>
              </w:rPr>
              <w:t>659</w:t>
            </w:r>
          </w:p>
        </w:tc>
        <w:tc>
          <w:tcPr>
            <w:tcW w:w="624" w:type="dxa"/>
            <w:tcBorders>
              <w:top w:val="single" w:sz="12" w:space="0" w:color="000000"/>
              <w:bottom w:val="single" w:sz="4" w:space="0" w:color="000000"/>
            </w:tcBorders>
            <w:shd w:val="clear" w:color="auto" w:fill="auto"/>
            <w:vAlign w:val="bottom"/>
          </w:tcPr>
          <w:p w:rsidR="003B4C74" w:rsidRPr="008908BF" w:rsidRDefault="003B4C74" w:rsidP="00C91286">
            <w:pPr>
              <w:keepNext/>
              <w:suppressAutoHyphens w:val="0"/>
              <w:spacing w:before="80" w:after="80" w:line="220" w:lineRule="exact"/>
              <w:jc w:val="right"/>
              <w:rPr>
                <w:b/>
                <w:sz w:val="18"/>
                <w:szCs w:val="18"/>
                <w:lang w:val="en-GB"/>
              </w:rPr>
            </w:pPr>
            <w:r w:rsidRPr="008908BF">
              <w:rPr>
                <w:b/>
                <w:sz w:val="18"/>
                <w:szCs w:val="18"/>
                <w:lang w:val="en-GB"/>
              </w:rPr>
              <w:t>84.69</w:t>
            </w:r>
          </w:p>
        </w:tc>
        <w:tc>
          <w:tcPr>
            <w:tcW w:w="907" w:type="dxa"/>
            <w:tcBorders>
              <w:top w:val="single" w:sz="12" w:space="0" w:color="000000"/>
              <w:bottom w:val="single" w:sz="4" w:space="0" w:color="000000"/>
            </w:tcBorders>
            <w:shd w:val="clear" w:color="auto" w:fill="auto"/>
            <w:vAlign w:val="bottom"/>
          </w:tcPr>
          <w:p w:rsidR="003B4C74" w:rsidRPr="008908BF" w:rsidRDefault="003B4C74" w:rsidP="00C91286">
            <w:pPr>
              <w:keepNext/>
              <w:suppressAutoHyphens w:val="0"/>
              <w:spacing w:before="80" w:after="80" w:line="220" w:lineRule="exact"/>
              <w:jc w:val="right"/>
              <w:rPr>
                <w:b/>
                <w:bCs/>
                <w:sz w:val="18"/>
                <w:szCs w:val="18"/>
                <w:lang w:val="en-GB" w:bidi="th-TH"/>
              </w:rPr>
            </w:pPr>
            <w:r w:rsidRPr="008908BF">
              <w:rPr>
                <w:b/>
                <w:bCs/>
                <w:sz w:val="18"/>
                <w:szCs w:val="18"/>
                <w:cs/>
                <w:lang w:val="en-GB" w:bidi="th-TH"/>
              </w:rPr>
              <w:t>14,273,851</w:t>
            </w:r>
          </w:p>
        </w:tc>
        <w:tc>
          <w:tcPr>
            <w:tcW w:w="624" w:type="dxa"/>
            <w:tcBorders>
              <w:top w:val="single" w:sz="12" w:space="0" w:color="000000"/>
              <w:bottom w:val="single" w:sz="4" w:space="0" w:color="000000"/>
            </w:tcBorders>
            <w:shd w:val="clear" w:color="auto" w:fill="auto"/>
            <w:vAlign w:val="bottom"/>
          </w:tcPr>
          <w:p w:rsidR="003B4C74" w:rsidRPr="008908BF" w:rsidRDefault="003B4C74" w:rsidP="00C91286">
            <w:pPr>
              <w:keepNext/>
              <w:suppressAutoHyphens w:val="0"/>
              <w:spacing w:before="80" w:after="80" w:line="220" w:lineRule="exact"/>
              <w:jc w:val="right"/>
              <w:rPr>
                <w:b/>
                <w:bCs/>
                <w:sz w:val="18"/>
                <w:szCs w:val="18"/>
                <w:lang w:val="en-GB" w:bidi="th-TH"/>
              </w:rPr>
            </w:pPr>
            <w:r w:rsidRPr="008908BF">
              <w:rPr>
                <w:b/>
                <w:bCs/>
                <w:sz w:val="18"/>
                <w:szCs w:val="18"/>
                <w:cs/>
                <w:lang w:val="en-GB" w:bidi="th-TH"/>
              </w:rPr>
              <w:t>74.5</w:t>
            </w:r>
          </w:p>
        </w:tc>
        <w:tc>
          <w:tcPr>
            <w:tcW w:w="907" w:type="dxa"/>
            <w:tcBorders>
              <w:top w:val="single" w:sz="12" w:space="0" w:color="000000"/>
              <w:bottom w:val="single" w:sz="4" w:space="0" w:color="000000"/>
            </w:tcBorders>
            <w:shd w:val="clear" w:color="auto" w:fill="auto"/>
            <w:vAlign w:val="bottom"/>
          </w:tcPr>
          <w:p w:rsidR="003B4C74" w:rsidRPr="008908BF" w:rsidRDefault="003B4C74" w:rsidP="00C91286">
            <w:pPr>
              <w:keepNext/>
              <w:suppressAutoHyphens w:val="0"/>
              <w:spacing w:before="80" w:after="80" w:line="220" w:lineRule="exact"/>
              <w:jc w:val="right"/>
              <w:rPr>
                <w:b/>
                <w:bCs/>
                <w:sz w:val="18"/>
                <w:szCs w:val="18"/>
                <w:lang w:val="en-GB" w:bidi="th-TH"/>
              </w:rPr>
            </w:pPr>
            <w:r w:rsidRPr="008908BF">
              <w:rPr>
                <w:b/>
                <w:bCs/>
                <w:sz w:val="18"/>
                <w:szCs w:val="18"/>
                <w:cs/>
                <w:lang w:val="en-GB" w:bidi="th-TH"/>
              </w:rPr>
              <w:t>14,274,826</w:t>
            </w:r>
          </w:p>
        </w:tc>
        <w:tc>
          <w:tcPr>
            <w:tcW w:w="624" w:type="dxa"/>
            <w:tcBorders>
              <w:top w:val="single" w:sz="12" w:space="0" w:color="000000"/>
              <w:bottom w:val="single" w:sz="4" w:space="0" w:color="000000"/>
            </w:tcBorders>
            <w:shd w:val="clear" w:color="auto" w:fill="auto"/>
            <w:vAlign w:val="bottom"/>
          </w:tcPr>
          <w:p w:rsidR="003B4C74" w:rsidRPr="008908BF" w:rsidRDefault="003B4C74" w:rsidP="00C91286">
            <w:pPr>
              <w:keepNext/>
              <w:suppressAutoHyphens w:val="0"/>
              <w:spacing w:before="80" w:after="80" w:line="220" w:lineRule="exact"/>
              <w:jc w:val="right"/>
              <w:rPr>
                <w:b/>
                <w:bCs/>
                <w:sz w:val="18"/>
                <w:szCs w:val="18"/>
                <w:lang w:val="en-GB" w:bidi="th-TH"/>
              </w:rPr>
            </w:pPr>
            <w:r w:rsidRPr="008908BF">
              <w:rPr>
                <w:b/>
                <w:bCs/>
                <w:sz w:val="18"/>
                <w:szCs w:val="18"/>
                <w:cs/>
                <w:lang w:val="en-GB" w:bidi="th-TH"/>
              </w:rPr>
              <w:t>54.8</w:t>
            </w:r>
          </w:p>
        </w:tc>
      </w:tr>
      <w:tr w:rsidR="003B4C74" w:rsidRPr="008908BF" w:rsidTr="00C91286">
        <w:tc>
          <w:tcPr>
            <w:tcW w:w="679" w:type="dxa"/>
            <w:tcBorders>
              <w:top w:val="single" w:sz="4" w:space="0" w:color="000000"/>
            </w:tcBorders>
            <w:shd w:val="clear" w:color="auto" w:fill="auto"/>
          </w:tcPr>
          <w:p w:rsidR="003B4C74" w:rsidRPr="008908BF" w:rsidRDefault="003B4C74" w:rsidP="00C91286">
            <w:pPr>
              <w:keepNext/>
              <w:suppressAutoHyphens w:val="0"/>
              <w:spacing w:before="40" w:after="40" w:line="220" w:lineRule="exact"/>
              <w:rPr>
                <w:bCs/>
                <w:sz w:val="18"/>
                <w:szCs w:val="18"/>
                <w:lang w:val="en-GB"/>
              </w:rPr>
            </w:pPr>
            <w:r w:rsidRPr="008908BF">
              <w:rPr>
                <w:bCs/>
                <w:sz w:val="18"/>
                <w:szCs w:val="18"/>
                <w:lang w:val="en-GB"/>
              </w:rPr>
              <w:t>Pre-primary</w:t>
            </w:r>
          </w:p>
        </w:tc>
        <w:tc>
          <w:tcPr>
            <w:tcW w:w="454" w:type="dxa"/>
            <w:tcBorders>
              <w:top w:val="single" w:sz="4" w:space="0" w:color="000000"/>
            </w:tcBorders>
            <w:shd w:val="clear" w:color="auto" w:fill="auto"/>
            <w:vAlign w:val="bottom"/>
          </w:tcPr>
          <w:p w:rsidR="003B4C74" w:rsidRPr="008908BF" w:rsidRDefault="003B4C74" w:rsidP="00C91286">
            <w:pPr>
              <w:keepNext/>
              <w:spacing w:before="40" w:after="40" w:line="220" w:lineRule="exact"/>
              <w:ind w:right="57"/>
              <w:jc w:val="center"/>
              <w:rPr>
                <w:sz w:val="18"/>
                <w:szCs w:val="18"/>
                <w:lang w:val="en-GB"/>
              </w:rPr>
            </w:pPr>
            <w:r w:rsidRPr="008908BF">
              <w:rPr>
                <w:sz w:val="18"/>
                <w:szCs w:val="18"/>
                <w:lang w:val="en-GB"/>
              </w:rPr>
              <w:t>3-5</w:t>
            </w:r>
          </w:p>
        </w:tc>
        <w:tc>
          <w:tcPr>
            <w:tcW w:w="851" w:type="dxa"/>
            <w:tcBorders>
              <w:top w:val="single" w:sz="4" w:space="0" w:color="000000"/>
            </w:tcBorders>
            <w:shd w:val="clear" w:color="auto" w:fill="auto"/>
            <w:vAlign w:val="bottom"/>
          </w:tcPr>
          <w:p w:rsidR="003B4C74" w:rsidRPr="008908BF" w:rsidRDefault="003B4C74" w:rsidP="00C91286">
            <w:pPr>
              <w:keepNext/>
              <w:spacing w:before="40" w:after="40" w:line="220" w:lineRule="exact"/>
              <w:jc w:val="right"/>
              <w:rPr>
                <w:sz w:val="18"/>
                <w:szCs w:val="18"/>
                <w:lang w:val="en-GB"/>
              </w:rPr>
            </w:pPr>
            <w:r w:rsidRPr="008908BF">
              <w:rPr>
                <w:sz w:val="18"/>
                <w:szCs w:val="18"/>
                <w:lang w:val="en-GB"/>
              </w:rPr>
              <w:t>2,362,114</w:t>
            </w:r>
          </w:p>
        </w:tc>
        <w:tc>
          <w:tcPr>
            <w:tcW w:w="907" w:type="dxa"/>
            <w:tcBorders>
              <w:top w:val="single" w:sz="4" w:space="0" w:color="000000"/>
            </w:tcBorders>
            <w:shd w:val="clear" w:color="auto" w:fill="auto"/>
            <w:vAlign w:val="bottom"/>
          </w:tcPr>
          <w:p w:rsidR="003B4C74" w:rsidRPr="008908BF" w:rsidRDefault="003B4C74" w:rsidP="00C91286">
            <w:pPr>
              <w:keepNext/>
              <w:spacing w:before="40" w:after="40" w:line="220" w:lineRule="exact"/>
              <w:jc w:val="right"/>
              <w:rPr>
                <w:sz w:val="18"/>
                <w:szCs w:val="18"/>
                <w:lang w:val="en-GB"/>
              </w:rPr>
            </w:pPr>
            <w:r w:rsidRPr="008908BF">
              <w:rPr>
                <w:sz w:val="18"/>
                <w:szCs w:val="18"/>
                <w:cs/>
                <w:lang w:val="en-GB" w:bidi="th-TH"/>
              </w:rPr>
              <w:t>1,824,732</w:t>
            </w:r>
          </w:p>
        </w:tc>
        <w:tc>
          <w:tcPr>
            <w:tcW w:w="624" w:type="dxa"/>
            <w:tcBorders>
              <w:top w:val="single" w:sz="4" w:space="0" w:color="000000"/>
            </w:tcBorders>
            <w:shd w:val="clear" w:color="auto" w:fill="auto"/>
            <w:vAlign w:val="bottom"/>
          </w:tcPr>
          <w:p w:rsidR="003B4C74" w:rsidRPr="008908BF" w:rsidRDefault="003B4C74" w:rsidP="00C91286">
            <w:pPr>
              <w:keepNext/>
              <w:spacing w:before="40" w:after="40" w:line="220" w:lineRule="exact"/>
              <w:jc w:val="right"/>
              <w:rPr>
                <w:sz w:val="18"/>
                <w:szCs w:val="18"/>
                <w:lang w:val="en-GB"/>
              </w:rPr>
            </w:pPr>
            <w:r w:rsidRPr="008908BF">
              <w:rPr>
                <w:sz w:val="18"/>
                <w:szCs w:val="18"/>
                <w:cs/>
                <w:lang w:val="en-GB" w:bidi="th-TH"/>
              </w:rPr>
              <w:t>74.44</w:t>
            </w:r>
          </w:p>
        </w:tc>
        <w:tc>
          <w:tcPr>
            <w:tcW w:w="907" w:type="dxa"/>
            <w:tcBorders>
              <w:top w:val="single" w:sz="4" w:space="0" w:color="000000"/>
            </w:tcBorders>
            <w:shd w:val="clear" w:color="auto" w:fill="auto"/>
            <w:vAlign w:val="bottom"/>
          </w:tcPr>
          <w:p w:rsidR="003B4C74" w:rsidRPr="008908BF" w:rsidRDefault="003B4C74" w:rsidP="00C91286">
            <w:pPr>
              <w:keepNext/>
              <w:spacing w:before="40" w:after="40" w:line="220" w:lineRule="exact"/>
              <w:jc w:val="right"/>
              <w:rPr>
                <w:sz w:val="18"/>
                <w:szCs w:val="18"/>
                <w:lang w:val="en-GB"/>
              </w:rPr>
            </w:pPr>
            <w:r w:rsidRPr="008908BF">
              <w:rPr>
                <w:sz w:val="18"/>
                <w:szCs w:val="18"/>
                <w:lang w:val="en-GB"/>
              </w:rPr>
              <w:t>1,806,282</w:t>
            </w:r>
          </w:p>
        </w:tc>
        <w:tc>
          <w:tcPr>
            <w:tcW w:w="624" w:type="dxa"/>
            <w:tcBorders>
              <w:top w:val="single" w:sz="4" w:space="0" w:color="000000"/>
            </w:tcBorders>
            <w:shd w:val="clear" w:color="auto" w:fill="auto"/>
            <w:vAlign w:val="bottom"/>
          </w:tcPr>
          <w:p w:rsidR="003B4C74" w:rsidRPr="008908BF" w:rsidRDefault="003B4C74" w:rsidP="00C91286">
            <w:pPr>
              <w:keepNext/>
              <w:spacing w:before="40" w:after="40" w:line="220" w:lineRule="exact"/>
              <w:jc w:val="right"/>
              <w:rPr>
                <w:sz w:val="18"/>
                <w:szCs w:val="18"/>
                <w:lang w:val="en-GB"/>
              </w:rPr>
            </w:pPr>
            <w:r w:rsidRPr="008908BF">
              <w:rPr>
                <w:sz w:val="18"/>
                <w:szCs w:val="18"/>
                <w:lang w:val="en-GB"/>
              </w:rPr>
              <w:t>74.95</w:t>
            </w:r>
          </w:p>
        </w:tc>
        <w:tc>
          <w:tcPr>
            <w:tcW w:w="907" w:type="dxa"/>
            <w:tcBorders>
              <w:top w:val="single" w:sz="4" w:space="0" w:color="000000"/>
            </w:tcBorders>
            <w:shd w:val="clear" w:color="auto" w:fill="auto"/>
            <w:vAlign w:val="bottom"/>
          </w:tcPr>
          <w:p w:rsidR="003B4C74" w:rsidRPr="008908BF" w:rsidRDefault="003B4C74" w:rsidP="00C91286">
            <w:pPr>
              <w:keepNext/>
              <w:spacing w:before="40" w:after="40" w:line="220" w:lineRule="exact"/>
              <w:jc w:val="right"/>
              <w:rPr>
                <w:sz w:val="18"/>
                <w:szCs w:val="18"/>
                <w:lang w:val="en-GB"/>
              </w:rPr>
            </w:pPr>
            <w:r w:rsidRPr="008908BF">
              <w:rPr>
                <w:sz w:val="18"/>
                <w:szCs w:val="18"/>
                <w:lang w:val="en-GB"/>
              </w:rPr>
              <w:t>1,77</w:t>
            </w:r>
            <w:r w:rsidRPr="008908BF">
              <w:rPr>
                <w:sz w:val="18"/>
                <w:szCs w:val="18"/>
                <w:cs/>
                <w:lang w:val="en-GB" w:bidi="th-TH"/>
              </w:rPr>
              <w:t>2</w:t>
            </w:r>
            <w:r w:rsidRPr="008908BF">
              <w:rPr>
                <w:sz w:val="18"/>
                <w:szCs w:val="18"/>
                <w:lang w:val="en-GB"/>
              </w:rPr>
              <w:t>,</w:t>
            </w:r>
            <w:r w:rsidRPr="008908BF">
              <w:rPr>
                <w:sz w:val="18"/>
                <w:szCs w:val="18"/>
                <w:cs/>
                <w:lang w:val="en-GB" w:bidi="th-TH"/>
              </w:rPr>
              <w:t>190</w:t>
            </w:r>
          </w:p>
        </w:tc>
        <w:tc>
          <w:tcPr>
            <w:tcW w:w="624" w:type="dxa"/>
            <w:tcBorders>
              <w:top w:val="single" w:sz="4" w:space="0" w:color="000000"/>
            </w:tcBorders>
            <w:shd w:val="clear" w:color="auto" w:fill="auto"/>
            <w:vAlign w:val="bottom"/>
          </w:tcPr>
          <w:p w:rsidR="003B4C74" w:rsidRPr="008908BF" w:rsidRDefault="003B4C74" w:rsidP="00C91286">
            <w:pPr>
              <w:keepNext/>
              <w:spacing w:before="40" w:after="40" w:line="220" w:lineRule="exact"/>
              <w:jc w:val="right"/>
              <w:rPr>
                <w:sz w:val="18"/>
                <w:szCs w:val="18"/>
                <w:lang w:val="en-GB"/>
              </w:rPr>
            </w:pPr>
            <w:r w:rsidRPr="008908BF">
              <w:rPr>
                <w:sz w:val="18"/>
                <w:szCs w:val="18"/>
                <w:lang w:val="en-GB"/>
              </w:rPr>
              <w:t>75.0</w:t>
            </w:r>
            <w:r w:rsidRPr="008908BF">
              <w:rPr>
                <w:sz w:val="18"/>
                <w:szCs w:val="18"/>
                <w:cs/>
                <w:lang w:val="en-GB" w:bidi="th-TH"/>
              </w:rPr>
              <w:t>3</w:t>
            </w:r>
          </w:p>
        </w:tc>
        <w:tc>
          <w:tcPr>
            <w:tcW w:w="907" w:type="dxa"/>
            <w:tcBorders>
              <w:top w:val="single" w:sz="4" w:space="0" w:color="000000"/>
            </w:tcBorders>
            <w:shd w:val="clear" w:color="auto" w:fill="auto"/>
            <w:vAlign w:val="bottom"/>
          </w:tcPr>
          <w:p w:rsidR="003B4C74" w:rsidRPr="008908BF" w:rsidRDefault="003B4C74" w:rsidP="00C91286">
            <w:pPr>
              <w:keepNext/>
              <w:spacing w:before="40" w:after="40" w:line="220" w:lineRule="exact"/>
              <w:jc w:val="right"/>
              <w:rPr>
                <w:sz w:val="18"/>
                <w:szCs w:val="18"/>
                <w:lang w:val="en-GB"/>
              </w:rPr>
            </w:pPr>
            <w:r w:rsidRPr="008908BF">
              <w:rPr>
                <w:sz w:val="18"/>
                <w:szCs w:val="18"/>
                <w:cs/>
                <w:lang w:val="en-GB" w:bidi="th-TH"/>
              </w:rPr>
              <w:t>2,541,736</w:t>
            </w:r>
          </w:p>
        </w:tc>
        <w:tc>
          <w:tcPr>
            <w:tcW w:w="624" w:type="dxa"/>
            <w:tcBorders>
              <w:top w:val="single" w:sz="4" w:space="0" w:color="000000"/>
            </w:tcBorders>
            <w:shd w:val="clear" w:color="auto" w:fill="auto"/>
            <w:vAlign w:val="bottom"/>
          </w:tcPr>
          <w:p w:rsidR="003B4C74" w:rsidRPr="008908BF" w:rsidRDefault="003B4C74" w:rsidP="00C91286">
            <w:pPr>
              <w:keepNext/>
              <w:spacing w:before="40" w:after="40" w:line="220" w:lineRule="exact"/>
              <w:jc w:val="right"/>
              <w:rPr>
                <w:sz w:val="18"/>
                <w:szCs w:val="18"/>
                <w:lang w:val="en-GB"/>
              </w:rPr>
            </w:pPr>
            <w:r w:rsidRPr="008908BF">
              <w:rPr>
                <w:sz w:val="18"/>
                <w:szCs w:val="18"/>
                <w:cs/>
                <w:lang w:val="en-GB" w:bidi="th-TH"/>
              </w:rPr>
              <w:t>87.2</w:t>
            </w:r>
          </w:p>
        </w:tc>
        <w:tc>
          <w:tcPr>
            <w:tcW w:w="907" w:type="dxa"/>
            <w:tcBorders>
              <w:top w:val="single" w:sz="4" w:space="0" w:color="000000"/>
            </w:tcBorders>
            <w:shd w:val="clear" w:color="auto" w:fill="auto"/>
            <w:vAlign w:val="bottom"/>
          </w:tcPr>
          <w:p w:rsidR="003B4C74" w:rsidRPr="008908BF" w:rsidRDefault="003B4C74" w:rsidP="00C91286">
            <w:pPr>
              <w:keepNext/>
              <w:spacing w:before="40" w:after="40" w:line="220" w:lineRule="exact"/>
              <w:jc w:val="right"/>
              <w:rPr>
                <w:sz w:val="18"/>
                <w:szCs w:val="18"/>
                <w:lang w:val="en-GB"/>
              </w:rPr>
            </w:pPr>
            <w:r w:rsidRPr="008908BF">
              <w:rPr>
                <w:sz w:val="18"/>
                <w:szCs w:val="18"/>
                <w:cs/>
                <w:lang w:val="en-GB" w:bidi="th-TH"/>
              </w:rPr>
              <w:t>2,703,946</w:t>
            </w:r>
          </w:p>
        </w:tc>
        <w:tc>
          <w:tcPr>
            <w:tcW w:w="624" w:type="dxa"/>
            <w:tcBorders>
              <w:top w:val="single" w:sz="4" w:space="0" w:color="000000"/>
            </w:tcBorders>
            <w:shd w:val="clear" w:color="auto" w:fill="auto"/>
            <w:vAlign w:val="bottom"/>
          </w:tcPr>
          <w:p w:rsidR="003B4C74" w:rsidRPr="008908BF" w:rsidRDefault="003B4C74" w:rsidP="00C91286">
            <w:pPr>
              <w:keepNext/>
              <w:spacing w:before="40" w:after="40" w:line="220" w:lineRule="exact"/>
              <w:jc w:val="right"/>
              <w:rPr>
                <w:sz w:val="18"/>
                <w:szCs w:val="18"/>
                <w:lang w:val="en-GB"/>
              </w:rPr>
            </w:pPr>
            <w:r w:rsidRPr="008908BF">
              <w:rPr>
                <w:sz w:val="18"/>
                <w:szCs w:val="18"/>
                <w:cs/>
                <w:lang w:val="en-GB" w:bidi="th-TH"/>
              </w:rPr>
              <w:t>91.9</w:t>
            </w:r>
          </w:p>
        </w:tc>
      </w:tr>
      <w:tr w:rsidR="003B4C74" w:rsidRPr="008908BF" w:rsidTr="00C91286">
        <w:tc>
          <w:tcPr>
            <w:tcW w:w="679" w:type="dxa"/>
            <w:shd w:val="clear" w:color="auto" w:fill="auto"/>
          </w:tcPr>
          <w:p w:rsidR="003B4C74" w:rsidRPr="008908BF" w:rsidRDefault="003B4C74" w:rsidP="00C91286">
            <w:pPr>
              <w:suppressAutoHyphens w:val="0"/>
              <w:spacing w:before="40" w:after="40" w:line="220" w:lineRule="exact"/>
              <w:rPr>
                <w:bCs/>
                <w:sz w:val="18"/>
                <w:szCs w:val="18"/>
                <w:lang w:val="en-GB"/>
              </w:rPr>
            </w:pPr>
            <w:r w:rsidRPr="008908BF">
              <w:rPr>
                <w:bCs/>
                <w:sz w:val="18"/>
                <w:szCs w:val="18"/>
                <w:lang w:val="en-GB"/>
              </w:rPr>
              <w:t>Primary</w:t>
            </w:r>
          </w:p>
        </w:tc>
        <w:tc>
          <w:tcPr>
            <w:tcW w:w="454" w:type="dxa"/>
            <w:shd w:val="clear" w:color="auto" w:fill="auto"/>
            <w:vAlign w:val="bottom"/>
          </w:tcPr>
          <w:p w:rsidR="003B4C74" w:rsidRPr="008908BF" w:rsidRDefault="003B4C74" w:rsidP="00C91286">
            <w:pPr>
              <w:spacing w:before="40" w:after="40" w:line="220" w:lineRule="exact"/>
              <w:ind w:right="57"/>
              <w:jc w:val="center"/>
              <w:rPr>
                <w:sz w:val="18"/>
                <w:szCs w:val="18"/>
                <w:lang w:val="en-GB"/>
              </w:rPr>
            </w:pPr>
            <w:r w:rsidRPr="008908BF">
              <w:rPr>
                <w:sz w:val="18"/>
                <w:szCs w:val="18"/>
                <w:lang w:val="en-GB"/>
              </w:rPr>
              <w:t>6-11</w:t>
            </w:r>
          </w:p>
        </w:tc>
        <w:tc>
          <w:tcPr>
            <w:tcW w:w="851" w:type="dxa"/>
            <w:shd w:val="clear" w:color="auto" w:fill="auto"/>
            <w:vAlign w:val="bottom"/>
          </w:tcPr>
          <w:p w:rsidR="003B4C74" w:rsidRPr="008908BF" w:rsidRDefault="003B4C74" w:rsidP="00C91286">
            <w:pPr>
              <w:spacing w:before="40" w:after="40" w:line="220" w:lineRule="exact"/>
              <w:jc w:val="right"/>
              <w:rPr>
                <w:sz w:val="18"/>
                <w:szCs w:val="18"/>
                <w:lang w:val="en-GB"/>
              </w:rPr>
            </w:pPr>
            <w:r w:rsidRPr="008908BF">
              <w:rPr>
                <w:sz w:val="18"/>
                <w:szCs w:val="18"/>
                <w:lang w:val="en-GB"/>
              </w:rPr>
              <w:t>5,505,594</w:t>
            </w:r>
          </w:p>
        </w:tc>
        <w:tc>
          <w:tcPr>
            <w:tcW w:w="907" w:type="dxa"/>
            <w:shd w:val="clear" w:color="auto" w:fill="auto"/>
            <w:vAlign w:val="bottom"/>
          </w:tcPr>
          <w:p w:rsidR="003B4C74" w:rsidRPr="008908BF" w:rsidRDefault="003B4C74" w:rsidP="00C91286">
            <w:pPr>
              <w:spacing w:before="40" w:after="40" w:line="220" w:lineRule="exact"/>
              <w:jc w:val="right"/>
              <w:rPr>
                <w:sz w:val="18"/>
                <w:szCs w:val="18"/>
                <w:lang w:val="en-GB"/>
              </w:rPr>
            </w:pPr>
            <w:r w:rsidRPr="008908BF">
              <w:rPr>
                <w:sz w:val="18"/>
                <w:szCs w:val="18"/>
                <w:cs/>
                <w:lang w:val="en-GB" w:bidi="th-TH"/>
              </w:rPr>
              <w:t>5,966,526</w:t>
            </w:r>
          </w:p>
        </w:tc>
        <w:tc>
          <w:tcPr>
            <w:tcW w:w="624" w:type="dxa"/>
            <w:shd w:val="clear" w:color="auto" w:fill="auto"/>
            <w:vAlign w:val="bottom"/>
          </w:tcPr>
          <w:p w:rsidR="003B4C74" w:rsidRPr="008908BF" w:rsidRDefault="003B4C74" w:rsidP="00C91286">
            <w:pPr>
              <w:spacing w:before="40" w:after="40" w:line="220" w:lineRule="exact"/>
              <w:jc w:val="right"/>
              <w:rPr>
                <w:sz w:val="18"/>
                <w:szCs w:val="18"/>
                <w:lang w:val="en-GB"/>
              </w:rPr>
            </w:pPr>
            <w:r w:rsidRPr="008908BF">
              <w:rPr>
                <w:sz w:val="18"/>
                <w:szCs w:val="18"/>
                <w:cs/>
                <w:lang w:val="en-GB" w:bidi="th-TH"/>
              </w:rPr>
              <w:t>104.24</w:t>
            </w:r>
          </w:p>
        </w:tc>
        <w:tc>
          <w:tcPr>
            <w:tcW w:w="907" w:type="dxa"/>
            <w:shd w:val="clear" w:color="auto" w:fill="auto"/>
            <w:vAlign w:val="bottom"/>
          </w:tcPr>
          <w:p w:rsidR="003B4C74" w:rsidRPr="008908BF" w:rsidRDefault="003B4C74" w:rsidP="00C91286">
            <w:pPr>
              <w:spacing w:before="40" w:after="40" w:line="220" w:lineRule="exact"/>
              <w:jc w:val="right"/>
              <w:rPr>
                <w:sz w:val="18"/>
                <w:szCs w:val="18"/>
                <w:lang w:val="en-GB"/>
              </w:rPr>
            </w:pPr>
            <w:r w:rsidRPr="008908BF">
              <w:rPr>
                <w:sz w:val="18"/>
                <w:szCs w:val="18"/>
                <w:lang w:val="en-GB"/>
              </w:rPr>
              <w:t>5,843,512</w:t>
            </w:r>
          </w:p>
        </w:tc>
        <w:tc>
          <w:tcPr>
            <w:tcW w:w="624" w:type="dxa"/>
            <w:shd w:val="clear" w:color="auto" w:fill="auto"/>
            <w:vAlign w:val="bottom"/>
          </w:tcPr>
          <w:p w:rsidR="003B4C74" w:rsidRPr="008908BF" w:rsidRDefault="003B4C74" w:rsidP="00C91286">
            <w:pPr>
              <w:spacing w:before="40" w:after="40" w:line="220" w:lineRule="exact"/>
              <w:jc w:val="right"/>
              <w:rPr>
                <w:sz w:val="18"/>
                <w:szCs w:val="18"/>
                <w:lang w:val="en-GB"/>
              </w:rPr>
            </w:pPr>
            <w:r w:rsidRPr="008908BF">
              <w:rPr>
                <w:sz w:val="18"/>
                <w:szCs w:val="18"/>
                <w:lang w:val="en-GB"/>
              </w:rPr>
              <w:t>104.17</w:t>
            </w:r>
          </w:p>
        </w:tc>
        <w:tc>
          <w:tcPr>
            <w:tcW w:w="907" w:type="dxa"/>
            <w:shd w:val="clear" w:color="auto" w:fill="auto"/>
            <w:vAlign w:val="bottom"/>
          </w:tcPr>
          <w:p w:rsidR="003B4C74" w:rsidRPr="008908BF" w:rsidRDefault="003B4C74" w:rsidP="00C91286">
            <w:pPr>
              <w:spacing w:before="40" w:after="40" w:line="220" w:lineRule="exact"/>
              <w:jc w:val="right"/>
              <w:rPr>
                <w:sz w:val="18"/>
                <w:szCs w:val="18"/>
                <w:lang w:val="en-GB"/>
              </w:rPr>
            </w:pPr>
            <w:r w:rsidRPr="008908BF">
              <w:rPr>
                <w:sz w:val="18"/>
                <w:szCs w:val="18"/>
                <w:lang w:val="en-GB"/>
              </w:rPr>
              <w:t>5,696,4</w:t>
            </w:r>
            <w:r w:rsidRPr="008908BF">
              <w:rPr>
                <w:sz w:val="18"/>
                <w:szCs w:val="18"/>
                <w:cs/>
                <w:lang w:val="en-GB" w:bidi="th-TH"/>
              </w:rPr>
              <w:t>61</w:t>
            </w:r>
          </w:p>
        </w:tc>
        <w:tc>
          <w:tcPr>
            <w:tcW w:w="624" w:type="dxa"/>
            <w:shd w:val="clear" w:color="auto" w:fill="auto"/>
            <w:vAlign w:val="bottom"/>
          </w:tcPr>
          <w:p w:rsidR="003B4C74" w:rsidRPr="008908BF" w:rsidRDefault="003B4C74" w:rsidP="00C91286">
            <w:pPr>
              <w:spacing w:before="40" w:after="40" w:line="220" w:lineRule="exact"/>
              <w:jc w:val="right"/>
              <w:rPr>
                <w:sz w:val="18"/>
                <w:szCs w:val="18"/>
                <w:lang w:val="en-GB"/>
              </w:rPr>
            </w:pPr>
            <w:r w:rsidRPr="008908BF">
              <w:rPr>
                <w:sz w:val="18"/>
                <w:szCs w:val="18"/>
                <w:lang w:val="en-GB"/>
              </w:rPr>
              <w:t>103.47</w:t>
            </w:r>
          </w:p>
        </w:tc>
        <w:tc>
          <w:tcPr>
            <w:tcW w:w="907" w:type="dxa"/>
            <w:shd w:val="clear" w:color="auto" w:fill="auto"/>
            <w:vAlign w:val="bottom"/>
          </w:tcPr>
          <w:p w:rsidR="003B4C74" w:rsidRPr="008908BF" w:rsidRDefault="003B4C74" w:rsidP="00C91286">
            <w:pPr>
              <w:spacing w:before="40" w:after="40" w:line="220" w:lineRule="exact"/>
              <w:jc w:val="right"/>
              <w:rPr>
                <w:sz w:val="18"/>
                <w:szCs w:val="18"/>
                <w:lang w:val="en-GB"/>
              </w:rPr>
            </w:pPr>
            <w:r w:rsidRPr="008908BF">
              <w:rPr>
                <w:sz w:val="18"/>
                <w:szCs w:val="18"/>
                <w:cs/>
                <w:lang w:val="en-GB" w:bidi="th-TH"/>
              </w:rPr>
              <w:t>5,583,394</w:t>
            </w:r>
          </w:p>
        </w:tc>
        <w:tc>
          <w:tcPr>
            <w:tcW w:w="624" w:type="dxa"/>
            <w:shd w:val="clear" w:color="auto" w:fill="auto"/>
            <w:vAlign w:val="bottom"/>
          </w:tcPr>
          <w:p w:rsidR="003B4C74" w:rsidRPr="008908BF" w:rsidRDefault="003B4C74" w:rsidP="00C91286">
            <w:pPr>
              <w:spacing w:before="40" w:after="40" w:line="220" w:lineRule="exact"/>
              <w:jc w:val="right"/>
              <w:rPr>
                <w:sz w:val="18"/>
                <w:szCs w:val="18"/>
                <w:lang w:val="en-GB"/>
              </w:rPr>
            </w:pPr>
            <w:r w:rsidRPr="008908BF">
              <w:rPr>
                <w:sz w:val="18"/>
                <w:szCs w:val="18"/>
                <w:cs/>
                <w:lang w:val="en-GB" w:bidi="th-TH"/>
              </w:rPr>
              <w:t>96.9</w:t>
            </w:r>
          </w:p>
        </w:tc>
        <w:tc>
          <w:tcPr>
            <w:tcW w:w="907" w:type="dxa"/>
            <w:shd w:val="clear" w:color="auto" w:fill="auto"/>
            <w:vAlign w:val="bottom"/>
          </w:tcPr>
          <w:p w:rsidR="003B4C74" w:rsidRPr="008908BF" w:rsidRDefault="003B4C74" w:rsidP="00C91286">
            <w:pPr>
              <w:spacing w:before="40" w:after="40" w:line="220" w:lineRule="exact"/>
              <w:jc w:val="right"/>
              <w:rPr>
                <w:sz w:val="18"/>
                <w:szCs w:val="18"/>
                <w:lang w:val="en-GB"/>
              </w:rPr>
            </w:pPr>
            <w:r w:rsidRPr="008908BF">
              <w:rPr>
                <w:sz w:val="18"/>
                <w:szCs w:val="18"/>
                <w:cs/>
                <w:lang w:val="en-GB" w:bidi="th-TH"/>
              </w:rPr>
              <w:t>5,388,018</w:t>
            </w:r>
          </w:p>
        </w:tc>
        <w:tc>
          <w:tcPr>
            <w:tcW w:w="624" w:type="dxa"/>
            <w:shd w:val="clear" w:color="auto" w:fill="auto"/>
            <w:vAlign w:val="bottom"/>
          </w:tcPr>
          <w:p w:rsidR="003B4C74" w:rsidRPr="008908BF" w:rsidRDefault="003B4C74" w:rsidP="00C91286">
            <w:pPr>
              <w:spacing w:before="40" w:after="40" w:line="220" w:lineRule="exact"/>
              <w:jc w:val="right"/>
              <w:rPr>
                <w:sz w:val="18"/>
                <w:szCs w:val="18"/>
                <w:lang w:val="en-GB"/>
              </w:rPr>
            </w:pPr>
            <w:r w:rsidRPr="008908BF">
              <w:rPr>
                <w:sz w:val="18"/>
                <w:szCs w:val="18"/>
                <w:cs/>
                <w:lang w:val="en-GB" w:bidi="th-TH"/>
              </w:rPr>
              <w:t>93.8</w:t>
            </w:r>
          </w:p>
        </w:tc>
      </w:tr>
      <w:tr w:rsidR="003B4C74" w:rsidRPr="008908BF" w:rsidTr="00C91286">
        <w:tc>
          <w:tcPr>
            <w:tcW w:w="679" w:type="dxa"/>
            <w:shd w:val="clear" w:color="auto" w:fill="auto"/>
          </w:tcPr>
          <w:p w:rsidR="003B4C74" w:rsidRPr="008908BF" w:rsidRDefault="003B4C74" w:rsidP="00C91286">
            <w:pPr>
              <w:suppressAutoHyphens w:val="0"/>
              <w:spacing w:before="40" w:after="40" w:line="220" w:lineRule="exact"/>
              <w:rPr>
                <w:bCs/>
                <w:sz w:val="18"/>
                <w:szCs w:val="18"/>
                <w:lang w:val="en-GB"/>
              </w:rPr>
            </w:pPr>
            <w:r w:rsidRPr="008908BF">
              <w:rPr>
                <w:bCs/>
                <w:sz w:val="18"/>
                <w:szCs w:val="18"/>
                <w:lang w:val="en-GB"/>
              </w:rPr>
              <w:t>Lower Secondary</w:t>
            </w:r>
          </w:p>
        </w:tc>
        <w:tc>
          <w:tcPr>
            <w:tcW w:w="454" w:type="dxa"/>
            <w:shd w:val="clear" w:color="auto" w:fill="auto"/>
            <w:vAlign w:val="bottom"/>
          </w:tcPr>
          <w:p w:rsidR="003B4C74" w:rsidRPr="008908BF" w:rsidRDefault="003B4C74" w:rsidP="00C91286">
            <w:pPr>
              <w:spacing w:before="40" w:after="40" w:line="220" w:lineRule="exact"/>
              <w:ind w:right="57"/>
              <w:jc w:val="center"/>
              <w:rPr>
                <w:sz w:val="18"/>
                <w:szCs w:val="18"/>
                <w:lang w:val="en-GB"/>
              </w:rPr>
            </w:pPr>
            <w:r w:rsidRPr="008908BF">
              <w:rPr>
                <w:sz w:val="18"/>
                <w:szCs w:val="18"/>
                <w:lang w:val="en-GB"/>
              </w:rPr>
              <w:t>12-14</w:t>
            </w:r>
          </w:p>
        </w:tc>
        <w:tc>
          <w:tcPr>
            <w:tcW w:w="851" w:type="dxa"/>
            <w:shd w:val="clear" w:color="auto" w:fill="auto"/>
            <w:vAlign w:val="bottom"/>
          </w:tcPr>
          <w:p w:rsidR="003B4C74" w:rsidRPr="008908BF" w:rsidRDefault="003B4C74" w:rsidP="00C91286">
            <w:pPr>
              <w:spacing w:before="40" w:after="40" w:line="220" w:lineRule="exact"/>
              <w:jc w:val="right"/>
              <w:rPr>
                <w:sz w:val="18"/>
                <w:szCs w:val="18"/>
                <w:lang w:val="en-GB"/>
              </w:rPr>
            </w:pPr>
            <w:r w:rsidRPr="008908BF">
              <w:rPr>
                <w:sz w:val="18"/>
                <w:szCs w:val="18"/>
                <w:lang w:val="en-GB"/>
              </w:rPr>
              <w:t>2,877,822</w:t>
            </w:r>
          </w:p>
        </w:tc>
        <w:tc>
          <w:tcPr>
            <w:tcW w:w="907" w:type="dxa"/>
            <w:shd w:val="clear" w:color="auto" w:fill="auto"/>
            <w:vAlign w:val="bottom"/>
          </w:tcPr>
          <w:p w:rsidR="003B4C74" w:rsidRPr="008908BF" w:rsidRDefault="003B4C74" w:rsidP="00C91286">
            <w:pPr>
              <w:spacing w:before="40" w:after="40" w:line="220" w:lineRule="exact"/>
              <w:jc w:val="right"/>
              <w:rPr>
                <w:sz w:val="18"/>
                <w:szCs w:val="18"/>
                <w:lang w:val="en-GB"/>
              </w:rPr>
            </w:pPr>
            <w:r w:rsidRPr="008908BF">
              <w:rPr>
                <w:sz w:val="18"/>
                <w:szCs w:val="18"/>
                <w:cs/>
                <w:lang w:val="en-GB" w:bidi="th-TH"/>
              </w:rPr>
              <w:t>2,672,432</w:t>
            </w:r>
          </w:p>
        </w:tc>
        <w:tc>
          <w:tcPr>
            <w:tcW w:w="624" w:type="dxa"/>
            <w:shd w:val="clear" w:color="auto" w:fill="auto"/>
            <w:vAlign w:val="bottom"/>
          </w:tcPr>
          <w:p w:rsidR="003B4C74" w:rsidRPr="008908BF" w:rsidRDefault="003B4C74" w:rsidP="00C91286">
            <w:pPr>
              <w:spacing w:before="40" w:after="40" w:line="220" w:lineRule="exact"/>
              <w:jc w:val="right"/>
              <w:rPr>
                <w:sz w:val="18"/>
                <w:szCs w:val="18"/>
                <w:lang w:val="en-GB"/>
              </w:rPr>
            </w:pPr>
            <w:r w:rsidRPr="008908BF">
              <w:rPr>
                <w:sz w:val="18"/>
                <w:szCs w:val="18"/>
                <w:cs/>
                <w:lang w:val="en-GB" w:bidi="th-TH"/>
              </w:rPr>
              <w:t>92.47</w:t>
            </w:r>
          </w:p>
        </w:tc>
        <w:tc>
          <w:tcPr>
            <w:tcW w:w="907" w:type="dxa"/>
            <w:shd w:val="clear" w:color="auto" w:fill="auto"/>
            <w:vAlign w:val="bottom"/>
          </w:tcPr>
          <w:p w:rsidR="003B4C74" w:rsidRPr="008908BF" w:rsidRDefault="003B4C74" w:rsidP="00C91286">
            <w:pPr>
              <w:spacing w:before="40" w:after="40" w:line="220" w:lineRule="exact"/>
              <w:jc w:val="right"/>
              <w:rPr>
                <w:sz w:val="18"/>
                <w:szCs w:val="18"/>
                <w:lang w:val="en-GB"/>
              </w:rPr>
            </w:pPr>
            <w:r w:rsidRPr="008908BF">
              <w:rPr>
                <w:sz w:val="18"/>
                <w:szCs w:val="18"/>
                <w:lang w:val="en-GB"/>
              </w:rPr>
              <w:t>2,761,216</w:t>
            </w:r>
          </w:p>
        </w:tc>
        <w:tc>
          <w:tcPr>
            <w:tcW w:w="624" w:type="dxa"/>
            <w:shd w:val="clear" w:color="auto" w:fill="auto"/>
            <w:vAlign w:val="bottom"/>
          </w:tcPr>
          <w:p w:rsidR="003B4C74" w:rsidRPr="008908BF" w:rsidRDefault="003B4C74" w:rsidP="00C91286">
            <w:pPr>
              <w:spacing w:before="40" w:after="40" w:line="220" w:lineRule="exact"/>
              <w:jc w:val="right"/>
              <w:rPr>
                <w:sz w:val="18"/>
                <w:szCs w:val="18"/>
                <w:lang w:val="en-GB"/>
              </w:rPr>
            </w:pPr>
            <w:r w:rsidRPr="008908BF">
              <w:rPr>
                <w:sz w:val="18"/>
                <w:szCs w:val="18"/>
                <w:lang w:val="en-GB"/>
              </w:rPr>
              <w:t>95.45</w:t>
            </w:r>
          </w:p>
        </w:tc>
        <w:tc>
          <w:tcPr>
            <w:tcW w:w="907" w:type="dxa"/>
            <w:shd w:val="clear" w:color="auto" w:fill="auto"/>
            <w:vAlign w:val="bottom"/>
          </w:tcPr>
          <w:p w:rsidR="003B4C74" w:rsidRPr="008908BF" w:rsidRDefault="003B4C74" w:rsidP="00C91286">
            <w:pPr>
              <w:spacing w:before="40" w:after="40" w:line="220" w:lineRule="exact"/>
              <w:jc w:val="right"/>
              <w:rPr>
                <w:sz w:val="18"/>
                <w:szCs w:val="18"/>
                <w:lang w:val="en-GB"/>
              </w:rPr>
            </w:pPr>
            <w:r w:rsidRPr="008908BF">
              <w:rPr>
                <w:sz w:val="18"/>
                <w:szCs w:val="18"/>
                <w:lang w:val="en-GB"/>
              </w:rPr>
              <w:t>2,78</w:t>
            </w:r>
            <w:r w:rsidRPr="008908BF">
              <w:rPr>
                <w:sz w:val="18"/>
                <w:szCs w:val="18"/>
                <w:cs/>
                <w:lang w:val="en-GB" w:bidi="th-TH"/>
              </w:rPr>
              <w:t>1</w:t>
            </w:r>
            <w:r w:rsidRPr="008908BF">
              <w:rPr>
                <w:sz w:val="18"/>
                <w:szCs w:val="18"/>
                <w:lang w:val="en-GB"/>
              </w:rPr>
              <w:t>,</w:t>
            </w:r>
            <w:r w:rsidRPr="008908BF">
              <w:rPr>
                <w:sz w:val="18"/>
                <w:szCs w:val="18"/>
                <w:cs/>
                <w:lang w:val="en-GB" w:bidi="th-TH"/>
              </w:rPr>
              <w:t>015</w:t>
            </w:r>
          </w:p>
        </w:tc>
        <w:tc>
          <w:tcPr>
            <w:tcW w:w="624" w:type="dxa"/>
            <w:shd w:val="clear" w:color="auto" w:fill="auto"/>
            <w:vAlign w:val="bottom"/>
          </w:tcPr>
          <w:p w:rsidR="003B4C74" w:rsidRPr="008908BF" w:rsidRDefault="003B4C74" w:rsidP="00C91286">
            <w:pPr>
              <w:spacing w:before="40" w:after="40" w:line="220" w:lineRule="exact"/>
              <w:jc w:val="right"/>
              <w:rPr>
                <w:sz w:val="18"/>
                <w:szCs w:val="18"/>
                <w:lang w:val="en-GB"/>
              </w:rPr>
            </w:pPr>
            <w:r w:rsidRPr="008908BF">
              <w:rPr>
                <w:sz w:val="18"/>
                <w:szCs w:val="18"/>
                <w:lang w:val="en-GB"/>
              </w:rPr>
              <w:t>96.6</w:t>
            </w:r>
            <w:r w:rsidRPr="008908BF">
              <w:rPr>
                <w:sz w:val="18"/>
                <w:szCs w:val="18"/>
                <w:cs/>
                <w:lang w:val="en-GB" w:bidi="th-TH"/>
              </w:rPr>
              <w:t>4</w:t>
            </w:r>
          </w:p>
        </w:tc>
        <w:tc>
          <w:tcPr>
            <w:tcW w:w="907" w:type="dxa"/>
            <w:shd w:val="clear" w:color="auto" w:fill="auto"/>
            <w:vAlign w:val="bottom"/>
          </w:tcPr>
          <w:p w:rsidR="003B4C74" w:rsidRPr="008908BF" w:rsidRDefault="003B4C74" w:rsidP="00C91286">
            <w:pPr>
              <w:spacing w:before="40" w:after="40" w:line="220" w:lineRule="exact"/>
              <w:jc w:val="right"/>
              <w:rPr>
                <w:sz w:val="18"/>
                <w:szCs w:val="18"/>
                <w:lang w:val="en-GB"/>
              </w:rPr>
            </w:pPr>
            <w:r w:rsidRPr="008908BF">
              <w:rPr>
                <w:sz w:val="18"/>
                <w:szCs w:val="18"/>
                <w:cs/>
                <w:lang w:val="en-GB" w:bidi="th-TH"/>
              </w:rPr>
              <w:t>2,765,117</w:t>
            </w:r>
          </w:p>
        </w:tc>
        <w:tc>
          <w:tcPr>
            <w:tcW w:w="624" w:type="dxa"/>
            <w:shd w:val="clear" w:color="auto" w:fill="auto"/>
            <w:vAlign w:val="bottom"/>
          </w:tcPr>
          <w:p w:rsidR="003B4C74" w:rsidRPr="008908BF" w:rsidRDefault="003B4C74" w:rsidP="00C91286">
            <w:pPr>
              <w:spacing w:before="40" w:after="40" w:line="220" w:lineRule="exact"/>
              <w:jc w:val="right"/>
              <w:rPr>
                <w:sz w:val="18"/>
                <w:szCs w:val="18"/>
                <w:lang w:val="en-GB"/>
              </w:rPr>
            </w:pPr>
            <w:r w:rsidRPr="008908BF">
              <w:rPr>
                <w:sz w:val="18"/>
                <w:szCs w:val="18"/>
                <w:cs/>
                <w:lang w:val="en-GB" w:bidi="th-TH"/>
              </w:rPr>
              <w:t>88.7</w:t>
            </w:r>
          </w:p>
        </w:tc>
        <w:tc>
          <w:tcPr>
            <w:tcW w:w="907" w:type="dxa"/>
            <w:shd w:val="clear" w:color="auto" w:fill="auto"/>
            <w:vAlign w:val="bottom"/>
          </w:tcPr>
          <w:p w:rsidR="003B4C74" w:rsidRPr="008908BF" w:rsidRDefault="003B4C74" w:rsidP="00C91286">
            <w:pPr>
              <w:spacing w:before="40" w:after="40" w:line="220" w:lineRule="exact"/>
              <w:jc w:val="right"/>
              <w:rPr>
                <w:sz w:val="18"/>
                <w:szCs w:val="18"/>
                <w:lang w:val="en-GB"/>
              </w:rPr>
            </w:pPr>
            <w:r w:rsidRPr="008908BF">
              <w:rPr>
                <w:sz w:val="18"/>
                <w:szCs w:val="18"/>
                <w:cs/>
                <w:lang w:val="en-GB" w:bidi="th-TH"/>
              </w:rPr>
              <w:t>2,773,760</w:t>
            </w:r>
          </w:p>
        </w:tc>
        <w:tc>
          <w:tcPr>
            <w:tcW w:w="624" w:type="dxa"/>
            <w:shd w:val="clear" w:color="auto" w:fill="auto"/>
            <w:vAlign w:val="bottom"/>
          </w:tcPr>
          <w:p w:rsidR="003B4C74" w:rsidRPr="008908BF" w:rsidRDefault="003B4C74" w:rsidP="00C91286">
            <w:pPr>
              <w:spacing w:before="40" w:after="40" w:line="220" w:lineRule="exact"/>
              <w:jc w:val="right"/>
              <w:rPr>
                <w:sz w:val="18"/>
                <w:szCs w:val="18"/>
                <w:lang w:val="en-GB"/>
              </w:rPr>
            </w:pPr>
            <w:r w:rsidRPr="008908BF">
              <w:rPr>
                <w:sz w:val="18"/>
                <w:szCs w:val="18"/>
                <w:cs/>
                <w:lang w:val="en-GB" w:bidi="th-TH"/>
              </w:rPr>
              <w:t>91.0</w:t>
            </w:r>
          </w:p>
        </w:tc>
      </w:tr>
      <w:tr w:rsidR="003B4C74" w:rsidRPr="008908BF" w:rsidTr="00C91286">
        <w:tc>
          <w:tcPr>
            <w:tcW w:w="679" w:type="dxa"/>
            <w:shd w:val="clear" w:color="auto" w:fill="auto"/>
          </w:tcPr>
          <w:p w:rsidR="003B4C74" w:rsidRPr="008908BF" w:rsidRDefault="003B4C74" w:rsidP="00C91286">
            <w:pPr>
              <w:suppressAutoHyphens w:val="0"/>
              <w:spacing w:before="40" w:after="40" w:line="220" w:lineRule="exact"/>
              <w:rPr>
                <w:bCs/>
                <w:sz w:val="18"/>
                <w:szCs w:val="18"/>
                <w:lang w:val="en-GB"/>
              </w:rPr>
            </w:pPr>
            <w:r w:rsidRPr="008908BF">
              <w:rPr>
                <w:bCs/>
                <w:sz w:val="18"/>
                <w:szCs w:val="18"/>
                <w:lang w:val="en-GB"/>
              </w:rPr>
              <w:t>Higher Secondary</w:t>
            </w:r>
          </w:p>
        </w:tc>
        <w:tc>
          <w:tcPr>
            <w:tcW w:w="454" w:type="dxa"/>
            <w:shd w:val="clear" w:color="auto" w:fill="auto"/>
            <w:vAlign w:val="bottom"/>
          </w:tcPr>
          <w:p w:rsidR="003B4C74" w:rsidRPr="008908BF" w:rsidRDefault="003B4C74" w:rsidP="00C91286">
            <w:pPr>
              <w:spacing w:before="40" w:after="40" w:line="220" w:lineRule="exact"/>
              <w:ind w:right="57"/>
              <w:jc w:val="center"/>
              <w:rPr>
                <w:sz w:val="18"/>
                <w:szCs w:val="18"/>
                <w:lang w:val="en-GB"/>
              </w:rPr>
            </w:pPr>
            <w:r w:rsidRPr="008908BF">
              <w:rPr>
                <w:sz w:val="18"/>
                <w:szCs w:val="18"/>
                <w:lang w:val="en-GB"/>
              </w:rPr>
              <w:t>15-17</w:t>
            </w:r>
          </w:p>
        </w:tc>
        <w:tc>
          <w:tcPr>
            <w:tcW w:w="851" w:type="dxa"/>
            <w:shd w:val="clear" w:color="auto" w:fill="auto"/>
            <w:vAlign w:val="bottom"/>
          </w:tcPr>
          <w:p w:rsidR="003B4C74" w:rsidRPr="008908BF" w:rsidRDefault="003B4C74" w:rsidP="00C91286">
            <w:pPr>
              <w:spacing w:before="40" w:after="40" w:line="220" w:lineRule="exact"/>
              <w:jc w:val="right"/>
              <w:rPr>
                <w:sz w:val="18"/>
                <w:szCs w:val="18"/>
                <w:lang w:val="en-GB"/>
              </w:rPr>
            </w:pPr>
            <w:r w:rsidRPr="008908BF">
              <w:rPr>
                <w:sz w:val="18"/>
                <w:szCs w:val="18"/>
                <w:lang w:val="en-GB"/>
              </w:rPr>
              <w:t>2,841,512</w:t>
            </w:r>
          </w:p>
        </w:tc>
        <w:tc>
          <w:tcPr>
            <w:tcW w:w="907" w:type="dxa"/>
            <w:shd w:val="clear" w:color="auto" w:fill="auto"/>
            <w:vAlign w:val="bottom"/>
          </w:tcPr>
          <w:p w:rsidR="003B4C74" w:rsidRPr="008908BF" w:rsidRDefault="003B4C74" w:rsidP="00C91286">
            <w:pPr>
              <w:spacing w:before="40" w:after="40" w:line="220" w:lineRule="exact"/>
              <w:jc w:val="right"/>
              <w:rPr>
                <w:sz w:val="18"/>
                <w:szCs w:val="18"/>
                <w:lang w:val="en-GB"/>
              </w:rPr>
            </w:pPr>
            <w:r w:rsidRPr="008908BF">
              <w:rPr>
                <w:sz w:val="18"/>
                <w:szCs w:val="18"/>
                <w:cs/>
                <w:lang w:val="en-GB" w:bidi="th-TH"/>
              </w:rPr>
              <w:t>1,729,356</w:t>
            </w:r>
          </w:p>
        </w:tc>
        <w:tc>
          <w:tcPr>
            <w:tcW w:w="624" w:type="dxa"/>
            <w:shd w:val="clear" w:color="auto" w:fill="auto"/>
            <w:vAlign w:val="bottom"/>
          </w:tcPr>
          <w:p w:rsidR="003B4C74" w:rsidRPr="008908BF" w:rsidRDefault="003B4C74" w:rsidP="00C91286">
            <w:pPr>
              <w:spacing w:before="40" w:after="40" w:line="220" w:lineRule="exact"/>
              <w:jc w:val="right"/>
              <w:rPr>
                <w:sz w:val="18"/>
                <w:szCs w:val="18"/>
                <w:lang w:val="en-GB"/>
              </w:rPr>
            </w:pPr>
            <w:r w:rsidRPr="008908BF">
              <w:rPr>
                <w:sz w:val="18"/>
                <w:szCs w:val="18"/>
                <w:cs/>
                <w:lang w:val="en-GB" w:bidi="th-TH"/>
              </w:rPr>
              <w:t>63.81</w:t>
            </w:r>
          </w:p>
        </w:tc>
        <w:tc>
          <w:tcPr>
            <w:tcW w:w="907" w:type="dxa"/>
            <w:shd w:val="clear" w:color="auto" w:fill="auto"/>
            <w:vAlign w:val="bottom"/>
          </w:tcPr>
          <w:p w:rsidR="003B4C74" w:rsidRPr="008908BF" w:rsidRDefault="003B4C74" w:rsidP="00C91286">
            <w:pPr>
              <w:spacing w:before="40" w:after="40" w:line="220" w:lineRule="exact"/>
              <w:jc w:val="right"/>
              <w:rPr>
                <w:sz w:val="18"/>
                <w:szCs w:val="18"/>
                <w:lang w:val="en-GB"/>
              </w:rPr>
            </w:pPr>
            <w:r w:rsidRPr="008908BF">
              <w:rPr>
                <w:sz w:val="18"/>
                <w:szCs w:val="18"/>
                <w:lang w:val="en-GB"/>
              </w:rPr>
              <w:t>1,767,546</w:t>
            </w:r>
          </w:p>
        </w:tc>
        <w:tc>
          <w:tcPr>
            <w:tcW w:w="624" w:type="dxa"/>
            <w:shd w:val="clear" w:color="auto" w:fill="auto"/>
            <w:vAlign w:val="bottom"/>
          </w:tcPr>
          <w:p w:rsidR="003B4C74" w:rsidRPr="008908BF" w:rsidRDefault="003B4C74" w:rsidP="00C91286">
            <w:pPr>
              <w:spacing w:before="40" w:after="40" w:line="220" w:lineRule="exact"/>
              <w:jc w:val="right"/>
              <w:rPr>
                <w:sz w:val="18"/>
                <w:szCs w:val="18"/>
                <w:lang w:val="en-GB"/>
              </w:rPr>
            </w:pPr>
            <w:r w:rsidRPr="008908BF">
              <w:rPr>
                <w:sz w:val="18"/>
                <w:szCs w:val="18"/>
                <w:lang w:val="en-GB"/>
              </w:rPr>
              <w:t>63.80</w:t>
            </w:r>
          </w:p>
        </w:tc>
        <w:tc>
          <w:tcPr>
            <w:tcW w:w="907" w:type="dxa"/>
            <w:shd w:val="clear" w:color="auto" w:fill="auto"/>
            <w:vAlign w:val="bottom"/>
          </w:tcPr>
          <w:p w:rsidR="003B4C74" w:rsidRPr="008908BF" w:rsidRDefault="003B4C74" w:rsidP="00C91286">
            <w:pPr>
              <w:spacing w:before="40" w:after="40" w:line="220" w:lineRule="exact"/>
              <w:jc w:val="right"/>
              <w:rPr>
                <w:sz w:val="18"/>
                <w:szCs w:val="18"/>
                <w:lang w:val="en-GB"/>
              </w:rPr>
            </w:pPr>
            <w:r w:rsidRPr="008908BF">
              <w:rPr>
                <w:sz w:val="18"/>
                <w:szCs w:val="18"/>
                <w:lang w:val="en-GB"/>
              </w:rPr>
              <w:t>1,86</w:t>
            </w:r>
            <w:r w:rsidRPr="008908BF">
              <w:rPr>
                <w:sz w:val="18"/>
                <w:szCs w:val="18"/>
                <w:cs/>
                <w:lang w:val="en-GB" w:bidi="th-TH"/>
              </w:rPr>
              <w:t>9</w:t>
            </w:r>
            <w:r w:rsidRPr="008908BF">
              <w:rPr>
                <w:sz w:val="18"/>
                <w:szCs w:val="18"/>
                <w:lang w:val="en-GB"/>
              </w:rPr>
              <w:t>,</w:t>
            </w:r>
            <w:r w:rsidRPr="008908BF">
              <w:rPr>
                <w:sz w:val="18"/>
                <w:szCs w:val="18"/>
                <w:cs/>
                <w:lang w:val="en-GB" w:bidi="th-TH"/>
              </w:rPr>
              <w:t>034</w:t>
            </w:r>
          </w:p>
        </w:tc>
        <w:tc>
          <w:tcPr>
            <w:tcW w:w="624" w:type="dxa"/>
            <w:shd w:val="clear" w:color="auto" w:fill="auto"/>
            <w:vAlign w:val="bottom"/>
          </w:tcPr>
          <w:p w:rsidR="003B4C74" w:rsidRPr="008908BF" w:rsidRDefault="003B4C74" w:rsidP="00C91286">
            <w:pPr>
              <w:spacing w:before="40" w:after="40" w:line="220" w:lineRule="exact"/>
              <w:jc w:val="right"/>
              <w:rPr>
                <w:sz w:val="18"/>
                <w:szCs w:val="18"/>
                <w:lang w:val="en-GB"/>
              </w:rPr>
            </w:pPr>
            <w:r w:rsidRPr="008908BF">
              <w:rPr>
                <w:sz w:val="18"/>
                <w:szCs w:val="18"/>
                <w:lang w:val="en-GB"/>
              </w:rPr>
              <w:t>65.7</w:t>
            </w:r>
            <w:r w:rsidRPr="008908BF">
              <w:rPr>
                <w:sz w:val="18"/>
                <w:szCs w:val="18"/>
                <w:cs/>
                <w:lang w:val="en-GB" w:bidi="th-TH"/>
              </w:rPr>
              <w:t>8</w:t>
            </w:r>
          </w:p>
        </w:tc>
        <w:tc>
          <w:tcPr>
            <w:tcW w:w="907" w:type="dxa"/>
            <w:shd w:val="clear" w:color="auto" w:fill="auto"/>
            <w:vAlign w:val="bottom"/>
          </w:tcPr>
          <w:p w:rsidR="003B4C74" w:rsidRPr="008908BF" w:rsidRDefault="003B4C74" w:rsidP="00C91286">
            <w:pPr>
              <w:spacing w:before="40" w:after="40" w:line="220" w:lineRule="exact"/>
              <w:jc w:val="right"/>
              <w:rPr>
                <w:sz w:val="18"/>
                <w:szCs w:val="18"/>
                <w:lang w:val="en-GB"/>
              </w:rPr>
            </w:pPr>
            <w:r w:rsidRPr="008908BF">
              <w:rPr>
                <w:sz w:val="18"/>
                <w:szCs w:val="18"/>
                <w:cs/>
                <w:lang w:val="en-GB" w:bidi="th-TH"/>
              </w:rPr>
              <w:t>1,934,968</w:t>
            </w:r>
          </w:p>
        </w:tc>
        <w:tc>
          <w:tcPr>
            <w:tcW w:w="624" w:type="dxa"/>
            <w:shd w:val="clear" w:color="auto" w:fill="auto"/>
            <w:vAlign w:val="bottom"/>
          </w:tcPr>
          <w:p w:rsidR="003B4C74" w:rsidRPr="008908BF" w:rsidRDefault="003B4C74" w:rsidP="00C91286">
            <w:pPr>
              <w:spacing w:before="40" w:after="40" w:line="220" w:lineRule="exact"/>
              <w:jc w:val="right"/>
              <w:rPr>
                <w:sz w:val="18"/>
                <w:szCs w:val="18"/>
                <w:lang w:val="en-GB"/>
              </w:rPr>
            </w:pPr>
            <w:r w:rsidRPr="008908BF">
              <w:rPr>
                <w:sz w:val="18"/>
                <w:szCs w:val="18"/>
                <w:cs/>
                <w:lang w:val="en-GB" w:bidi="th-TH"/>
              </w:rPr>
              <w:t>61.1</w:t>
            </w:r>
          </w:p>
        </w:tc>
        <w:tc>
          <w:tcPr>
            <w:tcW w:w="907" w:type="dxa"/>
            <w:shd w:val="clear" w:color="auto" w:fill="auto"/>
            <w:vAlign w:val="bottom"/>
          </w:tcPr>
          <w:p w:rsidR="003B4C74" w:rsidRPr="008908BF" w:rsidRDefault="003B4C74" w:rsidP="00C91286">
            <w:pPr>
              <w:spacing w:before="40" w:after="40" w:line="220" w:lineRule="exact"/>
              <w:jc w:val="right"/>
              <w:rPr>
                <w:sz w:val="18"/>
                <w:szCs w:val="18"/>
                <w:lang w:val="en-GB"/>
              </w:rPr>
            </w:pPr>
            <w:r w:rsidRPr="008908BF">
              <w:rPr>
                <w:sz w:val="18"/>
                <w:szCs w:val="18"/>
                <w:cs/>
                <w:lang w:val="en-GB" w:bidi="th-TH"/>
              </w:rPr>
              <w:t>1,966,875</w:t>
            </w:r>
          </w:p>
        </w:tc>
        <w:tc>
          <w:tcPr>
            <w:tcW w:w="624" w:type="dxa"/>
            <w:shd w:val="clear" w:color="auto" w:fill="auto"/>
            <w:vAlign w:val="bottom"/>
          </w:tcPr>
          <w:p w:rsidR="003B4C74" w:rsidRPr="008908BF" w:rsidRDefault="003B4C74" w:rsidP="00C91286">
            <w:pPr>
              <w:spacing w:before="40" w:after="40" w:line="220" w:lineRule="exact"/>
              <w:jc w:val="right"/>
              <w:rPr>
                <w:sz w:val="18"/>
                <w:szCs w:val="18"/>
                <w:lang w:val="en-GB"/>
              </w:rPr>
            </w:pPr>
            <w:r w:rsidRPr="008908BF">
              <w:rPr>
                <w:sz w:val="18"/>
                <w:szCs w:val="18"/>
                <w:cs/>
                <w:lang w:val="en-GB" w:bidi="th-TH"/>
              </w:rPr>
              <w:t>61.9</w:t>
            </w:r>
          </w:p>
        </w:tc>
      </w:tr>
      <w:tr w:rsidR="003B4C74" w:rsidRPr="008908BF" w:rsidTr="00C91286">
        <w:tc>
          <w:tcPr>
            <w:tcW w:w="679" w:type="dxa"/>
            <w:tcBorders>
              <w:bottom w:val="single" w:sz="4" w:space="0" w:color="000000"/>
            </w:tcBorders>
            <w:shd w:val="clear" w:color="auto" w:fill="auto"/>
          </w:tcPr>
          <w:p w:rsidR="003B4C74" w:rsidRPr="008908BF" w:rsidRDefault="003B4C74" w:rsidP="00C91286">
            <w:pPr>
              <w:suppressAutoHyphens w:val="0"/>
              <w:spacing w:before="40" w:after="40" w:line="220" w:lineRule="exact"/>
              <w:rPr>
                <w:bCs/>
                <w:sz w:val="18"/>
                <w:szCs w:val="18"/>
                <w:lang w:val="en-GB"/>
              </w:rPr>
            </w:pPr>
            <w:r w:rsidRPr="008908BF">
              <w:rPr>
                <w:bCs/>
                <w:sz w:val="18"/>
                <w:szCs w:val="18"/>
                <w:lang w:val="en-GB"/>
              </w:rPr>
              <w:t>University</w:t>
            </w:r>
          </w:p>
        </w:tc>
        <w:tc>
          <w:tcPr>
            <w:tcW w:w="454" w:type="dxa"/>
            <w:tcBorders>
              <w:bottom w:val="single" w:sz="4" w:space="0" w:color="000000"/>
            </w:tcBorders>
            <w:shd w:val="clear" w:color="auto" w:fill="auto"/>
            <w:vAlign w:val="bottom"/>
          </w:tcPr>
          <w:p w:rsidR="003B4C74" w:rsidRPr="008908BF" w:rsidRDefault="003B4C74" w:rsidP="00C91286">
            <w:pPr>
              <w:suppressAutoHyphens w:val="0"/>
              <w:spacing w:before="40" w:after="40" w:line="220" w:lineRule="exact"/>
              <w:ind w:right="57"/>
              <w:jc w:val="center"/>
              <w:rPr>
                <w:bCs/>
                <w:sz w:val="18"/>
                <w:szCs w:val="18"/>
                <w:lang w:val="en-GB"/>
              </w:rPr>
            </w:pPr>
            <w:r w:rsidRPr="008908BF">
              <w:rPr>
                <w:bCs/>
                <w:sz w:val="18"/>
                <w:szCs w:val="18"/>
                <w:lang w:val="en-GB"/>
              </w:rPr>
              <w:t>18-21</w:t>
            </w:r>
          </w:p>
        </w:tc>
        <w:tc>
          <w:tcPr>
            <w:tcW w:w="851" w:type="dxa"/>
            <w:tcBorders>
              <w:bottom w:val="single" w:sz="4" w:space="0" w:color="000000"/>
            </w:tcBorders>
            <w:shd w:val="clear" w:color="auto" w:fill="auto"/>
            <w:vAlign w:val="bottom"/>
          </w:tcPr>
          <w:p w:rsidR="003B4C74" w:rsidRPr="008908BF" w:rsidRDefault="003B4C74" w:rsidP="00C91286">
            <w:pPr>
              <w:suppressAutoHyphens w:val="0"/>
              <w:spacing w:before="40" w:after="40" w:line="220" w:lineRule="exact"/>
              <w:jc w:val="right"/>
              <w:rPr>
                <w:bCs/>
                <w:sz w:val="18"/>
                <w:szCs w:val="18"/>
                <w:lang w:val="en-GB"/>
              </w:rPr>
            </w:pPr>
            <w:r w:rsidRPr="008908BF">
              <w:rPr>
                <w:bCs/>
                <w:sz w:val="18"/>
                <w:szCs w:val="18"/>
                <w:lang w:val="en-GB"/>
              </w:rPr>
              <w:t>3,677,834</w:t>
            </w:r>
          </w:p>
        </w:tc>
        <w:tc>
          <w:tcPr>
            <w:tcW w:w="907" w:type="dxa"/>
            <w:tcBorders>
              <w:bottom w:val="single" w:sz="4" w:space="0" w:color="000000"/>
            </w:tcBorders>
            <w:shd w:val="clear" w:color="auto" w:fill="auto"/>
            <w:vAlign w:val="bottom"/>
          </w:tcPr>
          <w:p w:rsidR="003B4C74" w:rsidRPr="008908BF" w:rsidRDefault="003B4C74" w:rsidP="00C91286">
            <w:pPr>
              <w:suppressAutoHyphens w:val="0"/>
              <w:spacing w:before="40" w:after="40" w:line="220" w:lineRule="exact"/>
              <w:jc w:val="right"/>
              <w:rPr>
                <w:bCs/>
                <w:sz w:val="18"/>
                <w:szCs w:val="18"/>
                <w:lang w:val="en-GB"/>
              </w:rPr>
            </w:pPr>
            <w:r w:rsidRPr="008908BF">
              <w:rPr>
                <w:sz w:val="18"/>
                <w:szCs w:val="18"/>
                <w:cs/>
                <w:lang w:val="en-GB" w:bidi="th-TH"/>
              </w:rPr>
              <w:t>2,205,002</w:t>
            </w:r>
          </w:p>
        </w:tc>
        <w:tc>
          <w:tcPr>
            <w:tcW w:w="624" w:type="dxa"/>
            <w:tcBorders>
              <w:bottom w:val="single" w:sz="4" w:space="0" w:color="000000"/>
            </w:tcBorders>
            <w:shd w:val="clear" w:color="auto" w:fill="auto"/>
            <w:vAlign w:val="bottom"/>
          </w:tcPr>
          <w:p w:rsidR="003B4C74" w:rsidRPr="008908BF" w:rsidRDefault="003B4C74" w:rsidP="00C91286">
            <w:pPr>
              <w:suppressAutoHyphens w:val="0"/>
              <w:spacing w:before="40" w:after="40" w:line="220" w:lineRule="exact"/>
              <w:jc w:val="right"/>
              <w:rPr>
                <w:bCs/>
                <w:sz w:val="18"/>
                <w:szCs w:val="18"/>
                <w:lang w:val="en-GB"/>
              </w:rPr>
            </w:pPr>
            <w:r w:rsidRPr="008908BF">
              <w:rPr>
                <w:sz w:val="18"/>
                <w:szCs w:val="18"/>
                <w:cs/>
                <w:lang w:val="en-GB" w:bidi="th-TH"/>
              </w:rPr>
              <w:t>52.94</w:t>
            </w:r>
          </w:p>
        </w:tc>
        <w:tc>
          <w:tcPr>
            <w:tcW w:w="907" w:type="dxa"/>
            <w:tcBorders>
              <w:bottom w:val="single" w:sz="4" w:space="0" w:color="000000"/>
            </w:tcBorders>
            <w:shd w:val="clear" w:color="auto" w:fill="auto"/>
            <w:vAlign w:val="bottom"/>
          </w:tcPr>
          <w:p w:rsidR="003B4C74" w:rsidRPr="008908BF" w:rsidRDefault="003B4C74" w:rsidP="00C91286">
            <w:pPr>
              <w:suppressAutoHyphens w:val="0"/>
              <w:spacing w:before="40" w:after="40" w:line="220" w:lineRule="exact"/>
              <w:jc w:val="right"/>
              <w:rPr>
                <w:bCs/>
                <w:sz w:val="18"/>
                <w:szCs w:val="18"/>
                <w:lang w:val="en-GB"/>
              </w:rPr>
            </w:pPr>
            <w:r w:rsidRPr="008908BF">
              <w:rPr>
                <w:bCs/>
                <w:sz w:val="18"/>
                <w:szCs w:val="18"/>
                <w:lang w:val="en-GB"/>
              </w:rPr>
              <w:t>2,501,959</w:t>
            </w:r>
          </w:p>
        </w:tc>
        <w:tc>
          <w:tcPr>
            <w:tcW w:w="624" w:type="dxa"/>
            <w:tcBorders>
              <w:bottom w:val="single" w:sz="4" w:space="0" w:color="000000"/>
            </w:tcBorders>
            <w:shd w:val="clear" w:color="auto" w:fill="auto"/>
            <w:vAlign w:val="bottom"/>
          </w:tcPr>
          <w:p w:rsidR="003B4C74" w:rsidRPr="008908BF" w:rsidRDefault="003B4C74" w:rsidP="00C91286">
            <w:pPr>
              <w:suppressAutoHyphens w:val="0"/>
              <w:spacing w:before="40" w:after="40" w:line="220" w:lineRule="exact"/>
              <w:jc w:val="right"/>
              <w:rPr>
                <w:bCs/>
                <w:sz w:val="18"/>
                <w:szCs w:val="18"/>
                <w:lang w:val="en-GB"/>
              </w:rPr>
            </w:pPr>
            <w:r w:rsidRPr="008908BF">
              <w:rPr>
                <w:bCs/>
                <w:sz w:val="18"/>
                <w:szCs w:val="18"/>
                <w:lang w:val="en-GB"/>
              </w:rPr>
              <w:t>60.38</w:t>
            </w:r>
          </w:p>
        </w:tc>
        <w:tc>
          <w:tcPr>
            <w:tcW w:w="907" w:type="dxa"/>
            <w:tcBorders>
              <w:bottom w:val="single" w:sz="4" w:space="0" w:color="000000"/>
            </w:tcBorders>
            <w:shd w:val="clear" w:color="auto" w:fill="auto"/>
            <w:vAlign w:val="bottom"/>
          </w:tcPr>
          <w:p w:rsidR="003B4C74" w:rsidRPr="008908BF" w:rsidRDefault="003B4C74" w:rsidP="00C91286">
            <w:pPr>
              <w:suppressAutoHyphens w:val="0"/>
              <w:spacing w:before="40" w:after="40" w:line="220" w:lineRule="exact"/>
              <w:jc w:val="right"/>
              <w:rPr>
                <w:bCs/>
                <w:sz w:val="18"/>
                <w:szCs w:val="18"/>
                <w:lang w:val="en-GB"/>
              </w:rPr>
            </w:pPr>
            <w:r w:rsidRPr="008908BF">
              <w:rPr>
                <w:sz w:val="18"/>
                <w:szCs w:val="18"/>
                <w:lang w:val="en-GB" w:bidi="th-TH"/>
              </w:rPr>
              <w:t>2,50</w:t>
            </w:r>
            <w:r w:rsidRPr="008908BF">
              <w:rPr>
                <w:sz w:val="18"/>
                <w:szCs w:val="18"/>
                <w:cs/>
                <w:lang w:val="en-GB" w:bidi="th-TH"/>
              </w:rPr>
              <w:t>1</w:t>
            </w:r>
            <w:r w:rsidRPr="008908BF">
              <w:rPr>
                <w:sz w:val="18"/>
                <w:szCs w:val="18"/>
                <w:lang w:val="en-GB" w:bidi="th-TH"/>
              </w:rPr>
              <w:t>,</w:t>
            </w:r>
            <w:r w:rsidRPr="008908BF">
              <w:rPr>
                <w:sz w:val="18"/>
                <w:szCs w:val="18"/>
                <w:cs/>
                <w:lang w:val="en-GB" w:bidi="th-TH"/>
              </w:rPr>
              <w:t>959</w:t>
            </w:r>
          </w:p>
        </w:tc>
        <w:tc>
          <w:tcPr>
            <w:tcW w:w="624" w:type="dxa"/>
            <w:tcBorders>
              <w:bottom w:val="single" w:sz="4" w:space="0" w:color="000000"/>
            </w:tcBorders>
            <w:shd w:val="clear" w:color="auto" w:fill="auto"/>
            <w:vAlign w:val="bottom"/>
          </w:tcPr>
          <w:p w:rsidR="003B4C74" w:rsidRPr="008908BF" w:rsidRDefault="003B4C74" w:rsidP="00C91286">
            <w:pPr>
              <w:suppressAutoHyphens w:val="0"/>
              <w:spacing w:before="40" w:after="40" w:line="220" w:lineRule="exact"/>
              <w:jc w:val="right"/>
              <w:rPr>
                <w:bCs/>
                <w:sz w:val="18"/>
                <w:szCs w:val="18"/>
                <w:lang w:val="en-GB"/>
              </w:rPr>
            </w:pPr>
            <w:r w:rsidRPr="008908BF">
              <w:rPr>
                <w:bCs/>
                <w:sz w:val="18"/>
                <w:szCs w:val="18"/>
                <w:lang w:val="en-GB"/>
              </w:rPr>
              <w:t>68.0</w:t>
            </w:r>
            <w:r w:rsidRPr="008908BF">
              <w:rPr>
                <w:bCs/>
                <w:sz w:val="18"/>
                <w:szCs w:val="18"/>
                <w:cs/>
                <w:lang w:val="en-GB" w:bidi="th-TH"/>
              </w:rPr>
              <w:t>3</w:t>
            </w:r>
          </w:p>
        </w:tc>
        <w:tc>
          <w:tcPr>
            <w:tcW w:w="907" w:type="dxa"/>
            <w:tcBorders>
              <w:bottom w:val="single" w:sz="4" w:space="0" w:color="000000"/>
            </w:tcBorders>
            <w:shd w:val="clear" w:color="auto" w:fill="auto"/>
            <w:vAlign w:val="bottom"/>
          </w:tcPr>
          <w:p w:rsidR="003B4C74" w:rsidRPr="008908BF" w:rsidRDefault="003B4C74" w:rsidP="00C91286">
            <w:pPr>
              <w:suppressAutoHyphens w:val="0"/>
              <w:spacing w:before="40" w:after="40" w:line="220" w:lineRule="exact"/>
              <w:jc w:val="right"/>
              <w:rPr>
                <w:bCs/>
                <w:sz w:val="18"/>
                <w:szCs w:val="18"/>
                <w:lang w:val="en-GB"/>
              </w:rPr>
            </w:pPr>
            <w:r w:rsidRPr="008908BF">
              <w:rPr>
                <w:sz w:val="18"/>
                <w:szCs w:val="18"/>
                <w:cs/>
                <w:lang w:val="en-GB" w:bidi="th-TH"/>
              </w:rPr>
              <w:t>1,448,636</w:t>
            </w:r>
          </w:p>
        </w:tc>
        <w:tc>
          <w:tcPr>
            <w:tcW w:w="624" w:type="dxa"/>
            <w:tcBorders>
              <w:bottom w:val="single" w:sz="4" w:space="0" w:color="000000"/>
            </w:tcBorders>
            <w:shd w:val="clear" w:color="auto" w:fill="auto"/>
            <w:vAlign w:val="bottom"/>
          </w:tcPr>
          <w:p w:rsidR="003B4C74" w:rsidRPr="008908BF" w:rsidRDefault="003B4C74" w:rsidP="00C91286">
            <w:pPr>
              <w:suppressAutoHyphens w:val="0"/>
              <w:spacing w:before="40" w:after="40" w:line="220" w:lineRule="exact"/>
              <w:jc w:val="right"/>
              <w:rPr>
                <w:sz w:val="18"/>
                <w:szCs w:val="18"/>
                <w:lang w:val="en-GB" w:bidi="th-TH"/>
              </w:rPr>
            </w:pPr>
            <w:r w:rsidRPr="008908BF">
              <w:rPr>
                <w:sz w:val="18"/>
                <w:szCs w:val="18"/>
                <w:cs/>
                <w:lang w:val="en-GB" w:bidi="th-TH"/>
              </w:rPr>
              <w:t>34.6</w:t>
            </w:r>
          </w:p>
        </w:tc>
        <w:tc>
          <w:tcPr>
            <w:tcW w:w="907" w:type="dxa"/>
            <w:tcBorders>
              <w:bottom w:val="single" w:sz="4" w:space="0" w:color="000000"/>
            </w:tcBorders>
            <w:shd w:val="clear" w:color="auto" w:fill="auto"/>
            <w:vAlign w:val="bottom"/>
          </w:tcPr>
          <w:p w:rsidR="003B4C74" w:rsidRPr="008908BF" w:rsidRDefault="003B4C74" w:rsidP="00C91286">
            <w:pPr>
              <w:suppressAutoHyphens w:val="0"/>
              <w:spacing w:before="40" w:after="40" w:line="220" w:lineRule="exact"/>
              <w:jc w:val="right"/>
              <w:rPr>
                <w:sz w:val="18"/>
                <w:szCs w:val="18"/>
                <w:lang w:val="en-GB" w:bidi="th-TH"/>
              </w:rPr>
            </w:pPr>
            <w:r w:rsidRPr="008908BF">
              <w:rPr>
                <w:sz w:val="18"/>
                <w:szCs w:val="18"/>
                <w:cs/>
                <w:lang w:val="en-GB" w:bidi="th-TH"/>
              </w:rPr>
              <w:t>1,442,227</w:t>
            </w:r>
          </w:p>
        </w:tc>
        <w:tc>
          <w:tcPr>
            <w:tcW w:w="624" w:type="dxa"/>
            <w:tcBorders>
              <w:bottom w:val="single" w:sz="4" w:space="0" w:color="000000"/>
            </w:tcBorders>
            <w:shd w:val="clear" w:color="auto" w:fill="auto"/>
            <w:vAlign w:val="bottom"/>
          </w:tcPr>
          <w:p w:rsidR="003B4C74" w:rsidRPr="008908BF" w:rsidRDefault="003B4C74" w:rsidP="00C91286">
            <w:pPr>
              <w:suppressAutoHyphens w:val="0"/>
              <w:spacing w:before="40" w:after="40" w:line="220" w:lineRule="exact"/>
              <w:jc w:val="right"/>
              <w:rPr>
                <w:bCs/>
                <w:sz w:val="18"/>
                <w:szCs w:val="18"/>
                <w:lang w:val="en-GB"/>
              </w:rPr>
            </w:pPr>
            <w:r w:rsidRPr="008908BF">
              <w:rPr>
                <w:sz w:val="18"/>
                <w:szCs w:val="18"/>
                <w:cs/>
                <w:lang w:val="en-GB" w:bidi="th-TH"/>
              </w:rPr>
              <w:t>34.5</w:t>
            </w:r>
          </w:p>
        </w:tc>
      </w:tr>
      <w:tr w:rsidR="003B4C74" w:rsidRPr="008908BF" w:rsidTr="00C91286">
        <w:tc>
          <w:tcPr>
            <w:tcW w:w="679" w:type="dxa"/>
            <w:tcBorders>
              <w:top w:val="single" w:sz="4" w:space="0" w:color="000000"/>
              <w:bottom w:val="single" w:sz="12" w:space="0" w:color="auto"/>
            </w:tcBorders>
            <w:shd w:val="clear" w:color="auto" w:fill="auto"/>
          </w:tcPr>
          <w:p w:rsidR="003B4C74" w:rsidRPr="008908BF" w:rsidRDefault="003B4C74" w:rsidP="00C91286">
            <w:pPr>
              <w:keepNext/>
              <w:suppressAutoHyphens w:val="0"/>
              <w:spacing w:before="40" w:after="40" w:line="220" w:lineRule="exact"/>
              <w:ind w:left="57"/>
              <w:rPr>
                <w:b/>
                <w:bCs/>
                <w:sz w:val="18"/>
                <w:szCs w:val="18"/>
                <w:lang w:val="en-GB"/>
              </w:rPr>
            </w:pPr>
            <w:r w:rsidRPr="008908BF">
              <w:rPr>
                <w:b/>
                <w:bCs/>
                <w:sz w:val="18"/>
                <w:szCs w:val="18"/>
                <w:lang w:val="en-GB"/>
              </w:rPr>
              <w:t>Budget</w:t>
            </w:r>
          </w:p>
        </w:tc>
        <w:tc>
          <w:tcPr>
            <w:tcW w:w="454" w:type="dxa"/>
            <w:tcBorders>
              <w:top w:val="single" w:sz="4" w:space="0" w:color="000000"/>
              <w:bottom w:val="single" w:sz="12" w:space="0" w:color="auto"/>
            </w:tcBorders>
            <w:shd w:val="clear" w:color="auto" w:fill="auto"/>
            <w:vAlign w:val="bottom"/>
          </w:tcPr>
          <w:p w:rsidR="003B4C74" w:rsidRPr="008908BF" w:rsidRDefault="003B4C74" w:rsidP="00C91286">
            <w:pPr>
              <w:suppressAutoHyphens w:val="0"/>
              <w:spacing w:before="40" w:after="40" w:line="220" w:lineRule="exact"/>
              <w:ind w:right="57"/>
              <w:jc w:val="center"/>
              <w:rPr>
                <w:b/>
                <w:bCs/>
                <w:sz w:val="18"/>
                <w:szCs w:val="18"/>
                <w:lang w:val="en-GB"/>
              </w:rPr>
            </w:pPr>
          </w:p>
        </w:tc>
        <w:tc>
          <w:tcPr>
            <w:tcW w:w="851" w:type="dxa"/>
            <w:tcBorders>
              <w:top w:val="single" w:sz="4" w:space="0" w:color="000000"/>
              <w:bottom w:val="single" w:sz="12" w:space="0" w:color="auto"/>
            </w:tcBorders>
            <w:shd w:val="clear" w:color="auto" w:fill="auto"/>
            <w:vAlign w:val="bottom"/>
          </w:tcPr>
          <w:p w:rsidR="003B4C74" w:rsidRPr="008908BF" w:rsidRDefault="003B4C74" w:rsidP="00C91286">
            <w:pPr>
              <w:suppressAutoHyphens w:val="0"/>
              <w:spacing w:before="40" w:after="40" w:line="220" w:lineRule="exact"/>
              <w:jc w:val="right"/>
              <w:rPr>
                <w:b/>
                <w:bCs/>
                <w:sz w:val="18"/>
                <w:szCs w:val="18"/>
                <w:lang w:val="en-GB"/>
              </w:rPr>
            </w:pPr>
          </w:p>
        </w:tc>
        <w:tc>
          <w:tcPr>
            <w:tcW w:w="907" w:type="dxa"/>
            <w:tcBorders>
              <w:top w:val="single" w:sz="4" w:space="0" w:color="000000"/>
              <w:bottom w:val="single" w:sz="12" w:space="0" w:color="auto"/>
            </w:tcBorders>
            <w:shd w:val="clear" w:color="auto" w:fill="auto"/>
            <w:vAlign w:val="bottom"/>
          </w:tcPr>
          <w:p w:rsidR="003B4C74" w:rsidRPr="008908BF" w:rsidRDefault="003B4C74" w:rsidP="00C91286">
            <w:pPr>
              <w:suppressAutoHyphens w:val="0"/>
              <w:spacing w:before="40" w:after="40" w:line="220" w:lineRule="exact"/>
              <w:jc w:val="right"/>
              <w:rPr>
                <w:b/>
                <w:bCs/>
                <w:sz w:val="18"/>
                <w:szCs w:val="18"/>
                <w:lang w:val="en-GB"/>
              </w:rPr>
            </w:pPr>
            <w:r w:rsidRPr="008908BF">
              <w:rPr>
                <w:b/>
                <w:bCs/>
                <w:sz w:val="18"/>
                <w:szCs w:val="18"/>
                <w:cs/>
                <w:lang w:val="en-GB" w:bidi="th-TH"/>
              </w:rPr>
              <w:t>251,194.00</w:t>
            </w:r>
          </w:p>
        </w:tc>
        <w:tc>
          <w:tcPr>
            <w:tcW w:w="624" w:type="dxa"/>
            <w:tcBorders>
              <w:top w:val="single" w:sz="4" w:space="0" w:color="000000"/>
              <w:bottom w:val="single" w:sz="12" w:space="0" w:color="auto"/>
            </w:tcBorders>
            <w:shd w:val="clear" w:color="auto" w:fill="auto"/>
            <w:vAlign w:val="bottom"/>
          </w:tcPr>
          <w:p w:rsidR="003B4C74" w:rsidRPr="008908BF" w:rsidRDefault="003B4C74" w:rsidP="00C91286">
            <w:pPr>
              <w:suppressAutoHyphens w:val="0"/>
              <w:spacing w:before="40" w:after="40" w:line="220" w:lineRule="exact"/>
              <w:jc w:val="right"/>
              <w:rPr>
                <w:b/>
                <w:bCs/>
                <w:sz w:val="18"/>
                <w:szCs w:val="18"/>
                <w:lang w:val="en-GB"/>
              </w:rPr>
            </w:pPr>
          </w:p>
        </w:tc>
        <w:tc>
          <w:tcPr>
            <w:tcW w:w="907" w:type="dxa"/>
            <w:tcBorders>
              <w:top w:val="single" w:sz="4" w:space="0" w:color="000000"/>
              <w:bottom w:val="single" w:sz="12" w:space="0" w:color="auto"/>
            </w:tcBorders>
            <w:shd w:val="clear" w:color="auto" w:fill="auto"/>
            <w:vAlign w:val="bottom"/>
          </w:tcPr>
          <w:p w:rsidR="003B4C74" w:rsidRPr="008908BF" w:rsidRDefault="003B4C74" w:rsidP="00C91286">
            <w:pPr>
              <w:suppressAutoHyphens w:val="0"/>
              <w:spacing w:before="40" w:after="40" w:line="220" w:lineRule="exact"/>
              <w:jc w:val="right"/>
              <w:rPr>
                <w:b/>
                <w:bCs/>
                <w:sz w:val="18"/>
                <w:szCs w:val="18"/>
                <w:lang w:val="en-GB"/>
              </w:rPr>
            </w:pPr>
            <w:r w:rsidRPr="008908BF">
              <w:rPr>
                <w:b/>
                <w:bCs/>
                <w:sz w:val="18"/>
                <w:szCs w:val="18"/>
                <w:cs/>
                <w:lang w:val="en-GB" w:bidi="th-TH"/>
              </w:rPr>
              <w:t>238,513.30</w:t>
            </w:r>
          </w:p>
        </w:tc>
        <w:tc>
          <w:tcPr>
            <w:tcW w:w="624" w:type="dxa"/>
            <w:tcBorders>
              <w:top w:val="single" w:sz="4" w:space="0" w:color="000000"/>
              <w:bottom w:val="single" w:sz="12" w:space="0" w:color="auto"/>
            </w:tcBorders>
            <w:shd w:val="clear" w:color="auto" w:fill="auto"/>
            <w:vAlign w:val="bottom"/>
          </w:tcPr>
          <w:p w:rsidR="003B4C74" w:rsidRPr="008908BF" w:rsidRDefault="003B4C74" w:rsidP="00C91286">
            <w:pPr>
              <w:suppressAutoHyphens w:val="0"/>
              <w:spacing w:before="40" w:after="40" w:line="220" w:lineRule="exact"/>
              <w:jc w:val="right"/>
              <w:rPr>
                <w:b/>
                <w:bCs/>
                <w:sz w:val="18"/>
                <w:szCs w:val="18"/>
                <w:lang w:val="en-GB"/>
              </w:rPr>
            </w:pPr>
          </w:p>
        </w:tc>
        <w:tc>
          <w:tcPr>
            <w:tcW w:w="907" w:type="dxa"/>
            <w:tcBorders>
              <w:top w:val="single" w:sz="4" w:space="0" w:color="000000"/>
              <w:bottom w:val="single" w:sz="12" w:space="0" w:color="auto"/>
            </w:tcBorders>
            <w:shd w:val="clear" w:color="auto" w:fill="auto"/>
            <w:vAlign w:val="bottom"/>
          </w:tcPr>
          <w:p w:rsidR="003B4C74" w:rsidRPr="008908BF" w:rsidRDefault="003B4C74" w:rsidP="00C91286">
            <w:pPr>
              <w:suppressAutoHyphens w:val="0"/>
              <w:spacing w:before="40" w:after="40" w:line="220" w:lineRule="exact"/>
              <w:jc w:val="right"/>
              <w:rPr>
                <w:b/>
                <w:bCs/>
                <w:sz w:val="18"/>
                <w:szCs w:val="18"/>
                <w:lang w:val="en-GB"/>
              </w:rPr>
            </w:pPr>
            <w:r w:rsidRPr="008908BF">
              <w:rPr>
                <w:b/>
                <w:bCs/>
                <w:sz w:val="18"/>
                <w:szCs w:val="18"/>
                <w:lang w:val="en-GB"/>
              </w:rPr>
              <w:t>-</w:t>
            </w:r>
          </w:p>
        </w:tc>
        <w:tc>
          <w:tcPr>
            <w:tcW w:w="624" w:type="dxa"/>
            <w:tcBorders>
              <w:top w:val="single" w:sz="4" w:space="0" w:color="000000"/>
              <w:bottom w:val="single" w:sz="12" w:space="0" w:color="auto"/>
            </w:tcBorders>
            <w:shd w:val="clear" w:color="auto" w:fill="auto"/>
            <w:vAlign w:val="bottom"/>
          </w:tcPr>
          <w:p w:rsidR="003B4C74" w:rsidRPr="008908BF" w:rsidRDefault="003B4C74" w:rsidP="00C91286">
            <w:pPr>
              <w:suppressAutoHyphens w:val="0"/>
              <w:spacing w:before="40" w:after="40" w:line="220" w:lineRule="exact"/>
              <w:jc w:val="right"/>
              <w:rPr>
                <w:b/>
                <w:bCs/>
                <w:sz w:val="18"/>
                <w:szCs w:val="18"/>
                <w:lang w:val="en-GB"/>
              </w:rPr>
            </w:pPr>
          </w:p>
        </w:tc>
        <w:tc>
          <w:tcPr>
            <w:tcW w:w="907" w:type="dxa"/>
            <w:tcBorders>
              <w:top w:val="single" w:sz="4" w:space="0" w:color="000000"/>
              <w:bottom w:val="single" w:sz="12" w:space="0" w:color="auto"/>
            </w:tcBorders>
            <w:shd w:val="clear" w:color="auto" w:fill="auto"/>
            <w:vAlign w:val="bottom"/>
          </w:tcPr>
          <w:p w:rsidR="003B4C74" w:rsidRPr="008908BF" w:rsidRDefault="003B4C74" w:rsidP="00C91286">
            <w:pPr>
              <w:suppressAutoHyphens w:val="0"/>
              <w:spacing w:before="40" w:after="40" w:line="220" w:lineRule="exact"/>
              <w:jc w:val="right"/>
              <w:rPr>
                <w:b/>
                <w:bCs/>
                <w:sz w:val="18"/>
                <w:szCs w:val="18"/>
                <w:lang w:val="en-GB"/>
              </w:rPr>
            </w:pPr>
            <w:r w:rsidRPr="008908BF">
              <w:rPr>
                <w:b/>
                <w:bCs/>
                <w:sz w:val="18"/>
                <w:szCs w:val="18"/>
                <w:lang w:val="en-GB"/>
              </w:rPr>
              <w:t>-</w:t>
            </w:r>
          </w:p>
        </w:tc>
        <w:tc>
          <w:tcPr>
            <w:tcW w:w="624" w:type="dxa"/>
            <w:tcBorders>
              <w:top w:val="single" w:sz="4" w:space="0" w:color="000000"/>
              <w:bottom w:val="single" w:sz="12" w:space="0" w:color="auto"/>
            </w:tcBorders>
            <w:shd w:val="clear" w:color="auto" w:fill="auto"/>
            <w:vAlign w:val="bottom"/>
          </w:tcPr>
          <w:p w:rsidR="003B4C74" w:rsidRPr="008908BF" w:rsidRDefault="003B4C74" w:rsidP="00C91286">
            <w:pPr>
              <w:suppressAutoHyphens w:val="0"/>
              <w:spacing w:before="40" w:after="40" w:line="220" w:lineRule="exact"/>
              <w:jc w:val="right"/>
              <w:rPr>
                <w:b/>
                <w:sz w:val="18"/>
                <w:szCs w:val="18"/>
                <w:lang w:val="en-GB" w:bidi="th-TH"/>
              </w:rPr>
            </w:pPr>
          </w:p>
        </w:tc>
        <w:tc>
          <w:tcPr>
            <w:tcW w:w="907" w:type="dxa"/>
            <w:tcBorders>
              <w:top w:val="single" w:sz="4" w:space="0" w:color="000000"/>
              <w:bottom w:val="single" w:sz="12" w:space="0" w:color="auto"/>
            </w:tcBorders>
            <w:shd w:val="clear" w:color="auto" w:fill="auto"/>
            <w:vAlign w:val="bottom"/>
          </w:tcPr>
          <w:p w:rsidR="003B4C74" w:rsidRPr="008908BF" w:rsidRDefault="003B4C74" w:rsidP="00C91286">
            <w:pPr>
              <w:suppressAutoHyphens w:val="0"/>
              <w:spacing w:before="40" w:after="40" w:line="220" w:lineRule="exact"/>
              <w:jc w:val="right"/>
              <w:rPr>
                <w:b/>
                <w:sz w:val="18"/>
                <w:szCs w:val="18"/>
                <w:lang w:val="en-GB" w:bidi="th-TH"/>
              </w:rPr>
            </w:pPr>
            <w:r w:rsidRPr="008908BF">
              <w:rPr>
                <w:b/>
                <w:sz w:val="18"/>
                <w:szCs w:val="18"/>
                <w:lang w:val="en-GB" w:bidi="th-TH"/>
              </w:rPr>
              <w:t>-</w:t>
            </w:r>
          </w:p>
        </w:tc>
        <w:tc>
          <w:tcPr>
            <w:tcW w:w="624" w:type="dxa"/>
            <w:tcBorders>
              <w:top w:val="single" w:sz="4" w:space="0" w:color="000000"/>
              <w:bottom w:val="single" w:sz="12" w:space="0" w:color="auto"/>
            </w:tcBorders>
            <w:shd w:val="clear" w:color="auto" w:fill="auto"/>
            <w:vAlign w:val="bottom"/>
          </w:tcPr>
          <w:p w:rsidR="003B4C74" w:rsidRPr="008908BF" w:rsidRDefault="003B4C74" w:rsidP="00C91286">
            <w:pPr>
              <w:suppressAutoHyphens w:val="0"/>
              <w:spacing w:before="40" w:after="40" w:line="220" w:lineRule="exact"/>
              <w:jc w:val="right"/>
              <w:rPr>
                <w:b/>
                <w:bCs/>
                <w:sz w:val="18"/>
                <w:szCs w:val="18"/>
                <w:lang w:val="en-GB"/>
              </w:rPr>
            </w:pPr>
          </w:p>
        </w:tc>
      </w:tr>
    </w:tbl>
    <w:p w:rsidR="003B4C74" w:rsidRPr="008908BF" w:rsidRDefault="003B4C74" w:rsidP="003B4C74">
      <w:pPr>
        <w:pStyle w:val="SingleTxtG"/>
        <w:spacing w:before="120" w:after="0"/>
        <w:ind w:left="284" w:right="0" w:firstLine="170"/>
        <w:jc w:val="left"/>
        <w:rPr>
          <w:sz w:val="18"/>
          <w:szCs w:val="18"/>
          <w:lang w:val="en-GB"/>
        </w:rPr>
      </w:pPr>
      <w:r w:rsidRPr="008908BF">
        <w:rPr>
          <w:i/>
          <w:sz w:val="18"/>
          <w:szCs w:val="18"/>
          <w:lang w:val="en-GB"/>
        </w:rPr>
        <w:t>Source</w:t>
      </w:r>
      <w:r w:rsidRPr="008908BF">
        <w:rPr>
          <w:sz w:val="18"/>
          <w:szCs w:val="18"/>
          <w:lang w:val="en-GB"/>
        </w:rPr>
        <w:t>: Statistics of Education in Thailand, Academic Years 2006-2008, Office of the Secretary-General of the Education Council, Ministry of Education, Key Economic and Social Indicators of Thailand, Year 2010, pages 86-87.</w:t>
      </w:r>
    </w:p>
    <w:p w:rsidR="00C91286" w:rsidRDefault="003B4C74" w:rsidP="003B4C74">
      <w:pPr>
        <w:pStyle w:val="SingleTxtG"/>
        <w:spacing w:after="0"/>
        <w:ind w:left="284" w:right="0" w:firstLine="170"/>
        <w:jc w:val="left"/>
        <w:rPr>
          <w:sz w:val="18"/>
          <w:szCs w:val="18"/>
          <w:lang w:val="en-GB"/>
        </w:rPr>
      </w:pPr>
      <w:r w:rsidRPr="008908BF">
        <w:rPr>
          <w:i/>
          <w:sz w:val="18"/>
          <w:szCs w:val="18"/>
          <w:lang w:val="en-GB"/>
        </w:rPr>
        <w:t>Remark</w:t>
      </w:r>
      <w:r w:rsidRPr="008908BF">
        <w:rPr>
          <w:sz w:val="18"/>
          <w:szCs w:val="18"/>
          <w:lang w:val="en-GB"/>
        </w:rPr>
        <w:t>: Figures shown as over 100% are from rough calculation of school admittance rates, which are higher than the number of population in school age. Latest data collected by the National Statistics Office is of 2008.</w:t>
      </w:r>
    </w:p>
    <w:p w:rsidR="00B23D1E" w:rsidRDefault="00B23D1E" w:rsidP="00B23D1E">
      <w:pPr>
        <w:rPr>
          <w:lang w:val="en-GB"/>
        </w:rPr>
        <w:sectPr w:rsidR="00B23D1E" w:rsidSect="00B23D1E">
          <w:headerReference w:type="even" r:id="rId23"/>
          <w:headerReference w:type="default" r:id="rId24"/>
          <w:footerReference w:type="even" r:id="rId25"/>
          <w:footerReference w:type="default" r:id="rId26"/>
          <w:endnotePr>
            <w:numFmt w:val="decimal"/>
          </w:endnotePr>
          <w:pgSz w:w="16840" w:h="11907" w:orient="landscape" w:code="9"/>
          <w:pgMar w:top="1134" w:right="1701" w:bottom="1134" w:left="2268" w:header="567" w:footer="567" w:gutter="0"/>
          <w:cols w:space="720"/>
          <w:docGrid w:linePitch="272"/>
        </w:sectPr>
      </w:pPr>
    </w:p>
    <w:p w:rsidR="00B23D1E" w:rsidRPr="008908BF" w:rsidRDefault="00B23D1E" w:rsidP="00B23D1E">
      <w:pPr>
        <w:pStyle w:val="HChG"/>
        <w:tabs>
          <w:tab w:val="left" w:pos="1635"/>
        </w:tabs>
        <w:rPr>
          <w:lang w:val="en-GB"/>
        </w:rPr>
      </w:pPr>
      <w:r>
        <w:rPr>
          <w:lang w:val="en-GB"/>
        </w:rPr>
        <w:t>Annexe II</w:t>
      </w:r>
    </w:p>
    <w:p w:rsidR="00B23D1E" w:rsidRPr="008908BF" w:rsidRDefault="00B23D1E" w:rsidP="00B23D1E">
      <w:pPr>
        <w:pStyle w:val="SingleTxtG"/>
        <w:jc w:val="right"/>
        <w:rPr>
          <w:lang w:val="en-GB"/>
        </w:rPr>
      </w:pPr>
      <w:r w:rsidRPr="008908BF">
        <w:rPr>
          <w:lang w:val="en-GB"/>
        </w:rPr>
        <w:t>[</w:t>
      </w:r>
      <w:proofErr w:type="spellStart"/>
      <w:r w:rsidRPr="00793541">
        <w:rPr>
          <w:i/>
          <w:lang w:val="en-GB"/>
        </w:rPr>
        <w:t>Anglais</w:t>
      </w:r>
      <w:proofErr w:type="spellEnd"/>
      <w:r w:rsidRPr="00793541">
        <w:rPr>
          <w:i/>
          <w:lang w:val="en-GB"/>
        </w:rPr>
        <w:t xml:space="preserve"> </w:t>
      </w:r>
      <w:proofErr w:type="spellStart"/>
      <w:r w:rsidRPr="00793541">
        <w:rPr>
          <w:i/>
          <w:lang w:val="en-GB"/>
        </w:rPr>
        <w:t>seulement</w:t>
      </w:r>
      <w:proofErr w:type="spellEnd"/>
      <w:r w:rsidRPr="008908BF">
        <w:rPr>
          <w:lang w:val="en-GB"/>
        </w:rPr>
        <w:t>]</w:t>
      </w:r>
    </w:p>
    <w:p w:rsidR="00B23D1E" w:rsidRPr="008908BF" w:rsidRDefault="00B23D1E" w:rsidP="00B23D1E">
      <w:pPr>
        <w:pStyle w:val="HChG"/>
        <w:rPr>
          <w:lang w:val="en-GB"/>
        </w:rPr>
      </w:pPr>
      <w:r w:rsidRPr="008908BF">
        <w:rPr>
          <w:lang w:val="en-GB"/>
        </w:rPr>
        <w:tab/>
      </w:r>
      <w:r w:rsidRPr="008908BF">
        <w:rPr>
          <w:lang w:val="en-GB"/>
        </w:rPr>
        <w:tab/>
        <w:t>List of International Labour Organization conventions that Thailand has ratified</w:t>
      </w:r>
    </w:p>
    <w:p w:rsidR="00B23D1E" w:rsidRPr="008908BF" w:rsidRDefault="00B23D1E" w:rsidP="00B23D1E">
      <w:pPr>
        <w:pStyle w:val="SingleTxtG"/>
        <w:rPr>
          <w:lang w:val="en-GB"/>
        </w:rPr>
      </w:pPr>
      <w:r w:rsidRPr="008908BF">
        <w:rPr>
          <w:lang w:val="en-GB"/>
        </w:rPr>
        <w:t>Thailand has ratified 15 Conventions, but denounced one Convention. There are 14 Conventions which Thailand has ratified and which have taken effect in Thailand, shown in chronological order of the dates of ratification, as follows:</w:t>
      </w:r>
    </w:p>
    <w:tbl>
      <w:tblPr>
        <w:tblW w:w="7370" w:type="dxa"/>
        <w:tblInd w:w="1134" w:type="dxa"/>
        <w:tblLayout w:type="fixed"/>
        <w:tblCellMar>
          <w:left w:w="0" w:type="dxa"/>
          <w:right w:w="0" w:type="dxa"/>
        </w:tblCellMar>
        <w:tblLook w:val="04A0"/>
      </w:tblPr>
      <w:tblGrid>
        <w:gridCol w:w="2268"/>
        <w:gridCol w:w="5102"/>
      </w:tblGrid>
      <w:tr w:rsidR="00B23D1E" w:rsidRPr="008908BF" w:rsidTr="00C91286">
        <w:tc>
          <w:tcPr>
            <w:tcW w:w="2268" w:type="dxa"/>
            <w:tcBorders>
              <w:top w:val="single" w:sz="12" w:space="0" w:color="000000"/>
            </w:tcBorders>
            <w:shd w:val="clear" w:color="auto" w:fill="auto"/>
          </w:tcPr>
          <w:p w:rsidR="00B23D1E" w:rsidRPr="008908BF" w:rsidRDefault="00B23D1E" w:rsidP="00C91286">
            <w:pPr>
              <w:spacing w:before="40" w:after="120"/>
              <w:ind w:right="113"/>
              <w:rPr>
                <w:b/>
                <w:lang w:val="en-GB"/>
              </w:rPr>
            </w:pPr>
            <w:r w:rsidRPr="008908BF">
              <w:rPr>
                <w:b/>
                <w:lang w:val="en-GB"/>
              </w:rPr>
              <w:t>Convention No. 80</w:t>
            </w:r>
          </w:p>
        </w:tc>
        <w:tc>
          <w:tcPr>
            <w:tcW w:w="5102" w:type="dxa"/>
            <w:tcBorders>
              <w:top w:val="single" w:sz="12" w:space="0" w:color="000000"/>
            </w:tcBorders>
            <w:shd w:val="clear" w:color="auto" w:fill="auto"/>
          </w:tcPr>
          <w:p w:rsidR="00B23D1E" w:rsidRPr="008908BF" w:rsidRDefault="00B23D1E" w:rsidP="00C91286">
            <w:pPr>
              <w:spacing w:before="40" w:after="120"/>
              <w:ind w:right="113"/>
              <w:rPr>
                <w:b/>
                <w:lang w:val="en-GB"/>
              </w:rPr>
            </w:pPr>
            <w:r w:rsidRPr="008908BF">
              <w:rPr>
                <w:b/>
                <w:lang w:val="en-GB"/>
              </w:rPr>
              <w:t>Final Articles Revision Convention, 1946</w:t>
            </w:r>
          </w:p>
        </w:tc>
      </w:tr>
      <w:tr w:rsidR="00B23D1E" w:rsidRPr="008908BF" w:rsidTr="00C91286">
        <w:tc>
          <w:tcPr>
            <w:tcW w:w="2268" w:type="dxa"/>
            <w:shd w:val="clear" w:color="auto" w:fill="auto"/>
          </w:tcPr>
          <w:p w:rsidR="00B23D1E" w:rsidRPr="008908BF" w:rsidRDefault="00B23D1E" w:rsidP="00C91286">
            <w:pPr>
              <w:spacing w:before="40" w:after="120"/>
              <w:ind w:right="113"/>
              <w:rPr>
                <w:lang w:val="en-GB"/>
              </w:rPr>
            </w:pPr>
          </w:p>
        </w:tc>
        <w:tc>
          <w:tcPr>
            <w:tcW w:w="5102" w:type="dxa"/>
            <w:shd w:val="clear" w:color="auto" w:fill="auto"/>
          </w:tcPr>
          <w:p w:rsidR="00B23D1E" w:rsidRPr="008908BF" w:rsidRDefault="00B23D1E" w:rsidP="00C91286">
            <w:pPr>
              <w:spacing w:before="40" w:after="120"/>
              <w:ind w:right="113"/>
              <w:rPr>
                <w:lang w:val="en-GB"/>
              </w:rPr>
            </w:pPr>
            <w:r w:rsidRPr="008908BF">
              <w:rPr>
                <w:lang w:val="en-GB"/>
              </w:rPr>
              <w:t xml:space="preserve">Ratified on 5 December </w:t>
            </w:r>
            <w:r w:rsidRPr="008908BF">
              <w:rPr>
                <w:cs/>
                <w:lang w:val="en-GB" w:bidi="th-TH"/>
              </w:rPr>
              <w:t>1947</w:t>
            </w:r>
          </w:p>
        </w:tc>
      </w:tr>
      <w:tr w:rsidR="00B23D1E" w:rsidRPr="008908BF" w:rsidTr="00C91286">
        <w:tc>
          <w:tcPr>
            <w:tcW w:w="2268" w:type="dxa"/>
            <w:shd w:val="clear" w:color="auto" w:fill="auto"/>
          </w:tcPr>
          <w:p w:rsidR="00B23D1E" w:rsidRPr="008908BF" w:rsidRDefault="00B23D1E" w:rsidP="00C91286">
            <w:pPr>
              <w:spacing w:before="40" w:after="120"/>
              <w:ind w:right="113"/>
              <w:rPr>
                <w:b/>
                <w:lang w:val="en-GB"/>
              </w:rPr>
            </w:pPr>
            <w:r w:rsidRPr="008908BF">
              <w:rPr>
                <w:b/>
                <w:lang w:val="en-GB"/>
              </w:rPr>
              <w:t>Convention No. 116</w:t>
            </w:r>
          </w:p>
        </w:tc>
        <w:tc>
          <w:tcPr>
            <w:tcW w:w="5102" w:type="dxa"/>
            <w:shd w:val="clear" w:color="auto" w:fill="auto"/>
          </w:tcPr>
          <w:p w:rsidR="00B23D1E" w:rsidRPr="008908BF" w:rsidRDefault="00B23D1E" w:rsidP="00C91286">
            <w:pPr>
              <w:spacing w:before="40" w:after="120"/>
              <w:ind w:right="113"/>
              <w:rPr>
                <w:b/>
                <w:lang w:val="en-GB"/>
              </w:rPr>
            </w:pPr>
            <w:r w:rsidRPr="008908BF">
              <w:rPr>
                <w:b/>
                <w:lang w:val="en-GB"/>
              </w:rPr>
              <w:t>Final Articles Revision, 1961</w:t>
            </w:r>
          </w:p>
        </w:tc>
      </w:tr>
      <w:tr w:rsidR="00B23D1E" w:rsidRPr="008908BF" w:rsidTr="00C91286">
        <w:tc>
          <w:tcPr>
            <w:tcW w:w="2268" w:type="dxa"/>
            <w:shd w:val="clear" w:color="auto" w:fill="auto"/>
          </w:tcPr>
          <w:p w:rsidR="00B23D1E" w:rsidRPr="008908BF" w:rsidRDefault="00B23D1E" w:rsidP="00C91286">
            <w:pPr>
              <w:spacing w:before="40" w:after="120"/>
              <w:ind w:right="113"/>
              <w:rPr>
                <w:lang w:val="en-GB"/>
              </w:rPr>
            </w:pPr>
          </w:p>
        </w:tc>
        <w:tc>
          <w:tcPr>
            <w:tcW w:w="5102" w:type="dxa"/>
            <w:shd w:val="clear" w:color="auto" w:fill="auto"/>
          </w:tcPr>
          <w:p w:rsidR="00B23D1E" w:rsidRPr="008908BF" w:rsidRDefault="00B23D1E" w:rsidP="00C91286">
            <w:pPr>
              <w:spacing w:before="40" w:after="120"/>
              <w:ind w:right="113"/>
              <w:rPr>
                <w:lang w:val="en-GB"/>
              </w:rPr>
            </w:pPr>
            <w:r w:rsidRPr="008908BF">
              <w:rPr>
                <w:lang w:val="en-GB"/>
              </w:rPr>
              <w:t>Ratified on</w:t>
            </w:r>
            <w:r w:rsidRPr="008908BF">
              <w:rPr>
                <w:cs/>
                <w:lang w:val="en-GB" w:bidi="th-TH"/>
              </w:rPr>
              <w:t xml:space="preserve"> </w:t>
            </w:r>
            <w:r w:rsidRPr="008908BF">
              <w:rPr>
                <w:lang w:val="en-GB"/>
              </w:rPr>
              <w:t xml:space="preserve">24 September </w:t>
            </w:r>
            <w:r w:rsidRPr="008908BF">
              <w:rPr>
                <w:cs/>
                <w:lang w:val="en-GB" w:bidi="th-TH"/>
              </w:rPr>
              <w:t>1962</w:t>
            </w:r>
          </w:p>
        </w:tc>
      </w:tr>
      <w:tr w:rsidR="00B23D1E" w:rsidRPr="008908BF" w:rsidTr="00C91286">
        <w:tc>
          <w:tcPr>
            <w:tcW w:w="2268" w:type="dxa"/>
            <w:shd w:val="clear" w:color="auto" w:fill="auto"/>
          </w:tcPr>
          <w:p w:rsidR="00B23D1E" w:rsidRPr="008908BF" w:rsidRDefault="00B23D1E" w:rsidP="00C91286">
            <w:pPr>
              <w:spacing w:before="40" w:after="120"/>
              <w:ind w:right="113"/>
              <w:rPr>
                <w:b/>
                <w:lang w:val="en-GB"/>
              </w:rPr>
            </w:pPr>
            <w:r w:rsidRPr="008908BF">
              <w:rPr>
                <w:b/>
                <w:lang w:val="en-GB"/>
              </w:rPr>
              <w:t>Convention No. 104</w:t>
            </w:r>
          </w:p>
        </w:tc>
        <w:tc>
          <w:tcPr>
            <w:tcW w:w="5102" w:type="dxa"/>
            <w:shd w:val="clear" w:color="auto" w:fill="auto"/>
          </w:tcPr>
          <w:p w:rsidR="00B23D1E" w:rsidRPr="008908BF" w:rsidRDefault="00B23D1E" w:rsidP="00C91286">
            <w:pPr>
              <w:spacing w:before="40" w:after="120"/>
              <w:ind w:right="113"/>
              <w:rPr>
                <w:b/>
                <w:lang w:val="en-GB"/>
              </w:rPr>
            </w:pPr>
            <w:r w:rsidRPr="008908BF">
              <w:rPr>
                <w:b/>
                <w:lang w:val="en-GB"/>
              </w:rPr>
              <w:t>Abolition of Penal Sanctions (Indigenous Workers), 1955</w:t>
            </w:r>
          </w:p>
        </w:tc>
      </w:tr>
      <w:tr w:rsidR="00B23D1E" w:rsidRPr="008908BF" w:rsidTr="00C91286">
        <w:tc>
          <w:tcPr>
            <w:tcW w:w="2268" w:type="dxa"/>
            <w:shd w:val="clear" w:color="auto" w:fill="auto"/>
          </w:tcPr>
          <w:p w:rsidR="00B23D1E" w:rsidRPr="008908BF" w:rsidRDefault="00B23D1E" w:rsidP="00C91286">
            <w:pPr>
              <w:spacing w:before="40" w:after="120"/>
              <w:ind w:right="113"/>
              <w:rPr>
                <w:lang w:val="en-GB"/>
              </w:rPr>
            </w:pPr>
          </w:p>
        </w:tc>
        <w:tc>
          <w:tcPr>
            <w:tcW w:w="5102" w:type="dxa"/>
            <w:shd w:val="clear" w:color="auto" w:fill="auto"/>
          </w:tcPr>
          <w:p w:rsidR="00B23D1E" w:rsidRPr="008908BF" w:rsidRDefault="00B23D1E" w:rsidP="00C91286">
            <w:pPr>
              <w:spacing w:before="40" w:after="120"/>
              <w:ind w:right="113"/>
              <w:rPr>
                <w:lang w:val="en-GB"/>
              </w:rPr>
            </w:pPr>
            <w:r w:rsidRPr="008908BF">
              <w:rPr>
                <w:lang w:val="en-GB"/>
              </w:rPr>
              <w:t>As “Shelved Convention” status</w:t>
            </w:r>
          </w:p>
        </w:tc>
      </w:tr>
      <w:tr w:rsidR="00B23D1E" w:rsidRPr="008908BF" w:rsidTr="00C91286">
        <w:tc>
          <w:tcPr>
            <w:tcW w:w="2268" w:type="dxa"/>
            <w:shd w:val="clear" w:color="auto" w:fill="auto"/>
          </w:tcPr>
          <w:p w:rsidR="00B23D1E" w:rsidRPr="008908BF" w:rsidRDefault="00B23D1E" w:rsidP="00C91286">
            <w:pPr>
              <w:spacing w:before="40" w:after="120"/>
              <w:ind w:right="113"/>
              <w:rPr>
                <w:b/>
                <w:lang w:val="en-GB"/>
              </w:rPr>
            </w:pPr>
            <w:r w:rsidRPr="008908BF">
              <w:rPr>
                <w:b/>
                <w:lang w:val="en-GB"/>
              </w:rPr>
              <w:t>Convention No. 105</w:t>
            </w:r>
          </w:p>
        </w:tc>
        <w:tc>
          <w:tcPr>
            <w:tcW w:w="5102" w:type="dxa"/>
            <w:shd w:val="clear" w:color="auto" w:fill="auto"/>
          </w:tcPr>
          <w:p w:rsidR="00B23D1E" w:rsidRPr="008908BF" w:rsidRDefault="00B23D1E" w:rsidP="00C91286">
            <w:pPr>
              <w:spacing w:before="40" w:after="120"/>
              <w:ind w:right="113"/>
              <w:rPr>
                <w:b/>
                <w:lang w:val="en-GB"/>
              </w:rPr>
            </w:pPr>
            <w:r w:rsidRPr="008908BF">
              <w:rPr>
                <w:b/>
                <w:lang w:val="en-GB"/>
              </w:rPr>
              <w:t>Abolition of Forced Labour, 1957</w:t>
            </w:r>
          </w:p>
        </w:tc>
      </w:tr>
      <w:tr w:rsidR="00B23D1E" w:rsidRPr="008908BF" w:rsidTr="00C91286">
        <w:tc>
          <w:tcPr>
            <w:tcW w:w="2268" w:type="dxa"/>
            <w:shd w:val="clear" w:color="auto" w:fill="auto"/>
          </w:tcPr>
          <w:p w:rsidR="00B23D1E" w:rsidRPr="008908BF" w:rsidRDefault="00B23D1E" w:rsidP="00C91286">
            <w:pPr>
              <w:spacing w:before="40" w:after="120"/>
              <w:ind w:right="113"/>
              <w:rPr>
                <w:lang w:val="en-GB"/>
              </w:rPr>
            </w:pPr>
          </w:p>
        </w:tc>
        <w:tc>
          <w:tcPr>
            <w:tcW w:w="5102" w:type="dxa"/>
            <w:shd w:val="clear" w:color="auto" w:fill="auto"/>
          </w:tcPr>
          <w:p w:rsidR="00B23D1E" w:rsidRPr="008908BF" w:rsidRDefault="00B23D1E" w:rsidP="00C91286">
            <w:pPr>
              <w:spacing w:before="40" w:after="120"/>
              <w:ind w:right="113"/>
              <w:rPr>
                <w:lang w:val="en-GB"/>
              </w:rPr>
            </w:pPr>
            <w:r w:rsidRPr="008908BF">
              <w:rPr>
                <w:lang w:val="en-GB"/>
              </w:rPr>
              <w:t xml:space="preserve">Ratified on 2 December </w:t>
            </w:r>
            <w:r w:rsidRPr="008908BF">
              <w:rPr>
                <w:cs/>
                <w:lang w:val="en-GB" w:bidi="th-TH"/>
              </w:rPr>
              <w:t>19</w:t>
            </w:r>
            <w:r w:rsidRPr="008908BF">
              <w:rPr>
                <w:lang w:val="en-GB"/>
              </w:rPr>
              <w:t>67</w:t>
            </w:r>
          </w:p>
        </w:tc>
      </w:tr>
      <w:tr w:rsidR="00B23D1E" w:rsidRPr="008908BF" w:rsidTr="00C91286">
        <w:tc>
          <w:tcPr>
            <w:tcW w:w="2268" w:type="dxa"/>
            <w:shd w:val="clear" w:color="auto" w:fill="auto"/>
          </w:tcPr>
          <w:p w:rsidR="00B23D1E" w:rsidRPr="008908BF" w:rsidRDefault="00B23D1E" w:rsidP="00C91286">
            <w:pPr>
              <w:spacing w:before="40" w:after="120"/>
              <w:ind w:right="113"/>
              <w:rPr>
                <w:b/>
                <w:lang w:val="en-GB"/>
              </w:rPr>
            </w:pPr>
            <w:r w:rsidRPr="008908BF">
              <w:rPr>
                <w:b/>
                <w:lang w:val="en-GB"/>
              </w:rPr>
              <w:t>Convention No. 127</w:t>
            </w:r>
          </w:p>
        </w:tc>
        <w:tc>
          <w:tcPr>
            <w:tcW w:w="5102" w:type="dxa"/>
            <w:shd w:val="clear" w:color="auto" w:fill="auto"/>
          </w:tcPr>
          <w:p w:rsidR="00B23D1E" w:rsidRPr="008908BF" w:rsidRDefault="00B23D1E" w:rsidP="00C91286">
            <w:pPr>
              <w:spacing w:before="40" w:after="120"/>
              <w:ind w:right="113"/>
              <w:rPr>
                <w:b/>
                <w:lang w:val="en-GB"/>
              </w:rPr>
            </w:pPr>
            <w:r w:rsidRPr="008908BF">
              <w:rPr>
                <w:b/>
                <w:lang w:val="en-GB"/>
              </w:rPr>
              <w:t>Maximum Weight, 1967</w:t>
            </w:r>
          </w:p>
        </w:tc>
      </w:tr>
      <w:tr w:rsidR="00B23D1E" w:rsidRPr="008908BF" w:rsidTr="00C91286">
        <w:tc>
          <w:tcPr>
            <w:tcW w:w="2268" w:type="dxa"/>
            <w:shd w:val="clear" w:color="auto" w:fill="auto"/>
          </w:tcPr>
          <w:p w:rsidR="00B23D1E" w:rsidRPr="008908BF" w:rsidRDefault="00B23D1E" w:rsidP="00C91286">
            <w:pPr>
              <w:spacing w:before="40" w:after="120"/>
              <w:ind w:right="113"/>
              <w:rPr>
                <w:lang w:val="en-GB"/>
              </w:rPr>
            </w:pPr>
          </w:p>
        </w:tc>
        <w:tc>
          <w:tcPr>
            <w:tcW w:w="5102" w:type="dxa"/>
            <w:shd w:val="clear" w:color="auto" w:fill="auto"/>
          </w:tcPr>
          <w:p w:rsidR="00B23D1E" w:rsidRPr="008908BF" w:rsidRDefault="00B23D1E" w:rsidP="00C91286">
            <w:pPr>
              <w:spacing w:before="40" w:after="120"/>
              <w:ind w:right="113"/>
              <w:rPr>
                <w:lang w:val="en-GB"/>
              </w:rPr>
            </w:pPr>
            <w:r w:rsidRPr="008908BF">
              <w:rPr>
                <w:lang w:val="en-GB"/>
              </w:rPr>
              <w:t xml:space="preserve">Suggestions as supplement to Convention No. </w:t>
            </w:r>
            <w:r w:rsidRPr="008908BF">
              <w:rPr>
                <w:cs/>
                <w:lang w:val="en-GB" w:bidi="th-TH"/>
              </w:rPr>
              <w:t>128</w:t>
            </w:r>
          </w:p>
        </w:tc>
      </w:tr>
      <w:tr w:rsidR="00B23D1E" w:rsidRPr="008908BF" w:rsidTr="00C91286">
        <w:tc>
          <w:tcPr>
            <w:tcW w:w="2268" w:type="dxa"/>
            <w:shd w:val="clear" w:color="auto" w:fill="auto"/>
          </w:tcPr>
          <w:p w:rsidR="00B23D1E" w:rsidRPr="008908BF" w:rsidRDefault="00B23D1E" w:rsidP="00C91286">
            <w:pPr>
              <w:spacing w:before="40" w:after="120"/>
              <w:ind w:right="113"/>
              <w:rPr>
                <w:lang w:val="en-GB"/>
              </w:rPr>
            </w:pPr>
          </w:p>
        </w:tc>
        <w:tc>
          <w:tcPr>
            <w:tcW w:w="5102" w:type="dxa"/>
            <w:shd w:val="clear" w:color="auto" w:fill="auto"/>
          </w:tcPr>
          <w:p w:rsidR="00B23D1E" w:rsidRPr="008908BF" w:rsidRDefault="00B23D1E" w:rsidP="00C91286">
            <w:pPr>
              <w:spacing w:before="40" w:after="120"/>
              <w:ind w:right="113"/>
              <w:rPr>
                <w:lang w:val="en-GB"/>
              </w:rPr>
            </w:pPr>
            <w:r w:rsidRPr="008908BF">
              <w:rPr>
                <w:lang w:val="en-GB"/>
              </w:rPr>
              <w:t xml:space="preserve">Ratified on 26 February </w:t>
            </w:r>
            <w:r w:rsidRPr="008908BF">
              <w:rPr>
                <w:cs/>
                <w:lang w:val="en-GB" w:bidi="th-TH"/>
              </w:rPr>
              <w:t>1968</w:t>
            </w:r>
          </w:p>
        </w:tc>
      </w:tr>
      <w:tr w:rsidR="00B23D1E" w:rsidRPr="008908BF" w:rsidTr="00C91286">
        <w:tc>
          <w:tcPr>
            <w:tcW w:w="2268" w:type="dxa"/>
            <w:shd w:val="clear" w:color="auto" w:fill="auto"/>
          </w:tcPr>
          <w:p w:rsidR="00B23D1E" w:rsidRPr="008908BF" w:rsidRDefault="00B23D1E" w:rsidP="00C91286">
            <w:pPr>
              <w:spacing w:before="40" w:after="120"/>
              <w:ind w:right="113"/>
              <w:rPr>
                <w:b/>
                <w:lang w:val="en-GB"/>
              </w:rPr>
            </w:pPr>
            <w:r w:rsidRPr="008908BF">
              <w:rPr>
                <w:b/>
                <w:lang w:val="en-GB"/>
              </w:rPr>
              <w:t>Convention No. 14</w:t>
            </w:r>
          </w:p>
        </w:tc>
        <w:tc>
          <w:tcPr>
            <w:tcW w:w="5102" w:type="dxa"/>
            <w:shd w:val="clear" w:color="auto" w:fill="auto"/>
          </w:tcPr>
          <w:p w:rsidR="00B23D1E" w:rsidRPr="008908BF" w:rsidRDefault="00B23D1E" w:rsidP="00C91286">
            <w:pPr>
              <w:spacing w:before="40" w:after="120"/>
              <w:ind w:right="113"/>
              <w:rPr>
                <w:b/>
                <w:lang w:val="en-GB"/>
              </w:rPr>
            </w:pPr>
            <w:r w:rsidRPr="008908BF">
              <w:rPr>
                <w:b/>
                <w:lang w:val="en-GB"/>
              </w:rPr>
              <w:t>Weekly Rest (Industry), 1921</w:t>
            </w:r>
          </w:p>
        </w:tc>
      </w:tr>
      <w:tr w:rsidR="00B23D1E" w:rsidRPr="008908BF" w:rsidTr="00C91286">
        <w:tc>
          <w:tcPr>
            <w:tcW w:w="2268" w:type="dxa"/>
            <w:shd w:val="clear" w:color="auto" w:fill="auto"/>
          </w:tcPr>
          <w:p w:rsidR="00B23D1E" w:rsidRPr="008908BF" w:rsidRDefault="00B23D1E" w:rsidP="00C91286">
            <w:pPr>
              <w:spacing w:before="40" w:after="120"/>
              <w:ind w:right="113"/>
              <w:rPr>
                <w:lang w:val="en-GB"/>
              </w:rPr>
            </w:pPr>
          </w:p>
        </w:tc>
        <w:tc>
          <w:tcPr>
            <w:tcW w:w="5102" w:type="dxa"/>
            <w:shd w:val="clear" w:color="auto" w:fill="auto"/>
          </w:tcPr>
          <w:p w:rsidR="00B23D1E" w:rsidRPr="008908BF" w:rsidRDefault="00B23D1E" w:rsidP="00C91286">
            <w:pPr>
              <w:spacing w:before="40" w:after="120"/>
              <w:ind w:right="113"/>
              <w:rPr>
                <w:lang w:val="en-GB"/>
              </w:rPr>
            </w:pPr>
            <w:r w:rsidRPr="008908BF">
              <w:rPr>
                <w:lang w:val="en-GB"/>
              </w:rPr>
              <w:t xml:space="preserve">Ratified on 5 April </w:t>
            </w:r>
            <w:r w:rsidRPr="008908BF">
              <w:rPr>
                <w:cs/>
                <w:lang w:val="en-GB" w:bidi="th-TH"/>
              </w:rPr>
              <w:t>1968</w:t>
            </w:r>
          </w:p>
        </w:tc>
      </w:tr>
      <w:tr w:rsidR="00B23D1E" w:rsidRPr="008908BF" w:rsidTr="00C91286">
        <w:tc>
          <w:tcPr>
            <w:tcW w:w="2268" w:type="dxa"/>
            <w:shd w:val="clear" w:color="auto" w:fill="auto"/>
          </w:tcPr>
          <w:p w:rsidR="00B23D1E" w:rsidRPr="008908BF" w:rsidRDefault="00B23D1E" w:rsidP="00C91286">
            <w:pPr>
              <w:spacing w:before="40" w:after="120"/>
              <w:ind w:right="113"/>
              <w:rPr>
                <w:b/>
                <w:lang w:val="en-GB"/>
              </w:rPr>
            </w:pPr>
            <w:r w:rsidRPr="008908BF">
              <w:rPr>
                <w:b/>
                <w:lang w:val="en-GB"/>
              </w:rPr>
              <w:t>Convention No. 19</w:t>
            </w:r>
          </w:p>
        </w:tc>
        <w:tc>
          <w:tcPr>
            <w:tcW w:w="5102" w:type="dxa"/>
            <w:shd w:val="clear" w:color="auto" w:fill="auto"/>
          </w:tcPr>
          <w:p w:rsidR="00B23D1E" w:rsidRPr="008908BF" w:rsidRDefault="00B23D1E" w:rsidP="00C91286">
            <w:pPr>
              <w:spacing w:before="40" w:after="120"/>
              <w:ind w:right="113"/>
              <w:rPr>
                <w:b/>
                <w:lang w:val="en-GB"/>
              </w:rPr>
            </w:pPr>
            <w:r w:rsidRPr="008908BF">
              <w:rPr>
                <w:b/>
                <w:lang w:val="en-GB"/>
              </w:rPr>
              <w:t>Equality of Treatment (Accident Compensation), 1925</w:t>
            </w:r>
          </w:p>
        </w:tc>
      </w:tr>
      <w:tr w:rsidR="00B23D1E" w:rsidRPr="008908BF" w:rsidTr="00C91286">
        <w:tc>
          <w:tcPr>
            <w:tcW w:w="2268" w:type="dxa"/>
            <w:shd w:val="clear" w:color="auto" w:fill="auto"/>
          </w:tcPr>
          <w:p w:rsidR="00B23D1E" w:rsidRPr="008908BF" w:rsidRDefault="00B23D1E" w:rsidP="00C91286">
            <w:pPr>
              <w:spacing w:before="40" w:after="120"/>
              <w:ind w:right="113"/>
              <w:rPr>
                <w:lang w:val="en-GB"/>
              </w:rPr>
            </w:pPr>
          </w:p>
        </w:tc>
        <w:tc>
          <w:tcPr>
            <w:tcW w:w="5102" w:type="dxa"/>
            <w:shd w:val="clear" w:color="auto" w:fill="auto"/>
          </w:tcPr>
          <w:p w:rsidR="00B23D1E" w:rsidRPr="008908BF" w:rsidRDefault="00B23D1E" w:rsidP="00C91286">
            <w:pPr>
              <w:spacing w:before="40" w:after="120"/>
              <w:ind w:right="113"/>
              <w:rPr>
                <w:lang w:val="en-GB"/>
              </w:rPr>
            </w:pPr>
            <w:r w:rsidRPr="008908BF">
              <w:rPr>
                <w:lang w:val="en-GB"/>
              </w:rPr>
              <w:t xml:space="preserve">Suggestions as supplement to Convention No. </w:t>
            </w:r>
            <w:r w:rsidRPr="008908BF">
              <w:rPr>
                <w:cs/>
                <w:lang w:val="en-GB" w:bidi="th-TH"/>
              </w:rPr>
              <w:t>25</w:t>
            </w:r>
          </w:p>
        </w:tc>
      </w:tr>
      <w:tr w:rsidR="00B23D1E" w:rsidRPr="008908BF" w:rsidTr="00C91286">
        <w:tc>
          <w:tcPr>
            <w:tcW w:w="2268" w:type="dxa"/>
            <w:shd w:val="clear" w:color="auto" w:fill="auto"/>
          </w:tcPr>
          <w:p w:rsidR="00B23D1E" w:rsidRPr="008908BF" w:rsidRDefault="00B23D1E" w:rsidP="00C91286">
            <w:pPr>
              <w:spacing w:before="40" w:after="120"/>
              <w:ind w:right="113"/>
              <w:rPr>
                <w:lang w:val="en-GB"/>
              </w:rPr>
            </w:pPr>
          </w:p>
        </w:tc>
        <w:tc>
          <w:tcPr>
            <w:tcW w:w="5102" w:type="dxa"/>
            <w:shd w:val="clear" w:color="auto" w:fill="auto"/>
          </w:tcPr>
          <w:p w:rsidR="00B23D1E" w:rsidRPr="008908BF" w:rsidRDefault="00B23D1E" w:rsidP="00C91286">
            <w:pPr>
              <w:spacing w:before="40" w:after="120"/>
              <w:ind w:right="113"/>
              <w:rPr>
                <w:lang w:val="en-GB"/>
              </w:rPr>
            </w:pPr>
            <w:r w:rsidRPr="008908BF">
              <w:rPr>
                <w:lang w:val="en-GB"/>
              </w:rPr>
              <w:t>Ratified on 5 April 1</w:t>
            </w:r>
            <w:r w:rsidRPr="008908BF">
              <w:rPr>
                <w:cs/>
                <w:lang w:val="en-GB" w:bidi="th-TH"/>
              </w:rPr>
              <w:t>968</w:t>
            </w:r>
          </w:p>
        </w:tc>
      </w:tr>
      <w:tr w:rsidR="00B23D1E" w:rsidRPr="008908BF" w:rsidTr="00C91286">
        <w:tc>
          <w:tcPr>
            <w:tcW w:w="2268" w:type="dxa"/>
            <w:shd w:val="clear" w:color="auto" w:fill="auto"/>
          </w:tcPr>
          <w:p w:rsidR="00B23D1E" w:rsidRPr="008908BF" w:rsidRDefault="00B23D1E" w:rsidP="00C91286">
            <w:pPr>
              <w:spacing w:before="40" w:after="120"/>
              <w:ind w:right="113"/>
              <w:rPr>
                <w:b/>
                <w:lang w:val="en-GB"/>
              </w:rPr>
            </w:pPr>
            <w:r w:rsidRPr="008908BF">
              <w:rPr>
                <w:b/>
                <w:lang w:val="en-GB"/>
              </w:rPr>
              <w:t>Convention No. 29</w:t>
            </w:r>
          </w:p>
        </w:tc>
        <w:tc>
          <w:tcPr>
            <w:tcW w:w="5102" w:type="dxa"/>
            <w:shd w:val="clear" w:color="auto" w:fill="auto"/>
          </w:tcPr>
          <w:p w:rsidR="00B23D1E" w:rsidRPr="008908BF" w:rsidRDefault="00B23D1E" w:rsidP="00C91286">
            <w:pPr>
              <w:spacing w:before="40" w:after="120"/>
              <w:ind w:right="113"/>
              <w:rPr>
                <w:b/>
                <w:lang w:val="en-GB"/>
              </w:rPr>
            </w:pPr>
            <w:r w:rsidRPr="008908BF">
              <w:rPr>
                <w:b/>
                <w:lang w:val="en-GB"/>
              </w:rPr>
              <w:t>Forced Labour, 1930</w:t>
            </w:r>
          </w:p>
        </w:tc>
      </w:tr>
      <w:tr w:rsidR="00B23D1E" w:rsidRPr="008908BF" w:rsidTr="00C91286">
        <w:tc>
          <w:tcPr>
            <w:tcW w:w="2268" w:type="dxa"/>
            <w:shd w:val="clear" w:color="auto" w:fill="auto"/>
          </w:tcPr>
          <w:p w:rsidR="00B23D1E" w:rsidRPr="008908BF" w:rsidRDefault="00B23D1E" w:rsidP="00C91286">
            <w:pPr>
              <w:spacing w:before="40" w:after="120"/>
              <w:ind w:right="113"/>
              <w:rPr>
                <w:lang w:val="en-GB"/>
              </w:rPr>
            </w:pPr>
          </w:p>
        </w:tc>
        <w:tc>
          <w:tcPr>
            <w:tcW w:w="5102" w:type="dxa"/>
            <w:shd w:val="clear" w:color="auto" w:fill="auto"/>
          </w:tcPr>
          <w:p w:rsidR="00B23D1E" w:rsidRPr="008908BF" w:rsidRDefault="00B23D1E" w:rsidP="00C91286">
            <w:pPr>
              <w:spacing w:before="40" w:after="120"/>
              <w:ind w:right="113"/>
              <w:rPr>
                <w:lang w:val="en-GB"/>
              </w:rPr>
            </w:pPr>
            <w:r w:rsidRPr="008908BF">
              <w:rPr>
                <w:lang w:val="en-GB"/>
              </w:rPr>
              <w:t xml:space="preserve">Suggestions as supplement to Convention No. </w:t>
            </w:r>
            <w:r w:rsidRPr="008908BF">
              <w:rPr>
                <w:cs/>
                <w:lang w:val="en-GB" w:bidi="th-TH"/>
              </w:rPr>
              <w:t>35</w:t>
            </w:r>
          </w:p>
        </w:tc>
      </w:tr>
      <w:tr w:rsidR="00B23D1E" w:rsidRPr="008908BF" w:rsidTr="00C91286">
        <w:tc>
          <w:tcPr>
            <w:tcW w:w="2268" w:type="dxa"/>
            <w:shd w:val="clear" w:color="auto" w:fill="auto"/>
          </w:tcPr>
          <w:p w:rsidR="00B23D1E" w:rsidRPr="008908BF" w:rsidRDefault="00B23D1E" w:rsidP="00C91286">
            <w:pPr>
              <w:spacing w:before="40" w:after="120"/>
              <w:ind w:right="113"/>
              <w:rPr>
                <w:lang w:val="en-GB"/>
              </w:rPr>
            </w:pPr>
          </w:p>
        </w:tc>
        <w:tc>
          <w:tcPr>
            <w:tcW w:w="5102" w:type="dxa"/>
            <w:shd w:val="clear" w:color="auto" w:fill="auto"/>
          </w:tcPr>
          <w:p w:rsidR="00B23D1E" w:rsidRPr="008908BF" w:rsidRDefault="00B23D1E" w:rsidP="00C91286">
            <w:pPr>
              <w:spacing w:before="40" w:after="120"/>
              <w:ind w:right="113"/>
              <w:rPr>
                <w:lang w:val="en-GB"/>
              </w:rPr>
            </w:pPr>
            <w:r w:rsidRPr="008908BF">
              <w:rPr>
                <w:lang w:val="en-GB"/>
              </w:rPr>
              <w:t xml:space="preserve">Ratified on 26 February </w:t>
            </w:r>
            <w:r w:rsidRPr="008908BF">
              <w:rPr>
                <w:cs/>
                <w:lang w:val="en-GB" w:bidi="th-TH"/>
              </w:rPr>
              <w:t>1969</w:t>
            </w:r>
          </w:p>
        </w:tc>
      </w:tr>
      <w:tr w:rsidR="00B23D1E" w:rsidRPr="008908BF" w:rsidTr="00C91286">
        <w:tc>
          <w:tcPr>
            <w:tcW w:w="2268" w:type="dxa"/>
            <w:shd w:val="clear" w:color="auto" w:fill="auto"/>
          </w:tcPr>
          <w:p w:rsidR="00B23D1E" w:rsidRPr="008908BF" w:rsidRDefault="00B23D1E" w:rsidP="00C91286">
            <w:pPr>
              <w:spacing w:before="40" w:after="120"/>
              <w:ind w:right="113"/>
              <w:rPr>
                <w:b/>
                <w:lang w:val="en-GB"/>
              </w:rPr>
            </w:pPr>
            <w:r w:rsidRPr="008908BF">
              <w:rPr>
                <w:b/>
                <w:lang w:val="en-GB"/>
              </w:rPr>
              <w:t>Convention No. 88</w:t>
            </w:r>
          </w:p>
        </w:tc>
        <w:tc>
          <w:tcPr>
            <w:tcW w:w="5102" w:type="dxa"/>
            <w:shd w:val="clear" w:color="auto" w:fill="auto"/>
          </w:tcPr>
          <w:p w:rsidR="00B23D1E" w:rsidRPr="008908BF" w:rsidRDefault="00B23D1E" w:rsidP="00C91286">
            <w:pPr>
              <w:spacing w:before="40" w:after="120"/>
              <w:ind w:right="113"/>
              <w:rPr>
                <w:b/>
                <w:lang w:val="en-GB"/>
              </w:rPr>
            </w:pPr>
            <w:r w:rsidRPr="008908BF">
              <w:rPr>
                <w:b/>
                <w:lang w:val="en-GB"/>
              </w:rPr>
              <w:t>Employment Service, 1948</w:t>
            </w:r>
          </w:p>
        </w:tc>
      </w:tr>
      <w:tr w:rsidR="00B23D1E" w:rsidRPr="008908BF" w:rsidTr="00C91286">
        <w:tc>
          <w:tcPr>
            <w:tcW w:w="2268" w:type="dxa"/>
            <w:shd w:val="clear" w:color="auto" w:fill="auto"/>
          </w:tcPr>
          <w:p w:rsidR="00B23D1E" w:rsidRPr="008908BF" w:rsidRDefault="00B23D1E" w:rsidP="00C91286">
            <w:pPr>
              <w:spacing w:before="40" w:after="120"/>
              <w:ind w:right="113"/>
              <w:rPr>
                <w:lang w:val="en-GB"/>
              </w:rPr>
            </w:pPr>
          </w:p>
        </w:tc>
        <w:tc>
          <w:tcPr>
            <w:tcW w:w="5102" w:type="dxa"/>
            <w:shd w:val="clear" w:color="auto" w:fill="auto"/>
          </w:tcPr>
          <w:p w:rsidR="00B23D1E" w:rsidRPr="008908BF" w:rsidRDefault="00B23D1E" w:rsidP="00C91286">
            <w:pPr>
              <w:spacing w:before="40" w:after="120"/>
              <w:ind w:right="113"/>
              <w:rPr>
                <w:lang w:val="en-GB"/>
              </w:rPr>
            </w:pPr>
            <w:r w:rsidRPr="008908BF">
              <w:rPr>
                <w:lang w:val="en-GB"/>
              </w:rPr>
              <w:t xml:space="preserve">Suggestions as supplement to Convention No. </w:t>
            </w:r>
            <w:r w:rsidRPr="008908BF">
              <w:rPr>
                <w:cs/>
                <w:lang w:val="en-GB" w:bidi="th-TH"/>
              </w:rPr>
              <w:t>83</w:t>
            </w:r>
          </w:p>
        </w:tc>
      </w:tr>
      <w:tr w:rsidR="00B23D1E" w:rsidRPr="008908BF" w:rsidTr="00C91286">
        <w:tc>
          <w:tcPr>
            <w:tcW w:w="2268" w:type="dxa"/>
            <w:shd w:val="clear" w:color="auto" w:fill="auto"/>
          </w:tcPr>
          <w:p w:rsidR="00B23D1E" w:rsidRPr="008908BF" w:rsidRDefault="00B23D1E" w:rsidP="00C91286">
            <w:pPr>
              <w:spacing w:before="40" w:after="120"/>
              <w:ind w:right="113"/>
              <w:rPr>
                <w:lang w:val="en-GB"/>
              </w:rPr>
            </w:pPr>
          </w:p>
        </w:tc>
        <w:tc>
          <w:tcPr>
            <w:tcW w:w="5102" w:type="dxa"/>
            <w:shd w:val="clear" w:color="auto" w:fill="auto"/>
          </w:tcPr>
          <w:p w:rsidR="00B23D1E" w:rsidRPr="008908BF" w:rsidRDefault="00B23D1E" w:rsidP="00C91286">
            <w:pPr>
              <w:spacing w:before="40" w:after="120"/>
              <w:ind w:right="113"/>
              <w:rPr>
                <w:lang w:val="en-GB"/>
              </w:rPr>
            </w:pPr>
            <w:r w:rsidRPr="008908BF">
              <w:rPr>
                <w:lang w:val="en-GB"/>
              </w:rPr>
              <w:t xml:space="preserve">Ratified on 26 February </w:t>
            </w:r>
            <w:r w:rsidRPr="008908BF">
              <w:rPr>
                <w:cs/>
                <w:lang w:val="en-GB" w:bidi="th-TH"/>
              </w:rPr>
              <w:t>1969</w:t>
            </w:r>
          </w:p>
        </w:tc>
      </w:tr>
      <w:tr w:rsidR="00B23D1E" w:rsidRPr="008908BF" w:rsidTr="00C91286">
        <w:tc>
          <w:tcPr>
            <w:tcW w:w="2268" w:type="dxa"/>
            <w:shd w:val="clear" w:color="auto" w:fill="auto"/>
          </w:tcPr>
          <w:p w:rsidR="00B23D1E" w:rsidRPr="008908BF" w:rsidRDefault="00B23D1E" w:rsidP="00C91286">
            <w:pPr>
              <w:spacing w:before="40" w:after="120"/>
              <w:ind w:right="113"/>
              <w:rPr>
                <w:b/>
                <w:lang w:val="en-GB"/>
              </w:rPr>
            </w:pPr>
            <w:r w:rsidRPr="008908BF">
              <w:rPr>
                <w:b/>
                <w:bCs/>
                <w:lang w:val="en-GB"/>
              </w:rPr>
              <w:t>Convention No. 122</w:t>
            </w:r>
          </w:p>
        </w:tc>
        <w:tc>
          <w:tcPr>
            <w:tcW w:w="5102" w:type="dxa"/>
            <w:shd w:val="clear" w:color="auto" w:fill="auto"/>
          </w:tcPr>
          <w:p w:rsidR="00B23D1E" w:rsidRPr="008908BF" w:rsidRDefault="00B23D1E" w:rsidP="00C91286">
            <w:pPr>
              <w:spacing w:before="40" w:after="120"/>
              <w:ind w:right="113"/>
              <w:rPr>
                <w:b/>
                <w:lang w:val="en-GB"/>
              </w:rPr>
            </w:pPr>
            <w:r w:rsidRPr="008908BF">
              <w:rPr>
                <w:b/>
                <w:bCs/>
                <w:lang w:val="en-GB"/>
              </w:rPr>
              <w:t>Employment Policy, 1964</w:t>
            </w:r>
          </w:p>
        </w:tc>
      </w:tr>
      <w:tr w:rsidR="00B23D1E" w:rsidRPr="008908BF" w:rsidTr="00C91286">
        <w:tc>
          <w:tcPr>
            <w:tcW w:w="2268" w:type="dxa"/>
            <w:shd w:val="clear" w:color="auto" w:fill="auto"/>
          </w:tcPr>
          <w:p w:rsidR="00B23D1E" w:rsidRPr="008908BF" w:rsidRDefault="00B23D1E" w:rsidP="00C91286">
            <w:pPr>
              <w:spacing w:before="40" w:after="120"/>
              <w:ind w:right="113"/>
              <w:rPr>
                <w:lang w:val="en-GB"/>
              </w:rPr>
            </w:pPr>
          </w:p>
        </w:tc>
        <w:tc>
          <w:tcPr>
            <w:tcW w:w="5102" w:type="dxa"/>
            <w:shd w:val="clear" w:color="auto" w:fill="auto"/>
          </w:tcPr>
          <w:p w:rsidR="00B23D1E" w:rsidRPr="008908BF" w:rsidRDefault="00B23D1E" w:rsidP="00C91286">
            <w:pPr>
              <w:spacing w:before="40" w:after="120"/>
              <w:ind w:right="113"/>
              <w:rPr>
                <w:lang w:val="en-GB"/>
              </w:rPr>
            </w:pPr>
            <w:r w:rsidRPr="008908BF">
              <w:rPr>
                <w:lang w:val="en-GB"/>
              </w:rPr>
              <w:t xml:space="preserve">Suggestions as supplement to Convention No. </w:t>
            </w:r>
            <w:r w:rsidRPr="008908BF">
              <w:rPr>
                <w:cs/>
                <w:lang w:val="en-GB" w:bidi="th-TH"/>
              </w:rPr>
              <w:t>122</w:t>
            </w:r>
          </w:p>
        </w:tc>
      </w:tr>
      <w:tr w:rsidR="00B23D1E" w:rsidRPr="008908BF" w:rsidTr="00C91286">
        <w:tc>
          <w:tcPr>
            <w:tcW w:w="2268" w:type="dxa"/>
            <w:shd w:val="clear" w:color="auto" w:fill="auto"/>
          </w:tcPr>
          <w:p w:rsidR="00B23D1E" w:rsidRPr="008908BF" w:rsidRDefault="00B23D1E" w:rsidP="00C91286">
            <w:pPr>
              <w:spacing w:before="40" w:after="120"/>
              <w:ind w:right="113"/>
              <w:rPr>
                <w:lang w:val="en-GB"/>
              </w:rPr>
            </w:pPr>
          </w:p>
        </w:tc>
        <w:tc>
          <w:tcPr>
            <w:tcW w:w="5102" w:type="dxa"/>
            <w:shd w:val="clear" w:color="auto" w:fill="auto"/>
          </w:tcPr>
          <w:p w:rsidR="00B23D1E" w:rsidRPr="008908BF" w:rsidRDefault="00B23D1E" w:rsidP="00C91286">
            <w:pPr>
              <w:spacing w:before="40" w:after="120"/>
              <w:ind w:right="113"/>
              <w:rPr>
                <w:lang w:val="en-GB"/>
              </w:rPr>
            </w:pPr>
            <w:r w:rsidRPr="008908BF">
              <w:rPr>
                <w:lang w:val="en-GB"/>
              </w:rPr>
              <w:t xml:space="preserve">Ratified on 26 February </w:t>
            </w:r>
            <w:r w:rsidRPr="008908BF">
              <w:rPr>
                <w:cs/>
                <w:lang w:val="en-GB" w:bidi="th-TH"/>
              </w:rPr>
              <w:t>1969</w:t>
            </w:r>
          </w:p>
        </w:tc>
      </w:tr>
      <w:tr w:rsidR="00B23D1E" w:rsidRPr="008908BF" w:rsidTr="00C91286">
        <w:tc>
          <w:tcPr>
            <w:tcW w:w="2268" w:type="dxa"/>
            <w:shd w:val="clear" w:color="auto" w:fill="auto"/>
          </w:tcPr>
          <w:p w:rsidR="00B23D1E" w:rsidRPr="008908BF" w:rsidRDefault="00B23D1E" w:rsidP="00C91286">
            <w:pPr>
              <w:keepNext/>
              <w:spacing w:before="40" w:after="120"/>
              <w:ind w:right="113"/>
              <w:rPr>
                <w:b/>
                <w:lang w:val="en-GB"/>
              </w:rPr>
            </w:pPr>
            <w:r w:rsidRPr="008908BF">
              <w:rPr>
                <w:b/>
                <w:bCs/>
                <w:lang w:val="en-GB"/>
              </w:rPr>
              <w:t>Convention No. 100</w:t>
            </w:r>
          </w:p>
        </w:tc>
        <w:tc>
          <w:tcPr>
            <w:tcW w:w="5102" w:type="dxa"/>
            <w:shd w:val="clear" w:color="auto" w:fill="auto"/>
          </w:tcPr>
          <w:p w:rsidR="00B23D1E" w:rsidRPr="008908BF" w:rsidRDefault="00B23D1E" w:rsidP="00C91286">
            <w:pPr>
              <w:keepNext/>
              <w:spacing w:before="40" w:after="120"/>
              <w:ind w:right="113"/>
              <w:rPr>
                <w:b/>
                <w:lang w:val="en-GB"/>
              </w:rPr>
            </w:pPr>
            <w:r w:rsidRPr="008908BF">
              <w:rPr>
                <w:b/>
                <w:bCs/>
                <w:lang w:val="en-GB"/>
              </w:rPr>
              <w:t>Equal Remuneration, 1951</w:t>
            </w:r>
          </w:p>
        </w:tc>
      </w:tr>
      <w:tr w:rsidR="00B23D1E" w:rsidRPr="008908BF" w:rsidTr="00C91286">
        <w:tc>
          <w:tcPr>
            <w:tcW w:w="2268" w:type="dxa"/>
            <w:shd w:val="clear" w:color="auto" w:fill="auto"/>
          </w:tcPr>
          <w:p w:rsidR="00B23D1E" w:rsidRPr="008908BF" w:rsidRDefault="00B23D1E" w:rsidP="00C91286">
            <w:pPr>
              <w:keepNext/>
              <w:spacing w:before="40" w:after="120"/>
              <w:ind w:right="113"/>
              <w:rPr>
                <w:bCs/>
                <w:lang w:val="en-GB"/>
              </w:rPr>
            </w:pPr>
          </w:p>
        </w:tc>
        <w:tc>
          <w:tcPr>
            <w:tcW w:w="5102" w:type="dxa"/>
            <w:shd w:val="clear" w:color="auto" w:fill="auto"/>
          </w:tcPr>
          <w:p w:rsidR="00B23D1E" w:rsidRPr="008908BF" w:rsidRDefault="00B23D1E" w:rsidP="00C91286">
            <w:pPr>
              <w:keepNext/>
              <w:spacing w:before="40" w:after="120"/>
              <w:ind w:right="113"/>
              <w:rPr>
                <w:bCs/>
                <w:lang w:val="en-GB"/>
              </w:rPr>
            </w:pPr>
            <w:r w:rsidRPr="008908BF">
              <w:rPr>
                <w:bCs/>
                <w:lang w:val="en-GB"/>
              </w:rPr>
              <w:t>Suggestions as supplement to Convention No. 90</w:t>
            </w:r>
          </w:p>
        </w:tc>
      </w:tr>
      <w:tr w:rsidR="00B23D1E" w:rsidRPr="008908BF" w:rsidTr="00C91286">
        <w:tc>
          <w:tcPr>
            <w:tcW w:w="2268" w:type="dxa"/>
            <w:shd w:val="clear" w:color="auto" w:fill="auto"/>
          </w:tcPr>
          <w:p w:rsidR="00B23D1E" w:rsidRPr="008908BF" w:rsidRDefault="00B23D1E" w:rsidP="00C91286">
            <w:pPr>
              <w:spacing w:before="40" w:after="120"/>
              <w:ind w:right="113"/>
              <w:rPr>
                <w:bCs/>
                <w:lang w:val="en-GB"/>
              </w:rPr>
            </w:pPr>
          </w:p>
        </w:tc>
        <w:tc>
          <w:tcPr>
            <w:tcW w:w="5102" w:type="dxa"/>
            <w:shd w:val="clear" w:color="auto" w:fill="auto"/>
          </w:tcPr>
          <w:p w:rsidR="00B23D1E" w:rsidRPr="008908BF" w:rsidRDefault="00B23D1E" w:rsidP="00C91286">
            <w:pPr>
              <w:spacing w:before="40" w:after="120"/>
              <w:ind w:right="113"/>
              <w:rPr>
                <w:bCs/>
                <w:lang w:val="en-GB"/>
              </w:rPr>
            </w:pPr>
            <w:r w:rsidRPr="008908BF">
              <w:rPr>
                <w:bCs/>
                <w:lang w:val="en-GB"/>
              </w:rPr>
              <w:t>Ratified on 8 February 1999</w:t>
            </w:r>
          </w:p>
        </w:tc>
      </w:tr>
      <w:tr w:rsidR="00B23D1E" w:rsidRPr="008908BF" w:rsidTr="00C91286">
        <w:tc>
          <w:tcPr>
            <w:tcW w:w="2268" w:type="dxa"/>
            <w:shd w:val="clear" w:color="auto" w:fill="auto"/>
          </w:tcPr>
          <w:p w:rsidR="00B23D1E" w:rsidRPr="008908BF" w:rsidRDefault="00B23D1E" w:rsidP="00C91286">
            <w:pPr>
              <w:spacing w:before="40" w:after="120"/>
              <w:ind w:right="113"/>
              <w:rPr>
                <w:b/>
                <w:bCs/>
                <w:lang w:val="en-GB"/>
              </w:rPr>
            </w:pPr>
            <w:r w:rsidRPr="008908BF">
              <w:rPr>
                <w:b/>
                <w:bCs/>
                <w:lang w:val="en-GB"/>
              </w:rPr>
              <w:t>Convention No. 182</w:t>
            </w:r>
          </w:p>
        </w:tc>
        <w:tc>
          <w:tcPr>
            <w:tcW w:w="5102" w:type="dxa"/>
            <w:shd w:val="clear" w:color="auto" w:fill="auto"/>
          </w:tcPr>
          <w:p w:rsidR="00B23D1E" w:rsidRPr="008908BF" w:rsidRDefault="00B23D1E" w:rsidP="00C91286">
            <w:pPr>
              <w:spacing w:before="40" w:after="120"/>
              <w:ind w:right="113"/>
              <w:rPr>
                <w:b/>
                <w:bCs/>
                <w:lang w:val="en-GB"/>
              </w:rPr>
            </w:pPr>
            <w:r w:rsidRPr="008908BF">
              <w:rPr>
                <w:b/>
                <w:bCs/>
                <w:lang w:val="en-GB"/>
              </w:rPr>
              <w:t>Worst Forms of Child Labour, 1999</w:t>
            </w:r>
          </w:p>
        </w:tc>
      </w:tr>
      <w:tr w:rsidR="00B23D1E" w:rsidRPr="008908BF" w:rsidTr="00C91286">
        <w:tc>
          <w:tcPr>
            <w:tcW w:w="2268" w:type="dxa"/>
            <w:shd w:val="clear" w:color="auto" w:fill="auto"/>
          </w:tcPr>
          <w:p w:rsidR="00B23D1E" w:rsidRPr="008908BF" w:rsidRDefault="00B23D1E" w:rsidP="00C91286">
            <w:pPr>
              <w:spacing w:before="40" w:after="120"/>
              <w:ind w:right="113"/>
              <w:rPr>
                <w:bCs/>
                <w:lang w:val="en-GB"/>
              </w:rPr>
            </w:pPr>
          </w:p>
        </w:tc>
        <w:tc>
          <w:tcPr>
            <w:tcW w:w="5102" w:type="dxa"/>
            <w:shd w:val="clear" w:color="auto" w:fill="auto"/>
          </w:tcPr>
          <w:p w:rsidR="00B23D1E" w:rsidRPr="008908BF" w:rsidRDefault="00B23D1E" w:rsidP="00C91286">
            <w:pPr>
              <w:spacing w:before="40" w:after="120"/>
              <w:ind w:right="113"/>
              <w:rPr>
                <w:bCs/>
                <w:lang w:val="en-GB"/>
              </w:rPr>
            </w:pPr>
            <w:r w:rsidRPr="008908BF">
              <w:rPr>
                <w:bCs/>
                <w:lang w:val="en-GB"/>
              </w:rPr>
              <w:t>Suggestions as supplement to Convention No. 190</w:t>
            </w:r>
          </w:p>
        </w:tc>
      </w:tr>
      <w:tr w:rsidR="00B23D1E" w:rsidRPr="008908BF" w:rsidTr="00C91286">
        <w:tc>
          <w:tcPr>
            <w:tcW w:w="2268" w:type="dxa"/>
            <w:shd w:val="clear" w:color="auto" w:fill="auto"/>
          </w:tcPr>
          <w:p w:rsidR="00B23D1E" w:rsidRPr="008908BF" w:rsidRDefault="00B23D1E" w:rsidP="00C91286">
            <w:pPr>
              <w:spacing w:before="40" w:after="120"/>
              <w:ind w:right="113"/>
              <w:rPr>
                <w:bCs/>
                <w:lang w:val="en-GB"/>
              </w:rPr>
            </w:pPr>
          </w:p>
        </w:tc>
        <w:tc>
          <w:tcPr>
            <w:tcW w:w="5102" w:type="dxa"/>
            <w:shd w:val="clear" w:color="auto" w:fill="auto"/>
          </w:tcPr>
          <w:p w:rsidR="00B23D1E" w:rsidRPr="008908BF" w:rsidRDefault="00B23D1E" w:rsidP="00C91286">
            <w:pPr>
              <w:spacing w:before="40" w:after="120"/>
              <w:ind w:right="113"/>
              <w:rPr>
                <w:bCs/>
                <w:lang w:val="en-GB"/>
              </w:rPr>
            </w:pPr>
            <w:r w:rsidRPr="008908BF">
              <w:rPr>
                <w:bCs/>
                <w:lang w:val="en-GB"/>
              </w:rPr>
              <w:t>Ratified on 16 February 2001</w:t>
            </w:r>
          </w:p>
        </w:tc>
      </w:tr>
      <w:tr w:rsidR="00B23D1E" w:rsidRPr="008908BF" w:rsidTr="00C91286">
        <w:tc>
          <w:tcPr>
            <w:tcW w:w="2268" w:type="dxa"/>
            <w:shd w:val="clear" w:color="auto" w:fill="auto"/>
          </w:tcPr>
          <w:p w:rsidR="00B23D1E" w:rsidRPr="008908BF" w:rsidRDefault="00B23D1E" w:rsidP="00C91286">
            <w:pPr>
              <w:spacing w:before="40" w:after="120"/>
              <w:ind w:right="113"/>
              <w:rPr>
                <w:b/>
                <w:bCs/>
                <w:lang w:val="en-GB"/>
              </w:rPr>
            </w:pPr>
            <w:r w:rsidRPr="008908BF">
              <w:rPr>
                <w:b/>
                <w:bCs/>
                <w:lang w:val="en-GB"/>
              </w:rPr>
              <w:t>Convention No. 138</w:t>
            </w:r>
          </w:p>
        </w:tc>
        <w:tc>
          <w:tcPr>
            <w:tcW w:w="5102" w:type="dxa"/>
            <w:shd w:val="clear" w:color="auto" w:fill="auto"/>
          </w:tcPr>
          <w:p w:rsidR="00B23D1E" w:rsidRPr="008908BF" w:rsidRDefault="00B23D1E" w:rsidP="00C91286">
            <w:pPr>
              <w:spacing w:before="40" w:after="120"/>
              <w:ind w:right="113"/>
              <w:rPr>
                <w:b/>
                <w:bCs/>
                <w:lang w:val="en-GB"/>
              </w:rPr>
            </w:pPr>
            <w:r w:rsidRPr="008908BF">
              <w:rPr>
                <w:b/>
                <w:bCs/>
                <w:lang w:val="en-GB"/>
              </w:rPr>
              <w:t>Minimum Age, 1973</w:t>
            </w:r>
          </w:p>
        </w:tc>
      </w:tr>
      <w:tr w:rsidR="00B23D1E" w:rsidRPr="008908BF" w:rsidTr="00C91286">
        <w:tc>
          <w:tcPr>
            <w:tcW w:w="2268" w:type="dxa"/>
            <w:shd w:val="clear" w:color="auto" w:fill="auto"/>
          </w:tcPr>
          <w:p w:rsidR="00B23D1E" w:rsidRPr="008908BF" w:rsidRDefault="00B23D1E" w:rsidP="00C91286">
            <w:pPr>
              <w:spacing w:before="40" w:after="120"/>
              <w:ind w:right="113"/>
              <w:rPr>
                <w:lang w:val="en-GB"/>
              </w:rPr>
            </w:pPr>
          </w:p>
        </w:tc>
        <w:tc>
          <w:tcPr>
            <w:tcW w:w="5102" w:type="dxa"/>
            <w:shd w:val="clear" w:color="auto" w:fill="auto"/>
          </w:tcPr>
          <w:p w:rsidR="00B23D1E" w:rsidRPr="008908BF" w:rsidRDefault="00B23D1E" w:rsidP="00C91286">
            <w:pPr>
              <w:spacing w:before="40" w:after="120"/>
              <w:ind w:right="113"/>
              <w:rPr>
                <w:lang w:val="en-GB"/>
              </w:rPr>
            </w:pPr>
            <w:r w:rsidRPr="008908BF">
              <w:rPr>
                <w:lang w:val="en-GB"/>
              </w:rPr>
              <w:t xml:space="preserve">Suggestions as supplement to Convention No. </w:t>
            </w:r>
            <w:r w:rsidRPr="008908BF">
              <w:rPr>
                <w:cs/>
                <w:lang w:val="en-GB" w:bidi="th-TH"/>
              </w:rPr>
              <w:t>146</w:t>
            </w:r>
          </w:p>
        </w:tc>
      </w:tr>
      <w:tr w:rsidR="00B23D1E" w:rsidRPr="008908BF" w:rsidTr="00C91286">
        <w:tc>
          <w:tcPr>
            <w:tcW w:w="2268" w:type="dxa"/>
            <w:shd w:val="clear" w:color="auto" w:fill="auto"/>
          </w:tcPr>
          <w:p w:rsidR="00B23D1E" w:rsidRPr="008908BF" w:rsidRDefault="00B23D1E" w:rsidP="00C91286">
            <w:pPr>
              <w:spacing w:before="40" w:after="120"/>
              <w:ind w:right="113"/>
              <w:rPr>
                <w:lang w:val="en-GB"/>
              </w:rPr>
            </w:pPr>
          </w:p>
        </w:tc>
        <w:tc>
          <w:tcPr>
            <w:tcW w:w="5102" w:type="dxa"/>
            <w:shd w:val="clear" w:color="auto" w:fill="auto"/>
          </w:tcPr>
          <w:p w:rsidR="00B23D1E" w:rsidRPr="008908BF" w:rsidRDefault="00B23D1E" w:rsidP="00C91286">
            <w:pPr>
              <w:spacing w:before="40" w:after="120"/>
              <w:ind w:right="113"/>
              <w:rPr>
                <w:lang w:val="en-GB"/>
              </w:rPr>
            </w:pPr>
            <w:r w:rsidRPr="008908BF">
              <w:rPr>
                <w:lang w:val="en-GB"/>
              </w:rPr>
              <w:t xml:space="preserve">Ratified on 11 May </w:t>
            </w:r>
            <w:r w:rsidRPr="008908BF">
              <w:rPr>
                <w:cs/>
                <w:lang w:val="en-GB" w:bidi="th-TH"/>
              </w:rPr>
              <w:t>2004</w:t>
            </w:r>
          </w:p>
        </w:tc>
      </w:tr>
      <w:tr w:rsidR="00B23D1E" w:rsidRPr="008908BF" w:rsidTr="00C91286">
        <w:tc>
          <w:tcPr>
            <w:tcW w:w="2268" w:type="dxa"/>
            <w:shd w:val="clear" w:color="auto" w:fill="auto"/>
          </w:tcPr>
          <w:p w:rsidR="00B23D1E" w:rsidRPr="008908BF" w:rsidRDefault="00B23D1E" w:rsidP="00C91286">
            <w:pPr>
              <w:spacing w:before="40" w:after="120"/>
              <w:ind w:right="113"/>
              <w:rPr>
                <w:b/>
                <w:lang w:val="en-GB"/>
              </w:rPr>
            </w:pPr>
            <w:r w:rsidRPr="008908BF">
              <w:rPr>
                <w:b/>
                <w:bCs/>
                <w:lang w:val="en-GB"/>
              </w:rPr>
              <w:t>Convention No. 159</w:t>
            </w:r>
          </w:p>
        </w:tc>
        <w:tc>
          <w:tcPr>
            <w:tcW w:w="5102" w:type="dxa"/>
            <w:shd w:val="clear" w:color="auto" w:fill="auto"/>
          </w:tcPr>
          <w:p w:rsidR="00B23D1E" w:rsidRPr="008908BF" w:rsidRDefault="00B23D1E" w:rsidP="00C91286">
            <w:pPr>
              <w:spacing w:before="40" w:after="120"/>
              <w:ind w:right="113"/>
              <w:rPr>
                <w:b/>
                <w:lang w:val="en-GB"/>
              </w:rPr>
            </w:pPr>
            <w:r w:rsidRPr="008908BF">
              <w:rPr>
                <w:b/>
                <w:bCs/>
                <w:lang w:val="en-GB"/>
              </w:rPr>
              <w:t>Vocational Rehabilitation and Employment</w:t>
            </w:r>
            <w:r w:rsidRPr="008908BF">
              <w:rPr>
                <w:b/>
                <w:bCs/>
                <w:lang w:val="en-GB"/>
              </w:rPr>
              <w:br/>
              <w:t>(Disabled Persons), 1983</w:t>
            </w:r>
          </w:p>
        </w:tc>
      </w:tr>
      <w:tr w:rsidR="00B23D1E" w:rsidRPr="008908BF" w:rsidTr="00C91286">
        <w:tc>
          <w:tcPr>
            <w:tcW w:w="2268" w:type="dxa"/>
            <w:tcBorders>
              <w:bottom w:val="single" w:sz="12" w:space="0" w:color="000000"/>
            </w:tcBorders>
            <w:shd w:val="clear" w:color="auto" w:fill="auto"/>
          </w:tcPr>
          <w:p w:rsidR="00B23D1E" w:rsidRPr="008908BF" w:rsidRDefault="00B23D1E" w:rsidP="00C91286">
            <w:pPr>
              <w:spacing w:before="40" w:after="120"/>
              <w:ind w:right="113"/>
              <w:rPr>
                <w:lang w:val="en-GB"/>
              </w:rPr>
            </w:pPr>
          </w:p>
        </w:tc>
        <w:tc>
          <w:tcPr>
            <w:tcW w:w="5102" w:type="dxa"/>
            <w:tcBorders>
              <w:bottom w:val="single" w:sz="12" w:space="0" w:color="000000"/>
            </w:tcBorders>
            <w:shd w:val="clear" w:color="auto" w:fill="auto"/>
          </w:tcPr>
          <w:p w:rsidR="00B23D1E" w:rsidRPr="008908BF" w:rsidRDefault="00B23D1E" w:rsidP="00C91286">
            <w:pPr>
              <w:spacing w:before="40" w:after="120"/>
              <w:ind w:right="113"/>
              <w:rPr>
                <w:lang w:val="en-GB"/>
              </w:rPr>
            </w:pPr>
            <w:r w:rsidRPr="008908BF">
              <w:rPr>
                <w:lang w:val="en-GB"/>
              </w:rPr>
              <w:t xml:space="preserve">Ratified on 11 October </w:t>
            </w:r>
            <w:r w:rsidRPr="008908BF">
              <w:rPr>
                <w:cs/>
                <w:lang w:val="en-GB" w:bidi="th-TH"/>
              </w:rPr>
              <w:t>2007</w:t>
            </w:r>
          </w:p>
        </w:tc>
      </w:tr>
    </w:tbl>
    <w:p w:rsidR="00B23D1E" w:rsidRPr="008908BF" w:rsidRDefault="00B23D1E" w:rsidP="00B23D1E">
      <w:pPr>
        <w:pStyle w:val="SingleTxtG"/>
        <w:spacing w:before="120" w:after="0"/>
        <w:ind w:firstLine="170"/>
        <w:jc w:val="left"/>
        <w:rPr>
          <w:sz w:val="18"/>
          <w:szCs w:val="18"/>
          <w:lang w:val="en-GB"/>
        </w:rPr>
      </w:pPr>
      <w:r w:rsidRPr="008908BF">
        <w:rPr>
          <w:i/>
          <w:sz w:val="18"/>
          <w:szCs w:val="18"/>
          <w:lang w:val="en-GB"/>
        </w:rPr>
        <w:t>Remarks</w:t>
      </w:r>
      <w:r w:rsidRPr="008908BF">
        <w:rPr>
          <w:sz w:val="18"/>
          <w:szCs w:val="18"/>
          <w:lang w:val="en-GB"/>
        </w:rPr>
        <w:t>: 1. A “Shelved Convention”</w:t>
      </w:r>
      <w:r w:rsidRPr="008908BF">
        <w:rPr>
          <w:sz w:val="18"/>
          <w:szCs w:val="18"/>
          <w:cs/>
          <w:lang w:val="en-GB" w:bidi="th-TH"/>
        </w:rPr>
        <w:t xml:space="preserve"> </w:t>
      </w:r>
      <w:r w:rsidRPr="008908BF">
        <w:rPr>
          <w:sz w:val="18"/>
          <w:szCs w:val="18"/>
          <w:lang w:val="en-GB"/>
        </w:rPr>
        <w:t>means a convention which the International Labour Organization (ILO) considers having content that does not correspond with the current situation, but has not made resolution on what action to take, thus orders a suspension of any action related</w:t>
      </w:r>
      <w:r w:rsidRPr="008908BF">
        <w:rPr>
          <w:sz w:val="18"/>
          <w:szCs w:val="18"/>
          <w:lang w:val="en-GB"/>
        </w:rPr>
        <w:br/>
        <w:t>to it temporarily.</w:t>
      </w:r>
    </w:p>
    <w:p w:rsidR="00B23D1E" w:rsidRPr="008908BF" w:rsidRDefault="00B23D1E" w:rsidP="00B23D1E">
      <w:pPr>
        <w:pStyle w:val="SingleTxtG"/>
        <w:spacing w:after="0"/>
        <w:ind w:firstLine="170"/>
        <w:jc w:val="left"/>
        <w:rPr>
          <w:sz w:val="18"/>
          <w:szCs w:val="18"/>
          <w:lang w:val="en-GB"/>
        </w:rPr>
      </w:pPr>
      <w:r w:rsidRPr="008908BF">
        <w:rPr>
          <w:sz w:val="18"/>
          <w:szCs w:val="18"/>
          <w:lang w:val="en-GB"/>
        </w:rPr>
        <w:t xml:space="preserve">2. Thailand ratified Convention No. </w:t>
      </w:r>
      <w:r w:rsidRPr="008908BF">
        <w:rPr>
          <w:sz w:val="18"/>
          <w:szCs w:val="18"/>
          <w:cs/>
          <w:lang w:val="en-GB" w:bidi="th-TH"/>
        </w:rPr>
        <w:t xml:space="preserve">123 </w:t>
      </w:r>
      <w:r w:rsidRPr="008908BF">
        <w:rPr>
          <w:sz w:val="18"/>
          <w:szCs w:val="18"/>
          <w:lang w:val="en-GB"/>
        </w:rPr>
        <w:t xml:space="preserve">concerning the Minimum Age (Underground in Mines), 1965 on </w:t>
      </w:r>
      <w:r w:rsidRPr="008908BF">
        <w:rPr>
          <w:sz w:val="18"/>
          <w:szCs w:val="18"/>
          <w:cs/>
          <w:lang w:val="en-GB" w:bidi="th-TH"/>
        </w:rPr>
        <w:t xml:space="preserve">11 </w:t>
      </w:r>
      <w:r w:rsidRPr="008908BF">
        <w:rPr>
          <w:sz w:val="18"/>
          <w:szCs w:val="18"/>
          <w:lang w:val="en-GB"/>
        </w:rPr>
        <w:t xml:space="preserve">May </w:t>
      </w:r>
      <w:r w:rsidRPr="008908BF">
        <w:rPr>
          <w:sz w:val="18"/>
          <w:szCs w:val="18"/>
          <w:cs/>
          <w:lang w:val="en-GB" w:bidi="th-TH"/>
        </w:rPr>
        <w:t>2004</w:t>
      </w:r>
      <w:r w:rsidRPr="008908BF">
        <w:rPr>
          <w:sz w:val="18"/>
          <w:szCs w:val="18"/>
          <w:lang w:val="en-GB"/>
        </w:rPr>
        <w:t>, and denounced the ratification on 11 May 2004 by the consequence of ratifying Convention No. 138.</w:t>
      </w:r>
    </w:p>
    <w:p w:rsidR="003B4C74" w:rsidRPr="009C133C" w:rsidRDefault="00B23D1E" w:rsidP="00B23D1E">
      <w:pPr>
        <w:pStyle w:val="SingleTxtG"/>
        <w:spacing w:before="240" w:after="0"/>
        <w:jc w:val="center"/>
        <w:rPr>
          <w:lang w:val="en-GB"/>
        </w:rPr>
      </w:pPr>
      <w:r w:rsidRPr="008908BF">
        <w:rPr>
          <w:u w:val="single"/>
          <w:lang w:val="en-GB"/>
        </w:rPr>
        <w:tab/>
      </w:r>
      <w:r w:rsidRPr="008908BF">
        <w:rPr>
          <w:u w:val="single"/>
          <w:lang w:val="en-GB"/>
        </w:rPr>
        <w:tab/>
      </w:r>
      <w:r w:rsidRPr="008908BF">
        <w:rPr>
          <w:u w:val="single"/>
          <w:lang w:val="en-GB"/>
        </w:rPr>
        <w:tab/>
      </w:r>
    </w:p>
    <w:sectPr w:rsidR="003B4C74" w:rsidRPr="009C133C" w:rsidSect="00B23D1E">
      <w:headerReference w:type="even" r:id="rId27"/>
      <w:headerReference w:type="default" r:id="rId28"/>
      <w:footerReference w:type="even" r:id="rId29"/>
      <w:footerReference w:type="default" r:id="rId30"/>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286" w:rsidRDefault="00C91286"/>
  </w:endnote>
  <w:endnote w:type="continuationSeparator" w:id="0">
    <w:p w:rsidR="00C91286" w:rsidRDefault="00C91286"/>
  </w:endnote>
  <w:endnote w:type="continuationNotice" w:id="1">
    <w:p w:rsidR="00C91286" w:rsidRPr="001E392E" w:rsidRDefault="00C91286" w:rsidP="001E392E">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Gras">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286" w:rsidRPr="009C133C" w:rsidRDefault="00C91286" w:rsidP="009C133C">
    <w:pPr>
      <w:pStyle w:val="Footer"/>
      <w:tabs>
        <w:tab w:val="right" w:pos="9638"/>
      </w:tabs>
      <w:rPr>
        <w:b/>
        <w:sz w:val="18"/>
      </w:rPr>
    </w:pPr>
    <w:r w:rsidRPr="009C133C">
      <w:rPr>
        <w:b/>
        <w:sz w:val="18"/>
      </w:rPr>
      <w:fldChar w:fldCharType="begin"/>
    </w:r>
    <w:r w:rsidRPr="009C133C">
      <w:rPr>
        <w:b/>
        <w:sz w:val="18"/>
      </w:rPr>
      <w:instrText xml:space="preserve"> PAGE  \* MERGEFORMAT </w:instrText>
    </w:r>
    <w:r w:rsidRPr="009C133C">
      <w:rPr>
        <w:b/>
        <w:sz w:val="18"/>
      </w:rPr>
      <w:fldChar w:fldCharType="separate"/>
    </w:r>
    <w:r w:rsidR="00052089">
      <w:rPr>
        <w:b/>
        <w:noProof/>
        <w:sz w:val="18"/>
      </w:rPr>
      <w:t>60</w:t>
    </w:r>
    <w:r w:rsidRPr="009C133C">
      <w:rPr>
        <w:b/>
        <w:sz w:val="18"/>
      </w:rPr>
      <w:fldChar w:fldCharType="end"/>
    </w:r>
    <w:r>
      <w:rPr>
        <w:b/>
        <w:sz w:val="18"/>
      </w:rPr>
      <w:tab/>
    </w:r>
    <w:r w:rsidRPr="009C133C">
      <w:t>GE.13-47448</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286" w:rsidRPr="00B23D1E" w:rsidRDefault="00C91286" w:rsidP="00B23D1E">
    <w:pPr>
      <w:pStyle w:val="Footer"/>
      <w:tabs>
        <w:tab w:val="right" w:pos="9638"/>
      </w:tabs>
      <w:rPr>
        <w:b/>
        <w:sz w:val="18"/>
      </w:rPr>
    </w:pPr>
    <w:r w:rsidRPr="00B23D1E">
      <w:rPr>
        <w:b/>
        <w:sz w:val="18"/>
      </w:rPr>
      <w:fldChar w:fldCharType="begin"/>
    </w:r>
    <w:r w:rsidRPr="00B23D1E">
      <w:rPr>
        <w:b/>
        <w:sz w:val="18"/>
      </w:rPr>
      <w:instrText xml:space="preserve"> PAGE  \* MERGEFORMAT </w:instrText>
    </w:r>
    <w:r w:rsidRPr="00B23D1E">
      <w:rPr>
        <w:b/>
        <w:sz w:val="18"/>
      </w:rPr>
      <w:fldChar w:fldCharType="separate"/>
    </w:r>
    <w:r w:rsidR="00052089">
      <w:rPr>
        <w:b/>
        <w:noProof/>
        <w:sz w:val="18"/>
      </w:rPr>
      <w:t>68</w:t>
    </w:r>
    <w:r w:rsidRPr="00B23D1E">
      <w:rPr>
        <w:b/>
        <w:sz w:val="18"/>
      </w:rPr>
      <w:fldChar w:fldCharType="end"/>
    </w:r>
    <w:r>
      <w:rPr>
        <w:b/>
        <w:sz w:val="18"/>
      </w:rPr>
      <w:tab/>
    </w:r>
    <w:r w:rsidRPr="00B23D1E">
      <w:t>GE.13-47448</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286" w:rsidRPr="00B23D1E" w:rsidRDefault="00C91286" w:rsidP="00B23D1E">
    <w:pPr>
      <w:pStyle w:val="Footer"/>
      <w:tabs>
        <w:tab w:val="right" w:pos="9638"/>
      </w:tabs>
      <w:rPr>
        <w:b/>
        <w:sz w:val="18"/>
      </w:rPr>
    </w:pPr>
    <w:r>
      <w:t>GE.13-47448</w:t>
    </w:r>
    <w:r>
      <w:tab/>
    </w:r>
    <w:r w:rsidRPr="00B23D1E">
      <w:rPr>
        <w:b/>
        <w:sz w:val="18"/>
      </w:rPr>
      <w:fldChar w:fldCharType="begin"/>
    </w:r>
    <w:r w:rsidRPr="00B23D1E">
      <w:rPr>
        <w:b/>
        <w:sz w:val="18"/>
      </w:rPr>
      <w:instrText xml:space="preserve"> PAGE  \* MERGEFORMAT </w:instrText>
    </w:r>
    <w:r w:rsidRPr="00B23D1E">
      <w:rPr>
        <w:b/>
        <w:sz w:val="18"/>
      </w:rPr>
      <w:fldChar w:fldCharType="separate"/>
    </w:r>
    <w:r w:rsidR="00052089">
      <w:rPr>
        <w:b/>
        <w:noProof/>
        <w:sz w:val="18"/>
      </w:rPr>
      <w:t>67</w:t>
    </w:r>
    <w:r w:rsidRPr="00B23D1E">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286" w:rsidRPr="001B77C9" w:rsidRDefault="00C91286" w:rsidP="001B77C9">
    <w:pPr>
      <w:pStyle w:val="Footer"/>
      <w:tabs>
        <w:tab w:val="right" w:pos="9638"/>
      </w:tabs>
      <w:rPr>
        <w:b/>
        <w:sz w:val="18"/>
      </w:rPr>
    </w:pPr>
    <w:r>
      <w:t>GE.13-47448</w:t>
    </w:r>
    <w:r>
      <w:tab/>
    </w:r>
    <w:r w:rsidRPr="001B77C9">
      <w:rPr>
        <w:b/>
        <w:sz w:val="18"/>
      </w:rPr>
      <w:fldChar w:fldCharType="begin"/>
    </w:r>
    <w:r w:rsidRPr="001B77C9">
      <w:rPr>
        <w:b/>
        <w:sz w:val="18"/>
      </w:rPr>
      <w:instrText xml:space="preserve"> PAGE  \* MERGEFORMAT </w:instrText>
    </w:r>
    <w:r w:rsidRPr="001B77C9">
      <w:rPr>
        <w:b/>
        <w:sz w:val="18"/>
      </w:rPr>
      <w:fldChar w:fldCharType="separate"/>
    </w:r>
    <w:r w:rsidR="00052089">
      <w:rPr>
        <w:b/>
        <w:noProof/>
        <w:sz w:val="18"/>
      </w:rPr>
      <w:t>59</w:t>
    </w:r>
    <w:r w:rsidRPr="001B77C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286" w:rsidRPr="001B77C9" w:rsidRDefault="00C91286" w:rsidP="001B77C9">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13-47448  (F)    041213    070114</w:t>
    </w:r>
    <w:r>
      <w:rPr>
        <w:sz w:val="20"/>
      </w:rPr>
      <w:br/>
    </w:r>
    <w:r w:rsidRPr="001B77C9">
      <w:rPr>
        <w:rFonts w:ascii="C39T30Lfz" w:hAnsi="C39T30Lfz"/>
        <w:sz w:val="56"/>
      </w:rPr>
      <w:t></w:t>
    </w:r>
    <w:r w:rsidRPr="001B77C9">
      <w:rPr>
        <w:rFonts w:ascii="C39T30Lfz" w:hAnsi="C39T30Lfz"/>
        <w:sz w:val="56"/>
      </w:rPr>
      <w:t></w:t>
    </w:r>
    <w:r w:rsidRPr="001B77C9">
      <w:rPr>
        <w:rFonts w:ascii="C39T30Lfz" w:hAnsi="C39T30Lfz"/>
        <w:sz w:val="56"/>
      </w:rPr>
      <w:t></w:t>
    </w:r>
    <w:r w:rsidRPr="001B77C9">
      <w:rPr>
        <w:rFonts w:ascii="C39T30Lfz" w:hAnsi="C39T30Lfz"/>
        <w:sz w:val="56"/>
      </w:rPr>
      <w:t></w:t>
    </w:r>
    <w:r w:rsidRPr="001B77C9">
      <w:rPr>
        <w:rFonts w:ascii="C39T30Lfz" w:hAnsi="C39T30Lfz"/>
        <w:sz w:val="56"/>
      </w:rPr>
      <w:t></w:t>
    </w:r>
    <w:r w:rsidRPr="001B77C9">
      <w:rPr>
        <w:rFonts w:ascii="C39T30Lfz" w:hAnsi="C39T30Lfz"/>
        <w:sz w:val="56"/>
      </w:rPr>
      <w:t></w:t>
    </w:r>
    <w:r w:rsidRPr="001B77C9">
      <w:rPr>
        <w:rFonts w:ascii="C39T30Lfz" w:hAnsi="C39T30Lfz"/>
        <w:sz w:val="56"/>
      </w:rPr>
      <w:t></w:t>
    </w:r>
    <w:r w:rsidRPr="001B77C9">
      <w:rPr>
        <w:rFonts w:ascii="C39T30Lfz" w:hAnsi="C39T30Lfz"/>
        <w:sz w:val="56"/>
      </w:rPr>
      <w:t></w:t>
    </w:r>
    <w:r w:rsidRPr="001B77C9">
      <w:rPr>
        <w:rFonts w:ascii="C39T30Lfz" w:hAnsi="C39T30Lfz"/>
        <w:sz w:val="56"/>
      </w:rPr>
      <w:t></w:t>
    </w:r>
    <w:r>
      <w:rPr>
        <w:noProof/>
        <w:sz w:val="20"/>
        <w:lang w:val="fr-FR" w:eastAsia="fr-FR"/>
      </w:rPr>
      <w:pict>
        <v:shape id="_x0000_s2051" type="#_x0000_t75" style="position:absolute;margin-left:432.25pt;margin-top:632.1pt;width:50.25pt;height:50.25pt;z-index:2;mso-position-horizontal-relative:margin;mso-position-vertical-relative:margin">
          <v:imagedata r:id="rId2" o:title="1-2&amp;Size=2&amp;Lang=F"/>
          <w10:wrap anchorx="margin" anchory="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286" w:rsidRPr="00B23D1E" w:rsidRDefault="00C91286" w:rsidP="00B23D1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286" w:rsidRPr="00265FB6" w:rsidRDefault="00C91286" w:rsidP="00265FB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286" w:rsidRPr="003B4C74" w:rsidRDefault="00C91286" w:rsidP="003B4C74">
    <w:pPr>
      <w:pStyle w:val="Footer"/>
      <w:tabs>
        <w:tab w:val="right" w:pos="9638"/>
      </w:tabs>
      <w:rPr>
        <w:b/>
        <w:sz w:val="18"/>
      </w:rPr>
    </w:pPr>
    <w:r w:rsidRPr="003B4C74">
      <w:rPr>
        <w:b/>
        <w:sz w:val="18"/>
      </w:rPr>
      <w:fldChar w:fldCharType="begin"/>
    </w:r>
    <w:r w:rsidRPr="003B4C74">
      <w:rPr>
        <w:b/>
        <w:sz w:val="18"/>
      </w:rPr>
      <w:instrText xml:space="preserve"> PAGE  \* MERGEFORMAT </w:instrText>
    </w:r>
    <w:r w:rsidRPr="003B4C74">
      <w:rPr>
        <w:b/>
        <w:sz w:val="18"/>
      </w:rPr>
      <w:fldChar w:fldCharType="separate"/>
    </w:r>
    <w:r w:rsidR="00052089">
      <w:rPr>
        <w:b/>
        <w:noProof/>
        <w:sz w:val="18"/>
      </w:rPr>
      <w:t>64</w:t>
    </w:r>
    <w:r w:rsidRPr="003B4C74">
      <w:rPr>
        <w:b/>
        <w:sz w:val="18"/>
      </w:rPr>
      <w:fldChar w:fldCharType="end"/>
    </w:r>
    <w:r>
      <w:rPr>
        <w:b/>
        <w:sz w:val="18"/>
      </w:rPr>
      <w:tab/>
    </w:r>
    <w:r w:rsidRPr="003B4C74">
      <w:t>GE.13-47448</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286" w:rsidRPr="00B23D1E" w:rsidRDefault="00C91286" w:rsidP="00B23D1E">
    <w:pPr>
      <w:pStyle w:val="Footer"/>
      <w:tabs>
        <w:tab w:val="right" w:pos="9638"/>
      </w:tabs>
      <w:rPr>
        <w:b/>
        <w:sz w:val="18"/>
      </w:rPr>
    </w:pPr>
    <w:r w:rsidRPr="003B4C74">
      <w:t>GE.13-47448</w:t>
    </w:r>
    <w:r>
      <w:tab/>
    </w:r>
    <w:r>
      <w:rPr>
        <w:rStyle w:val="PageNumber"/>
      </w:rPr>
      <w:fldChar w:fldCharType="begin"/>
    </w:r>
    <w:r>
      <w:rPr>
        <w:rStyle w:val="PageNumber"/>
      </w:rPr>
      <w:instrText xml:space="preserve"> PAGE </w:instrText>
    </w:r>
    <w:r>
      <w:rPr>
        <w:rStyle w:val="PageNumber"/>
      </w:rPr>
      <w:fldChar w:fldCharType="separate"/>
    </w:r>
    <w:r w:rsidR="00052089">
      <w:rPr>
        <w:rStyle w:val="PageNumber"/>
        <w:noProof/>
      </w:rPr>
      <w:t>63</w:t>
    </w:r>
    <w:r>
      <w:rPr>
        <w:rStyle w:val="PageNumb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286" w:rsidRPr="00B23D1E" w:rsidRDefault="00C91286" w:rsidP="00B23D1E">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286" w:rsidRPr="00B23D1E" w:rsidRDefault="00C91286" w:rsidP="00B23D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286" w:rsidRPr="00D27D5E" w:rsidRDefault="00C91286" w:rsidP="00D27D5E">
      <w:pPr>
        <w:tabs>
          <w:tab w:val="right" w:pos="2155"/>
        </w:tabs>
        <w:spacing w:after="80"/>
        <w:ind w:left="680"/>
        <w:rPr>
          <w:u w:val="single"/>
        </w:rPr>
      </w:pPr>
      <w:r>
        <w:rPr>
          <w:u w:val="single"/>
        </w:rPr>
        <w:tab/>
      </w:r>
    </w:p>
  </w:footnote>
  <w:footnote w:type="continuationSeparator" w:id="0">
    <w:p w:rsidR="00C91286" w:rsidRPr="005B09DD" w:rsidRDefault="00C91286" w:rsidP="005B09DD">
      <w:pPr>
        <w:tabs>
          <w:tab w:val="right" w:pos="2155"/>
        </w:tabs>
        <w:spacing w:after="80"/>
        <w:ind w:left="680"/>
        <w:rPr>
          <w:u w:val="single"/>
        </w:rPr>
      </w:pPr>
      <w:r w:rsidRPr="005B09DD">
        <w:rPr>
          <w:u w:val="single"/>
        </w:rPr>
        <w:tab/>
      </w:r>
    </w:p>
  </w:footnote>
  <w:footnote w:type="continuationNotice" w:id="1">
    <w:p w:rsidR="00C91286" w:rsidRPr="001E392E" w:rsidRDefault="00C91286" w:rsidP="001E392E">
      <w:pPr>
        <w:spacing w:line="240" w:lineRule="auto"/>
        <w:rPr>
          <w:sz w:val="2"/>
          <w:szCs w:val="2"/>
        </w:rPr>
      </w:pPr>
    </w:p>
  </w:footnote>
  <w:footnote w:id="2">
    <w:p w:rsidR="00C91286" w:rsidRPr="002302BC" w:rsidRDefault="00C91286" w:rsidP="009F2F13">
      <w:pPr>
        <w:pStyle w:val="FootnoteText"/>
      </w:pPr>
      <w:r>
        <w:tab/>
      </w:r>
      <w:r w:rsidRPr="002302BC">
        <w:rPr>
          <w:rStyle w:val="FootnoteReference"/>
          <w:sz w:val="20"/>
          <w:vertAlign w:val="baseline"/>
        </w:rPr>
        <w:t>*</w:t>
      </w:r>
      <w:r>
        <w:rPr>
          <w:sz w:val="20"/>
        </w:rPr>
        <w:tab/>
      </w:r>
      <w:r>
        <w:t>Conformément aux informations communiquées aux États parties concernant le traitement de leurs rapports, le présent document n’a pas été revu par les services d’édition.</w:t>
      </w:r>
    </w:p>
  </w:footnote>
  <w:footnote w:id="3">
    <w:p w:rsidR="00C91286" w:rsidRPr="002302BC" w:rsidRDefault="00C91286">
      <w:pPr>
        <w:pStyle w:val="FootnoteText"/>
      </w:pPr>
      <w:r>
        <w:tab/>
      </w:r>
      <w:r w:rsidRPr="002302BC">
        <w:rPr>
          <w:rStyle w:val="FootnoteReference"/>
          <w:sz w:val="20"/>
          <w:vertAlign w:val="baseline"/>
        </w:rPr>
        <w:t>**</w:t>
      </w:r>
      <w:r>
        <w:rPr>
          <w:sz w:val="20"/>
        </w:rPr>
        <w:tab/>
      </w:r>
      <w:r>
        <w:t>Les annexes sont reproduites telles qu’elles ont été reçues, dans la langue originale seulement.</w:t>
      </w:r>
    </w:p>
  </w:footnote>
  <w:footnote w:id="4">
    <w:p w:rsidR="00C91286" w:rsidRDefault="00C91286">
      <w:pPr>
        <w:pStyle w:val="FootnoteText"/>
      </w:pPr>
      <w:r>
        <w:tab/>
      </w:r>
      <w:r>
        <w:rPr>
          <w:rStyle w:val="FootnoteReference"/>
        </w:rPr>
        <w:footnoteRef/>
      </w:r>
      <w:r>
        <w:tab/>
        <w:t>Ce règlement a été par la suite abrogé et remplacé par la loi de 2553 (2010) relative à la protection des travailleurs à domicile qui est entrée en vigueur en 2010.</w:t>
      </w:r>
    </w:p>
  </w:footnote>
  <w:footnote w:id="5">
    <w:p w:rsidR="00C91286" w:rsidRDefault="00C91286" w:rsidP="00866830">
      <w:pPr>
        <w:pStyle w:val="FootnoteText"/>
      </w:pPr>
      <w:r>
        <w:tab/>
      </w:r>
      <w:r>
        <w:rPr>
          <w:rStyle w:val="FootnoteReference"/>
        </w:rPr>
        <w:footnoteRef/>
      </w:r>
      <w:r>
        <w:tab/>
      </w:r>
      <w:r w:rsidRPr="002B4A89">
        <w:rPr>
          <w:lang w:val="fr-FR"/>
        </w:rPr>
        <w:t xml:space="preserve">La loi </w:t>
      </w:r>
      <w:r w:rsidRPr="00361167">
        <w:t>sur</w:t>
      </w:r>
      <w:r w:rsidRPr="002B4A89">
        <w:rPr>
          <w:lang w:val="fr-FR"/>
        </w:rPr>
        <w:t xml:space="preserve"> la sécurité, la sa</w:t>
      </w:r>
      <w:r>
        <w:rPr>
          <w:lang w:val="fr-FR"/>
        </w:rPr>
        <w:t>nté et l’environnement professionnels de </w:t>
      </w:r>
      <w:r w:rsidRPr="002B4A89">
        <w:rPr>
          <w:lang w:val="fr-FR"/>
        </w:rPr>
        <w:t xml:space="preserve">2554 (2011) </w:t>
      </w:r>
      <w:r>
        <w:rPr>
          <w:lang w:val="fr-FR"/>
        </w:rPr>
        <w:t>est entrée en vigueur</w:t>
      </w:r>
      <w:r w:rsidRPr="002B4A89">
        <w:rPr>
          <w:lang w:val="fr-FR"/>
        </w:rPr>
        <w:t>.</w:t>
      </w:r>
    </w:p>
  </w:footnote>
  <w:footnote w:id="6">
    <w:p w:rsidR="00C91286" w:rsidRDefault="00C91286" w:rsidP="000B2E69">
      <w:pPr>
        <w:pStyle w:val="FootnoteText"/>
      </w:pPr>
      <w:r>
        <w:tab/>
      </w:r>
      <w:r>
        <w:rPr>
          <w:rStyle w:val="FootnoteReference"/>
        </w:rPr>
        <w:footnoteRef/>
      </w:r>
      <w:r>
        <w:tab/>
      </w:r>
      <w:r w:rsidRPr="00F354F7">
        <w:t>Taux de change en décembre 2010: 1 dollar des États-Un</w:t>
      </w:r>
      <w:r>
        <w:t>is d’Amérique équivaut à 30,285 </w:t>
      </w:r>
      <w:r w:rsidRPr="00F354F7">
        <w:t>baht.</w:t>
      </w:r>
    </w:p>
  </w:footnote>
  <w:footnote w:id="7">
    <w:p w:rsidR="00C91286" w:rsidRDefault="00C91286" w:rsidP="000B2E69">
      <w:pPr>
        <w:pStyle w:val="FootnoteText"/>
      </w:pPr>
      <w:r>
        <w:tab/>
      </w:r>
      <w:r>
        <w:rPr>
          <w:rStyle w:val="FootnoteReference"/>
        </w:rPr>
        <w:footnoteRef/>
      </w:r>
      <w:r>
        <w:tab/>
      </w:r>
      <w:r w:rsidRPr="00F354F7">
        <w:rPr>
          <w:lang w:val="fr-FR"/>
        </w:rPr>
        <w:t>Le taux de change est de 1 dollar des États-Unis pour 30,2825 baht au mois de décembre 2010 (www.bot.or.th).</w:t>
      </w:r>
    </w:p>
  </w:footnote>
  <w:footnote w:id="8">
    <w:p w:rsidR="00C91286" w:rsidRDefault="00C91286" w:rsidP="00DB48B3">
      <w:pPr>
        <w:pStyle w:val="FootnoteText"/>
      </w:pPr>
      <w:r>
        <w:tab/>
      </w:r>
      <w:r>
        <w:rPr>
          <w:rStyle w:val="FootnoteReference"/>
        </w:rPr>
        <w:footnoteRef/>
      </w:r>
      <w:r>
        <w:tab/>
        <w:t xml:space="preserve">Il s’agit ici du nombre de décès de fœtus pesant au moins 1 000 grammes ou de poids inconnu au-delà de vingt-huit semaines complètes de gestation, ou d’une taille totale d’au moins 35 centimètres, à quoi s’ajoutent les décès intervenus au début de la période néonatale. </w:t>
      </w:r>
    </w:p>
  </w:footnote>
  <w:footnote w:id="9">
    <w:p w:rsidR="00C91286" w:rsidRDefault="00C91286" w:rsidP="00D15F0D">
      <w:pPr>
        <w:pStyle w:val="FootnoteText"/>
      </w:pPr>
      <w:r>
        <w:tab/>
      </w:r>
      <w:r>
        <w:rPr>
          <w:rStyle w:val="FootnoteReference"/>
        </w:rPr>
        <w:footnoteRef/>
      </w:r>
      <w:r>
        <w:tab/>
        <w:t xml:space="preserve">Ces deux lois ont été abrogées et remplacées par la loi sur la culture nationale de 2553 (2010), qui renforce les mesures prévues dans la loi précédente.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286" w:rsidRPr="001B77C9" w:rsidRDefault="00C91286">
    <w:pPr>
      <w:pStyle w:val="Header"/>
    </w:pPr>
    <w:r>
      <w:t>E/C.12/THA/1-2</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286" w:rsidRPr="00265FB6" w:rsidRDefault="00C91286" w:rsidP="00B23D1E">
    <w:pPr>
      <w:pStyle w:val="Header"/>
    </w:pPr>
    <w:r>
      <w:t>E/C.12/THA/1-2</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286" w:rsidRPr="00265FB6" w:rsidRDefault="00C91286" w:rsidP="00B23D1E">
    <w:pPr>
      <w:pStyle w:val="Header"/>
      <w:jc w:val="right"/>
    </w:pPr>
    <w:r>
      <w:t>E/C.12/THA/1-2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286" w:rsidRPr="001B77C9" w:rsidRDefault="00C91286" w:rsidP="001B77C9">
    <w:pPr>
      <w:pStyle w:val="Header"/>
      <w:jc w:val="right"/>
    </w:pPr>
    <w:r>
      <w:t>E/C.12/THA/1-2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286" w:rsidRPr="00265FB6" w:rsidRDefault="00C91286" w:rsidP="009C133C">
    <w:pPr>
      <w:pStyle w:val="Header"/>
    </w:pPr>
    <w:r>
      <w:t>E/C.12/THA/1-2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286" w:rsidRPr="009C133C" w:rsidRDefault="00C91286" w:rsidP="009C133C">
    <w:r>
      <w:rPr>
        <w:noProof/>
        <w:lang w:val="fr-FR" w:eastAsia="fr-FR"/>
      </w:rPr>
      <w:pict>
        <v:shapetype id="_x0000_t202" coordsize="21600,21600" o:spt="202" path="m,l,21600r21600,l21600,xe">
          <v:stroke joinstyle="miter"/>
          <v:path gradientshapeok="t" o:connecttype="rect"/>
        </v:shapetype>
        <v:shape id="_x0000_s2063" type="#_x0000_t202" style="position:absolute;margin-left:-34pt;margin-top:0;width:17pt;height:481.9pt;z-index:4;mso-position-horizontal-relative:margin;mso-position-vertical-relative:margin" stroked="f">
          <v:textbox style="layout-flow:vertical" inset="0,0,0,0">
            <w:txbxContent>
              <w:p w:rsidR="00C91286" w:rsidRPr="009C133C" w:rsidRDefault="00C91286" w:rsidP="009C133C">
                <w:pPr>
                  <w:pStyle w:val="Footer"/>
                  <w:tabs>
                    <w:tab w:val="right" w:pos="9638"/>
                  </w:tabs>
                  <w:rPr>
                    <w:b/>
                    <w:sz w:val="18"/>
                  </w:rPr>
                </w:pPr>
                <w:r>
                  <w:t>GE.13-47448</w:t>
                </w:r>
                <w:r>
                  <w:tab/>
                </w:r>
                <w:r w:rsidRPr="009C133C">
                  <w:rPr>
                    <w:b/>
                    <w:sz w:val="18"/>
                  </w:rPr>
                  <w:fldChar w:fldCharType="begin"/>
                </w:r>
                <w:r w:rsidRPr="009C133C">
                  <w:rPr>
                    <w:b/>
                    <w:sz w:val="18"/>
                  </w:rPr>
                  <w:instrText xml:space="preserve"> PAGE  \* MERGEFORMAT </w:instrText>
                </w:r>
                <w:r w:rsidRPr="009C133C">
                  <w:rPr>
                    <w:b/>
                    <w:sz w:val="18"/>
                  </w:rPr>
                  <w:fldChar w:fldCharType="separate"/>
                </w:r>
                <w:r w:rsidR="00052089">
                  <w:rPr>
                    <w:b/>
                    <w:noProof/>
                    <w:sz w:val="18"/>
                  </w:rPr>
                  <w:t>61</w:t>
                </w:r>
                <w:r w:rsidRPr="009C133C">
                  <w:rPr>
                    <w:b/>
                    <w:sz w:val="18"/>
                  </w:rPr>
                  <w:fldChar w:fldCharType="end"/>
                </w:r>
              </w:p>
              <w:p w:rsidR="00C91286" w:rsidRDefault="00C91286"/>
            </w:txbxContent>
          </v:textbox>
        </v:shape>
      </w:pict>
    </w:r>
    <w:r>
      <w:rPr>
        <w:noProof/>
        <w:lang w:val="fr-FR" w:eastAsia="fr-FR"/>
      </w:rPr>
      <w:pict>
        <v:shape id="_x0000_s2062" type="#_x0000_t202" style="position:absolute;margin-left:771pt;margin-top:0;width:17pt;height:481.9pt;z-index:3;mso-position-horizontal-relative:page;mso-position-vertical-relative:margin" stroked="f">
          <v:textbox style="layout-flow:vertical" inset="0,0,0,0">
            <w:txbxContent>
              <w:p w:rsidR="00C91286" w:rsidRPr="00265FB6" w:rsidRDefault="00C91286" w:rsidP="009C133C">
                <w:pPr>
                  <w:pStyle w:val="Header"/>
                  <w:jc w:val="right"/>
                </w:pPr>
                <w:r>
                  <w:t>E/C.12/THA/1-2</w:t>
                </w:r>
              </w:p>
              <w:p w:rsidR="00C91286" w:rsidRDefault="00C91286"/>
            </w:txbxContent>
          </v:textbox>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286" w:rsidRDefault="00C9128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286" w:rsidRPr="00265FB6" w:rsidRDefault="00C91286" w:rsidP="009C133C">
    <w:pPr>
      <w:pStyle w:val="Header"/>
    </w:pPr>
    <w:r>
      <w:t>E/C.12/THA/1-2</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286" w:rsidRPr="00265FB6" w:rsidRDefault="00C91286" w:rsidP="00B23D1E">
    <w:pPr>
      <w:pStyle w:val="Header"/>
      <w:jc w:val="right"/>
    </w:pPr>
    <w:r>
      <w:t>E/C.12/THA/1-2</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286" w:rsidRPr="00B23D1E" w:rsidRDefault="00C91286" w:rsidP="00B23D1E">
    <w:r>
      <w:rPr>
        <w:noProof/>
        <w:lang w:val="fr-FR" w:eastAsia="fr-FR"/>
      </w:rPr>
      <w:pict>
        <v:shapetype id="_x0000_t202" coordsize="21600,21600" o:spt="202" path="m,l,21600r21600,l21600,xe">
          <v:stroke joinstyle="miter"/>
          <v:path gradientshapeok="t" o:connecttype="rect"/>
        </v:shapetype>
        <v:shape id="_x0000_s2078" type="#_x0000_t202" style="position:absolute;margin-left:-34pt;margin-top:0;width:17pt;height:481.9pt;z-index:8;mso-position-horizontal-relative:margin;mso-position-vertical-relative:margin" stroked="f">
          <v:textbox style="layout-flow:vertical" inset="0,0,0,0">
            <w:txbxContent>
              <w:p w:rsidR="00C91286" w:rsidRPr="003B4C74" w:rsidRDefault="00C91286" w:rsidP="00B23D1E">
                <w:pPr>
                  <w:pStyle w:val="Footer"/>
                  <w:tabs>
                    <w:tab w:val="right" w:pos="9638"/>
                  </w:tabs>
                  <w:rPr>
                    <w:b/>
                    <w:sz w:val="18"/>
                  </w:rPr>
                </w:pPr>
                <w:r w:rsidRPr="003B4C74">
                  <w:rPr>
                    <w:b/>
                    <w:sz w:val="18"/>
                  </w:rPr>
                  <w:fldChar w:fldCharType="begin"/>
                </w:r>
                <w:r w:rsidRPr="003B4C74">
                  <w:rPr>
                    <w:b/>
                    <w:sz w:val="18"/>
                  </w:rPr>
                  <w:instrText xml:space="preserve"> PAGE  \* MERGEFORMAT </w:instrText>
                </w:r>
                <w:r w:rsidRPr="003B4C74">
                  <w:rPr>
                    <w:b/>
                    <w:sz w:val="18"/>
                  </w:rPr>
                  <w:fldChar w:fldCharType="separate"/>
                </w:r>
                <w:r w:rsidR="00052089">
                  <w:rPr>
                    <w:b/>
                    <w:noProof/>
                    <w:sz w:val="18"/>
                  </w:rPr>
                  <w:t>66</w:t>
                </w:r>
                <w:r w:rsidRPr="003B4C74">
                  <w:rPr>
                    <w:b/>
                    <w:sz w:val="18"/>
                  </w:rPr>
                  <w:fldChar w:fldCharType="end"/>
                </w:r>
                <w:r>
                  <w:rPr>
                    <w:b/>
                    <w:sz w:val="18"/>
                  </w:rPr>
                  <w:tab/>
                </w:r>
                <w:r w:rsidRPr="003B4C74">
                  <w:t>GE.13-47448</w:t>
                </w:r>
              </w:p>
              <w:p w:rsidR="00C91286" w:rsidRDefault="00C91286"/>
            </w:txbxContent>
          </v:textbox>
        </v:shape>
      </w:pict>
    </w:r>
    <w:r>
      <w:rPr>
        <w:noProof/>
        <w:lang w:val="fr-FR" w:eastAsia="fr-FR"/>
      </w:rPr>
      <w:pict>
        <v:shape id="_x0000_s2077" type="#_x0000_t202" style="position:absolute;margin-left:771pt;margin-top:0;width:17pt;height:481.9pt;z-index:7;mso-position-horizontal-relative:page;mso-position-vertical-relative:margin" stroked="f">
          <v:textbox style="layout-flow:vertical" inset="0,0,0,0">
            <w:txbxContent>
              <w:p w:rsidR="00C91286" w:rsidRPr="00265FB6" w:rsidRDefault="00C91286" w:rsidP="00B23D1E">
                <w:pPr>
                  <w:pStyle w:val="Header"/>
                </w:pPr>
                <w:r>
                  <w:t>E/C.12/THA/1-2</w:t>
                </w:r>
              </w:p>
              <w:p w:rsidR="00C91286" w:rsidRDefault="00C91286"/>
            </w:txbxContent>
          </v:textbox>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286" w:rsidRPr="00B23D1E" w:rsidRDefault="00C91286" w:rsidP="00B23D1E">
    <w:r>
      <w:rPr>
        <w:noProof/>
        <w:lang w:val="fr-FR" w:eastAsia="fr-FR"/>
      </w:rPr>
      <w:pict>
        <v:shapetype id="_x0000_t202" coordsize="21600,21600" o:spt="202" path="m,l,21600r21600,l21600,xe">
          <v:stroke joinstyle="miter"/>
          <v:path gradientshapeok="t" o:connecttype="rect"/>
        </v:shapetype>
        <v:shape id="_x0000_s2076" type="#_x0000_t202" style="position:absolute;margin-left:-34pt;margin-top:0;width:17pt;height:481.9pt;z-index:6;mso-position-horizontal-relative:margin;mso-position-vertical-relative:margin" stroked="f">
          <v:textbox style="layout-flow:vertical" inset="0,0,0,0">
            <w:txbxContent>
              <w:p w:rsidR="00C91286" w:rsidRPr="003B4C74" w:rsidRDefault="00C91286" w:rsidP="00B23D1E">
                <w:pPr>
                  <w:pStyle w:val="Footer"/>
                  <w:tabs>
                    <w:tab w:val="right" w:pos="9638"/>
                  </w:tabs>
                  <w:rPr>
                    <w:b/>
                    <w:sz w:val="18"/>
                  </w:rPr>
                </w:pPr>
                <w:r>
                  <w:t>GE.13-47448</w:t>
                </w:r>
                <w:r>
                  <w:tab/>
                </w:r>
                <w:r w:rsidRPr="003B4C74">
                  <w:rPr>
                    <w:b/>
                    <w:sz w:val="18"/>
                  </w:rPr>
                  <w:fldChar w:fldCharType="begin"/>
                </w:r>
                <w:r w:rsidRPr="003B4C74">
                  <w:rPr>
                    <w:b/>
                    <w:sz w:val="18"/>
                  </w:rPr>
                  <w:instrText xml:space="preserve"> PAGE  \* MERGEFORMAT </w:instrText>
                </w:r>
                <w:r w:rsidRPr="003B4C74">
                  <w:rPr>
                    <w:b/>
                    <w:sz w:val="18"/>
                  </w:rPr>
                  <w:fldChar w:fldCharType="separate"/>
                </w:r>
                <w:r w:rsidR="00052089">
                  <w:rPr>
                    <w:b/>
                    <w:noProof/>
                    <w:sz w:val="18"/>
                  </w:rPr>
                  <w:t>65</w:t>
                </w:r>
                <w:r w:rsidRPr="003B4C74">
                  <w:rPr>
                    <w:b/>
                    <w:sz w:val="18"/>
                  </w:rPr>
                  <w:fldChar w:fldCharType="end"/>
                </w:r>
              </w:p>
              <w:p w:rsidR="00C91286" w:rsidRDefault="00C91286"/>
            </w:txbxContent>
          </v:textbox>
        </v:shape>
      </w:pict>
    </w:r>
    <w:r>
      <w:rPr>
        <w:noProof/>
        <w:lang w:val="fr-FR" w:eastAsia="fr-FR"/>
      </w:rPr>
      <w:pict>
        <v:shape id="_x0000_s2075" type="#_x0000_t202" style="position:absolute;margin-left:771pt;margin-top:0;width:17pt;height:481.9pt;z-index:5;mso-position-horizontal-relative:page;mso-position-vertical-relative:margin" stroked="f">
          <v:textbox style="layout-flow:vertical" inset="0,0,0,0">
            <w:txbxContent>
              <w:p w:rsidR="00C91286" w:rsidRPr="00265FB6" w:rsidRDefault="00C91286" w:rsidP="00B23D1E">
                <w:pPr>
                  <w:pStyle w:val="Header"/>
                  <w:jc w:val="right"/>
                </w:pPr>
                <w:r>
                  <w:t>E/C.12/THA/1-2</w:t>
                </w:r>
              </w:p>
              <w:p w:rsidR="00C91286" w:rsidRDefault="00C91286"/>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2"/>
  </w:num>
  <w:num w:numId="2">
    <w:abstractNumId w:val="1"/>
  </w:num>
  <w:num w:numId="3">
    <w:abstractNumId w:val="0"/>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7F68"/>
    <w:rsid w:val="0000696F"/>
    <w:rsid w:val="00016AC5"/>
    <w:rsid w:val="0002268D"/>
    <w:rsid w:val="00030ADE"/>
    <w:rsid w:val="00030E70"/>
    <w:rsid w:val="00031D8D"/>
    <w:rsid w:val="00052089"/>
    <w:rsid w:val="000B2E69"/>
    <w:rsid w:val="000F41F2"/>
    <w:rsid w:val="00127D8B"/>
    <w:rsid w:val="00135C0D"/>
    <w:rsid w:val="00160540"/>
    <w:rsid w:val="0017295C"/>
    <w:rsid w:val="0017308A"/>
    <w:rsid w:val="00177007"/>
    <w:rsid w:val="001829F2"/>
    <w:rsid w:val="00186EE9"/>
    <w:rsid w:val="00192EEB"/>
    <w:rsid w:val="001A20FB"/>
    <w:rsid w:val="001A5FB8"/>
    <w:rsid w:val="001B6F40"/>
    <w:rsid w:val="001B77C9"/>
    <w:rsid w:val="001D7F8A"/>
    <w:rsid w:val="001E392E"/>
    <w:rsid w:val="001E3FEB"/>
    <w:rsid w:val="001E4A02"/>
    <w:rsid w:val="002116D5"/>
    <w:rsid w:val="00223493"/>
    <w:rsid w:val="00223B89"/>
    <w:rsid w:val="00225A8C"/>
    <w:rsid w:val="00226401"/>
    <w:rsid w:val="002302BC"/>
    <w:rsid w:val="00237A67"/>
    <w:rsid w:val="00250A54"/>
    <w:rsid w:val="002538C8"/>
    <w:rsid w:val="002659F1"/>
    <w:rsid w:val="00265FB6"/>
    <w:rsid w:val="00287E79"/>
    <w:rsid w:val="002928F9"/>
    <w:rsid w:val="002A26BA"/>
    <w:rsid w:val="002A5D07"/>
    <w:rsid w:val="002D2A17"/>
    <w:rsid w:val="00300C08"/>
    <w:rsid w:val="003016B7"/>
    <w:rsid w:val="00340C35"/>
    <w:rsid w:val="003515AA"/>
    <w:rsid w:val="00365536"/>
    <w:rsid w:val="00370E0F"/>
    <w:rsid w:val="00374106"/>
    <w:rsid w:val="003976D5"/>
    <w:rsid w:val="003A3B0D"/>
    <w:rsid w:val="003B4C74"/>
    <w:rsid w:val="003C30A0"/>
    <w:rsid w:val="003D1DF3"/>
    <w:rsid w:val="003D46A7"/>
    <w:rsid w:val="003D6C68"/>
    <w:rsid w:val="003E55D5"/>
    <w:rsid w:val="004159D0"/>
    <w:rsid w:val="004249E7"/>
    <w:rsid w:val="00437F68"/>
    <w:rsid w:val="00465686"/>
    <w:rsid w:val="00496F68"/>
    <w:rsid w:val="004A7FCC"/>
    <w:rsid w:val="004E42B1"/>
    <w:rsid w:val="004F3E8B"/>
    <w:rsid w:val="005046DB"/>
    <w:rsid w:val="00511E86"/>
    <w:rsid w:val="005257D0"/>
    <w:rsid w:val="00527F86"/>
    <w:rsid w:val="0053225E"/>
    <w:rsid w:val="00543D5E"/>
    <w:rsid w:val="005517FC"/>
    <w:rsid w:val="00571F41"/>
    <w:rsid w:val="005771D3"/>
    <w:rsid w:val="005801C0"/>
    <w:rsid w:val="005844C1"/>
    <w:rsid w:val="005B09DD"/>
    <w:rsid w:val="005E5D1F"/>
    <w:rsid w:val="00600CA0"/>
    <w:rsid w:val="00603391"/>
    <w:rsid w:val="00611D43"/>
    <w:rsid w:val="00612D48"/>
    <w:rsid w:val="00616B45"/>
    <w:rsid w:val="00630D9B"/>
    <w:rsid w:val="00631953"/>
    <w:rsid w:val="006439EC"/>
    <w:rsid w:val="00651DFA"/>
    <w:rsid w:val="00652353"/>
    <w:rsid w:val="0065475C"/>
    <w:rsid w:val="0066102E"/>
    <w:rsid w:val="006A5740"/>
    <w:rsid w:val="006B4590"/>
    <w:rsid w:val="006C340C"/>
    <w:rsid w:val="0070347C"/>
    <w:rsid w:val="007176C1"/>
    <w:rsid w:val="00735155"/>
    <w:rsid w:val="007719FA"/>
    <w:rsid w:val="00777FBA"/>
    <w:rsid w:val="007C0E8B"/>
    <w:rsid w:val="007F55CB"/>
    <w:rsid w:val="008224E2"/>
    <w:rsid w:val="008317F6"/>
    <w:rsid w:val="00844750"/>
    <w:rsid w:val="00866830"/>
    <w:rsid w:val="008A301F"/>
    <w:rsid w:val="008B44C4"/>
    <w:rsid w:val="008B6B17"/>
    <w:rsid w:val="008B7879"/>
    <w:rsid w:val="008E7FAE"/>
    <w:rsid w:val="00911BF7"/>
    <w:rsid w:val="00924710"/>
    <w:rsid w:val="009422C4"/>
    <w:rsid w:val="00977EC8"/>
    <w:rsid w:val="00991546"/>
    <w:rsid w:val="00996FFE"/>
    <w:rsid w:val="009B6C14"/>
    <w:rsid w:val="009C133C"/>
    <w:rsid w:val="009C70BB"/>
    <w:rsid w:val="009D3A8C"/>
    <w:rsid w:val="009E7956"/>
    <w:rsid w:val="009F2F13"/>
    <w:rsid w:val="009F5257"/>
    <w:rsid w:val="009F759C"/>
    <w:rsid w:val="00A02DB4"/>
    <w:rsid w:val="00A02E14"/>
    <w:rsid w:val="00A2492E"/>
    <w:rsid w:val="00A35D0D"/>
    <w:rsid w:val="00A66253"/>
    <w:rsid w:val="00A70163"/>
    <w:rsid w:val="00A947D7"/>
    <w:rsid w:val="00AB64E4"/>
    <w:rsid w:val="00AC5974"/>
    <w:rsid w:val="00AC67A1"/>
    <w:rsid w:val="00AC7977"/>
    <w:rsid w:val="00AE352C"/>
    <w:rsid w:val="00B161A1"/>
    <w:rsid w:val="00B23D1E"/>
    <w:rsid w:val="00B32E2D"/>
    <w:rsid w:val="00B4466B"/>
    <w:rsid w:val="00B61990"/>
    <w:rsid w:val="00B85D99"/>
    <w:rsid w:val="00BB2739"/>
    <w:rsid w:val="00BC1691"/>
    <w:rsid w:val="00BF0556"/>
    <w:rsid w:val="00C100E0"/>
    <w:rsid w:val="00C261F8"/>
    <w:rsid w:val="00C33100"/>
    <w:rsid w:val="00C71A26"/>
    <w:rsid w:val="00C76002"/>
    <w:rsid w:val="00C82267"/>
    <w:rsid w:val="00C91286"/>
    <w:rsid w:val="00C940E9"/>
    <w:rsid w:val="00CB25DD"/>
    <w:rsid w:val="00CD1A71"/>
    <w:rsid w:val="00CD1FBB"/>
    <w:rsid w:val="00CD57F6"/>
    <w:rsid w:val="00D016B5"/>
    <w:rsid w:val="00D034F1"/>
    <w:rsid w:val="00D11B17"/>
    <w:rsid w:val="00D15F0D"/>
    <w:rsid w:val="00D27D5E"/>
    <w:rsid w:val="00DA57D4"/>
    <w:rsid w:val="00DB4793"/>
    <w:rsid w:val="00DB48B3"/>
    <w:rsid w:val="00DB714E"/>
    <w:rsid w:val="00DC685B"/>
    <w:rsid w:val="00DE01E3"/>
    <w:rsid w:val="00DE6D90"/>
    <w:rsid w:val="00DF002F"/>
    <w:rsid w:val="00E0244D"/>
    <w:rsid w:val="00E14CFE"/>
    <w:rsid w:val="00E55D71"/>
    <w:rsid w:val="00E63AA3"/>
    <w:rsid w:val="00E81E94"/>
    <w:rsid w:val="00E82607"/>
    <w:rsid w:val="00E951A0"/>
    <w:rsid w:val="00EA31C2"/>
    <w:rsid w:val="00EB5426"/>
    <w:rsid w:val="00EC4698"/>
    <w:rsid w:val="00EE2EA3"/>
    <w:rsid w:val="00EE4BB0"/>
    <w:rsid w:val="00F01516"/>
    <w:rsid w:val="00F37793"/>
    <w:rsid w:val="00F617DC"/>
    <w:rsid w:val="00FA5A79"/>
    <w:rsid w:val="00FB0BFE"/>
    <w:rsid w:val="00FB4C51"/>
    <w:rsid w:val="00FE1B68"/>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96F"/>
    <w:pPr>
      <w:suppressAutoHyphens/>
      <w:spacing w:line="240" w:lineRule="atLeast"/>
    </w:pPr>
    <w:rPr>
      <w:lang w:val="fr-CH"/>
    </w:rPr>
  </w:style>
  <w:style w:type="paragraph" w:styleId="Heading1">
    <w:name w:val="heading 1"/>
    <w:aliases w:val="Table_G"/>
    <w:basedOn w:val="SingleTxtG"/>
    <w:next w:val="SingleTxtG"/>
    <w:link w:val="Heading1Char"/>
    <w:qFormat/>
    <w:rsid w:val="0000696F"/>
    <w:pPr>
      <w:keepNext/>
      <w:keepLines/>
      <w:spacing w:after="0" w:line="240" w:lineRule="auto"/>
      <w:ind w:right="0"/>
      <w:jc w:val="left"/>
      <w:outlineLvl w:val="0"/>
    </w:pPr>
  </w:style>
  <w:style w:type="paragraph" w:styleId="Heading2">
    <w:name w:val="heading 2"/>
    <w:basedOn w:val="Normal"/>
    <w:next w:val="Normal"/>
    <w:qFormat/>
    <w:rsid w:val="0000696F"/>
    <w:pPr>
      <w:outlineLvl w:val="1"/>
    </w:pPr>
  </w:style>
  <w:style w:type="paragraph" w:styleId="Heading3">
    <w:name w:val="heading 3"/>
    <w:basedOn w:val="Normal"/>
    <w:next w:val="Normal"/>
    <w:qFormat/>
    <w:rsid w:val="0000696F"/>
    <w:pPr>
      <w:outlineLvl w:val="2"/>
    </w:pPr>
  </w:style>
  <w:style w:type="paragraph" w:styleId="Heading4">
    <w:name w:val="heading 4"/>
    <w:basedOn w:val="Normal"/>
    <w:next w:val="Normal"/>
    <w:qFormat/>
    <w:rsid w:val="0000696F"/>
    <w:pPr>
      <w:outlineLvl w:val="3"/>
    </w:pPr>
  </w:style>
  <w:style w:type="paragraph" w:styleId="Heading5">
    <w:name w:val="heading 5"/>
    <w:basedOn w:val="Normal"/>
    <w:next w:val="Normal"/>
    <w:qFormat/>
    <w:rsid w:val="0000696F"/>
    <w:pPr>
      <w:outlineLvl w:val="4"/>
    </w:pPr>
  </w:style>
  <w:style w:type="paragraph" w:styleId="Heading6">
    <w:name w:val="heading 6"/>
    <w:basedOn w:val="Normal"/>
    <w:next w:val="Normal"/>
    <w:qFormat/>
    <w:rsid w:val="0000696F"/>
    <w:pPr>
      <w:outlineLvl w:val="5"/>
    </w:pPr>
  </w:style>
  <w:style w:type="paragraph" w:styleId="Heading7">
    <w:name w:val="heading 7"/>
    <w:basedOn w:val="Normal"/>
    <w:next w:val="Normal"/>
    <w:qFormat/>
    <w:rsid w:val="0000696F"/>
    <w:pPr>
      <w:outlineLvl w:val="6"/>
    </w:pPr>
  </w:style>
  <w:style w:type="paragraph" w:styleId="Heading8">
    <w:name w:val="heading 8"/>
    <w:basedOn w:val="Normal"/>
    <w:next w:val="Normal"/>
    <w:qFormat/>
    <w:rsid w:val="0000696F"/>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semiHidden/>
    <w:rsid w:val="0000696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0696F"/>
  </w:style>
  <w:style w:type="paragraph" w:customStyle="1" w:styleId="HMG">
    <w:name w:val="_ H __M_G"/>
    <w:basedOn w:val="Normal"/>
    <w:next w:val="Normal"/>
    <w:rsid w:val="0000696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0696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0696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0696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0696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0696F"/>
    <w:pPr>
      <w:keepNext/>
      <w:keepLines/>
      <w:tabs>
        <w:tab w:val="right" w:pos="851"/>
      </w:tabs>
      <w:spacing w:before="240" w:after="120" w:line="240" w:lineRule="exact"/>
      <w:ind w:left="1134" w:right="1134" w:hanging="1134"/>
    </w:pPr>
  </w:style>
  <w:style w:type="paragraph" w:customStyle="1" w:styleId="SingleTxtG">
    <w:name w:val="_ Single Txt_G"/>
    <w:basedOn w:val="Normal"/>
    <w:rsid w:val="0000696F"/>
    <w:pPr>
      <w:spacing w:after="120"/>
      <w:ind w:left="1134" w:right="1134"/>
      <w:jc w:val="both"/>
    </w:pPr>
  </w:style>
  <w:style w:type="paragraph" w:customStyle="1" w:styleId="SLG">
    <w:name w:val="__S_L_G"/>
    <w:basedOn w:val="Normal"/>
    <w:next w:val="Normal"/>
    <w:rsid w:val="0000696F"/>
    <w:pPr>
      <w:keepNext/>
      <w:keepLines/>
      <w:spacing w:before="240" w:after="240" w:line="580" w:lineRule="exact"/>
      <w:ind w:left="1134" w:right="1134"/>
    </w:pPr>
    <w:rPr>
      <w:b/>
      <w:sz w:val="56"/>
    </w:rPr>
  </w:style>
  <w:style w:type="paragraph" w:customStyle="1" w:styleId="SMG">
    <w:name w:val="__S_M_G"/>
    <w:basedOn w:val="Normal"/>
    <w:next w:val="Normal"/>
    <w:rsid w:val="0000696F"/>
    <w:pPr>
      <w:keepNext/>
      <w:keepLines/>
      <w:spacing w:before="240" w:after="240" w:line="420" w:lineRule="exact"/>
      <w:ind w:left="1134" w:right="1134"/>
    </w:pPr>
    <w:rPr>
      <w:b/>
      <w:sz w:val="40"/>
    </w:rPr>
  </w:style>
  <w:style w:type="paragraph" w:customStyle="1" w:styleId="SSG">
    <w:name w:val="__S_S_G"/>
    <w:basedOn w:val="Normal"/>
    <w:next w:val="Normal"/>
    <w:rsid w:val="0000696F"/>
    <w:pPr>
      <w:keepNext/>
      <w:keepLines/>
      <w:spacing w:before="240" w:after="240" w:line="300" w:lineRule="exact"/>
      <w:ind w:left="1134" w:right="1134"/>
    </w:pPr>
    <w:rPr>
      <w:b/>
      <w:sz w:val="28"/>
    </w:rPr>
  </w:style>
  <w:style w:type="paragraph" w:customStyle="1" w:styleId="XLargeG">
    <w:name w:val="__XLarge_G"/>
    <w:basedOn w:val="Normal"/>
    <w:next w:val="Normal"/>
    <w:rsid w:val="0000696F"/>
    <w:pPr>
      <w:keepNext/>
      <w:keepLines/>
      <w:spacing w:before="240" w:after="240" w:line="420" w:lineRule="exact"/>
      <w:ind w:left="1134" w:right="1134"/>
    </w:pPr>
    <w:rPr>
      <w:b/>
      <w:sz w:val="40"/>
    </w:rPr>
  </w:style>
  <w:style w:type="paragraph" w:customStyle="1" w:styleId="Bullet1G">
    <w:name w:val="_Bullet 1_G"/>
    <w:basedOn w:val="Normal"/>
    <w:link w:val="Bullet1GCar"/>
    <w:rsid w:val="0000696F"/>
    <w:pPr>
      <w:numPr>
        <w:numId w:val="1"/>
      </w:numPr>
      <w:spacing w:after="120"/>
      <w:ind w:right="1134"/>
      <w:jc w:val="both"/>
    </w:pPr>
  </w:style>
  <w:style w:type="paragraph" w:customStyle="1" w:styleId="Bullet2G">
    <w:name w:val="_Bullet 2_G"/>
    <w:basedOn w:val="Normal"/>
    <w:link w:val="Bullet2GCar"/>
    <w:rsid w:val="0000696F"/>
    <w:pPr>
      <w:numPr>
        <w:numId w:val="2"/>
      </w:numPr>
      <w:spacing w:after="120"/>
      <w:ind w:right="1134"/>
      <w:jc w:val="both"/>
    </w:pPr>
  </w:style>
  <w:style w:type="character" w:styleId="FootnoteReference">
    <w:name w:val="footnote reference"/>
    <w:aliases w:val="4_G,Footnote symbol,Footnote,Footnote reference number,note TESI,Footnote Reference Number,E FNZ,-E Fußnotenzeichen,Footnote#,Times 10 Point,Exposant 3 Point,Ref,de nota al pie,SUPERS,EN Footnote Reference,-E Fuίnotenzeichen"/>
    <w:basedOn w:val="DefaultParagraphFont"/>
    <w:rsid w:val="0000696F"/>
    <w:rPr>
      <w:rFonts w:ascii="Times New Roman" w:hAnsi="Times New Roman"/>
      <w:sz w:val="18"/>
      <w:vertAlign w:val="superscript"/>
      <w:lang w:val="fr-CH"/>
    </w:rPr>
  </w:style>
  <w:style w:type="character" w:styleId="EndnoteReference">
    <w:name w:val="endnote reference"/>
    <w:aliases w:val="1_G"/>
    <w:basedOn w:val="FootnoteReference"/>
    <w:rsid w:val="0000696F"/>
  </w:style>
  <w:style w:type="paragraph" w:styleId="Header">
    <w:name w:val="header"/>
    <w:aliases w:val="6_G"/>
    <w:basedOn w:val="Normal"/>
    <w:next w:val="Normal"/>
    <w:rsid w:val="0000696F"/>
    <w:pPr>
      <w:pBdr>
        <w:bottom w:val="single" w:sz="4" w:space="4" w:color="auto"/>
      </w:pBdr>
      <w:spacing w:line="240" w:lineRule="auto"/>
    </w:pPr>
    <w:rPr>
      <w:b/>
      <w:sz w:val="18"/>
    </w:rPr>
  </w:style>
  <w:style w:type="paragraph" w:styleId="FootnoteText">
    <w:name w:val="footnote text"/>
    <w:aliases w:val="5_G"/>
    <w:basedOn w:val="Normal"/>
    <w:rsid w:val="0000696F"/>
    <w:pPr>
      <w:tabs>
        <w:tab w:val="right" w:pos="1021"/>
      </w:tabs>
      <w:spacing w:line="220" w:lineRule="exact"/>
      <w:ind w:left="1134" w:right="1134" w:hanging="1134"/>
    </w:pPr>
    <w:rPr>
      <w:sz w:val="18"/>
    </w:rPr>
  </w:style>
  <w:style w:type="paragraph" w:styleId="EndnoteText">
    <w:name w:val="endnote text"/>
    <w:aliases w:val="2_G"/>
    <w:basedOn w:val="FootnoteText"/>
    <w:rsid w:val="0000696F"/>
  </w:style>
  <w:style w:type="character" w:styleId="PageNumber">
    <w:name w:val="page number"/>
    <w:aliases w:val="7_G"/>
    <w:basedOn w:val="DefaultParagraphFont"/>
    <w:rsid w:val="0000696F"/>
    <w:rPr>
      <w:rFonts w:ascii="Times New Roman" w:hAnsi="Times New Roman"/>
      <w:b/>
      <w:sz w:val="18"/>
      <w:lang w:val="fr-CH"/>
    </w:rPr>
  </w:style>
  <w:style w:type="paragraph" w:styleId="Footer">
    <w:name w:val="footer"/>
    <w:aliases w:val="3_G"/>
    <w:basedOn w:val="Normal"/>
    <w:next w:val="Normal"/>
    <w:rsid w:val="0000696F"/>
    <w:pPr>
      <w:spacing w:line="240" w:lineRule="auto"/>
    </w:pPr>
    <w:rPr>
      <w:sz w:val="16"/>
    </w:rPr>
  </w:style>
  <w:style w:type="character" w:styleId="Hyperlink">
    <w:name w:val="Hyperlink"/>
    <w:basedOn w:val="DefaultParagraphFont"/>
    <w:semiHidden/>
    <w:rsid w:val="0000696F"/>
    <w:rPr>
      <w:color w:val="auto"/>
      <w:u w:val="none"/>
    </w:rPr>
  </w:style>
  <w:style w:type="character" w:styleId="FollowedHyperlink">
    <w:name w:val="FollowedHyperlink"/>
    <w:basedOn w:val="DefaultParagraphFont"/>
    <w:semiHidden/>
    <w:rsid w:val="0000696F"/>
    <w:rPr>
      <w:color w:val="auto"/>
      <w:u w:val="none"/>
    </w:rPr>
  </w:style>
  <w:style w:type="paragraph" w:customStyle="1" w:styleId="ParNoG">
    <w:name w:val="_ParNo_G"/>
    <w:basedOn w:val="SingleTxtG"/>
    <w:link w:val="ParNoGCar"/>
    <w:rsid w:val="00A35D0D"/>
    <w:pPr>
      <w:numPr>
        <w:numId w:val="3"/>
      </w:numPr>
    </w:pPr>
  </w:style>
  <w:style w:type="table" w:styleId="TableGrid">
    <w:name w:val="Table Grid"/>
    <w:basedOn w:val="TableNormal"/>
    <w:semiHidden/>
    <w:rsid w:val="0000696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ParNoGCar">
    <w:name w:val="_ParNo_G Car"/>
    <w:basedOn w:val="DefaultParagraphFont"/>
    <w:link w:val="ParNoG"/>
    <w:rsid w:val="001B77C9"/>
    <w:rPr>
      <w:lang w:val="fr-CH" w:eastAsia="en-US" w:bidi="ar-SA"/>
    </w:rPr>
  </w:style>
  <w:style w:type="character" w:customStyle="1" w:styleId="Bullet1GCar">
    <w:name w:val="_Bullet 1_G Car"/>
    <w:basedOn w:val="DefaultParagraphFont"/>
    <w:link w:val="Bullet1G"/>
    <w:rsid w:val="00866830"/>
    <w:rPr>
      <w:lang w:val="fr-CH" w:eastAsia="en-US" w:bidi="ar-SA"/>
    </w:rPr>
  </w:style>
  <w:style w:type="character" w:customStyle="1" w:styleId="Bullet2GCar">
    <w:name w:val="_Bullet 2_G Car"/>
    <w:basedOn w:val="DefaultParagraphFont"/>
    <w:link w:val="Bullet2G"/>
    <w:rsid w:val="00866830"/>
    <w:rPr>
      <w:lang w:val="fr-CH" w:eastAsia="en-US" w:bidi="ar-SA"/>
    </w:rPr>
  </w:style>
  <w:style w:type="character" w:customStyle="1" w:styleId="Heading1Char">
    <w:name w:val="Heading 1 Char"/>
    <w:aliases w:val="Table_G Char"/>
    <w:link w:val="Heading1"/>
    <w:rsid w:val="00AB64E4"/>
    <w:rPr>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lf.ac.th" TargetMode="Externa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68</Pages>
  <Words>36796</Words>
  <Characters>198915</Characters>
  <Application>Microsoft Office Outlook</Application>
  <DocSecurity>4</DocSecurity>
  <Lines>4200</Lines>
  <Paragraphs>1760</Paragraphs>
  <ScaleCrop>false</ScaleCrop>
  <HeadingPairs>
    <vt:vector size="2" baseType="variant">
      <vt:variant>
        <vt:lpstr>Titre</vt:lpstr>
      </vt:variant>
      <vt:variant>
        <vt:i4>1</vt:i4>
      </vt:variant>
    </vt:vector>
  </HeadingPairs>
  <TitlesOfParts>
    <vt:vector size="1" baseType="lpstr">
      <vt:lpstr>E/C.12/THA/1-2</vt:lpstr>
    </vt:vector>
  </TitlesOfParts>
  <Company>Corinne</Company>
  <LinksUpToDate>false</LinksUpToDate>
  <CharactersWithSpaces>234216</CharactersWithSpaces>
  <SharedDoc>false</SharedDoc>
  <HLinks>
    <vt:vector size="6" baseType="variant">
      <vt:variant>
        <vt:i4>917509</vt:i4>
      </vt:variant>
      <vt:variant>
        <vt:i4>0</vt:i4>
      </vt:variant>
      <vt:variant>
        <vt:i4>0</vt:i4>
      </vt:variant>
      <vt:variant>
        <vt:i4>5</vt:i4>
      </vt:variant>
      <vt:variant>
        <vt:lpwstr>http://www.dlf.ac.th/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E/C.12/THA/1-2</dc:title>
  <dc:subject>Final</dc:subject>
  <dc:creator>Beysard</dc:creator>
  <cp:keywords/>
  <dc:description/>
  <cp:lastModifiedBy>Clere</cp:lastModifiedBy>
  <cp:revision>2</cp:revision>
  <cp:lastPrinted>2014-01-02T12:59:00Z</cp:lastPrinted>
  <dcterms:created xsi:type="dcterms:W3CDTF">2014-01-07T13:13:00Z</dcterms:created>
  <dcterms:modified xsi:type="dcterms:W3CDTF">2014-01-07T13:13:00Z</dcterms:modified>
</cp:coreProperties>
</file>