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10348" w:rsidRPr="00635870" w:rsidTr="00FD22B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10348" w:rsidRPr="00635870" w:rsidRDefault="00A10348" w:rsidP="00FD22B8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  <w:r w:rsidRPr="00240129">
              <w:rPr>
                <w:sz w:val="40"/>
                <w:szCs w:val="40"/>
              </w:rPr>
              <w:t>E</w:t>
            </w:r>
            <w:r>
              <w:t>/</w:t>
            </w:r>
            <w:fldSimple w:instr=" FILLIN  &quot;Введите символ после Е/&quot;  \* MERGEFORMAT ">
              <w:r w:rsidR="006E40E6">
                <w:t>C.12/SDN/2</w:t>
              </w:r>
            </w:fldSimple>
            <w:r>
              <w:t xml:space="preserve">                  </w:t>
            </w:r>
          </w:p>
        </w:tc>
      </w:tr>
      <w:tr w:rsidR="00A10348" w:rsidRPr="00635870" w:rsidTr="00FD22B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635870" w:rsidRDefault="00A10348" w:rsidP="00FD22B8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10348" w:rsidRPr="003B1275" w:rsidRDefault="00A10348" w:rsidP="00FD22B8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F827BA" w:rsidRDefault="00A10348" w:rsidP="00FD22B8">
            <w:pPr>
              <w:spacing w:before="240"/>
              <w:rPr>
                <w:lang w:val="en-US"/>
              </w:rPr>
            </w:pPr>
            <w:r w:rsidRPr="00F827BA">
              <w:rPr>
                <w:lang w:val="en-US"/>
              </w:rPr>
              <w:t>Distr</w:t>
            </w:r>
            <w:r w:rsidRPr="00F827BA">
              <w:t>.:</w:t>
            </w:r>
            <w:r w:rsidRPr="00F827BA">
              <w:rPr>
                <w:lang w:val="en-US"/>
              </w:rPr>
              <w:t xml:space="preserve"> </w:t>
            </w:r>
            <w:bookmarkStart w:id="0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0"/>
          </w:p>
          <w:p w:rsidR="00A10348" w:rsidRPr="00F827BA" w:rsidRDefault="00A10348" w:rsidP="00FD22B8">
            <w:pPr>
              <w:rPr>
                <w:lang w:val="en-US"/>
              </w:rPr>
            </w:pPr>
            <w:r w:rsidRPr="00F827BA">
              <w:rPr>
                <w:lang w:val="en-US"/>
              </w:rPr>
              <w:fldChar w:fldCharType="begin"/>
            </w:r>
            <w:r w:rsidRPr="00F827BA">
              <w:rPr>
                <w:lang w:val="en-US"/>
              </w:rPr>
              <w:instrText xml:space="preserve"> FILLIN  "Введите дату документа" \* MERGEFORMAT </w:instrText>
            </w:r>
            <w:r w:rsidR="006E40E6">
              <w:rPr>
                <w:lang w:val="en-US"/>
              </w:rPr>
              <w:fldChar w:fldCharType="separate"/>
            </w:r>
            <w:r w:rsidR="006E40E6">
              <w:rPr>
                <w:lang w:val="en-US"/>
              </w:rPr>
              <w:t>18 September 2013</w:t>
            </w:r>
            <w:r w:rsidRPr="00F827BA">
              <w:rPr>
                <w:lang w:val="en-US"/>
              </w:rPr>
              <w:fldChar w:fldCharType="end"/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Russian</w:t>
            </w:r>
          </w:p>
          <w:p w:rsidR="00A10348" w:rsidRPr="00386164" w:rsidRDefault="00A10348" w:rsidP="00FD22B8">
            <w:pPr>
              <w:rPr>
                <w:lang w:val="en-US"/>
              </w:rPr>
            </w:pPr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r w:rsidR="00386164">
              <w:rPr>
                <w:lang w:val="en-US"/>
              </w:rPr>
              <w:t>Arabic</w:t>
            </w:r>
          </w:p>
          <w:p w:rsidR="00A10348" w:rsidRPr="00635870" w:rsidRDefault="00A10348" w:rsidP="00FD22B8"/>
        </w:tc>
      </w:tr>
    </w:tbl>
    <w:p w:rsidR="000F59D6" w:rsidRPr="002E6B1E" w:rsidRDefault="000F59D6" w:rsidP="002E6B1E">
      <w:pPr>
        <w:pStyle w:val="SingleTxtGR"/>
        <w:spacing w:before="120"/>
        <w:ind w:left="0"/>
        <w:jc w:val="left"/>
        <w:rPr>
          <w:b/>
          <w:sz w:val="24"/>
          <w:szCs w:val="24"/>
        </w:rPr>
      </w:pPr>
      <w:r w:rsidRPr="002E6B1E">
        <w:rPr>
          <w:b/>
          <w:sz w:val="24"/>
          <w:szCs w:val="24"/>
        </w:rPr>
        <w:t>Комит</w:t>
      </w:r>
      <w:r w:rsidR="002E6B1E">
        <w:rPr>
          <w:b/>
          <w:sz w:val="24"/>
          <w:szCs w:val="24"/>
        </w:rPr>
        <w:t>ет по экономическим, социальным</w:t>
      </w:r>
      <w:r w:rsidR="002E6B1E" w:rsidRPr="002E6B1E">
        <w:rPr>
          <w:b/>
          <w:sz w:val="24"/>
          <w:szCs w:val="24"/>
        </w:rPr>
        <w:br/>
      </w:r>
      <w:r w:rsidRPr="002E6B1E">
        <w:rPr>
          <w:b/>
          <w:sz w:val="24"/>
          <w:szCs w:val="24"/>
        </w:rPr>
        <w:t>и культурным правам</w:t>
      </w:r>
    </w:p>
    <w:p w:rsidR="000F59D6" w:rsidRDefault="000F59D6" w:rsidP="000F59D6">
      <w:pPr>
        <w:pStyle w:val="HMGR0"/>
      </w:pPr>
      <w:r>
        <w:tab/>
      </w:r>
      <w:r>
        <w:tab/>
        <w:t>Рассмотрение докладов, представл</w:t>
      </w:r>
      <w:r w:rsidR="00EE37C8">
        <w:t>яемых</w:t>
      </w:r>
      <w:r>
        <w:t xml:space="preserve"> государствами-участниками в соответствии со статьями 16 и 17 Международного пакта об экономических, социальных и</w:t>
      </w:r>
      <w:r w:rsidR="0018417C">
        <w:rPr>
          <w:lang w:val="en-US"/>
        </w:rPr>
        <w:t> </w:t>
      </w:r>
      <w:r>
        <w:t>культурных правах</w:t>
      </w:r>
    </w:p>
    <w:p w:rsidR="000F59D6" w:rsidRDefault="000F59D6" w:rsidP="000F59D6">
      <w:pPr>
        <w:pStyle w:val="HChGR"/>
      </w:pPr>
      <w:r>
        <w:tab/>
      </w:r>
      <w:r>
        <w:tab/>
        <w:t>Вторые периодические доклады государств-участников, подлежа</w:t>
      </w:r>
      <w:r w:rsidR="00EE37C8">
        <w:t>щ</w:t>
      </w:r>
      <w:r w:rsidR="00952291">
        <w:t>ие представлению</w:t>
      </w:r>
      <w:r w:rsidR="00952291" w:rsidRPr="00952291">
        <w:br/>
      </w:r>
      <w:r>
        <w:t>в 2003 году</w:t>
      </w:r>
    </w:p>
    <w:p w:rsidR="000F59D6" w:rsidRPr="002E6B1E" w:rsidRDefault="000F59D6" w:rsidP="000F59D6">
      <w:pPr>
        <w:pStyle w:val="HChGR"/>
        <w:rPr>
          <w:lang w:val="en-US"/>
        </w:rPr>
      </w:pPr>
      <w:r>
        <w:tab/>
      </w:r>
      <w:r>
        <w:tab/>
      </w:r>
      <w:r w:rsidRPr="007A4A2B">
        <w:rPr>
          <w:rStyle w:val="HMGR"/>
        </w:rPr>
        <w:t>Судан</w:t>
      </w:r>
      <w:r w:rsidRPr="00D1250F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0F59D6" w:rsidRPr="000F59D6" w:rsidRDefault="000F59D6" w:rsidP="000F59D6">
      <w:pPr>
        <w:pStyle w:val="SingleTxtGR"/>
        <w:jc w:val="right"/>
        <w:rPr>
          <w:lang w:val="en-US"/>
        </w:rPr>
      </w:pPr>
      <w:r>
        <w:t>[27 июля 2012 года]</w:t>
      </w:r>
    </w:p>
    <w:p w:rsidR="000F59D6" w:rsidRPr="00D1250F" w:rsidRDefault="000F59D6" w:rsidP="002E6B1E">
      <w:pPr>
        <w:pStyle w:val="SingleTxtGR"/>
        <w:pageBreakBefore/>
        <w:suppressAutoHyphens/>
        <w:ind w:left="0" w:right="0"/>
        <w:jc w:val="left"/>
        <w:rPr>
          <w:sz w:val="28"/>
        </w:rPr>
      </w:pPr>
      <w:r w:rsidRPr="00D1250F">
        <w:rPr>
          <w:sz w:val="28"/>
        </w:rPr>
        <w:t>Содержание</w:t>
      </w:r>
    </w:p>
    <w:p w:rsidR="000F59D6" w:rsidRPr="00D1250F" w:rsidRDefault="000F59D6" w:rsidP="000F59D6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929"/>
          <w:tab w:val="right" w:pos="9638"/>
        </w:tabs>
        <w:suppressAutoHyphens/>
        <w:ind w:left="283" w:right="0"/>
        <w:jc w:val="left"/>
      </w:pPr>
      <w:r w:rsidRPr="00D1250F">
        <w:rPr>
          <w:i/>
          <w:sz w:val="18"/>
        </w:rPr>
        <w:tab/>
        <w:t>Пункты</w:t>
      </w:r>
      <w:r w:rsidRPr="00D1250F">
        <w:rPr>
          <w:i/>
          <w:sz w:val="18"/>
        </w:rPr>
        <w:tab/>
        <w:t>Стр.</w:t>
      </w:r>
    </w:p>
    <w:p w:rsidR="000F59D6" w:rsidRPr="0079781B" w:rsidRDefault="00D1250F" w:rsidP="000F59D6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rPr>
          <w:lang w:val="en-US"/>
        </w:rPr>
        <w:tab/>
      </w:r>
      <w:r>
        <w:t>I.</w:t>
      </w:r>
      <w:r>
        <w:tab/>
        <w:t>Общая информация</w:t>
      </w:r>
      <w:r w:rsidR="00386164" w:rsidRPr="00386164">
        <w:t xml:space="preserve"> </w:t>
      </w:r>
      <w:r w:rsidRPr="00386164">
        <w:tab/>
      </w:r>
      <w:r w:rsidRPr="00D1250F">
        <w:tab/>
      </w:r>
      <w:r>
        <w:t>1–15</w:t>
      </w:r>
      <w:r w:rsidR="00386164" w:rsidRPr="00386164">
        <w:tab/>
      </w:r>
      <w:r w:rsidR="0079781B" w:rsidRPr="0079781B">
        <w:t>3</w:t>
      </w:r>
    </w:p>
    <w:p w:rsidR="00D1250F" w:rsidRPr="0079781B" w:rsidRDefault="00D1250F" w:rsidP="00D1250F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386164">
        <w:tab/>
      </w:r>
      <w:r>
        <w:t>II.</w:t>
      </w:r>
      <w:r>
        <w:tab/>
        <w:t>Методология подготовки доклада</w:t>
      </w:r>
      <w:r w:rsidR="00386164" w:rsidRPr="00386164">
        <w:t xml:space="preserve"> </w:t>
      </w:r>
      <w:r w:rsidRPr="00D1250F">
        <w:tab/>
      </w:r>
      <w:r w:rsidRPr="00D1250F">
        <w:tab/>
      </w:r>
      <w:r>
        <w:t>16–34</w:t>
      </w:r>
      <w:r w:rsidR="00386164" w:rsidRPr="00386164">
        <w:tab/>
      </w:r>
      <w:r w:rsidR="0079781B" w:rsidRPr="0079781B">
        <w:t>5</w:t>
      </w:r>
    </w:p>
    <w:p w:rsidR="000F59D6" w:rsidRPr="0079781B" w:rsidRDefault="00D1250F" w:rsidP="0038616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D1250F">
        <w:tab/>
      </w:r>
      <w:r>
        <w:t>III.</w:t>
      </w:r>
      <w:r>
        <w:tab/>
        <w:t xml:space="preserve">Конвенции по правам человека, ратифицированные Суданом </w:t>
      </w:r>
      <w:r w:rsidR="00386164">
        <w:br/>
      </w:r>
      <w:r>
        <w:t>в отчетный период</w:t>
      </w:r>
      <w:r w:rsidR="00386164" w:rsidRPr="00386164">
        <w:t xml:space="preserve"> </w:t>
      </w:r>
      <w:r w:rsidR="00834720" w:rsidRPr="00834720">
        <w:tab/>
      </w:r>
      <w:r w:rsidR="00834720" w:rsidRPr="00834720">
        <w:tab/>
      </w:r>
      <w:r w:rsidR="00834720">
        <w:t>35–69</w:t>
      </w:r>
      <w:r w:rsidR="00386164" w:rsidRPr="0079781B">
        <w:tab/>
      </w:r>
      <w:r w:rsidR="0079781B" w:rsidRPr="0079781B">
        <w:t>8</w:t>
      </w:r>
    </w:p>
    <w:p w:rsidR="000F59D6" w:rsidRPr="0079781B" w:rsidRDefault="00834720" w:rsidP="000F59D6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386164">
        <w:tab/>
      </w:r>
      <w:r>
        <w:t>IV.</w:t>
      </w:r>
      <w:r>
        <w:tab/>
        <w:t>Обеспечение экономического развития</w:t>
      </w:r>
      <w:r w:rsidR="00386164" w:rsidRPr="00386164">
        <w:t xml:space="preserve"> </w:t>
      </w:r>
      <w:r w:rsidRPr="00386164">
        <w:tab/>
      </w:r>
      <w:r w:rsidRPr="00386164">
        <w:tab/>
      </w:r>
      <w:r>
        <w:t>70–92</w:t>
      </w:r>
      <w:r w:rsidR="00386164" w:rsidRPr="0079781B">
        <w:tab/>
      </w:r>
      <w:r w:rsidR="0079781B" w:rsidRPr="0079781B">
        <w:t>17</w:t>
      </w:r>
    </w:p>
    <w:p w:rsidR="00834720" w:rsidRPr="0079781B" w:rsidRDefault="00834720" w:rsidP="000F59D6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386164">
        <w:tab/>
      </w:r>
      <w:r>
        <w:t>V.</w:t>
      </w:r>
      <w:r>
        <w:tab/>
        <w:t>Права, закрепленные в Пакте</w:t>
      </w:r>
      <w:r w:rsidR="00386164" w:rsidRPr="00386164">
        <w:t xml:space="preserve"> </w:t>
      </w:r>
      <w:r w:rsidRPr="00834720">
        <w:tab/>
      </w:r>
      <w:r w:rsidRPr="00834720">
        <w:tab/>
      </w:r>
      <w:r>
        <w:t>93–204</w:t>
      </w:r>
      <w:r w:rsidR="00386164" w:rsidRPr="0079781B">
        <w:tab/>
      </w:r>
      <w:r w:rsidR="0079781B" w:rsidRPr="0079781B">
        <w:t>23</w:t>
      </w:r>
    </w:p>
    <w:p w:rsidR="00834720" w:rsidRPr="00386164" w:rsidRDefault="00834720" w:rsidP="000F59D6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  <w:rPr>
          <w:lang w:val="en-US"/>
        </w:rPr>
      </w:pPr>
      <w:r w:rsidRPr="00386164">
        <w:tab/>
      </w:r>
      <w:r w:rsidRPr="00386164">
        <w:tab/>
      </w:r>
      <w:r>
        <w:t>Статья 1. Право на самоопределение</w:t>
      </w:r>
      <w:r w:rsidR="00386164">
        <w:rPr>
          <w:lang w:val="en-US"/>
        </w:rPr>
        <w:t xml:space="preserve"> </w:t>
      </w:r>
      <w:r w:rsidRPr="00834720">
        <w:tab/>
      </w:r>
      <w:r w:rsidRPr="00834720">
        <w:tab/>
      </w:r>
      <w:r>
        <w:t>93–94</w:t>
      </w:r>
      <w:r w:rsidR="00386164">
        <w:rPr>
          <w:lang w:val="en-US"/>
        </w:rPr>
        <w:tab/>
      </w:r>
      <w:r w:rsidR="0079781B">
        <w:rPr>
          <w:lang w:val="en-US"/>
        </w:rPr>
        <w:t>23</w:t>
      </w:r>
    </w:p>
    <w:p w:rsidR="00834720" w:rsidRPr="00386164" w:rsidRDefault="00834720" w:rsidP="0038616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  <w:rPr>
          <w:lang w:val="en-US"/>
        </w:rPr>
      </w:pPr>
      <w:r w:rsidRPr="00834720">
        <w:tab/>
      </w:r>
      <w:r w:rsidRPr="00834720">
        <w:tab/>
      </w:r>
      <w:r>
        <w:t>Статьи 2 и 3. Право на</w:t>
      </w:r>
      <w:r w:rsidR="00386164">
        <w:t xml:space="preserve"> равенство и недискриминацию </w:t>
      </w:r>
      <w:r w:rsidR="00386164">
        <w:br/>
      </w:r>
      <w:r>
        <w:t>при осущ</w:t>
      </w:r>
      <w:r>
        <w:t>е</w:t>
      </w:r>
      <w:r>
        <w:t>ствлении прав</w:t>
      </w:r>
      <w:r w:rsidR="00386164">
        <w:rPr>
          <w:lang w:val="en-US"/>
        </w:rPr>
        <w:t xml:space="preserve"> </w:t>
      </w:r>
      <w:r>
        <w:tab/>
      </w:r>
      <w:r>
        <w:tab/>
        <w:t>95–105</w:t>
      </w:r>
      <w:r w:rsidR="00386164">
        <w:rPr>
          <w:lang w:val="en-US"/>
        </w:rPr>
        <w:tab/>
      </w:r>
      <w:r w:rsidR="0079781B">
        <w:rPr>
          <w:lang w:val="en-US"/>
        </w:rPr>
        <w:t>24</w:t>
      </w:r>
    </w:p>
    <w:p w:rsidR="00834720" w:rsidRPr="0079781B" w:rsidRDefault="00834720" w:rsidP="000F59D6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  <w:t>Статья 4. Ограничения прав</w:t>
      </w:r>
      <w:r w:rsidR="00386164" w:rsidRPr="0079781B">
        <w:t xml:space="preserve"> </w:t>
      </w:r>
      <w:r>
        <w:tab/>
      </w:r>
      <w:r>
        <w:tab/>
        <w:t>106</w:t>
      </w:r>
      <w:r w:rsidR="00386164" w:rsidRPr="0079781B">
        <w:tab/>
      </w:r>
      <w:r w:rsidR="0079781B" w:rsidRPr="0079781B">
        <w:t>25</w:t>
      </w:r>
    </w:p>
    <w:p w:rsidR="00834720" w:rsidRPr="0079781B" w:rsidRDefault="0079781B" w:rsidP="000F59D6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  <w:rPr>
          <w:lang w:val="en-US"/>
        </w:rPr>
      </w:pPr>
      <w:r>
        <w:tab/>
      </w:r>
      <w:r>
        <w:tab/>
        <w:t xml:space="preserve">Статьи </w:t>
      </w:r>
      <w:r w:rsidRPr="0079781B">
        <w:t>5</w:t>
      </w:r>
      <w:r>
        <w:t xml:space="preserve"> и </w:t>
      </w:r>
      <w:r w:rsidRPr="0079781B">
        <w:t>6</w:t>
      </w:r>
      <w:r w:rsidR="00834720">
        <w:t>. Право на труд</w:t>
      </w:r>
      <w:r w:rsidR="00386164" w:rsidRPr="0079781B">
        <w:t xml:space="preserve"> </w:t>
      </w:r>
      <w:r w:rsidR="00834720">
        <w:tab/>
      </w:r>
      <w:r w:rsidR="00834720">
        <w:tab/>
        <w:t>107–114</w:t>
      </w:r>
      <w:r w:rsidR="00386164" w:rsidRPr="0079781B">
        <w:tab/>
      </w:r>
      <w:r>
        <w:rPr>
          <w:lang w:val="en-US"/>
        </w:rPr>
        <w:t>26</w:t>
      </w:r>
    </w:p>
    <w:p w:rsidR="00834720" w:rsidRPr="0079781B" w:rsidRDefault="00834720" w:rsidP="000F59D6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  <w:t>Статья 8. Право на создание профессиональных союзов</w:t>
      </w:r>
      <w:r w:rsidR="00386164" w:rsidRPr="00386164">
        <w:t xml:space="preserve"> </w:t>
      </w:r>
      <w:r>
        <w:tab/>
      </w:r>
      <w:r>
        <w:tab/>
        <w:t>115–119</w:t>
      </w:r>
      <w:r w:rsidR="00386164" w:rsidRPr="0079781B">
        <w:tab/>
      </w:r>
      <w:r w:rsidR="0079781B" w:rsidRPr="0079781B">
        <w:t>27</w:t>
      </w:r>
    </w:p>
    <w:p w:rsidR="00834720" w:rsidRPr="00386164" w:rsidRDefault="00834720" w:rsidP="000F59D6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  <w:rPr>
          <w:lang w:val="en-US"/>
        </w:rPr>
      </w:pPr>
      <w:r>
        <w:tab/>
      </w:r>
      <w:r>
        <w:tab/>
        <w:t>Статья 9. Право на социальное обеспечение</w:t>
      </w:r>
      <w:r w:rsidR="00386164">
        <w:rPr>
          <w:lang w:val="en-US"/>
        </w:rPr>
        <w:t xml:space="preserve"> </w:t>
      </w:r>
      <w:r>
        <w:tab/>
      </w:r>
      <w:r>
        <w:tab/>
        <w:t>120–122</w:t>
      </w:r>
      <w:r w:rsidR="00386164">
        <w:rPr>
          <w:lang w:val="en-US"/>
        </w:rPr>
        <w:tab/>
      </w:r>
      <w:r w:rsidR="006C409A">
        <w:rPr>
          <w:lang w:val="en-US"/>
        </w:rPr>
        <w:t>28</w:t>
      </w:r>
    </w:p>
    <w:p w:rsidR="00834720" w:rsidRPr="006C409A" w:rsidRDefault="00834720" w:rsidP="000F59D6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  <w:t>Статья 10. Охрана семьи и защита прав женщин и детей</w:t>
      </w:r>
      <w:r w:rsidR="00386164" w:rsidRPr="00386164">
        <w:t xml:space="preserve"> </w:t>
      </w:r>
      <w:r>
        <w:tab/>
      </w:r>
      <w:r>
        <w:tab/>
        <w:t>123–146</w:t>
      </w:r>
      <w:r w:rsidR="00386164" w:rsidRPr="006C409A">
        <w:tab/>
      </w:r>
      <w:r w:rsidR="006C409A" w:rsidRPr="006C409A">
        <w:t>29</w:t>
      </w:r>
    </w:p>
    <w:p w:rsidR="00834720" w:rsidRPr="00AE5E4F" w:rsidRDefault="00834720" w:rsidP="000F59D6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  <w:t>Статья 11. Право на достаточный жизненный уровень</w:t>
      </w:r>
      <w:r w:rsidR="00386164" w:rsidRPr="00386164">
        <w:t xml:space="preserve"> </w:t>
      </w:r>
      <w:r>
        <w:tab/>
      </w:r>
      <w:r>
        <w:tab/>
        <w:t>147–158</w:t>
      </w:r>
      <w:r w:rsidR="00386164" w:rsidRPr="00AE5E4F">
        <w:tab/>
      </w:r>
      <w:r w:rsidR="00AE5E4F" w:rsidRPr="00AE5E4F">
        <w:t>33</w:t>
      </w:r>
    </w:p>
    <w:p w:rsidR="00834720" w:rsidRPr="00386164" w:rsidRDefault="00834720" w:rsidP="000F59D6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  <w:rPr>
          <w:lang w:val="en-US"/>
        </w:rPr>
      </w:pPr>
      <w:r>
        <w:tab/>
      </w:r>
      <w:r>
        <w:tab/>
        <w:t>Статья 12. Право на охрану здоровья</w:t>
      </w:r>
      <w:r w:rsidR="00386164">
        <w:rPr>
          <w:lang w:val="en-US"/>
        </w:rPr>
        <w:t xml:space="preserve"> </w:t>
      </w:r>
      <w:r>
        <w:tab/>
      </w:r>
      <w:r>
        <w:tab/>
        <w:t>159–180</w:t>
      </w:r>
      <w:r w:rsidR="00386164">
        <w:rPr>
          <w:lang w:val="en-US"/>
        </w:rPr>
        <w:tab/>
      </w:r>
      <w:r w:rsidR="00AE5E4F">
        <w:rPr>
          <w:lang w:val="en-US"/>
        </w:rPr>
        <w:t>35</w:t>
      </w:r>
    </w:p>
    <w:p w:rsidR="00834720" w:rsidRPr="00386164" w:rsidRDefault="00834720" w:rsidP="000F59D6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  <w:rPr>
          <w:lang w:val="en-US"/>
        </w:rPr>
      </w:pPr>
      <w:r>
        <w:tab/>
      </w:r>
      <w:r>
        <w:tab/>
        <w:t>Статьи 13 и 14. Право на образование</w:t>
      </w:r>
      <w:r w:rsidR="00386164">
        <w:rPr>
          <w:lang w:val="en-US"/>
        </w:rPr>
        <w:t xml:space="preserve"> </w:t>
      </w:r>
      <w:r>
        <w:tab/>
      </w:r>
      <w:r>
        <w:tab/>
        <w:t>181–200</w:t>
      </w:r>
      <w:r w:rsidR="00386164">
        <w:rPr>
          <w:lang w:val="en-US"/>
        </w:rPr>
        <w:tab/>
      </w:r>
      <w:r w:rsidR="00AE5E4F">
        <w:rPr>
          <w:lang w:val="en-US"/>
        </w:rPr>
        <w:t>41</w:t>
      </w:r>
    </w:p>
    <w:p w:rsidR="00834720" w:rsidRPr="00AE5E4F" w:rsidRDefault="00834720" w:rsidP="000F59D6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  <w:t>Статья 15. Право на участие в культурной жизни</w:t>
      </w:r>
      <w:r w:rsidR="00386164" w:rsidRPr="00386164">
        <w:t xml:space="preserve"> </w:t>
      </w:r>
      <w:r>
        <w:tab/>
      </w:r>
      <w:r>
        <w:tab/>
        <w:t>201–204</w:t>
      </w:r>
      <w:r w:rsidR="00386164" w:rsidRPr="00AE5E4F">
        <w:tab/>
      </w:r>
      <w:r w:rsidR="00AE5E4F" w:rsidRPr="00AE5E4F">
        <w:t>47</w:t>
      </w:r>
    </w:p>
    <w:p w:rsidR="00834720" w:rsidRPr="00386164" w:rsidRDefault="00834720" w:rsidP="000F59D6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  <w:rPr>
          <w:lang w:val="en-US"/>
        </w:rPr>
      </w:pPr>
      <w:r>
        <w:tab/>
        <w:t>VI.</w:t>
      </w:r>
      <w:r>
        <w:tab/>
        <w:t>Механизмы</w:t>
      </w:r>
      <w:r w:rsidR="00386164">
        <w:rPr>
          <w:lang w:val="en-US"/>
        </w:rPr>
        <w:t xml:space="preserve"> </w:t>
      </w:r>
      <w:r>
        <w:tab/>
      </w:r>
      <w:r>
        <w:tab/>
        <w:t>205–274</w:t>
      </w:r>
      <w:r w:rsidR="00386164">
        <w:rPr>
          <w:lang w:val="en-US"/>
        </w:rPr>
        <w:tab/>
      </w:r>
      <w:r w:rsidR="00AE5E4F">
        <w:rPr>
          <w:lang w:val="en-US"/>
        </w:rPr>
        <w:t>47</w:t>
      </w:r>
    </w:p>
    <w:p w:rsidR="00834720" w:rsidRPr="00386164" w:rsidRDefault="00834720" w:rsidP="000F59D6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  <w:rPr>
          <w:lang w:val="en-US"/>
        </w:rPr>
      </w:pPr>
      <w:r>
        <w:tab/>
        <w:t>VII.</w:t>
      </w:r>
      <w:r>
        <w:tab/>
        <w:t>Проблемы</w:t>
      </w:r>
      <w:r w:rsidR="00386164">
        <w:rPr>
          <w:lang w:val="en-US"/>
        </w:rPr>
        <w:t xml:space="preserve"> </w:t>
      </w:r>
      <w:r>
        <w:tab/>
      </w:r>
      <w:r>
        <w:tab/>
        <w:t>275</w:t>
      </w:r>
      <w:r w:rsidR="00386164">
        <w:rPr>
          <w:lang w:val="en-US"/>
        </w:rPr>
        <w:tab/>
      </w:r>
      <w:r w:rsidR="002B64DD">
        <w:rPr>
          <w:lang w:val="en-US"/>
        </w:rPr>
        <w:t>65</w:t>
      </w:r>
    </w:p>
    <w:p w:rsidR="00834720" w:rsidRPr="00386164" w:rsidRDefault="00834720" w:rsidP="000F59D6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  <w:rPr>
          <w:lang w:val="en-US"/>
        </w:rPr>
      </w:pPr>
      <w:r>
        <w:tab/>
        <w:t>VIII.</w:t>
      </w:r>
      <w:r>
        <w:tab/>
        <w:t>Заключительные замечания</w:t>
      </w:r>
      <w:r w:rsidR="00386164">
        <w:rPr>
          <w:lang w:val="en-US"/>
        </w:rPr>
        <w:t xml:space="preserve"> </w:t>
      </w:r>
      <w:r>
        <w:tab/>
      </w:r>
      <w:r>
        <w:tab/>
      </w:r>
      <w:r w:rsidR="007A498D">
        <w:t>276–280</w:t>
      </w:r>
      <w:r w:rsidR="00386164">
        <w:rPr>
          <w:lang w:val="en-US"/>
        </w:rPr>
        <w:tab/>
      </w:r>
      <w:r w:rsidR="002B64DD">
        <w:rPr>
          <w:lang w:val="en-US"/>
        </w:rPr>
        <w:t>67</w:t>
      </w:r>
    </w:p>
    <w:p w:rsidR="007A498D" w:rsidRPr="00386164" w:rsidRDefault="007A498D" w:rsidP="000F59D6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  <w:rPr>
          <w:lang w:val="en-US"/>
        </w:rPr>
      </w:pPr>
      <w:r>
        <w:t>Приложения</w:t>
      </w:r>
      <w:r w:rsidR="008732A9" w:rsidRPr="008732A9">
        <w:rPr>
          <w:rStyle w:val="FootnoteReference"/>
          <w:sz w:val="20"/>
          <w:vertAlign w:val="baseline"/>
        </w:rPr>
        <w:footnoteReference w:customMarkFollows="1" w:id="2"/>
        <w:t>*</w:t>
      </w:r>
    </w:p>
    <w:p w:rsidR="000F59D6" w:rsidRDefault="000F59D6" w:rsidP="00386164">
      <w:pPr>
        <w:pStyle w:val="HChGR"/>
        <w:pageBreakBefore/>
      </w:pPr>
      <w:r>
        <w:tab/>
        <w:t>I.</w:t>
      </w:r>
      <w:r>
        <w:tab/>
        <w:t>Общая информация</w:t>
      </w:r>
    </w:p>
    <w:p w:rsidR="000F59D6" w:rsidRDefault="000F59D6" w:rsidP="000F59D6">
      <w:pPr>
        <w:pStyle w:val="SingleTxtGR"/>
      </w:pPr>
      <w:r>
        <w:t>1.</w:t>
      </w:r>
      <w:r>
        <w:tab/>
        <w:t>Судан является одной из самых больших по площади стран Африки. Его территория в результате раздела сократилась примерно на четверть с 2,5 млн. до 1,881 млн. кв. км. Произошло также сокращение протяженности его границы с Эфиопией с 1</w:t>
      </w:r>
      <w:r w:rsidR="00386164">
        <w:rPr>
          <w:lang w:val="en-US"/>
        </w:rPr>
        <w:t> </w:t>
      </w:r>
      <w:r>
        <w:t>605 до 725 км и с Центральноафриканской Республикой с 1</w:t>
      </w:r>
      <w:r w:rsidR="00417743">
        <w:t xml:space="preserve"> </w:t>
      </w:r>
      <w:r>
        <w:t>070 до 380 км. Осталась без изменения протяженность границ с Чадом (1</w:t>
      </w:r>
      <w:r w:rsidR="00417743">
        <w:t xml:space="preserve"> </w:t>
      </w:r>
      <w:r>
        <w:t>300 км), Ливией (380 км), Египтом (1</w:t>
      </w:r>
      <w:r w:rsidR="00417743">
        <w:t xml:space="preserve"> </w:t>
      </w:r>
      <w:r>
        <w:t>280 км) и Эритреей (605 км). Протяженность гр</w:t>
      </w:r>
      <w:r>
        <w:t>а</w:t>
      </w:r>
      <w:r>
        <w:t xml:space="preserve">ницы с южной частью не изменилась </w:t>
      </w:r>
      <w:r w:rsidR="001E09DD">
        <w:t>−</w:t>
      </w:r>
      <w:r>
        <w:t xml:space="preserve"> 2</w:t>
      </w:r>
      <w:r w:rsidR="00417743">
        <w:t xml:space="preserve"> </w:t>
      </w:r>
      <w:r>
        <w:t>000 км.</w:t>
      </w:r>
    </w:p>
    <w:p w:rsidR="000F59D6" w:rsidRDefault="000F59D6" w:rsidP="000F59D6">
      <w:pPr>
        <w:pStyle w:val="SingleTxtGR"/>
      </w:pPr>
      <w:r>
        <w:t>2.</w:t>
      </w:r>
      <w:r>
        <w:tab/>
        <w:t>Судан располагает 2 млн. федданов сельскохозяйственных земель. Ост</w:t>
      </w:r>
      <w:r>
        <w:t>а</w:t>
      </w:r>
      <w:r>
        <w:t>ется неурегулированным вопрос о границах в районах Абьей, Южный Корд</w:t>
      </w:r>
      <w:r>
        <w:t>о</w:t>
      </w:r>
      <w:r>
        <w:t>фан и Голубой Нил.</w:t>
      </w:r>
    </w:p>
    <w:p w:rsidR="000F59D6" w:rsidRDefault="000F59D6" w:rsidP="000F59D6">
      <w:pPr>
        <w:pStyle w:val="SingleTxtGR"/>
      </w:pPr>
      <w:r>
        <w:t>3.</w:t>
      </w:r>
      <w:r>
        <w:tab/>
        <w:t>Судан граничит с семью государствами: Египтом и Ливией на севере; Южным Суданом на юге; Чадом и Центральноафриканской Республикой на з</w:t>
      </w:r>
      <w:r>
        <w:t>а</w:t>
      </w:r>
      <w:r>
        <w:t>паде; Эфиопией и Эритреей на востоке. Его территория отделена от Королевс</w:t>
      </w:r>
      <w:r>
        <w:t>т</w:t>
      </w:r>
      <w:r>
        <w:t>ва Саудовск</w:t>
      </w:r>
      <w:r w:rsidR="00EE37C8">
        <w:t>ая</w:t>
      </w:r>
      <w:r>
        <w:t xml:space="preserve"> Арави</w:t>
      </w:r>
      <w:r w:rsidR="00EE37C8">
        <w:t>я</w:t>
      </w:r>
      <w:r>
        <w:t xml:space="preserve"> Красным морем. </w:t>
      </w:r>
    </w:p>
    <w:p w:rsidR="000F59D6" w:rsidRDefault="000F59D6" w:rsidP="000F59D6">
      <w:pPr>
        <w:pStyle w:val="SingleTxtGR"/>
      </w:pPr>
      <w:r>
        <w:t>4.</w:t>
      </w:r>
      <w:r>
        <w:tab/>
        <w:t>Оценочные данные о численности населения за 2006–2010 годы и его распределении по штатам за 2009 и 2010 годы содержатся в приложениях 1</w:t>
      </w:r>
      <w:r w:rsidR="001E09DD">
        <w:t>−</w:t>
      </w:r>
      <w:r>
        <w:t>4, где находятся таблицы и диаграммы с подробными данными.</w:t>
      </w:r>
    </w:p>
    <w:p w:rsidR="000F59D6" w:rsidRDefault="000F59D6" w:rsidP="000F59D6">
      <w:pPr>
        <w:pStyle w:val="SingleTxtGR"/>
      </w:pPr>
      <w:r>
        <w:t>5.</w:t>
      </w:r>
      <w:r>
        <w:tab/>
        <w:t>В своих заключительных замечаниях по предыдущему докладу Судана Комитет отметил отсутствие демографических данных и социальных показат</w:t>
      </w:r>
      <w:r>
        <w:t>е</w:t>
      </w:r>
      <w:r>
        <w:t>лей, которые теперь включены в приложения 5 и 6 к настоящему докладу. О</w:t>
      </w:r>
      <w:r>
        <w:t>с</w:t>
      </w:r>
      <w:r>
        <w:t xml:space="preserve">новным источником данных о численности населения и его демографических характеристиках является перепись населения. </w:t>
      </w:r>
      <w:r w:rsidR="00EE37C8">
        <w:t>К настоящему времени</w:t>
      </w:r>
      <w:r>
        <w:t xml:space="preserve"> в Судане было проведено пять переписей населения: в 1956, 1973, 1983, 1993 и 2008 г</w:t>
      </w:r>
      <w:r>
        <w:t>о</w:t>
      </w:r>
      <w:r>
        <w:t>дах. В ходе последней переписи численность населения была зафиксирована на уровне 39,2 млн. человек, из которых 51,3</w:t>
      </w:r>
      <w:r w:rsidR="00390326">
        <w:t>%</w:t>
      </w:r>
      <w:r>
        <w:t xml:space="preserve"> составляли мужчины и 48,7</w:t>
      </w:r>
      <w:r w:rsidR="00390326">
        <w:t>%</w:t>
      </w:r>
      <w:r>
        <w:t xml:space="preserve"> </w:t>
      </w:r>
      <w:r w:rsidR="001E09DD">
        <w:t>−</w:t>
      </w:r>
      <w:r>
        <w:t xml:space="preserve"> женщины. По данным переписи 2008 года численность населения по сравнению с переписью 1993 г</w:t>
      </w:r>
      <w:r>
        <w:t>о</w:t>
      </w:r>
      <w:r>
        <w:t>да увеличилась на 53</w:t>
      </w:r>
      <w:r w:rsidR="00390326">
        <w:t>%</w:t>
      </w:r>
      <w:r w:rsidR="0062748F">
        <w:rPr>
          <w:rStyle w:val="FootnoteReference"/>
        </w:rPr>
        <w:footnoteReference w:id="3"/>
      </w:r>
      <w:r>
        <w:t>.</w:t>
      </w:r>
    </w:p>
    <w:p w:rsidR="000F59D6" w:rsidRDefault="000F59D6" w:rsidP="000F59D6">
      <w:pPr>
        <w:pStyle w:val="SingleTxtGR"/>
      </w:pPr>
      <w:r>
        <w:t>6.</w:t>
      </w:r>
      <w:r>
        <w:tab/>
        <w:t>В 2008 году средняя плотность населения в Судане оценивалась приме</w:t>
      </w:r>
      <w:r>
        <w:t>р</w:t>
      </w:r>
      <w:r>
        <w:t>но в 16 человек на 1 кв. км. Население сосредоточено вдоль берегов Нила и его притоков и на плодородных землях саванны, протянувшихся с востока на запад. Плотность населения в конечном счете определяется в основном физическими, экономическими и административными факторами. Наиболее населенными я</w:t>
      </w:r>
      <w:r>
        <w:t>в</w:t>
      </w:r>
      <w:r>
        <w:t>ляются штаты Хартум и ЭльГезира (238 и 153 человека на 1 кв. км соответс</w:t>
      </w:r>
      <w:r>
        <w:t>т</w:t>
      </w:r>
      <w:r>
        <w:t>венно), поскольку в этих двух штатах по сравнению с другими обеспечен более широкий доступ к базовому образованию, здравоохранению, услугам социал</w:t>
      </w:r>
      <w:r>
        <w:t>ь</w:t>
      </w:r>
      <w:r>
        <w:t>ного обеспечения и рабочим местам. Стихийные бедствия и вооруженные ко</w:t>
      </w:r>
      <w:r>
        <w:t>н</w:t>
      </w:r>
      <w:r>
        <w:t>фликты вынудили миллионы людей мигрировать из южных, западных и восто</w:t>
      </w:r>
      <w:r>
        <w:t>ч</w:t>
      </w:r>
      <w:r>
        <w:t>ных районов в столицу и центральный район, и в результате теперь при разр</w:t>
      </w:r>
      <w:r>
        <w:t>а</w:t>
      </w:r>
      <w:r>
        <w:t>ботке политики и проектов в области развития необходимо учитывать потре</w:t>
      </w:r>
      <w:r>
        <w:t>б</w:t>
      </w:r>
      <w:r>
        <w:t>ность в выравнивани</w:t>
      </w:r>
      <w:r w:rsidR="0053074A">
        <w:t>и плотности населения в штатах.</w:t>
      </w:r>
    </w:p>
    <w:p w:rsidR="000F59D6" w:rsidRDefault="000F59D6" w:rsidP="000F59D6">
      <w:pPr>
        <w:pStyle w:val="SingleTxtGR"/>
      </w:pPr>
      <w:r>
        <w:t>7.</w:t>
      </w:r>
      <w:r>
        <w:tab/>
        <w:t>В соответствии с данными переписи 2008 года на возрастную группу до 15 лет приходится 42,6</w:t>
      </w:r>
      <w:r w:rsidR="00390326">
        <w:t>%</w:t>
      </w:r>
      <w:r w:rsidR="00386164">
        <w:t xml:space="preserve"> населения, т.е.</w:t>
      </w:r>
      <w:r>
        <w:t xml:space="preserve"> население Судана молодо. Жители</w:t>
      </w:r>
      <w:r w:rsidR="00EE37C8">
        <w:t xml:space="preserve"> в возрасте свыше</w:t>
      </w:r>
      <w:r>
        <w:t xml:space="preserve"> 60 лет составляют 5,2</w:t>
      </w:r>
      <w:r w:rsidR="00390326">
        <w:t>%</w:t>
      </w:r>
      <w:r>
        <w:t xml:space="preserve"> населения. Эти две возрастные гру</w:t>
      </w:r>
      <w:r>
        <w:t>п</w:t>
      </w:r>
      <w:r>
        <w:t>пы не участвуют в производстве, и, следовательно, государству необходимо сч</w:t>
      </w:r>
      <w:r>
        <w:t>и</w:t>
      </w:r>
      <w:r>
        <w:t>таться с проблемой большого числа</w:t>
      </w:r>
      <w:r w:rsidR="0053074A">
        <w:t xml:space="preserve"> иждивенцев (см. приложение 7).</w:t>
      </w:r>
    </w:p>
    <w:p w:rsidR="000F59D6" w:rsidRDefault="000F59D6" w:rsidP="001D0042">
      <w:pPr>
        <w:pStyle w:val="H1GR"/>
      </w:pPr>
      <w:r>
        <w:tab/>
      </w:r>
      <w:r>
        <w:tab/>
        <w:t>Водные источники и реки</w:t>
      </w:r>
    </w:p>
    <w:p w:rsidR="000F59D6" w:rsidRDefault="000F59D6" w:rsidP="000F59D6">
      <w:pPr>
        <w:pStyle w:val="SingleTxtGR"/>
      </w:pPr>
      <w:r>
        <w:t>8.</w:t>
      </w:r>
      <w:r>
        <w:tab/>
        <w:t>Основным природным достоянием Судана является река Нил и ее прит</w:t>
      </w:r>
      <w:r>
        <w:t>о</w:t>
      </w:r>
      <w:r>
        <w:t>ки. Река под названием Белый Нил берет начало в озере Виктория в Уганде и протекает через Южный Судан к Хартуму, где сливается с Голубым Нилом, в</w:t>
      </w:r>
      <w:r>
        <w:t>ы</w:t>
      </w:r>
      <w:r>
        <w:t>текающим из озера Тана в Эфиопии. Ниже по течению у города Атбара в Нил впадает река Атбара. Бассейн Нила обеспечивает страну обширными сельскох</w:t>
      </w:r>
      <w:r>
        <w:t>о</w:t>
      </w:r>
      <w:r>
        <w:t xml:space="preserve">зяйственными </w:t>
      </w:r>
      <w:r w:rsidR="001E09DD">
        <w:t>территориями</w:t>
      </w:r>
      <w:r>
        <w:t>, включающими высокоплодородные земли между Белым Нилом и Голубым Нилом, а также между рекой Атбара и Голубым Н</w:t>
      </w:r>
      <w:r>
        <w:t>и</w:t>
      </w:r>
      <w:r>
        <w:t>лом. Столица страны Хартум расположена в месте слияния Белого Нила и Г</w:t>
      </w:r>
      <w:r>
        <w:t>о</w:t>
      </w:r>
      <w:r>
        <w:t>лубого Нила. Большинство городов расположены также на берегах рек, и в них проживает значительная часть населения. В число источников грунтовых вод в Судане входят следующие:</w:t>
      </w:r>
    </w:p>
    <w:p w:rsidR="000F59D6" w:rsidRDefault="000F59D6" w:rsidP="000F59D6">
      <w:pPr>
        <w:pStyle w:val="SingleTxtGR"/>
      </w:pPr>
      <w:r>
        <w:tab/>
        <w:t>a)</w:t>
      </w:r>
      <w:r>
        <w:tab/>
        <w:t>Нубийские бассейны грунтовых вод площадью 763 300 кв. км с расчетными запасами воды в 12,6 млрд. куб. м;</w:t>
      </w:r>
    </w:p>
    <w:p w:rsidR="000F59D6" w:rsidRDefault="000F59D6" w:rsidP="000F59D6">
      <w:pPr>
        <w:pStyle w:val="SingleTxtGR"/>
      </w:pPr>
      <w:r>
        <w:tab/>
        <w:t>b)</w:t>
      </w:r>
      <w:r>
        <w:tab/>
        <w:t>бассейны Умм-Руваба площадью 628 800 кв. км с расчетными зап</w:t>
      </w:r>
      <w:r>
        <w:t>а</w:t>
      </w:r>
      <w:r>
        <w:t>сами воды в 4,15 млрд. куб. м;</w:t>
      </w:r>
    </w:p>
    <w:p w:rsidR="000F59D6" w:rsidRDefault="000F59D6" w:rsidP="000F59D6">
      <w:pPr>
        <w:pStyle w:val="SingleTxtGR"/>
      </w:pPr>
      <w:r>
        <w:tab/>
        <w:t>c)</w:t>
      </w:r>
      <w:r>
        <w:tab/>
        <w:t>современные и другие осадочные бассейны с расчетными запасами воды в 3,43 млрд. куб. м;</w:t>
      </w:r>
    </w:p>
    <w:p w:rsidR="000F59D6" w:rsidRDefault="000F59D6" w:rsidP="000F59D6">
      <w:pPr>
        <w:pStyle w:val="SingleTxtGR"/>
      </w:pPr>
      <w:r>
        <w:tab/>
        <w:t>d)</w:t>
      </w:r>
      <w:r>
        <w:tab/>
        <w:t>основные водоносные горизонты.</w:t>
      </w:r>
    </w:p>
    <w:p w:rsidR="000F59D6" w:rsidRDefault="000F59D6" w:rsidP="002D528F">
      <w:pPr>
        <w:pStyle w:val="H1GR"/>
      </w:pPr>
      <w:r>
        <w:tab/>
      </w:r>
      <w:r>
        <w:tab/>
        <w:t>Почвы Судана</w:t>
      </w:r>
    </w:p>
    <w:p w:rsidR="000F59D6" w:rsidRDefault="000F59D6" w:rsidP="000F59D6">
      <w:pPr>
        <w:pStyle w:val="SingleTxtGR"/>
      </w:pPr>
      <w:r>
        <w:t>9.</w:t>
      </w:r>
      <w:r>
        <w:tab/>
        <w:t>Для Судана характерны три вида почв: песчаные почвы на севере и зап</w:t>
      </w:r>
      <w:r>
        <w:t>а</w:t>
      </w:r>
      <w:r>
        <w:t>де страны, глинистые почвы в центре и пустынные почвы на юге. Судан отл</w:t>
      </w:r>
      <w:r>
        <w:t>и</w:t>
      </w:r>
      <w:r>
        <w:t xml:space="preserve">чается разнообразием климатических условий </w:t>
      </w:r>
      <w:r w:rsidR="003416B8">
        <w:t>−</w:t>
      </w:r>
      <w:r>
        <w:t xml:space="preserve"> от климата пустынь на севере до климата низкотравных и высокотравных саванн в центре. Особым климатом отличаются плато Марра, район Аркавит и Нубийское плато. Благодаря такому климатическому разнообразию в Судане можно выращивать различные пол</w:t>
      </w:r>
      <w:r>
        <w:t>е</w:t>
      </w:r>
      <w:r>
        <w:t xml:space="preserve">вые и огородные культуры. </w:t>
      </w:r>
    </w:p>
    <w:p w:rsidR="000F59D6" w:rsidRDefault="000F59D6" w:rsidP="000F59D6">
      <w:pPr>
        <w:pStyle w:val="SingleTxtGR"/>
      </w:pPr>
      <w:r>
        <w:t>10.</w:t>
      </w:r>
      <w:r>
        <w:tab/>
        <w:t>В большинстве районов страны на протяжении почти всего года макс</w:t>
      </w:r>
      <w:r>
        <w:t>и</w:t>
      </w:r>
      <w:r>
        <w:t xml:space="preserve">мальная средняя температура достигает 100° по Фаренгейту. В центральных и северных районах страны нередки </w:t>
      </w:r>
      <w:r w:rsidR="001E09DD">
        <w:t>континентальные</w:t>
      </w:r>
      <w:r>
        <w:t xml:space="preserve"> ураганы, особенно в ле</w:t>
      </w:r>
      <w:r>
        <w:t>т</w:t>
      </w:r>
      <w:r>
        <w:t>ние месяцы с марта по июль, возвещающие наступление сезона дождей, кот</w:t>
      </w:r>
      <w:r>
        <w:t>о</w:t>
      </w:r>
      <w:r>
        <w:t xml:space="preserve">рый продолжается с июля по октябрь. Для побережья Красного моря характерен морской климат с сильными ливнями зимой. </w:t>
      </w:r>
    </w:p>
    <w:p w:rsidR="000F59D6" w:rsidRDefault="000F59D6" w:rsidP="000F59D6">
      <w:pPr>
        <w:pStyle w:val="SingleTxtGR"/>
      </w:pPr>
      <w:r>
        <w:t>11.</w:t>
      </w:r>
      <w:r>
        <w:tab/>
        <w:t xml:space="preserve">Основным языком в стране является арабский, но широко используется также английский. В соответствии со статьей 8 </w:t>
      </w:r>
      <w:r w:rsidR="00B240E0">
        <w:t>вр</w:t>
      </w:r>
      <w:r>
        <w:t xml:space="preserve">еменной </w:t>
      </w:r>
      <w:r w:rsidR="00B240E0">
        <w:t>К</w:t>
      </w:r>
      <w:r>
        <w:t>о</w:t>
      </w:r>
      <w:r>
        <w:t>н</w:t>
      </w:r>
      <w:r>
        <w:t xml:space="preserve">ституции Судана 2005 года оба языка являются официальными. </w:t>
      </w:r>
    </w:p>
    <w:p w:rsidR="000F59D6" w:rsidRDefault="000F59D6" w:rsidP="002D528F">
      <w:pPr>
        <w:pStyle w:val="H1GR"/>
      </w:pPr>
      <w:r>
        <w:tab/>
      </w:r>
      <w:r>
        <w:tab/>
        <w:t>Денежная единица</w:t>
      </w:r>
    </w:p>
    <w:p w:rsidR="000F59D6" w:rsidRDefault="000F59D6" w:rsidP="000F59D6">
      <w:pPr>
        <w:pStyle w:val="SingleTxtGR"/>
      </w:pPr>
      <w:r>
        <w:t>12.</w:t>
      </w:r>
      <w:r>
        <w:tab/>
        <w:t>Основной денежной единицей является суданский фунт.</w:t>
      </w:r>
    </w:p>
    <w:p w:rsidR="000F59D6" w:rsidRDefault="000F59D6" w:rsidP="002D528F">
      <w:pPr>
        <w:pStyle w:val="H1GR"/>
      </w:pPr>
      <w:r>
        <w:tab/>
      </w:r>
      <w:r>
        <w:tab/>
        <w:t>Меры и веса</w:t>
      </w:r>
    </w:p>
    <w:p w:rsidR="000F59D6" w:rsidRDefault="000F59D6" w:rsidP="000F59D6">
      <w:pPr>
        <w:pStyle w:val="SingleTxtGR"/>
      </w:pPr>
      <w:r>
        <w:t>13.</w:t>
      </w:r>
      <w:r>
        <w:tab/>
        <w:t>В Судане используется универсальная метрическая система мер и весов, включающая следующие единицы:</w:t>
      </w:r>
    </w:p>
    <w:p w:rsidR="000F59D6" w:rsidRDefault="000F59D6" w:rsidP="00701113">
      <w:pPr>
        <w:pStyle w:val="Bullet1GR"/>
      </w:pPr>
      <w:r>
        <w:t xml:space="preserve">мера веса </w:t>
      </w:r>
      <w:r w:rsidR="00C21CD4">
        <w:t>−</w:t>
      </w:r>
      <w:r>
        <w:t xml:space="preserve"> килограмм;</w:t>
      </w:r>
    </w:p>
    <w:p w:rsidR="000F59D6" w:rsidRDefault="000F59D6" w:rsidP="00701113">
      <w:pPr>
        <w:pStyle w:val="Bullet1GR"/>
      </w:pPr>
      <w:r>
        <w:t xml:space="preserve">мера емкости </w:t>
      </w:r>
      <w:r w:rsidR="00C21CD4">
        <w:t>−</w:t>
      </w:r>
      <w:r>
        <w:t xml:space="preserve"> литр;</w:t>
      </w:r>
    </w:p>
    <w:p w:rsidR="000F59D6" w:rsidRDefault="000F59D6" w:rsidP="00701113">
      <w:pPr>
        <w:pStyle w:val="Bullet1GR"/>
      </w:pPr>
      <w:r>
        <w:t xml:space="preserve">мера длины </w:t>
      </w:r>
      <w:r w:rsidR="00C21CD4">
        <w:t>−</w:t>
      </w:r>
      <w:r>
        <w:t xml:space="preserve"> метр;</w:t>
      </w:r>
    </w:p>
    <w:p w:rsidR="000F59D6" w:rsidRDefault="000F59D6" w:rsidP="00701113">
      <w:pPr>
        <w:pStyle w:val="Bullet1GR"/>
      </w:pPr>
      <w:r>
        <w:t>единицы измерения земельной площади, включая</w:t>
      </w:r>
      <w:r w:rsidR="00DE5BD6">
        <w:t xml:space="preserve"> феддан (4 200 кв. м =</w:t>
      </w:r>
      <w:r w:rsidR="00DE5BD6" w:rsidRPr="00DE5BD6">
        <w:br/>
      </w:r>
      <w:r>
        <w:t>1</w:t>
      </w:r>
      <w:r w:rsidR="0053074A">
        <w:t xml:space="preserve"> </w:t>
      </w:r>
      <w:r>
        <w:t>038 акров = 0,42 гектара).</w:t>
      </w:r>
    </w:p>
    <w:p w:rsidR="000F59D6" w:rsidRDefault="000F59D6" w:rsidP="002D528F">
      <w:pPr>
        <w:pStyle w:val="H1GR"/>
      </w:pPr>
      <w:r>
        <w:tab/>
      </w:r>
      <w:r>
        <w:tab/>
        <w:t>Туристические достопримечательности</w:t>
      </w:r>
    </w:p>
    <w:p w:rsidR="000F59D6" w:rsidRDefault="000F59D6" w:rsidP="000F59D6">
      <w:pPr>
        <w:pStyle w:val="SingleTxtGR"/>
      </w:pPr>
      <w:r>
        <w:t>14.</w:t>
      </w:r>
      <w:r>
        <w:tab/>
        <w:t>В число туристических достопримечательностей входят:</w:t>
      </w:r>
    </w:p>
    <w:p w:rsidR="000F59D6" w:rsidRDefault="000F59D6" w:rsidP="00701113">
      <w:pPr>
        <w:pStyle w:val="Bullet1GR"/>
      </w:pPr>
      <w:r>
        <w:t>туристический курорт Аркавит на востоке Судана;</w:t>
      </w:r>
    </w:p>
    <w:p w:rsidR="000F59D6" w:rsidRDefault="000F59D6" w:rsidP="00701113">
      <w:pPr>
        <w:pStyle w:val="Bullet1GR"/>
      </w:pPr>
      <w:r>
        <w:t>город Савакин на востоке Судана;</w:t>
      </w:r>
    </w:p>
    <w:p w:rsidR="000F59D6" w:rsidRDefault="000F59D6" w:rsidP="00701113">
      <w:pPr>
        <w:pStyle w:val="Bullet1GR"/>
      </w:pPr>
      <w:r>
        <w:t>туристическая деревня Арус на востоке Судана;</w:t>
      </w:r>
    </w:p>
    <w:p w:rsidR="000F59D6" w:rsidRDefault="000F59D6" w:rsidP="00701113">
      <w:pPr>
        <w:pStyle w:val="Bullet1GR"/>
      </w:pPr>
      <w:r>
        <w:t>морской национальный парк Санганаб на востоке Судана;</w:t>
      </w:r>
    </w:p>
    <w:p w:rsidR="000F59D6" w:rsidRDefault="000F59D6" w:rsidP="00701113">
      <w:pPr>
        <w:pStyle w:val="Bullet1GR"/>
      </w:pPr>
      <w:r>
        <w:t>национальный парк Диндер, штат Голубой Нил (центральный Судан);</w:t>
      </w:r>
    </w:p>
    <w:p w:rsidR="000F59D6" w:rsidRDefault="000F59D6" w:rsidP="00701113">
      <w:pPr>
        <w:pStyle w:val="Bullet1GR"/>
      </w:pPr>
      <w:r>
        <w:t>плато Марра на западе Судана.</w:t>
      </w:r>
    </w:p>
    <w:p w:rsidR="000F59D6" w:rsidRDefault="000F59D6" w:rsidP="0053074A">
      <w:pPr>
        <w:pStyle w:val="SingleTxtGR"/>
      </w:pPr>
      <w:r>
        <w:t>(О числе туристов и размере доходов от туризма см. приложение 8).</w:t>
      </w:r>
    </w:p>
    <w:p w:rsidR="000F59D6" w:rsidRDefault="000F59D6" w:rsidP="002D528F">
      <w:pPr>
        <w:pStyle w:val="H1GR"/>
      </w:pPr>
      <w:r>
        <w:tab/>
      </w:r>
      <w:r>
        <w:tab/>
        <w:t>Музеи</w:t>
      </w:r>
    </w:p>
    <w:p w:rsidR="000F59D6" w:rsidRDefault="000F59D6" w:rsidP="000F59D6">
      <w:pPr>
        <w:pStyle w:val="SingleTxtGR"/>
      </w:pPr>
      <w:r>
        <w:t>15.</w:t>
      </w:r>
      <w:r>
        <w:tab/>
        <w:t>В столице страны имеется несколько музеев:</w:t>
      </w:r>
    </w:p>
    <w:p w:rsidR="000F59D6" w:rsidRDefault="000F59D6" w:rsidP="00701113">
      <w:pPr>
        <w:pStyle w:val="Bullet1GR"/>
      </w:pPr>
      <w:r>
        <w:t>Суданский национальный музей;</w:t>
      </w:r>
    </w:p>
    <w:p w:rsidR="000F59D6" w:rsidRDefault="000F59D6" w:rsidP="00701113">
      <w:pPr>
        <w:pStyle w:val="Bullet1GR"/>
      </w:pPr>
      <w:r>
        <w:t>Музей естествознания;</w:t>
      </w:r>
    </w:p>
    <w:p w:rsidR="000F59D6" w:rsidRDefault="000F59D6" w:rsidP="00701113">
      <w:pPr>
        <w:pStyle w:val="Bullet1GR"/>
      </w:pPr>
      <w:r>
        <w:t>Музей Байт аль-Халифа;</w:t>
      </w:r>
    </w:p>
    <w:p w:rsidR="000F59D6" w:rsidRDefault="000F59D6" w:rsidP="00701113">
      <w:pPr>
        <w:pStyle w:val="Bullet1GR"/>
      </w:pPr>
      <w:r>
        <w:t>Музей "Дворец республики";</w:t>
      </w:r>
    </w:p>
    <w:p w:rsidR="000F59D6" w:rsidRDefault="000F59D6" w:rsidP="00701113">
      <w:pPr>
        <w:pStyle w:val="Bullet1GR"/>
      </w:pPr>
      <w:r>
        <w:t>Военный музей.</w:t>
      </w:r>
    </w:p>
    <w:p w:rsidR="000F59D6" w:rsidRDefault="000F59D6" w:rsidP="000F59D6">
      <w:pPr>
        <w:pStyle w:val="SingleTxtGR"/>
      </w:pPr>
      <w:r>
        <w:t>Несколько музеев также расположены в штатах.</w:t>
      </w:r>
    </w:p>
    <w:p w:rsidR="000F59D6" w:rsidRDefault="000F59D6" w:rsidP="002D528F">
      <w:pPr>
        <w:pStyle w:val="HChGR"/>
      </w:pPr>
      <w:r>
        <w:tab/>
        <w:t>II.</w:t>
      </w:r>
      <w:r>
        <w:tab/>
        <w:t>Методология подготовки доклада</w:t>
      </w:r>
    </w:p>
    <w:p w:rsidR="000F59D6" w:rsidRDefault="000F59D6" w:rsidP="000F59D6">
      <w:pPr>
        <w:pStyle w:val="SingleTxtGR"/>
      </w:pPr>
      <w:r>
        <w:t>16.</w:t>
      </w:r>
      <w:r>
        <w:tab/>
        <w:t>Правительство Судана уделило подготовке этого доклада особое вним</w:t>
      </w:r>
      <w:r>
        <w:t>а</w:t>
      </w:r>
      <w:r>
        <w:t>ние, поскольку он оказался в числе докладов, которые государство должно было представить уже давно. Министр юстиции дал указание председателю Консул</w:t>
      </w:r>
      <w:r>
        <w:t>ь</w:t>
      </w:r>
      <w:r>
        <w:t>тативного совета по правам человека, его докладчику и членам совета, среди которых представители различных министерств и учреждений, принять уч</w:t>
      </w:r>
      <w:r>
        <w:t>а</w:t>
      </w:r>
      <w:r>
        <w:t>стие в подготовке информации о политике совета в области поощрения и защиты прав человека. Поскольку в этом докладе говорится об усилиях правительства по выполнению обязательств в области прав человека и поскольку подготовка докладов не должна быть делом исключительно правительства, были провед</w:t>
      </w:r>
      <w:r>
        <w:t>е</w:t>
      </w:r>
      <w:r>
        <w:t xml:space="preserve">ны консультации с организациями гражданского общества в </w:t>
      </w:r>
      <w:r w:rsidR="00E71FF9">
        <w:t>ходе</w:t>
      </w:r>
      <w:r>
        <w:t xml:space="preserve"> нескольких совещаний и семинаров. Последнее из них состоялось 19 марта 2012 года с уч</w:t>
      </w:r>
      <w:r>
        <w:t>а</w:t>
      </w:r>
      <w:r>
        <w:t>стием многих представителей заинтересованных сторон из числа государстве</w:t>
      </w:r>
      <w:r>
        <w:t>н</w:t>
      </w:r>
      <w:r>
        <w:t>ных учреждений и организаций гражданского общества, а также научных кр</w:t>
      </w:r>
      <w:r>
        <w:t>у</w:t>
      </w:r>
      <w:r>
        <w:t>гов. Доклад был подробно обсужден, при этом был принят во внимание ряд в</w:t>
      </w:r>
      <w:r>
        <w:t>ы</w:t>
      </w:r>
      <w:r>
        <w:t>сказанных мнений. В обсуждении первого проекта доклада участвовали пре</w:t>
      </w:r>
      <w:r>
        <w:t>д</w:t>
      </w:r>
      <w:r>
        <w:t xml:space="preserve">ставители следующих заинтересованных сторон: юридического факультета Университета Хартума, Организации </w:t>
      </w:r>
      <w:r w:rsidR="000E1E25">
        <w:t>по оказанию помощи подросткам</w:t>
      </w:r>
      <w:r>
        <w:t>, Суда</w:t>
      </w:r>
      <w:r>
        <w:t>н</w:t>
      </w:r>
      <w:r>
        <w:t>ской группы по правам человека, Центра социальных исследований, Всеобщего союза суданских женщин, Международного союза женщин и Центра по правам р</w:t>
      </w:r>
      <w:r>
        <w:t>е</w:t>
      </w:r>
      <w:r>
        <w:t>бенка.</w:t>
      </w:r>
    </w:p>
    <w:p w:rsidR="000F59D6" w:rsidRDefault="000F59D6" w:rsidP="000F59D6">
      <w:pPr>
        <w:pStyle w:val="SingleTxtGR"/>
      </w:pPr>
      <w:r>
        <w:t>17.</w:t>
      </w:r>
      <w:r>
        <w:tab/>
        <w:t>После ратификации Международного пакта об экономических, социал</w:t>
      </w:r>
      <w:r>
        <w:t>ь</w:t>
      </w:r>
      <w:r>
        <w:t>ных и культурных правах в 1986 году Судан последовательно прилага</w:t>
      </w:r>
      <w:r w:rsidR="000E1E25">
        <w:t>ет</w:t>
      </w:r>
      <w:r>
        <w:t xml:space="preserve"> усилия для выполнения своих обязательств по этому Пакту, поскольку осознает его значение и роль в защите и поощрении прав человека. Он убежден в </w:t>
      </w:r>
      <w:r w:rsidR="001E09DD">
        <w:t>необход</w:t>
      </w:r>
      <w:r w:rsidR="001E09DD">
        <w:t>и</w:t>
      </w:r>
      <w:r w:rsidR="001E09DD">
        <w:t>мости</w:t>
      </w:r>
      <w:r>
        <w:t xml:space="preserve"> объективного и конструктивного диалога между Комитетом и государс</w:t>
      </w:r>
      <w:r>
        <w:t>т</w:t>
      </w:r>
      <w:r>
        <w:t>вами-участниками в целях обеспечения прав и свобод личности и народов м</w:t>
      </w:r>
      <w:r>
        <w:t>и</w:t>
      </w:r>
      <w:r>
        <w:t>ра.</w:t>
      </w:r>
    </w:p>
    <w:p w:rsidR="000F59D6" w:rsidRDefault="000F59D6" w:rsidP="000F59D6">
      <w:pPr>
        <w:pStyle w:val="SingleTxtGR"/>
      </w:pPr>
      <w:r>
        <w:t>18.</w:t>
      </w:r>
      <w:r>
        <w:tab/>
        <w:t>Исходя из этого, Судан представил свой первоначальный доклад о пол</w:t>
      </w:r>
      <w:r>
        <w:t>о</w:t>
      </w:r>
      <w:r>
        <w:t>жении дел с соблюдением экономических, социальных и культурных прав, к</w:t>
      </w:r>
      <w:r>
        <w:t>о</w:t>
      </w:r>
      <w:r>
        <w:t>торый был рассмотрен Комитетом на его 38</w:t>
      </w:r>
      <w:r w:rsidR="00417743">
        <w:t>-</w:t>
      </w:r>
      <w:r>
        <w:t>м и 41</w:t>
      </w:r>
      <w:r w:rsidR="00417743">
        <w:t>-</w:t>
      </w:r>
      <w:r>
        <w:t>м заседаниях, состоя</w:t>
      </w:r>
      <w:r w:rsidR="000E1E25">
        <w:t>вшихся</w:t>
      </w:r>
      <w:r>
        <w:t xml:space="preserve"> в Женеве 21 и 22 августа 2000 года. Доклад и заключительные </w:t>
      </w:r>
      <w:r w:rsidR="001E09DD">
        <w:t>замечания</w:t>
      </w:r>
      <w:r>
        <w:t xml:space="preserve"> были приняты на 53</w:t>
      </w:r>
      <w:r w:rsidR="00417743">
        <w:t>-</w:t>
      </w:r>
      <w:r>
        <w:t>м заседании Комитета 30 августа 2000 года.</w:t>
      </w:r>
    </w:p>
    <w:p w:rsidR="000F59D6" w:rsidRDefault="000F59D6" w:rsidP="000F59D6">
      <w:pPr>
        <w:pStyle w:val="SingleTxtGR"/>
      </w:pPr>
      <w:r>
        <w:t>19.</w:t>
      </w:r>
      <w:r>
        <w:tab/>
        <w:t>В соответствии со статьями 16 и 17 Пакта в 2012 году Судан представл</w:t>
      </w:r>
      <w:r>
        <w:t>я</w:t>
      </w:r>
      <w:r>
        <w:t>ет второй и третий доклады, которые включают доклады, подлежавшие пре</w:t>
      </w:r>
      <w:r>
        <w:t>д</w:t>
      </w:r>
      <w:r>
        <w:t xml:space="preserve">ставлению к этому времени. Задержка с представлением доклада объясняется рядом причин, включая стоящие перед Суданом проблемы, которые всем </w:t>
      </w:r>
      <w:r w:rsidR="001E09DD">
        <w:t>хор</w:t>
      </w:r>
      <w:r w:rsidR="001E09DD">
        <w:t>о</w:t>
      </w:r>
      <w:r w:rsidR="001E09DD">
        <w:t>шо</w:t>
      </w:r>
      <w:r>
        <w:t xml:space="preserve"> известны и о которых речь пойдет ниже в этом докладе.</w:t>
      </w:r>
    </w:p>
    <w:p w:rsidR="000F59D6" w:rsidRDefault="000F59D6" w:rsidP="000F59D6">
      <w:pPr>
        <w:pStyle w:val="SingleTxtGR"/>
      </w:pPr>
      <w:r>
        <w:t>20.</w:t>
      </w:r>
      <w:r>
        <w:tab/>
        <w:t>При рассмотрении основных прав мы придерживались того же порядка, в котором они изложены в статьях Международного пакта об экономических, с</w:t>
      </w:r>
      <w:r>
        <w:t>о</w:t>
      </w:r>
      <w:r>
        <w:t>циальных и культурных правах с указанием тематического заголовка и номера статьи Конвенции.</w:t>
      </w:r>
    </w:p>
    <w:p w:rsidR="000F59D6" w:rsidRDefault="000F59D6" w:rsidP="000F59D6">
      <w:pPr>
        <w:pStyle w:val="SingleTxtGR"/>
      </w:pPr>
      <w:r>
        <w:t>21.</w:t>
      </w:r>
      <w:r>
        <w:tab/>
        <w:t>Мы использовали короткие пункты, которые для удобства ссылки на них были пронумерованы.</w:t>
      </w:r>
    </w:p>
    <w:p w:rsidR="000F59D6" w:rsidRDefault="000F59D6" w:rsidP="000F59D6">
      <w:pPr>
        <w:pStyle w:val="SingleTxtGR"/>
      </w:pPr>
      <w:r>
        <w:t>22.</w:t>
      </w:r>
      <w:r>
        <w:tab/>
        <w:t>Для того чтобы показать общую картину осуществления прав на практике с учетом трудностей, связанных с характеристикой положения в каждом о</w:t>
      </w:r>
      <w:r>
        <w:t>т</w:t>
      </w:r>
      <w:r>
        <w:t>дельном штате, мы даем некоторые примеры осуществления прав в различных штатах. Эта информация включена в основной текст доклада, к которому пр</w:t>
      </w:r>
      <w:r>
        <w:t>и</w:t>
      </w:r>
      <w:r>
        <w:t>ложены таблицы, содержащие данные о текущем положении дел с осуществл</w:t>
      </w:r>
      <w:r>
        <w:t>е</w:t>
      </w:r>
      <w:r>
        <w:t xml:space="preserve">нием прав человека в Судане. </w:t>
      </w:r>
    </w:p>
    <w:p w:rsidR="000F59D6" w:rsidRDefault="000F59D6" w:rsidP="000F59D6">
      <w:pPr>
        <w:pStyle w:val="SingleTxtGR"/>
      </w:pPr>
      <w:r>
        <w:t>23.</w:t>
      </w:r>
      <w:r>
        <w:tab/>
        <w:t>В докладе мы стремились дать ответ на заключительные замечания, сформулированные Комитетом 1 сентября 2000 года после рассмотрения перв</w:t>
      </w:r>
      <w:r>
        <w:t>о</w:t>
      </w:r>
      <w:r>
        <w:t>начального доклада Судана.</w:t>
      </w:r>
    </w:p>
    <w:p w:rsidR="000F59D6" w:rsidRDefault="000F59D6" w:rsidP="000F59D6">
      <w:pPr>
        <w:pStyle w:val="SingleTxtGR"/>
      </w:pPr>
      <w:r>
        <w:t>24.</w:t>
      </w:r>
      <w:r>
        <w:tab/>
        <w:t>Вместе с докладом и приложениями представлен цифровой диск, подг</w:t>
      </w:r>
      <w:r>
        <w:t>о</w:t>
      </w:r>
      <w:r>
        <w:t>товленный Центральным статистическим бюро</w:t>
      </w:r>
      <w:r w:rsidR="000E1E25">
        <w:t xml:space="preserve"> и</w:t>
      </w:r>
      <w:r>
        <w:t xml:space="preserve"> содерж</w:t>
      </w:r>
      <w:r w:rsidR="000E1E25">
        <w:t>ащий</w:t>
      </w:r>
      <w:r>
        <w:t xml:space="preserve"> важн</w:t>
      </w:r>
      <w:r w:rsidR="000E1E25">
        <w:t>ую</w:t>
      </w:r>
      <w:r>
        <w:t xml:space="preserve"> инфо</w:t>
      </w:r>
      <w:r>
        <w:t>р</w:t>
      </w:r>
      <w:r>
        <w:t>маци</w:t>
      </w:r>
      <w:r w:rsidR="000E1E25">
        <w:t>ю</w:t>
      </w:r>
      <w:r>
        <w:t xml:space="preserve"> по штатам, которая может представлять интерес для членов Комитета и всех тех, кто интересуется вопросами прав человека в Судане. </w:t>
      </w:r>
    </w:p>
    <w:p w:rsidR="000F59D6" w:rsidRDefault="000F59D6" w:rsidP="000F59D6">
      <w:pPr>
        <w:pStyle w:val="SingleTxtGR"/>
      </w:pPr>
      <w:r>
        <w:t>25.</w:t>
      </w:r>
      <w:r>
        <w:tab/>
        <w:t>Правительство Судана заявляет о своем искреннем стремлении присл</w:t>
      </w:r>
      <w:r>
        <w:t>у</w:t>
      </w:r>
      <w:r>
        <w:t>шиваться к мнению Комитета и сотрудничать с ним, поскольку Комитет являе</w:t>
      </w:r>
      <w:r>
        <w:t>т</w:t>
      </w:r>
      <w:r>
        <w:t>ся инструментом, гарантирующим поощрение и защиту закрепленных в Пакте прав.</w:t>
      </w:r>
    </w:p>
    <w:p w:rsidR="000F59D6" w:rsidRPr="00DE5BD6" w:rsidRDefault="000F59D6" w:rsidP="000F59D6">
      <w:pPr>
        <w:pStyle w:val="SingleTxtGR"/>
      </w:pPr>
      <w:r>
        <w:t>26.</w:t>
      </w:r>
      <w:r>
        <w:tab/>
      </w:r>
      <w:r w:rsidR="001E09DD">
        <w:t>В докладе дана картина положения с осуществлением прав человека в с</w:t>
      </w:r>
      <w:r w:rsidR="001E09DD">
        <w:t>е</w:t>
      </w:r>
      <w:r w:rsidR="001E09DD">
        <w:t>верной части Судана, поскольку, несмотря на то, что в течение части периода, охватываемого в этих докладах, Южный Судан еще не был полностью незав</w:t>
      </w:r>
      <w:r w:rsidR="001E09DD">
        <w:t>и</w:t>
      </w:r>
      <w:r w:rsidR="001E09DD">
        <w:t>симым, получение информации из этой части страны было связано с трудн</w:t>
      </w:r>
      <w:r w:rsidR="001E09DD">
        <w:t>о</w:t>
      </w:r>
      <w:r w:rsidR="001E09DD">
        <w:t xml:space="preserve">стями. </w:t>
      </w:r>
      <w:r>
        <w:t xml:space="preserve">По этой причине в докладе содержится информация только по </w:t>
      </w:r>
      <w:r w:rsidR="00DE5BD6">
        <w:t>Судану в его нынешних границах.</w:t>
      </w:r>
    </w:p>
    <w:p w:rsidR="000F59D6" w:rsidRPr="00DE5BD6" w:rsidRDefault="000F59D6" w:rsidP="000F59D6">
      <w:pPr>
        <w:pStyle w:val="SingleTxtGR"/>
      </w:pPr>
      <w:r>
        <w:t>27.</w:t>
      </w:r>
      <w:r>
        <w:tab/>
        <w:t>В этом докладе в сжатой форме изложены основные достижения в поо</w:t>
      </w:r>
      <w:r>
        <w:t>щ</w:t>
      </w:r>
      <w:r>
        <w:t xml:space="preserve">рении и защите </w:t>
      </w:r>
      <w:r w:rsidR="001E09DD">
        <w:t>экономических</w:t>
      </w:r>
      <w:r>
        <w:t>, социальных и культурных прав в Судане, по</w:t>
      </w:r>
      <w:r>
        <w:t>д</w:t>
      </w:r>
      <w:r>
        <w:t xml:space="preserve">крепленные информацией об усилиях </w:t>
      </w:r>
      <w:r w:rsidR="001E09DD">
        <w:t>законодательной</w:t>
      </w:r>
      <w:r>
        <w:t>, судебной и исполн</w:t>
      </w:r>
      <w:r>
        <w:t>и</w:t>
      </w:r>
      <w:r>
        <w:t>тельной ветвей власти в этой сфере в период, когда страна сталкивается с мн</w:t>
      </w:r>
      <w:r>
        <w:t>о</w:t>
      </w:r>
      <w:r>
        <w:t xml:space="preserve">гочисленными проблемами и трудностями. </w:t>
      </w:r>
      <w:r w:rsidR="000E1E25">
        <w:t>Возникновение</w:t>
      </w:r>
      <w:r>
        <w:t xml:space="preserve"> новых проблем и трудностей не </w:t>
      </w:r>
      <w:r w:rsidR="000E1E25">
        <w:t>ослабляет</w:t>
      </w:r>
      <w:r>
        <w:t xml:space="preserve"> стремления Судана решительно продвигаться по пути обеспечения этих прав и развития сотрудничества со всеми национальными, р</w:t>
      </w:r>
      <w:r>
        <w:t>е</w:t>
      </w:r>
      <w:r>
        <w:t xml:space="preserve">гиональными и международными субъектами посредством принятия </w:t>
      </w:r>
      <w:r w:rsidR="001E09DD">
        <w:t>законов</w:t>
      </w:r>
      <w:r>
        <w:t xml:space="preserve"> и осущ</w:t>
      </w:r>
      <w:r>
        <w:t>е</w:t>
      </w:r>
      <w:r>
        <w:t xml:space="preserve">ствления на практике </w:t>
      </w:r>
      <w:r w:rsidR="00DE5BD6">
        <w:t>соответствующей политики и мер.</w:t>
      </w:r>
    </w:p>
    <w:p w:rsidR="000F59D6" w:rsidRDefault="000F59D6" w:rsidP="000F59D6">
      <w:pPr>
        <w:pStyle w:val="SingleTxtGR"/>
      </w:pPr>
      <w:r>
        <w:t>28.</w:t>
      </w:r>
      <w:r>
        <w:tab/>
        <w:t>После подписания Всеобъемлющего мирного соглашения в Найроби в январе 2005 года 9 января 2005 года было объявлено о вступлении в силу вр</w:t>
      </w:r>
      <w:r>
        <w:t>е</w:t>
      </w:r>
      <w:r>
        <w:t>менной Конституции Республики Судан.</w:t>
      </w:r>
    </w:p>
    <w:p w:rsidR="000F59D6" w:rsidRDefault="000F59D6" w:rsidP="000F59D6">
      <w:pPr>
        <w:pStyle w:val="SingleTxtGR"/>
      </w:pPr>
      <w:r>
        <w:t>29.</w:t>
      </w:r>
      <w:r>
        <w:tab/>
        <w:t>Во временной Конституции Республики Судан 2005 года указано, что С</w:t>
      </w:r>
      <w:r>
        <w:t>у</w:t>
      </w:r>
      <w:r>
        <w:t xml:space="preserve">дан является </w:t>
      </w:r>
      <w:r w:rsidR="001E09DD">
        <w:t>демократическим</w:t>
      </w:r>
      <w:r>
        <w:t>, децентрализованным, многокультурным и мн</w:t>
      </w:r>
      <w:r>
        <w:t>о</w:t>
      </w:r>
      <w:r>
        <w:t xml:space="preserve">гоязычным государством, обеспечивающим </w:t>
      </w:r>
      <w:r w:rsidR="001E09DD">
        <w:t>сосуществование</w:t>
      </w:r>
      <w:r>
        <w:t xml:space="preserve"> разных групп, рас и религий. В Конституции также закреплен принцип демократии и децентрал</w:t>
      </w:r>
      <w:r>
        <w:t>и</w:t>
      </w:r>
      <w:r>
        <w:t>зации в единой Республике Судан, а также указано, что государство об</w:t>
      </w:r>
      <w:r>
        <w:t>я</w:t>
      </w:r>
      <w:r>
        <w:t xml:space="preserve">зано уважать и </w:t>
      </w:r>
      <w:r w:rsidR="001E09DD">
        <w:t>поощрять</w:t>
      </w:r>
      <w:r>
        <w:t xml:space="preserve"> достоинство личности, обеспечивать справедливость и р</w:t>
      </w:r>
      <w:r>
        <w:t>а</w:t>
      </w:r>
      <w:r>
        <w:t>венство, гарантировать права человека и основные свободы и развивать мног</w:t>
      </w:r>
      <w:r>
        <w:t>о</w:t>
      </w:r>
      <w:r>
        <w:t>партийную систему.</w:t>
      </w:r>
    </w:p>
    <w:p w:rsidR="000F59D6" w:rsidRPr="00DE5BD6" w:rsidRDefault="000F59D6" w:rsidP="000F59D6">
      <w:pPr>
        <w:pStyle w:val="SingleTxtGR"/>
      </w:pPr>
      <w:r>
        <w:t>30.</w:t>
      </w:r>
      <w:r>
        <w:tab/>
        <w:t>В соответствии с Конституцией национальный парламент состоит из Н</w:t>
      </w:r>
      <w:r>
        <w:t>а</w:t>
      </w:r>
      <w:r>
        <w:t xml:space="preserve">циональной ассамблеи и Совета штатов. Национальная ассамблея состоит из депутатов, избранных в ходе свободных и </w:t>
      </w:r>
      <w:r w:rsidR="001E09DD">
        <w:t>справедливых</w:t>
      </w:r>
      <w:r>
        <w:t xml:space="preserve"> выборов, а ее состав и число членов установлены законом. В Совет штатов входят по два </w:t>
      </w:r>
      <w:r w:rsidR="001E09DD">
        <w:t>представит</w:t>
      </w:r>
      <w:r w:rsidR="001E09DD">
        <w:t>е</w:t>
      </w:r>
      <w:r w:rsidR="001E09DD">
        <w:t>ля</w:t>
      </w:r>
      <w:r>
        <w:t xml:space="preserve"> от каждого штата, которые избираются</w:t>
      </w:r>
      <w:r w:rsidR="00DE5BD6">
        <w:t xml:space="preserve"> законодательным органом штата.</w:t>
      </w:r>
      <w:r w:rsidR="00DE5BD6" w:rsidRPr="00DE5BD6">
        <w:br/>
      </w:r>
      <w:r>
        <w:t>В каждом штате есть законодательный орган, состоящий из депутатов, избра</w:t>
      </w:r>
      <w:r>
        <w:t>н</w:t>
      </w:r>
      <w:r>
        <w:t xml:space="preserve">ных в соответствии с </w:t>
      </w:r>
      <w:r w:rsidR="000E1E25">
        <w:t>к</w:t>
      </w:r>
      <w:r>
        <w:t xml:space="preserve">онституцией и </w:t>
      </w:r>
      <w:r w:rsidR="001E09DD">
        <w:t>законодательством</w:t>
      </w:r>
      <w:r w:rsidR="00DE5BD6">
        <w:t xml:space="preserve"> штата.</w:t>
      </w:r>
    </w:p>
    <w:p w:rsidR="000F59D6" w:rsidRDefault="000F59D6" w:rsidP="000F59D6">
      <w:pPr>
        <w:pStyle w:val="SingleTxtGR"/>
      </w:pPr>
      <w:r>
        <w:t>31.</w:t>
      </w:r>
      <w:r>
        <w:tab/>
        <w:t>Во второй части Конституции, озаглавленной "Билль о правах", закре</w:t>
      </w:r>
      <w:r>
        <w:t>п</w:t>
      </w:r>
      <w:r>
        <w:t>лены все основные права и свободы, включая экономические, социальные и культурные права, для обеспечения которых могут быть использованы средства правовой защиты. В статье 27 говорится, что Билль о правах представляет с</w:t>
      </w:r>
      <w:r>
        <w:t>о</w:t>
      </w:r>
      <w:r>
        <w:t xml:space="preserve">бой договор между народами Судана, а также между ними и их правительством; обязательство этих сторон соблюдать и поощрять права человека и основные свободы, закрепленные в Конституции; основу </w:t>
      </w:r>
      <w:r w:rsidR="001E09DD">
        <w:t>социальной</w:t>
      </w:r>
      <w:r>
        <w:t xml:space="preserve"> справедливости, р</w:t>
      </w:r>
      <w:r>
        <w:t>а</w:t>
      </w:r>
      <w:r>
        <w:t xml:space="preserve">венства и демократии в Судане. Далее в ней говорится, что государство </w:t>
      </w:r>
      <w:r w:rsidR="001E09DD">
        <w:t>обязано</w:t>
      </w:r>
      <w:r>
        <w:t xml:space="preserve"> защищать Билль о правах, поощрять и гарантировать его осуществление.</w:t>
      </w:r>
    </w:p>
    <w:p w:rsidR="000F59D6" w:rsidRPr="00DE5BD6" w:rsidRDefault="000F59D6" w:rsidP="000F59D6">
      <w:pPr>
        <w:pStyle w:val="SingleTxtGR"/>
      </w:pPr>
      <w:r>
        <w:t>32.</w:t>
      </w:r>
      <w:r>
        <w:tab/>
        <w:t xml:space="preserve">В Конституции установлено, что закрепленные в ней права и свободы должны регулироваться </w:t>
      </w:r>
      <w:r w:rsidR="001E09DD">
        <w:t>законодательством</w:t>
      </w:r>
      <w:r>
        <w:t xml:space="preserve"> без какого-либо умаления или изъ</w:t>
      </w:r>
      <w:r>
        <w:t>я</w:t>
      </w:r>
      <w:r>
        <w:t xml:space="preserve">тия. Она гарантирует эти права и свободы и </w:t>
      </w:r>
      <w:r w:rsidR="001E09DD">
        <w:t>запрещает</w:t>
      </w:r>
      <w:r>
        <w:t xml:space="preserve"> приостановление их действия даже в случае введения чрезвычайного положения; в число прав, де</w:t>
      </w:r>
      <w:r>
        <w:t>й</w:t>
      </w:r>
      <w:r>
        <w:t>ствие которых не может быть приостановлено, включены гарантии справедл</w:t>
      </w:r>
      <w:r>
        <w:t>и</w:t>
      </w:r>
      <w:r>
        <w:t xml:space="preserve">вого судебного </w:t>
      </w:r>
      <w:r w:rsidR="001E09DD">
        <w:t>разбирательства</w:t>
      </w:r>
      <w:r>
        <w:t>. Конституция также закрепляет статус этих прав в качестве законов, положения которых не могут быть отменены или изм</w:t>
      </w:r>
      <w:r>
        <w:t>е</w:t>
      </w:r>
      <w:r>
        <w:t xml:space="preserve">нены законодательными органами без консультаций с народом </w:t>
      </w:r>
      <w:r w:rsidR="001E09DD">
        <w:t>посредством</w:t>
      </w:r>
      <w:r w:rsidR="00DE5BD6">
        <w:t xml:space="preserve"> всеобщего референдума.</w:t>
      </w:r>
    </w:p>
    <w:p w:rsidR="000F59D6" w:rsidRDefault="000F59D6" w:rsidP="000F59D6">
      <w:pPr>
        <w:pStyle w:val="SingleTxtGR"/>
      </w:pPr>
      <w:r>
        <w:t>33.</w:t>
      </w:r>
      <w:r>
        <w:tab/>
        <w:t xml:space="preserve">В Конституции нет положения об официальной государственной религии. В ней указано, что </w:t>
      </w:r>
      <w:r w:rsidR="001E09DD">
        <w:t>Судан</w:t>
      </w:r>
      <w:r>
        <w:t xml:space="preserve"> является страной, объединяющей все имеющиеся в ней религии и культуры, которые являются </w:t>
      </w:r>
      <w:r w:rsidR="001E09DD">
        <w:t>источником</w:t>
      </w:r>
      <w:r>
        <w:t xml:space="preserve"> силы, гармонии и вдо</w:t>
      </w:r>
      <w:r>
        <w:t>х</w:t>
      </w:r>
      <w:r>
        <w:t xml:space="preserve">новения, а также говорится, что культурное разнообразие страны </w:t>
      </w:r>
      <w:r w:rsidR="001E09DD">
        <w:t>является</w:t>
      </w:r>
      <w:r>
        <w:t xml:space="preserve"> о</w:t>
      </w:r>
      <w:r>
        <w:t>с</w:t>
      </w:r>
      <w:r>
        <w:t>новой национального единства и не может использоваться для раскола общес</w:t>
      </w:r>
      <w:r>
        <w:t>т</w:t>
      </w:r>
      <w:r>
        <w:t>ва. В Конституции также указано, что все местные языки являются национал</w:t>
      </w:r>
      <w:r>
        <w:t>ь</w:t>
      </w:r>
      <w:r>
        <w:t xml:space="preserve">ными языками, которые необходимо </w:t>
      </w:r>
      <w:r w:rsidR="001E09DD">
        <w:t>развивать</w:t>
      </w:r>
      <w:r>
        <w:t>.</w:t>
      </w:r>
    </w:p>
    <w:p w:rsidR="000F59D6" w:rsidRDefault="000F59D6" w:rsidP="000F59D6">
      <w:pPr>
        <w:pStyle w:val="SingleTxtGR"/>
      </w:pPr>
      <w:r>
        <w:t>34.</w:t>
      </w:r>
      <w:r>
        <w:tab/>
        <w:t>В стране действует ряд законов, обеспечивающих защиту и соблюдение прав. Мы предпочли не включать эти зак</w:t>
      </w:r>
      <w:r w:rsidR="00DE5BD6">
        <w:t>оны в доклад в виде приложения,</w:t>
      </w:r>
      <w:r w:rsidR="00DE5BD6" w:rsidRPr="00DE5BD6">
        <w:br/>
      </w:r>
      <w:r>
        <w:t>а ук</w:t>
      </w:r>
      <w:r>
        <w:t>а</w:t>
      </w:r>
      <w:r>
        <w:t>зать электронный адрес веб-сайта, на котором с ними можно ознакомиться: www.moj.gov.sd.</w:t>
      </w:r>
    </w:p>
    <w:p w:rsidR="000F59D6" w:rsidRDefault="000F59D6" w:rsidP="002D528F">
      <w:pPr>
        <w:pStyle w:val="HChGR"/>
      </w:pPr>
      <w:r>
        <w:tab/>
        <w:t>III.</w:t>
      </w:r>
      <w:r>
        <w:tab/>
        <w:t>Конвенции по правам человека, ратифицированные Суданом в о</w:t>
      </w:r>
      <w:r>
        <w:t>т</w:t>
      </w:r>
      <w:r>
        <w:t>четный период</w:t>
      </w:r>
    </w:p>
    <w:p w:rsidR="000F59D6" w:rsidRPr="00DE5BD6" w:rsidRDefault="000F59D6" w:rsidP="000F59D6">
      <w:pPr>
        <w:pStyle w:val="SingleTxtGR"/>
        <w:rPr>
          <w:lang w:val="en-US"/>
        </w:rPr>
      </w:pPr>
      <w:r>
        <w:t>35.</w:t>
      </w:r>
      <w:r>
        <w:tab/>
        <w:t xml:space="preserve">В отчетный период Судан ратифицировал Африканскую хартию прав и основ благосостояния </w:t>
      </w:r>
      <w:r w:rsidR="001E09DD">
        <w:t>ребенка</w:t>
      </w:r>
      <w:r>
        <w:t>, Конвенцию о правах инвалидов и Факультати</w:t>
      </w:r>
      <w:r>
        <w:t>в</w:t>
      </w:r>
      <w:r>
        <w:t xml:space="preserve">ный протокол к ней, а также Факультативный </w:t>
      </w:r>
      <w:r w:rsidR="001E09DD">
        <w:t>протокол</w:t>
      </w:r>
      <w:r>
        <w:t xml:space="preserve"> к Конвенции о правах ребенка, касающийся участия детей в вооруженных конфликтах. В </w:t>
      </w:r>
      <w:r w:rsidR="001E09DD">
        <w:t>настоящее</w:t>
      </w:r>
      <w:r>
        <w:t xml:space="preserve"> время рассматривается возможност</w:t>
      </w:r>
      <w:r w:rsidR="00DE5BD6">
        <w:t>ь ратификации других конвенций.</w:t>
      </w:r>
    </w:p>
    <w:p w:rsidR="000F59D6" w:rsidRDefault="000F59D6" w:rsidP="000F59D6">
      <w:pPr>
        <w:pStyle w:val="SingleTxtGR"/>
      </w:pPr>
      <w:r>
        <w:t>36.</w:t>
      </w:r>
      <w:r>
        <w:tab/>
        <w:t>В заключительных замечаниях, сформулированных после рассмотрения доклада Судана, Комитет затронул вопрос о статусе международных конвенций в системе внутреннего законодательства. В связи с этим мы хотели бы отм</w:t>
      </w:r>
      <w:r>
        <w:t>е</w:t>
      </w:r>
      <w:r>
        <w:t xml:space="preserve">тить, что эти конвенции являются составной частью содержащегося в </w:t>
      </w:r>
      <w:r w:rsidR="001E09DD">
        <w:t>Конст</w:t>
      </w:r>
      <w:r w:rsidR="001E09DD">
        <w:t>и</w:t>
      </w:r>
      <w:r w:rsidR="001E09DD">
        <w:t>туции</w:t>
      </w:r>
      <w:r>
        <w:t xml:space="preserve"> Билля о правах, что закрывает все дискуссии по этому вопросу. Многие из положений этих </w:t>
      </w:r>
      <w:r w:rsidR="001E09DD">
        <w:t>конвенций</w:t>
      </w:r>
      <w:r>
        <w:t xml:space="preserve"> включены в национальное законодательство, а защита и соблюдение этих прав в государстве </w:t>
      </w:r>
      <w:r w:rsidR="001E09DD">
        <w:t>гарантируются</w:t>
      </w:r>
      <w:r>
        <w:t xml:space="preserve"> Конституцио</w:t>
      </w:r>
      <w:r>
        <w:t>н</w:t>
      </w:r>
      <w:r>
        <w:t xml:space="preserve">ным судом и другими компетентными судами в соответствии с </w:t>
      </w:r>
      <w:r w:rsidR="001E09DD">
        <w:t>Конституцией</w:t>
      </w:r>
      <w:r>
        <w:t>. В ст</w:t>
      </w:r>
      <w:r>
        <w:t>а</w:t>
      </w:r>
      <w:r>
        <w:t xml:space="preserve">тье 27 (3) временной Конституции Республики Судан 2005 года говорится, что все права и </w:t>
      </w:r>
      <w:r w:rsidR="001E09DD">
        <w:t>свободы</w:t>
      </w:r>
      <w:r>
        <w:t>, закрепленные в международных договорах, пактах и д</w:t>
      </w:r>
      <w:r>
        <w:t>о</w:t>
      </w:r>
      <w:r>
        <w:t xml:space="preserve">кументах о правах человека, </w:t>
      </w:r>
      <w:r w:rsidR="001E09DD">
        <w:t>ратифицированных</w:t>
      </w:r>
      <w:r>
        <w:t xml:space="preserve"> Республикой Судан, рассма</w:t>
      </w:r>
      <w:r>
        <w:t>т</w:t>
      </w:r>
      <w:r>
        <w:t>риваются в качестве неотъемлемой части Билля о правах. На этой основе был принят ряд законов, таких как Закон о вооруженных силах 2007 года, Закон о национальной безопасности, Детский кодекс 2010 года, Закон о выборах 2007</w:t>
      </w:r>
      <w:r w:rsidR="00417743">
        <w:t> </w:t>
      </w:r>
      <w:r>
        <w:t xml:space="preserve">года, Закон о печати 2007 года, Закон о политических партиях 2007 года, Закон о национальных организациях 2006 года и Закон о </w:t>
      </w:r>
      <w:r w:rsidR="001E09DD">
        <w:t>профессиональных</w:t>
      </w:r>
      <w:r>
        <w:t xml:space="preserve"> союзах 2009 года. Со всеми этими и другими законами можно ознакомиться на веб-сайте </w:t>
      </w:r>
      <w:r w:rsidR="001E09DD">
        <w:t>Министерства</w:t>
      </w:r>
      <w:r>
        <w:t xml:space="preserve"> юстиции: www.moj.gov.sd.</w:t>
      </w:r>
    </w:p>
    <w:p w:rsidR="000F59D6" w:rsidRDefault="000F59D6" w:rsidP="000F59D6">
      <w:pPr>
        <w:pStyle w:val="SingleTxtGR"/>
      </w:pPr>
      <w:r>
        <w:t>37.</w:t>
      </w:r>
      <w:r>
        <w:tab/>
        <w:t xml:space="preserve">Один из вопросов, поднятый Комитетом при рассмотрении предыдущего доклада, касался </w:t>
      </w:r>
      <w:r w:rsidR="001E09DD">
        <w:t>информации</w:t>
      </w:r>
      <w:r>
        <w:t xml:space="preserve"> о положении беженцев и перемещенных лиц. Эта информация приведена ниже.</w:t>
      </w:r>
    </w:p>
    <w:p w:rsidR="000F59D6" w:rsidRDefault="00AC5D9B" w:rsidP="002D528F">
      <w:pPr>
        <w:pStyle w:val="H1GR"/>
      </w:pPr>
      <w:r>
        <w:tab/>
      </w:r>
      <w:r>
        <w:tab/>
        <w:t>Положение беженцев</w:t>
      </w:r>
      <w:r w:rsidRPr="00AC5D9B">
        <w:rPr>
          <w:rStyle w:val="FootnoteReference"/>
          <w:b w:val="0"/>
        </w:rPr>
        <w:footnoteReference w:id="4"/>
      </w:r>
    </w:p>
    <w:p w:rsidR="000F59D6" w:rsidRDefault="000F59D6" w:rsidP="000F59D6">
      <w:pPr>
        <w:pStyle w:val="SingleTxtGR"/>
      </w:pPr>
      <w:r>
        <w:t>38.</w:t>
      </w:r>
      <w:r>
        <w:tab/>
        <w:t>Вопрос предоставления убежища в Судане по-прежнему является пре</w:t>
      </w:r>
      <w:r>
        <w:t>д</w:t>
      </w:r>
      <w:r>
        <w:t xml:space="preserve">метом озабоченности </w:t>
      </w:r>
      <w:r w:rsidR="001E09DD">
        <w:t>международного</w:t>
      </w:r>
      <w:r>
        <w:t xml:space="preserve"> сообщества, и это положение сохраняе</w:t>
      </w:r>
      <w:r>
        <w:t>т</w:t>
      </w:r>
      <w:r>
        <w:t>ся на протяжении более четырех десятилетий, в течение которых ощущались последствия долгосрочного присутствия беженцев. Судан по-прежнему отн</w:t>
      </w:r>
      <w:r>
        <w:t>о</w:t>
      </w:r>
      <w:r>
        <w:t>сится к числу стран, имеющих наиболее продолжительный опыт приема беже</w:t>
      </w:r>
      <w:r>
        <w:t>н</w:t>
      </w:r>
      <w:r>
        <w:t xml:space="preserve">цев и решения их проблем, в основе которого лежат убеждения, вытекающие из религиозных ценностей и глубоко </w:t>
      </w:r>
      <w:r w:rsidR="001E09DD">
        <w:t>укоренившихся</w:t>
      </w:r>
      <w:r>
        <w:t xml:space="preserve"> обычаев, традиций и кул</w:t>
      </w:r>
      <w:r>
        <w:t>ь</w:t>
      </w:r>
      <w:r>
        <w:t>турного наследия; этот опыт стал предвестником международных и регионал</w:t>
      </w:r>
      <w:r>
        <w:t>ь</w:t>
      </w:r>
      <w:r>
        <w:t xml:space="preserve">ных правовых актов, регулирующих положение беженцев, таких как Конвенция о статусе </w:t>
      </w:r>
      <w:r w:rsidR="001E09DD">
        <w:t>беженцев</w:t>
      </w:r>
      <w:r>
        <w:t xml:space="preserve"> 1951 года и Протокол к ней 1967 года, Конвенция Организ</w:t>
      </w:r>
      <w:r>
        <w:t>а</w:t>
      </w:r>
      <w:r>
        <w:t xml:space="preserve">ции африканского единства, </w:t>
      </w:r>
      <w:r w:rsidR="001E09DD">
        <w:t>регулирующая</w:t>
      </w:r>
      <w:r>
        <w:t xml:space="preserve"> специфические аспекты проблемы беженцев в Африке 1969 года. Более того, Судан стал первым африканским г</w:t>
      </w:r>
      <w:r>
        <w:t>о</w:t>
      </w:r>
      <w:r>
        <w:t>сударством, принявшим в 1974 году Закон о предоставлении убежища; он а</w:t>
      </w:r>
      <w:r>
        <w:t>к</w:t>
      </w:r>
      <w:r>
        <w:t xml:space="preserve">тивно </w:t>
      </w:r>
      <w:r w:rsidR="001E09DD">
        <w:t>участвовал</w:t>
      </w:r>
      <w:r>
        <w:t xml:space="preserve"> и вносил свой вклад в разработку ряда вопросов с целью с</w:t>
      </w:r>
      <w:r>
        <w:t>о</w:t>
      </w:r>
      <w:r>
        <w:t>вершенствования этих конвенций, протоколов и законов с учетом новых соб</w:t>
      </w:r>
      <w:r>
        <w:t>ы</w:t>
      </w:r>
      <w:r>
        <w:t xml:space="preserve">тий </w:t>
      </w:r>
      <w:r w:rsidR="00AC5D9B">
        <w:t>в сфере предоставления убежища.</w:t>
      </w:r>
    </w:p>
    <w:p w:rsidR="000F59D6" w:rsidRPr="00DE5BD6" w:rsidRDefault="000F59D6" w:rsidP="000F59D6">
      <w:pPr>
        <w:pStyle w:val="SingleTxtGR"/>
      </w:pPr>
      <w:r>
        <w:t>39.</w:t>
      </w:r>
      <w:r>
        <w:tab/>
        <w:t>В сфере предоставления убежища и приема беженцев Судан является о</w:t>
      </w:r>
      <w:r>
        <w:t>д</w:t>
      </w:r>
      <w:r>
        <w:t xml:space="preserve">ним из крупных доноров; несмотря на ограниченность </w:t>
      </w:r>
      <w:r w:rsidR="001E09DD">
        <w:t>ресурсов,</w:t>
      </w:r>
      <w:r>
        <w:t xml:space="preserve"> он выделяет беженцам землю под жилищное строительство, </w:t>
      </w:r>
      <w:r w:rsidR="001E09DD">
        <w:t>земледелие</w:t>
      </w:r>
      <w:r>
        <w:t xml:space="preserve"> и скотоводство, обеспечивает их безопасность и открывает им доступ к услугам, которые </w:t>
      </w:r>
      <w:r w:rsidR="001E09DD">
        <w:t>гос</w:t>
      </w:r>
      <w:r w:rsidR="001E09DD">
        <w:t>у</w:t>
      </w:r>
      <w:r w:rsidR="001E09DD">
        <w:t>дарство</w:t>
      </w:r>
      <w:r>
        <w:t xml:space="preserve"> предоставляет своим гражданам. Помимо этого создана Комиссия по делам беженцев, имеющая статус государственного органа, которая занимается предоставлением услуг беженцам и их защитой, оказанием им помощи, а также разработкой планов и программ в этой сфере в сотрудничестве и </w:t>
      </w:r>
      <w:r w:rsidR="001E09DD">
        <w:t>взаимодейс</w:t>
      </w:r>
      <w:r w:rsidR="001E09DD">
        <w:t>т</w:t>
      </w:r>
      <w:r w:rsidR="001E09DD">
        <w:t>вии</w:t>
      </w:r>
      <w:r>
        <w:t xml:space="preserve"> с заинтересованными сторонами. Кроме того, в Хартуме открыто предст</w:t>
      </w:r>
      <w:r>
        <w:t>а</w:t>
      </w:r>
      <w:r>
        <w:t>вительство Управления Верховного комиссара Организации Объединенных Н</w:t>
      </w:r>
      <w:r>
        <w:t>а</w:t>
      </w:r>
      <w:r>
        <w:t>ций по делам беженцев (УВК</w:t>
      </w:r>
      <w:r w:rsidR="00DE5BD6">
        <w:t>Б) с отделениями в ряде штатов.</w:t>
      </w:r>
    </w:p>
    <w:p w:rsidR="000F59D6" w:rsidRDefault="000F59D6" w:rsidP="000F59D6">
      <w:pPr>
        <w:pStyle w:val="SingleTxtGR"/>
      </w:pPr>
      <w:r>
        <w:t>40.</w:t>
      </w:r>
      <w:r>
        <w:tab/>
        <w:t>Деятельность Судана в области приема беженцев сосредоточена на сл</w:t>
      </w:r>
      <w:r>
        <w:t>е</w:t>
      </w:r>
      <w:r>
        <w:t>дующих направлениях:</w:t>
      </w:r>
    </w:p>
    <w:p w:rsidR="000F59D6" w:rsidRDefault="000F59D6" w:rsidP="000F59D6">
      <w:pPr>
        <w:pStyle w:val="SingleTxtGR"/>
      </w:pPr>
      <w:r>
        <w:tab/>
        <w:t>a)</w:t>
      </w:r>
      <w:r>
        <w:tab/>
        <w:t>участие в международном и региональном сотрудничестве, особе</w:t>
      </w:r>
      <w:r>
        <w:t>н</w:t>
      </w:r>
      <w:r>
        <w:t>но со странами происхождения беженцев, в соответствии с конвенциями и з</w:t>
      </w:r>
      <w:r>
        <w:t>а</w:t>
      </w:r>
      <w:r>
        <w:t>конами, причем предоставление убежища рассматривается в качестве гуман</w:t>
      </w:r>
      <w:r>
        <w:t>и</w:t>
      </w:r>
      <w:r>
        <w:t>тарной и гражданской проблемы;</w:t>
      </w:r>
    </w:p>
    <w:p w:rsidR="000F59D6" w:rsidRDefault="000F59D6" w:rsidP="000F59D6">
      <w:pPr>
        <w:pStyle w:val="SingleTxtGR"/>
      </w:pPr>
      <w:r>
        <w:tab/>
        <w:t>b)</w:t>
      </w:r>
      <w:r>
        <w:tab/>
        <w:t>управление миграционными потоками в случае стихийных бедс</w:t>
      </w:r>
      <w:r>
        <w:t>т</w:t>
      </w:r>
      <w:r>
        <w:t>вий, конфликтов и нестабильности в соседних государствах;</w:t>
      </w:r>
    </w:p>
    <w:p w:rsidR="000F59D6" w:rsidRDefault="000F59D6" w:rsidP="000F59D6">
      <w:pPr>
        <w:pStyle w:val="SingleTxtGR"/>
      </w:pPr>
      <w:r>
        <w:tab/>
        <w:t>c)</w:t>
      </w:r>
      <w:r>
        <w:tab/>
        <w:t>подготовка и организация центров приема просителей убежища и создание лагерей беженцев с системой жизнеобеспечения, базовых услуг, тр</w:t>
      </w:r>
      <w:r>
        <w:t>у</w:t>
      </w:r>
      <w:r>
        <w:t>доустройства и мероприятий по самообеспечению;</w:t>
      </w:r>
    </w:p>
    <w:p w:rsidR="000F59D6" w:rsidRDefault="000F59D6" w:rsidP="000F59D6">
      <w:pPr>
        <w:pStyle w:val="SingleTxtGR"/>
      </w:pPr>
      <w:r>
        <w:tab/>
        <w:t>d)</w:t>
      </w:r>
      <w:r>
        <w:tab/>
        <w:t>уделение особого внимания переходу беженцев от стадии получ</w:t>
      </w:r>
      <w:r>
        <w:t>е</w:t>
      </w:r>
      <w:r>
        <w:t>ния помощи к этапу развития посредством политики самообеспечения, в ра</w:t>
      </w:r>
      <w:r>
        <w:t>м</w:t>
      </w:r>
      <w:r>
        <w:t>ках которой Судан в сотрудничестве с УВКБ и различными государствами и о</w:t>
      </w:r>
      <w:r>
        <w:t>р</w:t>
      </w:r>
      <w:r>
        <w:t>ганизациями приступил к осуществлению нескольких проектов самообеспеч</w:t>
      </w:r>
      <w:r>
        <w:t>е</w:t>
      </w:r>
      <w:r>
        <w:t>ния, включая проекты, реализуемые в сотрудничестве с Международной орг</w:t>
      </w:r>
      <w:r>
        <w:t>а</w:t>
      </w:r>
      <w:r>
        <w:t>низацией труда (МОТ), создание механизма возобновляемого кредитования и осуществление проектов в районах размещения беженцев, хотя эти проекты по причинам внешнеполитического характера не были доведены до конца;</w:t>
      </w:r>
    </w:p>
    <w:p w:rsidR="000F59D6" w:rsidRDefault="000F59D6" w:rsidP="000F59D6">
      <w:pPr>
        <w:pStyle w:val="SingleTxtGR"/>
      </w:pPr>
      <w:r>
        <w:tab/>
        <w:t>e)</w:t>
      </w:r>
      <w:r>
        <w:tab/>
        <w:t>поиск совместно с УВКБ надежных решений проблем просителей убежища и беженцев, включая добровольную репатриацию, обустройство в третьей стране и интеграцию в местное общество;</w:t>
      </w:r>
    </w:p>
    <w:p w:rsidR="000F59D6" w:rsidRPr="00DE5BD6" w:rsidRDefault="000F59D6" w:rsidP="000F59D6">
      <w:pPr>
        <w:pStyle w:val="SingleTxtGR"/>
      </w:pPr>
      <w:r>
        <w:tab/>
        <w:t>f)</w:t>
      </w:r>
      <w:r>
        <w:tab/>
        <w:t>контроль за возвращением суданских беженцев из соседних стран.</w:t>
      </w:r>
    </w:p>
    <w:p w:rsidR="000F59D6" w:rsidRDefault="000F59D6" w:rsidP="00442921">
      <w:pPr>
        <w:pStyle w:val="H1GR"/>
      </w:pPr>
      <w:r>
        <w:tab/>
      </w:r>
      <w:r w:rsidR="00442921">
        <w:tab/>
      </w:r>
      <w:r>
        <w:t>Положение беженцев в Судане в настоящее время</w:t>
      </w:r>
    </w:p>
    <w:p w:rsidR="000F59D6" w:rsidRDefault="000F59D6" w:rsidP="00442921">
      <w:pPr>
        <w:pStyle w:val="H23GR"/>
      </w:pPr>
      <w:r>
        <w:tab/>
      </w:r>
      <w:r>
        <w:tab/>
        <w:t>Беженцы в лагерях и городах</w:t>
      </w:r>
    </w:p>
    <w:p w:rsidR="000F59D6" w:rsidRDefault="000F59D6" w:rsidP="000F59D6">
      <w:pPr>
        <w:pStyle w:val="SingleTxtGR"/>
      </w:pPr>
      <w:r>
        <w:t>41.</w:t>
      </w:r>
      <w:r>
        <w:tab/>
        <w:t xml:space="preserve">В Судане насчитывается 15 лагерей беженцев: </w:t>
      </w:r>
      <w:r w:rsidR="00AC5D9B">
        <w:t>8</w:t>
      </w:r>
      <w:r>
        <w:t xml:space="preserve"> в штатах Гедареф и Ка</w:t>
      </w:r>
      <w:r>
        <w:t>с</w:t>
      </w:r>
      <w:r>
        <w:t xml:space="preserve">сала, </w:t>
      </w:r>
      <w:r w:rsidR="00AC5D9B">
        <w:t>4</w:t>
      </w:r>
      <w:r>
        <w:t xml:space="preserve"> в Эль-Гезире и Сеннаре и </w:t>
      </w:r>
      <w:r w:rsidR="00AC5D9B">
        <w:t>3</w:t>
      </w:r>
      <w:r>
        <w:t xml:space="preserve"> в Западном Дарфуре.</w:t>
      </w:r>
    </w:p>
    <w:p w:rsidR="000F59D6" w:rsidRDefault="000F59D6" w:rsidP="000F59D6">
      <w:pPr>
        <w:pStyle w:val="SingleTxtGR"/>
      </w:pPr>
      <w:r>
        <w:t>42.</w:t>
      </w:r>
      <w:r>
        <w:tab/>
        <w:t>Всего в лагерях беженцев зарегистрир</w:t>
      </w:r>
      <w:r w:rsidR="00AC5D9B">
        <w:t>овано 85 </w:t>
      </w:r>
      <w:r>
        <w:t>374 человека, которые распределяются следующим образом: 64 413 человек находятся в лагерях б</w:t>
      </w:r>
      <w:r>
        <w:t>е</w:t>
      </w:r>
      <w:r>
        <w:t>женцев на востоке Судана (штаты Гедареф и Кассала); 2</w:t>
      </w:r>
      <w:r w:rsidR="00AC5D9B">
        <w:t xml:space="preserve"> </w:t>
      </w:r>
      <w:r>
        <w:t xml:space="preserve">298 </w:t>
      </w:r>
      <w:r w:rsidR="003416B8">
        <w:t>−</w:t>
      </w:r>
      <w:r>
        <w:t xml:space="preserve"> в лагерях в це</w:t>
      </w:r>
      <w:r>
        <w:t>н</w:t>
      </w:r>
      <w:r>
        <w:t xml:space="preserve">тральных штатах (Сеннар и Эль-Гезира); 18 636 </w:t>
      </w:r>
      <w:r w:rsidR="003416B8">
        <w:t>−</w:t>
      </w:r>
      <w:r>
        <w:t xml:space="preserve"> в лагерях беженцев в Запа</w:t>
      </w:r>
      <w:r>
        <w:t>д</w:t>
      </w:r>
      <w:r>
        <w:t>ном Дарфуре.</w:t>
      </w:r>
    </w:p>
    <w:p w:rsidR="000F59D6" w:rsidRDefault="000F59D6" w:rsidP="000F59D6">
      <w:pPr>
        <w:pStyle w:val="SingleTxtGR"/>
      </w:pPr>
      <w:r>
        <w:t>43.</w:t>
      </w:r>
      <w:r>
        <w:tab/>
        <w:t>Примерно 150 000 беженцев проживают вне лагерей в поселках и гор</w:t>
      </w:r>
      <w:r>
        <w:t>о</w:t>
      </w:r>
      <w:r>
        <w:t xml:space="preserve">дах. Они не получают </w:t>
      </w:r>
      <w:r w:rsidR="001E09DD">
        <w:t>помощи</w:t>
      </w:r>
      <w:r>
        <w:t xml:space="preserve"> от международного сообщества и живут за счет минимальных социальных услуг, </w:t>
      </w:r>
      <w:r w:rsidR="001E09DD">
        <w:t>предоставляемых</w:t>
      </w:r>
      <w:r>
        <w:t xml:space="preserve"> в</w:t>
      </w:r>
      <w:r w:rsidR="00AC5D9B">
        <w:t xml:space="preserve"> этих районах гражданам страны.</w:t>
      </w:r>
    </w:p>
    <w:p w:rsidR="000F59D6" w:rsidRDefault="000F59D6" w:rsidP="00AC5D9B">
      <w:pPr>
        <w:pStyle w:val="H23GR"/>
      </w:pPr>
      <w:r>
        <w:tab/>
      </w:r>
      <w:r>
        <w:tab/>
        <w:t>Стоящие перед государством проблемы</w:t>
      </w:r>
    </w:p>
    <w:p w:rsidR="000F59D6" w:rsidRDefault="000F59D6" w:rsidP="000F59D6">
      <w:pPr>
        <w:pStyle w:val="SingleTxtGR"/>
      </w:pPr>
      <w:r>
        <w:t>44.</w:t>
      </w:r>
      <w:r>
        <w:tab/>
        <w:t>В результате принятых УВКБ мер по выполнению решения о приост</w:t>
      </w:r>
      <w:r>
        <w:t>а</w:t>
      </w:r>
      <w:r>
        <w:t xml:space="preserve">новке международной </w:t>
      </w:r>
      <w:r w:rsidR="001E09DD">
        <w:t>помощи</w:t>
      </w:r>
      <w:r>
        <w:t xml:space="preserve"> беженцам из Эфиопии и Эритреи некоторые л</w:t>
      </w:r>
      <w:r>
        <w:t>а</w:t>
      </w:r>
      <w:r>
        <w:t xml:space="preserve">геря беженцев были закрыты и объединены с </w:t>
      </w:r>
      <w:r w:rsidR="001E09DD">
        <w:t>другими</w:t>
      </w:r>
      <w:r>
        <w:t xml:space="preserve"> лагерями; при этом не был в достаточной степени продуман вопрос о том, как эти беженцы будут жить, и не было предложено никакой приемлемой альтернативы. Поэтому большинство беженцев из </w:t>
      </w:r>
      <w:r w:rsidR="001E09DD">
        <w:t>закрытых</w:t>
      </w:r>
      <w:r>
        <w:t xml:space="preserve"> лагерей перебрались в крупные города в поисках </w:t>
      </w:r>
      <w:r w:rsidR="00AC5D9B">
        <w:t>работы и стабильного заработка.</w:t>
      </w:r>
    </w:p>
    <w:p w:rsidR="000F59D6" w:rsidRDefault="000F59D6" w:rsidP="000F59D6">
      <w:pPr>
        <w:pStyle w:val="SingleTxtGR"/>
      </w:pPr>
      <w:r>
        <w:t>45.</w:t>
      </w:r>
      <w:r>
        <w:tab/>
        <w:t xml:space="preserve">Сохраняется приток просителей убежища через восточные границы в штаты Кассала, Гедареф и Красное Море, а также в центральные штаты. Кроме того, УВКБ продолжает политику резкого </w:t>
      </w:r>
      <w:r w:rsidR="001E09DD">
        <w:t>сокращения</w:t>
      </w:r>
      <w:r>
        <w:t xml:space="preserve"> базовых услуг в лагерях беженцев, выделяя лишь необходимый минимум финансовых средств, которых недостаточно для оказания запланированной помощи, что приводит к дефициту и снижению качества гуманитарных услуг в лагерях (обеспечение водой, мед</w:t>
      </w:r>
      <w:r>
        <w:t>и</w:t>
      </w:r>
      <w:r>
        <w:t xml:space="preserve">цинскими и образовательными </w:t>
      </w:r>
      <w:r w:rsidR="001E09DD">
        <w:t>услугами</w:t>
      </w:r>
      <w:r>
        <w:t xml:space="preserve"> и продуктами питания). </w:t>
      </w:r>
      <w:r w:rsidR="001E09DD">
        <w:t xml:space="preserve">Положение в лагерях в штате Кассала в настоящее время таково, что беженцы отказываются оставаться в них по разным причинам, прежде всего потому, что бóльшая часть недавно прибывших беженцев </w:t>
      </w:r>
      <w:r w:rsidR="003416B8">
        <w:t>−</w:t>
      </w:r>
      <w:r w:rsidR="001E09DD">
        <w:t xml:space="preserve"> это молодые, образованные и целеустремле</w:t>
      </w:r>
      <w:r w:rsidR="001E09DD">
        <w:t>н</w:t>
      </w:r>
      <w:r w:rsidR="001E09DD">
        <w:t>ные люди из городов, тогда как лагеря находятся в отдаленных сельских ра</w:t>
      </w:r>
      <w:r w:rsidR="001E09DD">
        <w:t>й</w:t>
      </w:r>
      <w:r w:rsidR="001E09DD">
        <w:t xml:space="preserve">онах, в них отсутствуют городские удобства, а действенный контроль над ними затруднен. </w:t>
      </w:r>
      <w:r>
        <w:t xml:space="preserve">Качество предоставляемых беженцам основных услуг также </w:t>
      </w:r>
      <w:r w:rsidR="001E09DD">
        <w:t>сниж</w:t>
      </w:r>
      <w:r w:rsidR="001E09DD">
        <w:t>а</w:t>
      </w:r>
      <w:r w:rsidR="001E09DD">
        <w:t>ется</w:t>
      </w:r>
      <w:r>
        <w:t xml:space="preserve"> как в старых лагерях, так и в новом лагере Шагараб. Поэтому беженцы вынуждены покидать эти лагеря и перебираться в</w:t>
      </w:r>
      <w:r w:rsidR="00AC5D9B">
        <w:t xml:space="preserve"> города в поисках лучшей жизни.</w:t>
      </w:r>
    </w:p>
    <w:p w:rsidR="000F59D6" w:rsidRDefault="000F59D6" w:rsidP="00AC5D9B">
      <w:pPr>
        <w:pStyle w:val="SingleTxtGR"/>
        <w:pageBreakBefore/>
      </w:pPr>
      <w:r>
        <w:t>46.</w:t>
      </w:r>
      <w:r>
        <w:tab/>
        <w:t>Перед государством стоят следующие проблемы:</w:t>
      </w:r>
    </w:p>
    <w:p w:rsidR="000F59D6" w:rsidRDefault="000F59D6" w:rsidP="00442921">
      <w:pPr>
        <w:pStyle w:val="Bullet1GR"/>
      </w:pPr>
      <w:r>
        <w:t xml:space="preserve">незаконная миграция привлекает внимание организованных преступных сообществ, которые </w:t>
      </w:r>
      <w:r w:rsidR="001E09DD">
        <w:t>занимаются</w:t>
      </w:r>
      <w:r>
        <w:t xml:space="preserve"> похищением людей и торговлей ими; их деятел</w:t>
      </w:r>
      <w:r>
        <w:t>ь</w:t>
      </w:r>
      <w:r>
        <w:t>ность берет начало в странах Африканского Рога и продолжается в Судане;</w:t>
      </w:r>
    </w:p>
    <w:p w:rsidR="000F59D6" w:rsidRDefault="000F59D6" w:rsidP="00442921">
      <w:pPr>
        <w:pStyle w:val="Bullet1GR"/>
      </w:pPr>
      <w:r>
        <w:t xml:space="preserve">ухудшение качества окружающей среды в районах размещения беженцев и неспособность </w:t>
      </w:r>
      <w:r w:rsidR="001E09DD">
        <w:t>международного</w:t>
      </w:r>
      <w:r>
        <w:t xml:space="preserve"> сообщества выполнить свои обязател</w:t>
      </w:r>
      <w:r>
        <w:t>ь</w:t>
      </w:r>
      <w:r>
        <w:t>ства по этой программе;</w:t>
      </w:r>
    </w:p>
    <w:p w:rsidR="000F59D6" w:rsidRDefault="000F59D6" w:rsidP="00442921">
      <w:pPr>
        <w:pStyle w:val="Bullet1GR"/>
      </w:pPr>
      <w:r>
        <w:t xml:space="preserve">возникающие у беженцев проблемы в социально-экономической сфере и в области безопасности и </w:t>
      </w:r>
      <w:r w:rsidR="001E09DD">
        <w:t>здравоохранения</w:t>
      </w:r>
      <w:r>
        <w:t>, особенно в городах, где б</w:t>
      </w:r>
      <w:r>
        <w:t>е</w:t>
      </w:r>
      <w:r>
        <w:t>женцы не получают помощи от международного сообщества и вынужд</w:t>
      </w:r>
      <w:r>
        <w:t>е</w:t>
      </w:r>
      <w:r>
        <w:t>ны полагаться на минимальные услуги, которые государство предоста</w:t>
      </w:r>
      <w:r>
        <w:t>в</w:t>
      </w:r>
      <w:r>
        <w:t>ляет своим гражданам;</w:t>
      </w:r>
    </w:p>
    <w:p w:rsidR="000F59D6" w:rsidRDefault="001E09DD" w:rsidP="00442921">
      <w:pPr>
        <w:pStyle w:val="Bullet1GR"/>
      </w:pPr>
      <w:r>
        <w:t>отсутствие надежных статистических данных о беженцах в Судане, н</w:t>
      </w:r>
      <w:r>
        <w:t>е</w:t>
      </w:r>
      <w:r>
        <w:t>смотря на имевшиеся надежды на то, что УВКБ окажет помощь в пров</w:t>
      </w:r>
      <w:r>
        <w:t>е</w:t>
      </w:r>
      <w:r>
        <w:t>дении реальной переписи беженцев;</w:t>
      </w:r>
    </w:p>
    <w:p w:rsidR="000F59D6" w:rsidRDefault="000F59D6" w:rsidP="00442921">
      <w:pPr>
        <w:pStyle w:val="Bullet1GR"/>
      </w:pPr>
      <w:r>
        <w:t>отсутствие прогресса в разработке сколько-нибудь последовательной п</w:t>
      </w:r>
      <w:r>
        <w:t>о</w:t>
      </w:r>
      <w:r>
        <w:t xml:space="preserve">литики интеграции беженцев в местные общины несмотря на проведение нескольких учебно-практических семинаров по этому </w:t>
      </w:r>
      <w:r w:rsidR="00E2211B">
        <w:t>вопросу</w:t>
      </w:r>
      <w:r>
        <w:t xml:space="preserve">. С учетом давления, которое в этой области оказывает международное сообщество, Судану в </w:t>
      </w:r>
      <w:r w:rsidR="00E2211B">
        <w:t>настоящее</w:t>
      </w:r>
      <w:r>
        <w:t xml:space="preserve"> время совершенно необходимо иметь четкую пол</w:t>
      </w:r>
      <w:r>
        <w:t>и</w:t>
      </w:r>
      <w:r>
        <w:t>тику интеграции беженцев в местные общины.</w:t>
      </w:r>
    </w:p>
    <w:p w:rsidR="000F59D6" w:rsidRDefault="000F59D6" w:rsidP="00442921">
      <w:pPr>
        <w:pStyle w:val="H23GR"/>
      </w:pPr>
      <w:r>
        <w:tab/>
      </w:r>
      <w:r>
        <w:tab/>
        <w:t>Меры, принятые Комиссией по делам беженцев для решения этих проблем</w:t>
      </w:r>
    </w:p>
    <w:p w:rsidR="000F59D6" w:rsidRDefault="000F59D6" w:rsidP="000F59D6">
      <w:pPr>
        <w:pStyle w:val="SingleTxtGR"/>
      </w:pPr>
      <w:r>
        <w:t>47.</w:t>
      </w:r>
      <w:r>
        <w:tab/>
        <w:t>Комиссия по делам беженцев приняла следующие меры для решения этих проблем:</w:t>
      </w:r>
    </w:p>
    <w:p w:rsidR="000F59D6" w:rsidRDefault="000B33D8" w:rsidP="000F59D6">
      <w:pPr>
        <w:pStyle w:val="SingleTxtGR"/>
      </w:pPr>
      <w:r>
        <w:tab/>
        <w:t>1.</w:t>
      </w:r>
      <w:r w:rsidR="000F59D6">
        <w:tab/>
        <w:t>сотрудничество с УВКБ и международным сообществом в целях повышения качества услуг, предоставляемых беженцам в лагерях;</w:t>
      </w:r>
    </w:p>
    <w:p w:rsidR="000F59D6" w:rsidRDefault="000B33D8" w:rsidP="000F59D6">
      <w:pPr>
        <w:pStyle w:val="SingleTxtGR"/>
      </w:pPr>
      <w:r>
        <w:tab/>
        <w:t>2.</w:t>
      </w:r>
      <w:r w:rsidR="000F59D6">
        <w:tab/>
        <w:t xml:space="preserve">сотрудничество с УВКБ и международным сообществом в борьбе с похищением людей и торговлей ими в форме учебно-практических семинаров, имеющих целью повышение уровня </w:t>
      </w:r>
      <w:r w:rsidR="00E2211B">
        <w:t>информированности</w:t>
      </w:r>
      <w:r w:rsidR="000F59D6">
        <w:t xml:space="preserve"> об опасностях нез</w:t>
      </w:r>
      <w:r w:rsidR="000F59D6">
        <w:t>а</w:t>
      </w:r>
      <w:r w:rsidR="000F59D6">
        <w:t>конной миграции, а также  привлечение помощи для активизации борьбы с де</w:t>
      </w:r>
      <w:r w:rsidR="000F59D6">
        <w:t>й</w:t>
      </w:r>
      <w:r w:rsidR="000F59D6">
        <w:t>ствующими в этой сфере преступными группировками;</w:t>
      </w:r>
    </w:p>
    <w:p w:rsidR="000F59D6" w:rsidRPr="00DE5BD6" w:rsidRDefault="000B33D8" w:rsidP="000F59D6">
      <w:pPr>
        <w:pStyle w:val="SingleTxtGR"/>
      </w:pPr>
      <w:r>
        <w:tab/>
        <w:t>3.</w:t>
      </w:r>
      <w:r w:rsidR="000F59D6">
        <w:tab/>
        <w:t>сотрудничество с УВКБ и международным сообществом в осущ</w:t>
      </w:r>
      <w:r w:rsidR="000F59D6">
        <w:t>е</w:t>
      </w:r>
      <w:r w:rsidR="000F59D6">
        <w:t xml:space="preserve">ствлении в лагерях </w:t>
      </w:r>
      <w:r w:rsidR="00E2211B">
        <w:t>проектов</w:t>
      </w:r>
      <w:r w:rsidR="000F59D6">
        <w:t xml:space="preserve"> самообеспеч</w:t>
      </w:r>
      <w:r w:rsidR="00DE5BD6">
        <w:t>ения по следующим направлениям:</w:t>
      </w:r>
    </w:p>
    <w:p w:rsidR="000F59D6" w:rsidRDefault="000F59D6" w:rsidP="000B33D8">
      <w:pPr>
        <w:pStyle w:val="SingleTxtGR"/>
      </w:pPr>
      <w:r>
        <w:tab/>
        <w:t>a)</w:t>
      </w:r>
      <w:r>
        <w:tab/>
        <w:t>неорошаемое и орошаемое земледелие, предполагающее поставку сельскохозяйственного оборудования, семян и удобрений и подготовку земли;</w:t>
      </w:r>
    </w:p>
    <w:p w:rsidR="000F59D6" w:rsidRDefault="000F59D6" w:rsidP="00417743">
      <w:pPr>
        <w:pStyle w:val="SingleTxtGR"/>
        <w:ind w:left="1701" w:hanging="567"/>
      </w:pPr>
      <w:r>
        <w:tab/>
        <w:t>b)</w:t>
      </w:r>
      <w:r>
        <w:tab/>
        <w:t>разведение скота;</w:t>
      </w:r>
    </w:p>
    <w:p w:rsidR="000F59D6" w:rsidRDefault="000F59D6" w:rsidP="000B33D8">
      <w:pPr>
        <w:pStyle w:val="SingleTxtGR"/>
      </w:pPr>
      <w:r>
        <w:tab/>
        <w:t>c)</w:t>
      </w:r>
      <w:r>
        <w:tab/>
        <w:t>мелкомасштабные мероприятия по обучению специальностям сл</w:t>
      </w:r>
      <w:r>
        <w:t>е</w:t>
      </w:r>
      <w:r>
        <w:t xml:space="preserve">саря, сантехника, </w:t>
      </w:r>
      <w:r w:rsidR="00E2211B">
        <w:t>электротехника</w:t>
      </w:r>
      <w:r>
        <w:t>, автомеханика, строителя, а также навыкам работы на компьютере;</w:t>
      </w:r>
    </w:p>
    <w:p w:rsidR="000F59D6" w:rsidRDefault="000F59D6" w:rsidP="000B33D8">
      <w:pPr>
        <w:pStyle w:val="SingleTxtGR"/>
      </w:pPr>
      <w:r>
        <w:tab/>
        <w:t>d)</w:t>
      </w:r>
      <w:r>
        <w:tab/>
        <w:t>занятия для женщин, включая вязание, шитье и изготовление изд</w:t>
      </w:r>
      <w:r>
        <w:t>е</w:t>
      </w:r>
      <w:r>
        <w:t xml:space="preserve">лий из пальмовых </w:t>
      </w:r>
      <w:r w:rsidR="00E2211B">
        <w:t>листьев</w:t>
      </w:r>
      <w:r>
        <w:t>;</w:t>
      </w:r>
    </w:p>
    <w:p w:rsidR="000F59D6" w:rsidRDefault="000B33D8" w:rsidP="000F59D6">
      <w:pPr>
        <w:pStyle w:val="SingleTxtGR"/>
      </w:pPr>
      <w:r>
        <w:tab/>
        <w:t>4.</w:t>
      </w:r>
      <w:r w:rsidR="000F59D6">
        <w:tab/>
        <w:t xml:space="preserve">сотрудничество с УВКБ в поисках надежных решений проблем просителей убежища и </w:t>
      </w:r>
      <w:r w:rsidR="00E2211B">
        <w:t>беженцев</w:t>
      </w:r>
      <w:r w:rsidR="000F59D6">
        <w:t xml:space="preserve"> посредством возобновления программ добр</w:t>
      </w:r>
      <w:r w:rsidR="000F59D6">
        <w:t>о</w:t>
      </w:r>
      <w:r w:rsidR="000F59D6">
        <w:t>вольной репатриации для беженцев из Эфиопии и Эритреи, желающих вернут</w:t>
      </w:r>
      <w:r w:rsidR="000F59D6">
        <w:t>ь</w:t>
      </w:r>
      <w:r w:rsidR="000F59D6">
        <w:t xml:space="preserve">ся домой, и взаимодействие с УВКБ и донорами по расширению </w:t>
      </w:r>
      <w:r w:rsidR="00E2211B">
        <w:t>возможностей</w:t>
      </w:r>
      <w:r w:rsidR="000F59D6">
        <w:t xml:space="preserve"> переселения в третьи страны;</w:t>
      </w:r>
    </w:p>
    <w:p w:rsidR="000F59D6" w:rsidRDefault="000B33D8" w:rsidP="000F59D6">
      <w:pPr>
        <w:pStyle w:val="SingleTxtGR"/>
      </w:pPr>
      <w:r>
        <w:tab/>
        <w:t>5.</w:t>
      </w:r>
      <w:r w:rsidR="000F59D6">
        <w:tab/>
        <w:t xml:space="preserve">обеспечение справедливого и равномерного распределения усилий между Суданом и </w:t>
      </w:r>
      <w:r w:rsidR="00E2211B">
        <w:t>международным</w:t>
      </w:r>
      <w:r w:rsidR="000F59D6">
        <w:t xml:space="preserve"> сообществом по решению проблем беже</w:t>
      </w:r>
      <w:r w:rsidR="000F59D6">
        <w:t>н</w:t>
      </w:r>
      <w:r w:rsidR="000F59D6">
        <w:t>цев в социально-экономической области и сфере безопасности посредством по</w:t>
      </w:r>
      <w:r w:rsidR="000F59D6">
        <w:t>д</w:t>
      </w:r>
      <w:r w:rsidR="000F59D6">
        <w:t>держки услуг в области здравоохранения и образования и возобновления пр</w:t>
      </w:r>
      <w:r w:rsidR="000F59D6">
        <w:t>о</w:t>
      </w:r>
      <w:r w:rsidR="000F59D6">
        <w:t>ектов в местах размещения беженцев во всех штатах, принимающих беже</w:t>
      </w:r>
      <w:r w:rsidR="000F59D6">
        <w:t>н</w:t>
      </w:r>
      <w:r>
        <w:t>цев;</w:t>
      </w:r>
    </w:p>
    <w:p w:rsidR="000F59D6" w:rsidRDefault="000B33D8" w:rsidP="000F59D6">
      <w:pPr>
        <w:pStyle w:val="SingleTxtGR"/>
      </w:pPr>
      <w:r>
        <w:tab/>
        <w:t>6.</w:t>
      </w:r>
      <w:r w:rsidR="000F59D6">
        <w:tab/>
        <w:t xml:space="preserve">укрепление потенциала и дополнительная подготовка сотрудников Комиссии по делам </w:t>
      </w:r>
      <w:r w:rsidR="00E2211B">
        <w:t>беженцев</w:t>
      </w:r>
      <w:r w:rsidR="000F59D6">
        <w:t xml:space="preserve"> в целях повышения их квалификации посредс</w:t>
      </w:r>
      <w:r w:rsidR="000F59D6">
        <w:t>т</w:t>
      </w:r>
      <w:r w:rsidR="000F59D6">
        <w:t xml:space="preserve">вом создания возможностей для специальной </w:t>
      </w:r>
      <w:r w:rsidR="00E2211B">
        <w:t>подготовки</w:t>
      </w:r>
      <w:r w:rsidR="000F59D6">
        <w:t xml:space="preserve"> в стране и за руб</w:t>
      </w:r>
      <w:r w:rsidR="000F59D6">
        <w:t>е</w:t>
      </w:r>
      <w:r w:rsidR="000F59D6">
        <w:t>жом.</w:t>
      </w:r>
    </w:p>
    <w:p w:rsidR="000F59D6" w:rsidRDefault="000F59D6" w:rsidP="00442921">
      <w:pPr>
        <w:pStyle w:val="H23GR"/>
      </w:pPr>
      <w:r>
        <w:tab/>
      </w:r>
      <w:r>
        <w:tab/>
        <w:t>Суданские беженцы в соседних государствах (восточные районы Чада)</w:t>
      </w:r>
    </w:p>
    <w:p w:rsidR="000F59D6" w:rsidRDefault="000F59D6" w:rsidP="000F59D6">
      <w:pPr>
        <w:pStyle w:val="SingleTxtGR"/>
      </w:pPr>
      <w:r>
        <w:t>48.</w:t>
      </w:r>
      <w:r>
        <w:tab/>
        <w:t>В рамках мирной стратегии для Дарфура сформирован комитет высокого уровня под руководством министра внутренних дел для обеспечения добр</w:t>
      </w:r>
      <w:r>
        <w:t>о</w:t>
      </w:r>
      <w:r>
        <w:t xml:space="preserve">вольной репатриации перемещенных </w:t>
      </w:r>
      <w:r w:rsidR="000B33D8">
        <w:t>лиц и беженцев в штаты Дарфура.</w:t>
      </w:r>
    </w:p>
    <w:p w:rsidR="000F59D6" w:rsidRDefault="000F59D6" w:rsidP="000F59D6">
      <w:pPr>
        <w:pStyle w:val="SingleTxtGR"/>
      </w:pPr>
      <w:r>
        <w:t>49.</w:t>
      </w:r>
      <w:r>
        <w:tab/>
        <w:t xml:space="preserve">Разработаны два плана действий по оказанию помощи подкомитету по делам беженцев в </w:t>
      </w:r>
      <w:r w:rsidR="00E2211B">
        <w:t>исполнении</w:t>
      </w:r>
      <w:r>
        <w:t xml:space="preserve"> им своих обязанностей, которые включают:</w:t>
      </w:r>
    </w:p>
    <w:p w:rsidR="000F59D6" w:rsidRDefault="000F59D6" w:rsidP="000F59D6">
      <w:pPr>
        <w:pStyle w:val="SingleTxtGR"/>
      </w:pPr>
      <w:r>
        <w:tab/>
        <w:t>a)</w:t>
      </w:r>
      <w:r>
        <w:tab/>
        <w:t>подготовку краткосрочного плана на период с января по июнь 2011</w:t>
      </w:r>
      <w:r w:rsidR="00417743">
        <w:t> </w:t>
      </w:r>
      <w:r>
        <w:t xml:space="preserve">года по репатриации </w:t>
      </w:r>
      <w:r w:rsidR="00E2211B">
        <w:t>суданских</w:t>
      </w:r>
      <w:r>
        <w:t xml:space="preserve"> беженцев, оказавшихся в бедственном п</w:t>
      </w:r>
      <w:r>
        <w:t>о</w:t>
      </w:r>
      <w:r>
        <w:t>ложении на границе между Суданом и Чадом;</w:t>
      </w:r>
    </w:p>
    <w:p w:rsidR="000F59D6" w:rsidRDefault="000F59D6" w:rsidP="000F59D6">
      <w:pPr>
        <w:pStyle w:val="SingleTxtGR"/>
      </w:pPr>
      <w:r>
        <w:tab/>
        <w:t>b)</w:t>
      </w:r>
      <w:r>
        <w:tab/>
        <w:t>разработку д</w:t>
      </w:r>
      <w:r w:rsidR="00DE5BD6">
        <w:t xml:space="preserve">олгосрочного плана на 2011 год </w:t>
      </w:r>
      <w:r>
        <w:t>по репатриации суда</w:t>
      </w:r>
      <w:r>
        <w:t>н</w:t>
      </w:r>
      <w:r>
        <w:t xml:space="preserve">ских беженцев, </w:t>
      </w:r>
      <w:r w:rsidR="00E2211B">
        <w:t>находящихся</w:t>
      </w:r>
      <w:r>
        <w:t xml:space="preserve"> в лагере на востоке Чада.</w:t>
      </w:r>
    </w:p>
    <w:p w:rsidR="000F59D6" w:rsidRDefault="000F59D6" w:rsidP="000F59D6">
      <w:pPr>
        <w:pStyle w:val="SingleTxtGR"/>
      </w:pPr>
      <w:r>
        <w:t>50.</w:t>
      </w:r>
      <w:r>
        <w:tab/>
        <w:t>После того как комитет высокого уровня изыскал часть необходимых р</w:t>
      </w:r>
      <w:r>
        <w:t>е</w:t>
      </w:r>
      <w:r>
        <w:t>сурсов, в сотрудничестве и взаимодействии с органами местного самоуправл</w:t>
      </w:r>
      <w:r>
        <w:t>е</w:t>
      </w:r>
      <w:r>
        <w:t xml:space="preserve">ния штата Западный Дарфур, местными </w:t>
      </w:r>
      <w:r w:rsidR="00E2211B">
        <w:t>администрациями</w:t>
      </w:r>
      <w:r>
        <w:t xml:space="preserve"> и аппаратом заме</w:t>
      </w:r>
      <w:r>
        <w:t>с</w:t>
      </w:r>
      <w:r>
        <w:t>тителя комиссара по делам беженцев в Генеине был приведен в действие кра</w:t>
      </w:r>
      <w:r>
        <w:t>т</w:t>
      </w:r>
      <w:r>
        <w:t>косрочный план по репатриации 4</w:t>
      </w:r>
      <w:r w:rsidR="00417743">
        <w:t xml:space="preserve"> </w:t>
      </w:r>
      <w:r>
        <w:t>000 семей, находившихся в бедственном п</w:t>
      </w:r>
      <w:r>
        <w:t>о</w:t>
      </w:r>
      <w:r>
        <w:t>ложении на границе в районах Норо, Тарбиба и А</w:t>
      </w:r>
      <w:r w:rsidR="000B33D8">
        <w:t>нгамеи в штате Западный Дарфур.</w:t>
      </w:r>
    </w:p>
    <w:p w:rsidR="000F59D6" w:rsidRDefault="000F59D6" w:rsidP="000F59D6">
      <w:pPr>
        <w:pStyle w:val="SingleTxtGR"/>
      </w:pPr>
      <w:r>
        <w:t>51.</w:t>
      </w:r>
      <w:r>
        <w:tab/>
        <w:t>После успешного возвращения беженцев 26</w:t>
      </w:r>
      <w:r w:rsidR="003416B8">
        <w:t>−</w:t>
      </w:r>
      <w:r>
        <w:t>27 июля 2011 года в Харт</w:t>
      </w:r>
      <w:r>
        <w:t>у</w:t>
      </w:r>
      <w:r>
        <w:t xml:space="preserve">ме состоялась </w:t>
      </w:r>
      <w:r w:rsidR="00E2211B">
        <w:t>трехсторонняя</w:t>
      </w:r>
      <w:r>
        <w:t xml:space="preserve"> встреча представителей правительства Судана, пр</w:t>
      </w:r>
      <w:r>
        <w:t>а</w:t>
      </w:r>
      <w:r>
        <w:t xml:space="preserve">вительства Чада и УВКБ для обсуждения порядка добровольного возвращения суданских беженцев из Чада на основе трехстороннего соглашения, </w:t>
      </w:r>
      <w:r w:rsidR="00E2211B">
        <w:t>являющег</w:t>
      </w:r>
      <w:r w:rsidR="00E2211B">
        <w:t>о</w:t>
      </w:r>
      <w:r w:rsidR="00E2211B">
        <w:t>ся</w:t>
      </w:r>
      <w:r>
        <w:t xml:space="preserve"> правовым инструментом для организованного возвращения беженцев, кот</w:t>
      </w:r>
      <w:r>
        <w:t>о</w:t>
      </w:r>
      <w:r>
        <w:t>рый предусматривает защиту интересов беженцев, принимающего госуда</w:t>
      </w:r>
      <w:r>
        <w:t>р</w:t>
      </w:r>
      <w:r>
        <w:t>ст</w:t>
      </w:r>
      <w:r w:rsidR="000B33D8">
        <w:t>ва и государства происхождения.</w:t>
      </w:r>
    </w:p>
    <w:p w:rsidR="000F59D6" w:rsidRDefault="000F59D6" w:rsidP="000F59D6">
      <w:pPr>
        <w:pStyle w:val="SingleTxtGR"/>
      </w:pPr>
      <w:r>
        <w:t>52.</w:t>
      </w:r>
      <w:r>
        <w:tab/>
        <w:t>Во вступительной части заключительного коммюнике, подписанного ст</w:t>
      </w:r>
      <w:r>
        <w:t>о</w:t>
      </w:r>
      <w:r>
        <w:t xml:space="preserve">ронами, говорилось о развитии сотрудничества между правительством Судана и правительством Чада, которое позволило </w:t>
      </w:r>
      <w:r w:rsidR="00E2211B">
        <w:t>создать</w:t>
      </w:r>
      <w:r>
        <w:t xml:space="preserve"> двусторонний механизм для обсуждения вопросов добровольного возвращения суданских </w:t>
      </w:r>
      <w:r w:rsidR="00E2211B">
        <w:t>беженцев</w:t>
      </w:r>
      <w:r>
        <w:t>. В ко</w:t>
      </w:r>
      <w:r>
        <w:t>м</w:t>
      </w:r>
      <w:r>
        <w:t>мюнике было отмечено улучшение положения в области безопасности на гр</w:t>
      </w:r>
      <w:r>
        <w:t>а</w:t>
      </w:r>
      <w:r>
        <w:t xml:space="preserve">нице, что </w:t>
      </w:r>
      <w:r w:rsidR="00E2211B">
        <w:t>позволило</w:t>
      </w:r>
      <w:r>
        <w:t xml:space="preserve"> подписать двустороннее соглашение между Суданом и Ч</w:t>
      </w:r>
      <w:r>
        <w:t>а</w:t>
      </w:r>
      <w:r>
        <w:t xml:space="preserve">дом об организованном возвращении </w:t>
      </w:r>
      <w:r w:rsidR="00E2211B">
        <w:t>беженцев</w:t>
      </w:r>
      <w:r>
        <w:t>, находящихся в бедственном положении на границе между двумя странами.</w:t>
      </w:r>
    </w:p>
    <w:p w:rsidR="000F59D6" w:rsidRDefault="000F59D6" w:rsidP="000F59D6">
      <w:pPr>
        <w:pStyle w:val="SingleTxtGR"/>
      </w:pPr>
      <w:r>
        <w:t>53.</w:t>
      </w:r>
      <w:r>
        <w:tab/>
        <w:t>Совещания по этому вопросу с участием представителей Судана, Чада и УВКБ были продолжены: в июле 2011 года в Хартуме состоялась трехсторонняя встреча, а затем представители трех сторон встретились в ноябре 2011 года в Нджамене для продолжения переговоров по вопросам организованного добр</w:t>
      </w:r>
      <w:r>
        <w:t>о</w:t>
      </w:r>
      <w:r>
        <w:t>вольного возвращения суданских беженцев из Чада на основании трехсторонн</w:t>
      </w:r>
      <w:r>
        <w:t>е</w:t>
      </w:r>
      <w:r>
        <w:t xml:space="preserve">го соглашения, </w:t>
      </w:r>
      <w:r w:rsidR="00E2211B">
        <w:t>которое</w:t>
      </w:r>
      <w:r>
        <w:t xml:space="preserve"> является правовой основой для добровольного возвр</w:t>
      </w:r>
      <w:r>
        <w:t>а</w:t>
      </w:r>
      <w:r>
        <w:t xml:space="preserve">щения. Совещания представителей трех </w:t>
      </w:r>
      <w:r w:rsidR="00E2211B">
        <w:t>сторон</w:t>
      </w:r>
      <w:r>
        <w:t xml:space="preserve"> по этому вопросу будут пр</w:t>
      </w:r>
      <w:r>
        <w:t>о</w:t>
      </w:r>
      <w:r>
        <w:t>должены.</w:t>
      </w:r>
    </w:p>
    <w:p w:rsidR="000F59D6" w:rsidRDefault="000F59D6" w:rsidP="00FE7947">
      <w:pPr>
        <w:pStyle w:val="H23GR"/>
      </w:pPr>
      <w:r>
        <w:tab/>
      </w:r>
      <w:r>
        <w:tab/>
        <w:t>Положение перемещенных лиц</w:t>
      </w:r>
    </w:p>
    <w:p w:rsidR="000F59D6" w:rsidRDefault="000F59D6" w:rsidP="000F59D6">
      <w:pPr>
        <w:pStyle w:val="SingleTxtGR"/>
      </w:pPr>
      <w:r>
        <w:t>54.</w:t>
      </w:r>
      <w:r>
        <w:tab/>
        <w:t xml:space="preserve">Перемещенные лица </w:t>
      </w:r>
      <w:r w:rsidR="003416B8">
        <w:t>−</w:t>
      </w:r>
      <w:r>
        <w:t xml:space="preserve"> это граждане Судана, которые пользуются всеми правами и выполняют все гражданские обязанности, закрепленные в Констит</w:t>
      </w:r>
      <w:r>
        <w:t>у</w:t>
      </w:r>
      <w:r>
        <w:t xml:space="preserve">ции. Обеспечение защиты этих лиц и оказание им помощи является в первую очередь обязанностью государства при содействии партнеров, </w:t>
      </w:r>
      <w:r w:rsidR="00E2211B">
        <w:t>предоставля</w:t>
      </w:r>
      <w:r w:rsidR="00E2211B">
        <w:t>ю</w:t>
      </w:r>
      <w:r w:rsidR="00E2211B">
        <w:t>щих</w:t>
      </w:r>
      <w:r>
        <w:t xml:space="preserve"> гуманитарную помощь на национ</w:t>
      </w:r>
      <w:r w:rsidR="000B33D8">
        <w:t>альном и международном уровнях.</w:t>
      </w:r>
    </w:p>
    <w:p w:rsidR="000F59D6" w:rsidRDefault="000F59D6" w:rsidP="000F59D6">
      <w:pPr>
        <w:pStyle w:val="SingleTxtGR"/>
      </w:pPr>
      <w:r>
        <w:t>55.</w:t>
      </w:r>
      <w:r>
        <w:tab/>
        <w:t xml:space="preserve">Для полноценного решения проблем перемещенных лиц в 2003 году при Комиссии по </w:t>
      </w:r>
      <w:r w:rsidR="00E2211B">
        <w:t>гуманитарной</w:t>
      </w:r>
      <w:r>
        <w:t xml:space="preserve"> помощи было создано подразделение по вопросам добровольного возвращения с задачей </w:t>
      </w:r>
      <w:r w:rsidR="00E2211B">
        <w:t>контролировать</w:t>
      </w:r>
      <w:r>
        <w:t xml:space="preserve"> осуществление пр</w:t>
      </w:r>
      <w:r>
        <w:t>о</w:t>
      </w:r>
      <w:r>
        <w:t>грамм добровольного возвращения этих лиц. После подписания в июле 2004</w:t>
      </w:r>
      <w:r w:rsidR="00417743">
        <w:t> </w:t>
      </w:r>
      <w:r>
        <w:t>года рамочного политического соглашения между правительством Судана и Народно-освободительным движением Судана (НОДС) была достигнута дог</w:t>
      </w:r>
      <w:r>
        <w:t>о</w:t>
      </w:r>
      <w:r>
        <w:t>воренность о создании двух подразделений по делам перемещенных лиц (одн</w:t>
      </w:r>
      <w:r>
        <w:t>о</w:t>
      </w:r>
      <w:r>
        <w:t xml:space="preserve">го в Хартуме и другого в Румбеке), которые будут планировать, </w:t>
      </w:r>
      <w:r w:rsidR="00E2211B">
        <w:t>координир</w:t>
      </w:r>
      <w:r w:rsidR="00E2211B">
        <w:t>о</w:t>
      </w:r>
      <w:r w:rsidR="00E2211B">
        <w:t>вать</w:t>
      </w:r>
      <w:r>
        <w:t xml:space="preserve"> и контролировать осуществление прог</w:t>
      </w:r>
      <w:r w:rsidR="000B33D8">
        <w:t>рамм добровольного возвращения.</w:t>
      </w:r>
      <w:r w:rsidR="000B33D8">
        <w:br/>
      </w:r>
      <w:r>
        <w:t>Во второй половине 2005 года это подразделение было преобразовано в Наци</w:t>
      </w:r>
      <w:r>
        <w:t>о</w:t>
      </w:r>
      <w:r>
        <w:t xml:space="preserve">нальный центр по делам перемещенных лиц и </w:t>
      </w:r>
      <w:r w:rsidR="00E2211B">
        <w:t>организации</w:t>
      </w:r>
      <w:r>
        <w:t xml:space="preserve"> добровольного во</w:t>
      </w:r>
      <w:r>
        <w:t>з</w:t>
      </w:r>
      <w:r>
        <w:t>вращения.</w:t>
      </w:r>
    </w:p>
    <w:p w:rsidR="000F59D6" w:rsidRDefault="000F59D6" w:rsidP="00442921">
      <w:pPr>
        <w:pStyle w:val="H23GR"/>
      </w:pPr>
      <w:r>
        <w:tab/>
      </w:r>
      <w:r>
        <w:tab/>
        <w:t xml:space="preserve">Деятельность Национального центра по делам перемещенных лиц и организации </w:t>
      </w:r>
      <w:r w:rsidR="00E2211B">
        <w:t>добровольного</w:t>
      </w:r>
      <w:r>
        <w:t xml:space="preserve"> возвращения</w:t>
      </w:r>
    </w:p>
    <w:p w:rsidR="000F59D6" w:rsidRDefault="000F59D6" w:rsidP="000F59D6">
      <w:pPr>
        <w:pStyle w:val="SingleTxtGR"/>
      </w:pPr>
      <w:r>
        <w:t>56.</w:t>
      </w:r>
      <w:r>
        <w:tab/>
        <w:t>В качестве типичных примеров мероприятий центра можно указать сл</w:t>
      </w:r>
      <w:r>
        <w:t>е</w:t>
      </w:r>
      <w:r>
        <w:t>дующие:</w:t>
      </w:r>
    </w:p>
    <w:p w:rsidR="000F59D6" w:rsidRDefault="000F59D6" w:rsidP="00FE7947">
      <w:pPr>
        <w:pStyle w:val="Bullet1GR"/>
      </w:pPr>
      <w:r>
        <w:t>активное участие в июле 2004 года в подготовке совместно с НОДС ед</w:t>
      </w:r>
      <w:r>
        <w:t>и</w:t>
      </w:r>
      <w:r>
        <w:t>ной государственной программы добровольного возвращения, что позв</w:t>
      </w:r>
      <w:r>
        <w:t>о</w:t>
      </w:r>
      <w:r>
        <w:t>лило подп</w:t>
      </w:r>
      <w:r>
        <w:t>и</w:t>
      </w:r>
      <w:r>
        <w:t>сать рамочное соглашение;</w:t>
      </w:r>
    </w:p>
    <w:p w:rsidR="000F59D6" w:rsidRDefault="000F59D6" w:rsidP="00FE7947">
      <w:pPr>
        <w:pStyle w:val="Bullet1GR"/>
      </w:pPr>
      <w:r>
        <w:t>активное участие в обсуждении деталей меморандумов о взаимопоним</w:t>
      </w:r>
      <w:r>
        <w:t>а</w:t>
      </w:r>
      <w:r>
        <w:t>нии по вопросам добровольного возвращения перемещенных лиц из Да</w:t>
      </w:r>
      <w:r>
        <w:t>р</w:t>
      </w:r>
      <w:r>
        <w:t xml:space="preserve">фура в места их проживания, которые были подписаны </w:t>
      </w:r>
      <w:r w:rsidR="00E2211B">
        <w:t>Международной</w:t>
      </w:r>
      <w:r>
        <w:t xml:space="preserve"> организацией по миграции и УВКБ;</w:t>
      </w:r>
    </w:p>
    <w:p w:rsidR="000F59D6" w:rsidRDefault="000F59D6" w:rsidP="00FE7947">
      <w:pPr>
        <w:pStyle w:val="Bullet1GR"/>
      </w:pPr>
      <w:r>
        <w:t>полноценная координация деятельности со штатом Хартум и действу</w:t>
      </w:r>
      <w:r>
        <w:t>ю</w:t>
      </w:r>
      <w:r>
        <w:t>щими в штате организациями по поиску наиболее приемлемых решений для интеграции перемещенных лиц в общество штата в</w:t>
      </w:r>
      <w:r w:rsidR="000B33D8">
        <w:t xml:space="preserve"> соответствии с их пожеланиями;</w:t>
      </w:r>
    </w:p>
    <w:p w:rsidR="000F59D6" w:rsidRDefault="000F59D6" w:rsidP="00FE7947">
      <w:pPr>
        <w:pStyle w:val="Bullet1GR"/>
      </w:pPr>
      <w:r>
        <w:t>открытие отделений в гор</w:t>
      </w:r>
      <w:r w:rsidR="000B33D8">
        <w:t>оде Кости и в восточных штатах;</w:t>
      </w:r>
    </w:p>
    <w:p w:rsidR="000F59D6" w:rsidRDefault="000F59D6" w:rsidP="00FE7947">
      <w:pPr>
        <w:pStyle w:val="Bullet1GR"/>
      </w:pPr>
      <w:r>
        <w:t>создание совместной целевой группы в составе представителей учрежд</w:t>
      </w:r>
      <w:r>
        <w:t>е</w:t>
      </w:r>
      <w:r>
        <w:t>ний Организации Объединенных Наций и добровольческих организаций под руководством центра для координации процесса добровольного во</w:t>
      </w:r>
      <w:r>
        <w:t>з</w:t>
      </w:r>
      <w:r>
        <w:t>вращения в Южный Судан и три региона;</w:t>
      </w:r>
    </w:p>
    <w:p w:rsidR="000F59D6" w:rsidRDefault="000F59D6" w:rsidP="00FE7947">
      <w:pPr>
        <w:pStyle w:val="Bullet1GR"/>
      </w:pPr>
      <w:r>
        <w:t>среди наиболее важных мероприятий можно отметить проведение совм</w:t>
      </w:r>
      <w:r>
        <w:t>е</w:t>
      </w:r>
      <w:r>
        <w:t>стно с партнерами во всех северных штатах двух опросов с целью опр</w:t>
      </w:r>
      <w:r>
        <w:t>е</w:t>
      </w:r>
      <w:r>
        <w:t>делить, желают ли перемещенные лица добровольно возвратиться или остаться в приня</w:t>
      </w:r>
      <w:r>
        <w:t>в</w:t>
      </w:r>
      <w:r w:rsidR="000B33D8">
        <w:t>ших их общинах;</w:t>
      </w:r>
    </w:p>
    <w:p w:rsidR="000F59D6" w:rsidRDefault="000F59D6" w:rsidP="00FE7947">
      <w:pPr>
        <w:pStyle w:val="Bullet1GR"/>
      </w:pPr>
      <w:r>
        <w:t>участие в разработке государственной политики в отношении перем</w:t>
      </w:r>
      <w:r>
        <w:t>е</w:t>
      </w:r>
      <w:r>
        <w:t>щенных лиц, кот</w:t>
      </w:r>
      <w:r w:rsidR="000B33D8">
        <w:t>орая была утверждена Кабинетом.</w:t>
      </w:r>
    </w:p>
    <w:p w:rsidR="000F59D6" w:rsidRDefault="000F59D6" w:rsidP="000E01E6">
      <w:pPr>
        <w:pStyle w:val="H23GR"/>
      </w:pPr>
      <w:r>
        <w:tab/>
      </w:r>
      <w:r>
        <w:tab/>
        <w:t>Добровольное возвращение</w:t>
      </w:r>
    </w:p>
    <w:p w:rsidR="000F59D6" w:rsidRDefault="000F59D6" w:rsidP="000E01E6">
      <w:pPr>
        <w:pStyle w:val="H23GR"/>
      </w:pPr>
      <w:r>
        <w:tab/>
      </w:r>
      <w:r>
        <w:tab/>
        <w:t>Добровольное возвращение и основополагающие документы</w:t>
      </w:r>
    </w:p>
    <w:p w:rsidR="000F59D6" w:rsidRDefault="000F59D6" w:rsidP="000F59D6">
      <w:pPr>
        <w:pStyle w:val="SingleTxtGR"/>
      </w:pPr>
      <w:r>
        <w:t>57.</w:t>
      </w:r>
      <w:r>
        <w:tab/>
        <w:t>Принцип добровольного возвращения закреплен в основополагающих документах, обеспечивающих право перемещенных лиц добровольно вернут</w:t>
      </w:r>
      <w:r>
        <w:t>ь</w:t>
      </w:r>
      <w:r>
        <w:t>ся в места их происхождения. В их число входят:</w:t>
      </w:r>
    </w:p>
    <w:p w:rsidR="000F59D6" w:rsidRDefault="000F59D6" w:rsidP="000E01E6">
      <w:pPr>
        <w:pStyle w:val="Bullet1GR"/>
      </w:pPr>
      <w:r>
        <w:t>Всеобъемлющее мирное соглашение;</w:t>
      </w:r>
    </w:p>
    <w:p w:rsidR="000F59D6" w:rsidRDefault="000F59D6" w:rsidP="000E01E6">
      <w:pPr>
        <w:pStyle w:val="Bullet1GR"/>
      </w:pPr>
      <w:r>
        <w:t>временная Конституция;</w:t>
      </w:r>
    </w:p>
    <w:p w:rsidR="000F59D6" w:rsidRDefault="000F59D6" w:rsidP="000E01E6">
      <w:pPr>
        <w:pStyle w:val="Bullet1GR"/>
      </w:pPr>
      <w:r>
        <w:t>Доклад Совместной миссии по оценке в Судане (СМО).</w:t>
      </w:r>
    </w:p>
    <w:p w:rsidR="000F59D6" w:rsidRDefault="000F59D6" w:rsidP="000F59D6">
      <w:pPr>
        <w:pStyle w:val="SingleTxtGR"/>
      </w:pPr>
      <w:r>
        <w:t>58.</w:t>
      </w:r>
      <w:r>
        <w:tab/>
        <w:t>Каждый из этих основополагающих документов гарантирует право пер</w:t>
      </w:r>
      <w:r>
        <w:t>е</w:t>
      </w:r>
      <w:r>
        <w:t>мещенных лиц и беженцев в соседних странах на добровольное возвращение в места их проживания под совместным контролем правительства народного единства и правительства Южного Судана (вместе с международными партн</w:t>
      </w:r>
      <w:r>
        <w:t>е</w:t>
      </w:r>
      <w:r>
        <w:t>рами).</w:t>
      </w:r>
    </w:p>
    <w:p w:rsidR="000F59D6" w:rsidRDefault="000F59D6" w:rsidP="000F59D6">
      <w:pPr>
        <w:pStyle w:val="SingleTxtGR"/>
      </w:pPr>
      <w:r>
        <w:t>59.</w:t>
      </w:r>
      <w:r>
        <w:tab/>
        <w:t>В соответствии с международно-правовыми актами и Конституцией С</w:t>
      </w:r>
      <w:r>
        <w:t>у</w:t>
      </w:r>
      <w:r>
        <w:t>дана возвращение означает добровольное (факультативное) возвращение. Для подкрепления этой политики объективными данными в 2005 году было пров</w:t>
      </w:r>
      <w:r>
        <w:t>е</w:t>
      </w:r>
      <w:r>
        <w:t>дено выборочное обследование с целью определить масштабы проблемы и в</w:t>
      </w:r>
      <w:r>
        <w:t>ы</w:t>
      </w:r>
      <w:r>
        <w:t>яснить, желают ли перемещенные лица добровольно вернуться в места прож</w:t>
      </w:r>
      <w:r>
        <w:t>и</w:t>
      </w:r>
      <w:r>
        <w:t>вания. В ходе обследования выяснилось, что число перемещенных лиц соста</w:t>
      </w:r>
      <w:r>
        <w:t>в</w:t>
      </w:r>
      <w:r>
        <w:t xml:space="preserve">ляет примерно </w:t>
      </w:r>
      <w:r w:rsidR="00E76D07">
        <w:t>4 млн.</w:t>
      </w:r>
      <w:r>
        <w:t xml:space="preserve"> человек, включая все северные штаты, кроме Дарфура. Что касается пожеланий добровольного возвращения, выяснилось следующее:</w:t>
      </w:r>
    </w:p>
    <w:p w:rsidR="000F59D6" w:rsidRDefault="000F59D6" w:rsidP="000F59D6">
      <w:pPr>
        <w:pStyle w:val="SingleTxtGR"/>
      </w:pPr>
      <w:r>
        <w:tab/>
        <w:t>1</w:t>
      </w:r>
      <w:r w:rsidR="000E01E6">
        <w:t>.</w:t>
      </w:r>
      <w:r>
        <w:tab/>
        <w:t>66,7</w:t>
      </w:r>
      <w:r w:rsidR="008A7F83">
        <w:t>%</w:t>
      </w:r>
      <w:r>
        <w:t xml:space="preserve"> высказали пожелание добровольно вернуться;</w:t>
      </w:r>
    </w:p>
    <w:p w:rsidR="000F59D6" w:rsidRDefault="000F59D6" w:rsidP="000F59D6">
      <w:pPr>
        <w:pStyle w:val="SingleTxtGR"/>
      </w:pPr>
      <w:r>
        <w:tab/>
        <w:t>2</w:t>
      </w:r>
      <w:r w:rsidR="000E01E6">
        <w:t>.</w:t>
      </w:r>
      <w:r>
        <w:tab/>
        <w:t>21,6</w:t>
      </w:r>
      <w:r w:rsidR="008A7F83">
        <w:t>%</w:t>
      </w:r>
      <w:r>
        <w:t xml:space="preserve"> высказали пожелание остаться в приютивших их общинах;</w:t>
      </w:r>
    </w:p>
    <w:p w:rsidR="000F59D6" w:rsidRDefault="000F59D6" w:rsidP="000F59D6">
      <w:pPr>
        <w:pStyle w:val="SingleTxtGR"/>
      </w:pPr>
      <w:r>
        <w:tab/>
        <w:t>3</w:t>
      </w:r>
      <w:r w:rsidR="000E01E6">
        <w:t>.</w:t>
      </w:r>
      <w:r>
        <w:tab/>
        <w:t>10,9</w:t>
      </w:r>
      <w:r w:rsidR="008A7F83">
        <w:t>%</w:t>
      </w:r>
      <w:r>
        <w:t xml:space="preserve"> решение еще не приняли.</w:t>
      </w:r>
    </w:p>
    <w:p w:rsidR="000F59D6" w:rsidRDefault="000F59D6" w:rsidP="000E01E6">
      <w:pPr>
        <w:pStyle w:val="H23GR"/>
      </w:pPr>
      <w:r>
        <w:tab/>
      </w:r>
      <w:r>
        <w:tab/>
        <w:t>Второе обследование (2006 год)</w:t>
      </w:r>
    </w:p>
    <w:p w:rsidR="000F59D6" w:rsidRDefault="000F59D6" w:rsidP="000F59D6">
      <w:pPr>
        <w:pStyle w:val="SingleTxtGR"/>
      </w:pPr>
      <w:r>
        <w:tab/>
        <w:t>1.</w:t>
      </w:r>
      <w:r>
        <w:tab/>
        <w:t>62,07</w:t>
      </w:r>
      <w:r w:rsidR="008A7F83">
        <w:t>%</w:t>
      </w:r>
      <w:r>
        <w:t xml:space="preserve"> высказали пожелание добровольно вернуться;</w:t>
      </w:r>
    </w:p>
    <w:p w:rsidR="000F59D6" w:rsidRDefault="000F59D6" w:rsidP="000F59D6">
      <w:pPr>
        <w:pStyle w:val="SingleTxtGR"/>
      </w:pPr>
      <w:r>
        <w:tab/>
        <w:t>2.</w:t>
      </w:r>
      <w:r>
        <w:tab/>
        <w:t>25,3</w:t>
      </w:r>
      <w:r w:rsidR="008A7F83">
        <w:t>%</w:t>
      </w:r>
      <w:r>
        <w:t xml:space="preserve"> высказали пожелание остаться в приютивших их общинах;</w:t>
      </w:r>
    </w:p>
    <w:p w:rsidR="000F59D6" w:rsidRDefault="000F59D6" w:rsidP="000F59D6">
      <w:pPr>
        <w:pStyle w:val="SingleTxtGR"/>
      </w:pPr>
      <w:r>
        <w:tab/>
        <w:t>3.</w:t>
      </w:r>
      <w:r>
        <w:tab/>
        <w:t>12</w:t>
      </w:r>
      <w:r w:rsidR="008A7F83">
        <w:t>%</w:t>
      </w:r>
      <w:r>
        <w:t xml:space="preserve"> решение еще не приняли. </w:t>
      </w:r>
    </w:p>
    <w:p w:rsidR="000F59D6" w:rsidRDefault="000F59D6" w:rsidP="000F59D6">
      <w:pPr>
        <w:pStyle w:val="SingleTxtGR"/>
      </w:pPr>
      <w:r>
        <w:t>60.</w:t>
      </w:r>
      <w:r>
        <w:tab/>
        <w:t>В настоящее время проводится комплексный анализ результатов третьего обследования. Среди его основных задач – определение числа остающихся п</w:t>
      </w:r>
      <w:r>
        <w:t>е</w:t>
      </w:r>
      <w:r>
        <w:t>ремещенных лиц и масштабов встречного потока беженцев, особенно в штат Хартум.</w:t>
      </w:r>
    </w:p>
    <w:p w:rsidR="000F59D6" w:rsidRDefault="000F59D6" w:rsidP="000E01E6">
      <w:pPr>
        <w:pStyle w:val="H23GR"/>
      </w:pPr>
      <w:r>
        <w:tab/>
      </w:r>
      <w:r>
        <w:tab/>
        <w:t>Организованное добровольное возвращение</w:t>
      </w:r>
    </w:p>
    <w:p w:rsidR="000F59D6" w:rsidRDefault="000F59D6" w:rsidP="000E01E6">
      <w:pPr>
        <w:pStyle w:val="H23GR"/>
      </w:pPr>
      <w:r>
        <w:tab/>
      </w:r>
      <w:r>
        <w:tab/>
        <w:t>Начало организованного возвращения</w:t>
      </w:r>
    </w:p>
    <w:p w:rsidR="000F59D6" w:rsidRDefault="000F59D6" w:rsidP="00E76D07">
      <w:pPr>
        <w:pStyle w:val="H4GR"/>
        <w:spacing w:before="240"/>
      </w:pPr>
      <w:r>
        <w:tab/>
      </w:r>
      <w:r>
        <w:tab/>
        <w:t>Перемещенные лица из племени динкабор</w:t>
      </w:r>
    </w:p>
    <w:p w:rsidR="000F59D6" w:rsidRDefault="000F59D6" w:rsidP="000F59D6">
      <w:pPr>
        <w:pStyle w:val="SingleTxtGR"/>
      </w:pPr>
      <w:r>
        <w:t>61.</w:t>
      </w:r>
      <w:r>
        <w:tab/>
        <w:t>Возвращение 134</w:t>
      </w:r>
      <w:r w:rsidR="00E76D07">
        <w:t> 000</w:t>
      </w:r>
      <w:r>
        <w:t>перемещенных лиц с домашним скотом из Восто</w:t>
      </w:r>
      <w:r>
        <w:t>ч</w:t>
      </w:r>
      <w:r>
        <w:t>ной и Западной Экватории в район города Бор было проведено сухопутным п</w:t>
      </w:r>
      <w:r>
        <w:t>у</w:t>
      </w:r>
      <w:r>
        <w:t>тем во избежание конфликта между жителями Экватории и племенем динка-бор. Примерно 4</w:t>
      </w:r>
      <w:r w:rsidR="00E76D07">
        <w:t> </w:t>
      </w:r>
      <w:r>
        <w:t>000 женщин и детей были также возвращены речным тран</w:t>
      </w:r>
      <w:r>
        <w:t>с</w:t>
      </w:r>
      <w:r>
        <w:t>п</w:t>
      </w:r>
      <w:r w:rsidR="00E76D07">
        <w:t>ортом из Джубы в Бор.</w:t>
      </w:r>
    </w:p>
    <w:p w:rsidR="000F59D6" w:rsidRDefault="000F59D6" w:rsidP="000F59D6">
      <w:pPr>
        <w:pStyle w:val="SingleTxtGR"/>
      </w:pPr>
      <w:r>
        <w:t>62.</w:t>
      </w:r>
      <w:r>
        <w:tab/>
        <w:t>Выполнение программ добровольного возвращения началось с провед</w:t>
      </w:r>
      <w:r>
        <w:t>е</w:t>
      </w:r>
      <w:r>
        <w:t>ния кампании в средствах массовой информации с целью информировать пер</w:t>
      </w:r>
      <w:r>
        <w:t>е</w:t>
      </w:r>
      <w:r>
        <w:t>мещенных лиц о районах возвращения, вопросах безопасности, характере баз</w:t>
      </w:r>
      <w:r>
        <w:t>о</w:t>
      </w:r>
      <w:r>
        <w:t xml:space="preserve">вых услуг, наличии или отсутствии мин, а также о факультативном и </w:t>
      </w:r>
      <w:r w:rsidR="007B514A">
        <w:t>добр</w:t>
      </w:r>
      <w:r w:rsidR="007B514A">
        <w:t>о</w:t>
      </w:r>
      <w:r w:rsidR="007B514A">
        <w:t>вольном</w:t>
      </w:r>
      <w:r>
        <w:t xml:space="preserve"> характере процесса возвращения. Кампания проводится совместно Н</w:t>
      </w:r>
      <w:r>
        <w:t>а</w:t>
      </w:r>
      <w:r>
        <w:t>циональным центром по делам перемещенных лиц и организации добровольн</w:t>
      </w:r>
      <w:r>
        <w:t>о</w:t>
      </w:r>
      <w:r>
        <w:t>го возвращения, Комиссией Южного Судана по оказанию помощи и восстано</w:t>
      </w:r>
      <w:r>
        <w:t>в</w:t>
      </w:r>
      <w:r>
        <w:t xml:space="preserve">лению и Организацией Объединенных Наций в сотрудничестве с </w:t>
      </w:r>
      <w:r w:rsidR="007B514A">
        <w:t>лидерами</w:t>
      </w:r>
      <w:r>
        <w:t xml:space="preserve"> п</w:t>
      </w:r>
      <w:r>
        <w:t>е</w:t>
      </w:r>
      <w:r>
        <w:t>ремещенных лиц. В организации добровольного возвращения участвуют тр</w:t>
      </w:r>
      <w:r>
        <w:t>и</w:t>
      </w:r>
      <w:r>
        <w:t>дцать пять постоянных центров и пять передвижных групп, а регистрация ос</w:t>
      </w:r>
      <w:r>
        <w:t>у</w:t>
      </w:r>
      <w:r>
        <w:t>ществляется пятью группами, в состав которых входят представители Наци</w:t>
      </w:r>
      <w:r>
        <w:t>о</w:t>
      </w:r>
      <w:r>
        <w:t xml:space="preserve">нального центра по делам перемещенных лиц и организации </w:t>
      </w:r>
      <w:r w:rsidR="007B514A">
        <w:t>добровол</w:t>
      </w:r>
      <w:r w:rsidR="007B514A">
        <w:t>ь</w:t>
      </w:r>
      <w:r w:rsidR="007B514A">
        <w:t>ного</w:t>
      </w:r>
      <w:r>
        <w:t xml:space="preserve"> возвращения, Комиссии Южного Судана по оказанию помощи и восстановл</w:t>
      </w:r>
      <w:r>
        <w:t>е</w:t>
      </w:r>
      <w:r>
        <w:t>нию и Организации Объединенных Наций. По состоянию на апрель 2008 года было зарегистрировано 137 627 семей (568 225 человек).</w:t>
      </w:r>
    </w:p>
    <w:p w:rsidR="000F59D6" w:rsidRDefault="000F59D6" w:rsidP="000E01E6">
      <w:pPr>
        <w:pStyle w:val="H23GR"/>
      </w:pPr>
      <w:r>
        <w:tab/>
      </w:r>
      <w:r>
        <w:tab/>
        <w:t>Подготовка к отъезду</w:t>
      </w:r>
    </w:p>
    <w:p w:rsidR="000F59D6" w:rsidRDefault="000F59D6" w:rsidP="000F59D6">
      <w:pPr>
        <w:pStyle w:val="SingleTxtGR"/>
      </w:pPr>
      <w:r>
        <w:t>63.</w:t>
      </w:r>
      <w:r>
        <w:tab/>
        <w:t>В Хартуме (Омбада Эль-Салам), Джабаль Авлии и Майо были созданы три пункта отправки для сбора возвращенцев, подготовки их к переезду, пров</w:t>
      </w:r>
      <w:r>
        <w:t>е</w:t>
      </w:r>
      <w:r>
        <w:t xml:space="preserve">дения медицинского осмотра и раздачи </w:t>
      </w:r>
      <w:r w:rsidR="007B514A">
        <w:t>гуманитарной</w:t>
      </w:r>
      <w:r>
        <w:t xml:space="preserve"> помощи на дорогу. Вдоль маршрута возвращения были также открыты промежуточные пункты для орг</w:t>
      </w:r>
      <w:r>
        <w:t>а</w:t>
      </w:r>
      <w:r>
        <w:t xml:space="preserve">низации отдыха, оказания основной помощи и медицинских услуг, а также обеспечения продуктами питания. Безопасность конвоев, пересекающих штаты, обеспечивается силами резерва федеральной </w:t>
      </w:r>
      <w:r w:rsidR="007B514A">
        <w:t>полиции</w:t>
      </w:r>
      <w:r>
        <w:t>, а местная полиция обе</w:t>
      </w:r>
      <w:r>
        <w:t>с</w:t>
      </w:r>
      <w:r>
        <w:t>печивает безопасность в пунктах отъезда и промежуточных пунктах. Для транспортировки используются все имеющиеся возможности, включая назе</w:t>
      </w:r>
      <w:r>
        <w:t>м</w:t>
      </w:r>
      <w:r>
        <w:t xml:space="preserve">ный и воздушный </w:t>
      </w:r>
      <w:r w:rsidR="007B514A">
        <w:t>транспорт</w:t>
      </w:r>
      <w:r>
        <w:t xml:space="preserve">, а также маршрут по Нилу. </w:t>
      </w:r>
    </w:p>
    <w:p w:rsidR="000F59D6" w:rsidRDefault="000F59D6" w:rsidP="000F59D6">
      <w:pPr>
        <w:pStyle w:val="SingleTxtGR"/>
      </w:pPr>
      <w:r>
        <w:t>64.</w:t>
      </w:r>
      <w:r>
        <w:tab/>
        <w:t>Перевозка речным транспортом осуществляется по двум основным ма</w:t>
      </w:r>
      <w:r>
        <w:t>р</w:t>
      </w:r>
      <w:r>
        <w:t>шрутам:</w:t>
      </w:r>
    </w:p>
    <w:p w:rsidR="000F59D6" w:rsidRDefault="000F59D6" w:rsidP="000F59D6">
      <w:pPr>
        <w:pStyle w:val="SingleTxtGR"/>
      </w:pPr>
      <w:r>
        <w:tab/>
        <w:t>a)</w:t>
      </w:r>
      <w:r>
        <w:tab/>
        <w:t>Кости – Ренк – Малакаль – Шамби – Бор;</w:t>
      </w:r>
    </w:p>
    <w:p w:rsidR="000F59D6" w:rsidRDefault="000F59D6" w:rsidP="000F59D6">
      <w:pPr>
        <w:pStyle w:val="SingleTxtGR"/>
      </w:pPr>
      <w:r>
        <w:tab/>
        <w:t>b)</w:t>
      </w:r>
      <w:r>
        <w:tab/>
        <w:t>Джуба – Терекека – Бор.</w:t>
      </w:r>
    </w:p>
    <w:p w:rsidR="000F59D6" w:rsidRDefault="000F59D6" w:rsidP="000F59D6">
      <w:pPr>
        <w:pStyle w:val="SingleTxtGR"/>
      </w:pPr>
      <w:r>
        <w:t>65.</w:t>
      </w:r>
      <w:r>
        <w:tab/>
        <w:t>Что касается воздушного транспорта, было организовано 15 рейсов из а</w:t>
      </w:r>
      <w:r>
        <w:t>э</w:t>
      </w:r>
      <w:r>
        <w:t>ропорта Хартума в Джубу; 1</w:t>
      </w:r>
      <w:r w:rsidR="00E76D07">
        <w:t> </w:t>
      </w:r>
      <w:r>
        <w:t>529 человек были перевезены в Джубу, Ямбио, Тамбуру, Мариди, Йеи и Мундри.</w:t>
      </w:r>
    </w:p>
    <w:p w:rsidR="000F59D6" w:rsidRDefault="000F59D6" w:rsidP="000E01E6">
      <w:pPr>
        <w:pStyle w:val="H23GR"/>
      </w:pPr>
      <w:r>
        <w:tab/>
      </w:r>
      <w:r>
        <w:tab/>
        <w:t>Результаты деятельности Национального центра по делам перем</w:t>
      </w:r>
      <w:r>
        <w:t>е</w:t>
      </w:r>
      <w:r>
        <w:t xml:space="preserve">щенных лиц и </w:t>
      </w:r>
      <w:r w:rsidR="007B514A">
        <w:t>организации</w:t>
      </w:r>
      <w:r>
        <w:t xml:space="preserve"> добровольного возвращения в 2011 году</w:t>
      </w:r>
    </w:p>
    <w:p w:rsidR="000F59D6" w:rsidRDefault="000F59D6" w:rsidP="000F59D6">
      <w:pPr>
        <w:pStyle w:val="SingleTxtGR"/>
      </w:pPr>
      <w:r>
        <w:t>66.</w:t>
      </w:r>
      <w:r>
        <w:tab/>
        <w:t>Ниже приведен обзор основных проектов и программ, осуществляемых Национальным центром по делам перемещенных лиц и организации добр</w:t>
      </w:r>
      <w:r>
        <w:t>о</w:t>
      </w:r>
      <w:r>
        <w:t>вольного возвращения.</w:t>
      </w:r>
    </w:p>
    <w:p w:rsidR="000F59D6" w:rsidRDefault="000F59D6" w:rsidP="000F59D6">
      <w:pPr>
        <w:pStyle w:val="SingleTxtGR"/>
      </w:pPr>
      <w:r>
        <w:tab/>
        <w:t>1.</w:t>
      </w:r>
      <w:r>
        <w:tab/>
        <w:t>Данные по проекту добровольного возвращения в Южный Судан в период с апреля 2011 года по настоящее время:</w:t>
      </w:r>
    </w:p>
    <w:tbl>
      <w:tblPr>
        <w:tblStyle w:val="TabNum"/>
        <w:tblW w:w="8539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405"/>
        <w:gridCol w:w="3431"/>
        <w:gridCol w:w="1567"/>
        <w:gridCol w:w="1568"/>
        <w:gridCol w:w="1568"/>
      </w:tblGrid>
      <w:tr w:rsidR="00E87F75" w:rsidRPr="00E76D07" w:rsidTr="00F23D81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tcBorders>
              <w:bottom w:val="single" w:sz="12" w:space="0" w:color="auto"/>
            </w:tcBorders>
            <w:shd w:val="clear" w:color="auto" w:fill="auto"/>
          </w:tcPr>
          <w:p w:rsidR="00E87F75" w:rsidRPr="00E76D07" w:rsidRDefault="00E87F75" w:rsidP="00E76D07">
            <w:pPr>
              <w:spacing w:before="80" w:after="80" w:line="200" w:lineRule="exact"/>
              <w:rPr>
                <w:i/>
                <w:sz w:val="16"/>
              </w:rPr>
            </w:pPr>
            <w:r w:rsidRPr="00E76D07">
              <w:rPr>
                <w:i/>
                <w:sz w:val="16"/>
              </w:rPr>
              <w:t>№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87F75" w:rsidRPr="00E76D07" w:rsidRDefault="00E87F75" w:rsidP="00E76D07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76D07">
              <w:rPr>
                <w:i/>
                <w:sz w:val="16"/>
              </w:rPr>
              <w:t>Вид транспорта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87F75" w:rsidRPr="00E76D07" w:rsidRDefault="00E87F75" w:rsidP="00E76D0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76D07">
              <w:rPr>
                <w:i/>
                <w:sz w:val="16"/>
              </w:rPr>
              <w:t>Число возвраще</w:t>
            </w:r>
            <w:r w:rsidRPr="00E76D07">
              <w:rPr>
                <w:i/>
                <w:sz w:val="16"/>
              </w:rPr>
              <w:t>н</w:t>
            </w:r>
            <w:r w:rsidRPr="00E76D07">
              <w:rPr>
                <w:i/>
                <w:sz w:val="16"/>
              </w:rPr>
              <w:t>цев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87F75" w:rsidRPr="00E76D07" w:rsidRDefault="00E87F75" w:rsidP="00E76D0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76D07">
              <w:rPr>
                <w:i/>
                <w:sz w:val="16"/>
              </w:rPr>
              <w:t>Число семей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87F75" w:rsidRPr="00E76D07" w:rsidRDefault="00E87F75" w:rsidP="00E76D0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76D07">
              <w:rPr>
                <w:i/>
                <w:sz w:val="16"/>
              </w:rPr>
              <w:t>Количество ре</w:t>
            </w:r>
            <w:r w:rsidRPr="00E76D07">
              <w:rPr>
                <w:i/>
                <w:sz w:val="16"/>
              </w:rPr>
              <w:t>й</w:t>
            </w:r>
            <w:r w:rsidRPr="00E76D07">
              <w:rPr>
                <w:i/>
                <w:sz w:val="16"/>
              </w:rPr>
              <w:t>сов</w:t>
            </w:r>
          </w:p>
        </w:tc>
      </w:tr>
      <w:tr w:rsidR="00E87F75" w:rsidRPr="00E87F75" w:rsidTr="00F2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tcBorders>
              <w:top w:val="single" w:sz="12" w:space="0" w:color="auto"/>
            </w:tcBorders>
            <w:vAlign w:val="top"/>
          </w:tcPr>
          <w:p w:rsidR="00E87F75" w:rsidRPr="00E87F75" w:rsidRDefault="00E87F75" w:rsidP="00E76D07">
            <w:r w:rsidRPr="00E87F75">
              <w:t>1</w:t>
            </w:r>
          </w:p>
        </w:tc>
        <w:tc>
          <w:tcPr>
            <w:tcW w:w="3431" w:type="dxa"/>
            <w:tcBorders>
              <w:top w:val="single" w:sz="12" w:space="0" w:color="auto"/>
              <w:bottom w:val="nil"/>
            </w:tcBorders>
            <w:vAlign w:val="top"/>
          </w:tcPr>
          <w:p w:rsidR="00E87F75" w:rsidRPr="00E87F75" w:rsidRDefault="00E87F75" w:rsidP="00E76D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F75">
              <w:t>Общее число возвращенцев, перевезе</w:t>
            </w:r>
            <w:r w:rsidRPr="00E87F75">
              <w:t>н</w:t>
            </w:r>
            <w:r w:rsidRPr="00E87F75">
              <w:t>ных речным транспортом</w:t>
            </w:r>
          </w:p>
        </w:tc>
        <w:tc>
          <w:tcPr>
            <w:tcW w:w="1567" w:type="dxa"/>
            <w:tcBorders>
              <w:top w:val="single" w:sz="12" w:space="0" w:color="auto"/>
              <w:bottom w:val="nil"/>
            </w:tcBorders>
          </w:tcPr>
          <w:p w:rsidR="00E87F75" w:rsidRPr="00E87F75" w:rsidRDefault="00E87F75" w:rsidP="00E87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F75">
              <w:t>22 700</w:t>
            </w:r>
          </w:p>
        </w:tc>
        <w:tc>
          <w:tcPr>
            <w:tcW w:w="1568" w:type="dxa"/>
            <w:tcBorders>
              <w:top w:val="single" w:sz="12" w:space="0" w:color="auto"/>
              <w:bottom w:val="nil"/>
            </w:tcBorders>
          </w:tcPr>
          <w:p w:rsidR="00E87F75" w:rsidRPr="00E87F75" w:rsidRDefault="00E87F75" w:rsidP="00E87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F75">
              <w:t>5 747</w:t>
            </w:r>
          </w:p>
        </w:tc>
        <w:tc>
          <w:tcPr>
            <w:tcW w:w="1568" w:type="dxa"/>
            <w:tcBorders>
              <w:top w:val="single" w:sz="12" w:space="0" w:color="auto"/>
              <w:bottom w:val="nil"/>
            </w:tcBorders>
          </w:tcPr>
          <w:p w:rsidR="00E87F75" w:rsidRPr="00E87F75" w:rsidRDefault="00E87F75" w:rsidP="00E87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F75">
              <w:t>16</w:t>
            </w:r>
          </w:p>
        </w:tc>
      </w:tr>
      <w:tr w:rsidR="00E87F75" w:rsidRPr="00E87F75" w:rsidTr="00F2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vAlign w:val="top"/>
          </w:tcPr>
          <w:p w:rsidR="00E87F75" w:rsidRPr="00E87F75" w:rsidRDefault="00E87F75" w:rsidP="00E76D07">
            <w:r w:rsidRPr="00E87F75">
              <w:t>2</w:t>
            </w:r>
          </w:p>
        </w:tc>
        <w:tc>
          <w:tcPr>
            <w:tcW w:w="3431" w:type="dxa"/>
            <w:tcBorders>
              <w:top w:val="nil"/>
              <w:bottom w:val="nil"/>
            </w:tcBorders>
            <w:vAlign w:val="top"/>
          </w:tcPr>
          <w:p w:rsidR="00E87F75" w:rsidRPr="00E87F75" w:rsidRDefault="00E87F75" w:rsidP="00E76D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F75">
              <w:t>Общее число возвращенцев, перевезе</w:t>
            </w:r>
            <w:r w:rsidRPr="00E87F75">
              <w:t>н</w:t>
            </w:r>
            <w:r w:rsidRPr="00E87F75">
              <w:t>ных во</w:t>
            </w:r>
            <w:r w:rsidRPr="00E87F75">
              <w:t>з</w:t>
            </w:r>
            <w:r w:rsidRPr="00E87F75">
              <w:t>душным транспортом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E87F75" w:rsidRPr="00E87F75" w:rsidRDefault="00E87F75" w:rsidP="00E87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F75">
              <w:t>21 132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E87F75" w:rsidRPr="00E87F75" w:rsidRDefault="00E87F75" w:rsidP="00E87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F75">
              <w:t>4 065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E87F75" w:rsidRPr="00E87F75" w:rsidRDefault="00E87F75" w:rsidP="00E87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F75">
              <w:t>13</w:t>
            </w:r>
          </w:p>
        </w:tc>
      </w:tr>
      <w:tr w:rsidR="00E87F75" w:rsidRPr="00E87F75" w:rsidTr="00F2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tcBorders>
              <w:top w:val="nil"/>
              <w:bottom w:val="single" w:sz="4" w:space="0" w:color="auto"/>
            </w:tcBorders>
            <w:vAlign w:val="top"/>
          </w:tcPr>
          <w:p w:rsidR="00E87F75" w:rsidRPr="00E87F75" w:rsidRDefault="00E87F75" w:rsidP="00E76D07">
            <w:r w:rsidRPr="00E87F75">
              <w:t>3</w:t>
            </w:r>
          </w:p>
        </w:tc>
        <w:tc>
          <w:tcPr>
            <w:tcW w:w="3431" w:type="dxa"/>
            <w:tcBorders>
              <w:top w:val="nil"/>
              <w:bottom w:val="single" w:sz="4" w:space="0" w:color="auto"/>
            </w:tcBorders>
            <w:vAlign w:val="top"/>
          </w:tcPr>
          <w:p w:rsidR="00E87F75" w:rsidRPr="00E87F75" w:rsidRDefault="00E87F75" w:rsidP="00E76D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F75">
              <w:t>Общее число возвращенцев, перевезе</w:t>
            </w:r>
            <w:r w:rsidRPr="00E87F75">
              <w:t>н</w:t>
            </w:r>
            <w:r w:rsidRPr="00E87F75">
              <w:t>ных железнодорожным транспо</w:t>
            </w:r>
            <w:r w:rsidRPr="00E87F75">
              <w:t>р</w:t>
            </w:r>
            <w:r w:rsidRPr="00E87F75">
              <w:t>том</w:t>
            </w:r>
          </w:p>
        </w:tc>
        <w:tc>
          <w:tcPr>
            <w:tcW w:w="1567" w:type="dxa"/>
            <w:tcBorders>
              <w:top w:val="nil"/>
              <w:bottom w:val="single" w:sz="4" w:space="0" w:color="auto"/>
            </w:tcBorders>
          </w:tcPr>
          <w:p w:rsidR="00E87F75" w:rsidRPr="00E87F75" w:rsidRDefault="00E87F75" w:rsidP="00E87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F75">
              <w:t>7 036</w:t>
            </w:r>
          </w:p>
        </w:tc>
        <w:tc>
          <w:tcPr>
            <w:tcW w:w="1568" w:type="dxa"/>
            <w:tcBorders>
              <w:top w:val="nil"/>
              <w:bottom w:val="single" w:sz="4" w:space="0" w:color="auto"/>
            </w:tcBorders>
          </w:tcPr>
          <w:p w:rsidR="00E87F75" w:rsidRPr="00E87F75" w:rsidRDefault="00E87F75" w:rsidP="00E87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F75">
              <w:t>1 507</w:t>
            </w:r>
          </w:p>
        </w:tc>
        <w:tc>
          <w:tcPr>
            <w:tcW w:w="1568" w:type="dxa"/>
            <w:tcBorders>
              <w:top w:val="nil"/>
              <w:bottom w:val="single" w:sz="4" w:space="0" w:color="auto"/>
            </w:tcBorders>
          </w:tcPr>
          <w:p w:rsidR="00E87F75" w:rsidRPr="00E87F75" w:rsidRDefault="00E87F75" w:rsidP="00E87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F75">
              <w:t>6</w:t>
            </w:r>
          </w:p>
        </w:tc>
      </w:tr>
      <w:tr w:rsidR="00E87F75" w:rsidRPr="00E87F75" w:rsidTr="00F2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tcBorders>
              <w:top w:val="single" w:sz="4" w:space="0" w:color="auto"/>
            </w:tcBorders>
          </w:tcPr>
          <w:p w:rsidR="00E87F75" w:rsidRPr="00E87F75" w:rsidRDefault="00E87F75" w:rsidP="00E87F75"/>
        </w:tc>
        <w:tc>
          <w:tcPr>
            <w:tcW w:w="3431" w:type="dxa"/>
            <w:tcBorders>
              <w:top w:val="single" w:sz="4" w:space="0" w:color="auto"/>
            </w:tcBorders>
          </w:tcPr>
          <w:p w:rsidR="00E87F75" w:rsidRPr="00B048E1" w:rsidRDefault="00E87F75" w:rsidP="00B048E1">
            <w:pPr>
              <w:ind w:firstLine="17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048E1">
              <w:rPr>
                <w:b/>
              </w:rPr>
              <w:t>Итого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E87F75" w:rsidRPr="00B048E1" w:rsidRDefault="00E87F75" w:rsidP="00E87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048E1">
              <w:rPr>
                <w:b/>
              </w:rPr>
              <w:t>50 868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E87F75" w:rsidRPr="00B048E1" w:rsidRDefault="00E87F75" w:rsidP="00E87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048E1">
              <w:rPr>
                <w:b/>
              </w:rPr>
              <w:t>11 319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E87F75" w:rsidRPr="00B048E1" w:rsidRDefault="00E87F75" w:rsidP="00E87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048E1">
              <w:rPr>
                <w:b/>
              </w:rPr>
              <w:t>35</w:t>
            </w:r>
          </w:p>
        </w:tc>
      </w:tr>
    </w:tbl>
    <w:p w:rsidR="000F59D6" w:rsidRDefault="000F59D6" w:rsidP="00E87F75">
      <w:pPr>
        <w:pStyle w:val="SingleTxtGR"/>
        <w:spacing w:before="120"/>
      </w:pPr>
      <w:r>
        <w:tab/>
        <w:t>2.</w:t>
      </w:r>
      <w:r>
        <w:tab/>
        <w:t>Данные по проекту добровольного возвращения перемещенных лиц в штат Голубой Нил:</w:t>
      </w:r>
    </w:p>
    <w:tbl>
      <w:tblPr>
        <w:tblStyle w:val="TabNum"/>
        <w:tblW w:w="8539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365"/>
        <w:gridCol w:w="923"/>
        <w:gridCol w:w="1204"/>
        <w:gridCol w:w="994"/>
        <w:gridCol w:w="764"/>
        <w:gridCol w:w="1265"/>
        <w:gridCol w:w="3024"/>
      </w:tblGrid>
      <w:tr w:rsidR="00E87F75" w:rsidRPr="00E87F75" w:rsidTr="00F23D81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tcBorders>
              <w:bottom w:val="single" w:sz="12" w:space="0" w:color="auto"/>
            </w:tcBorders>
            <w:shd w:val="clear" w:color="auto" w:fill="auto"/>
          </w:tcPr>
          <w:p w:rsidR="00E87F75" w:rsidRPr="00E87F75" w:rsidRDefault="00E87F75" w:rsidP="00F23D81">
            <w:pPr>
              <w:spacing w:before="80" w:after="80" w:line="200" w:lineRule="exact"/>
              <w:rPr>
                <w:i/>
                <w:sz w:val="16"/>
              </w:rPr>
            </w:pPr>
            <w:r w:rsidRPr="00E87F75">
              <w:rPr>
                <w:i/>
                <w:sz w:val="16"/>
              </w:rPr>
              <w:t>№.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87F75" w:rsidRPr="00E87F75" w:rsidRDefault="00E87F75" w:rsidP="00F23D81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87F75">
              <w:rPr>
                <w:i/>
                <w:sz w:val="16"/>
              </w:rPr>
              <w:t>Номер пер</w:t>
            </w:r>
            <w:r w:rsidRPr="00E87F75">
              <w:rPr>
                <w:i/>
                <w:sz w:val="16"/>
              </w:rPr>
              <w:t>е</w:t>
            </w:r>
            <w:r w:rsidRPr="00E87F75">
              <w:rPr>
                <w:i/>
                <w:sz w:val="16"/>
              </w:rPr>
              <w:t>возки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87F75" w:rsidRPr="00E87F75" w:rsidRDefault="00F23D81" w:rsidP="00F23D81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Дата</w:t>
            </w:r>
            <w:r>
              <w:rPr>
                <w:i/>
                <w:sz w:val="16"/>
              </w:rPr>
              <w:br/>
            </w:r>
            <w:r w:rsidR="00E87F75" w:rsidRPr="00E87F75">
              <w:rPr>
                <w:i/>
                <w:sz w:val="16"/>
              </w:rPr>
              <w:t>перевозки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87F75" w:rsidRPr="00E87F75" w:rsidRDefault="00F23D81" w:rsidP="00F23D81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Число</w:t>
            </w:r>
            <w:r>
              <w:rPr>
                <w:i/>
                <w:sz w:val="16"/>
              </w:rPr>
              <w:br/>
            </w:r>
            <w:r w:rsidR="00E87F75" w:rsidRPr="00E87F75">
              <w:rPr>
                <w:i/>
                <w:sz w:val="16"/>
              </w:rPr>
              <w:t>авт</w:t>
            </w:r>
            <w:r w:rsidR="00E87F75" w:rsidRPr="00E87F75">
              <w:rPr>
                <w:i/>
                <w:sz w:val="16"/>
              </w:rPr>
              <w:t>о</w:t>
            </w:r>
            <w:r w:rsidR="00E87F75" w:rsidRPr="00E87F75">
              <w:rPr>
                <w:i/>
                <w:sz w:val="16"/>
              </w:rPr>
              <w:t>бусов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87F75" w:rsidRPr="00E87F75" w:rsidRDefault="00E87F75" w:rsidP="00F23D81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87F75">
              <w:rPr>
                <w:i/>
                <w:sz w:val="16"/>
              </w:rPr>
              <w:t>Число семей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87F75" w:rsidRPr="00E87F75" w:rsidRDefault="00F23D81" w:rsidP="00F23D81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Число</w:t>
            </w:r>
            <w:r>
              <w:rPr>
                <w:i/>
                <w:sz w:val="16"/>
              </w:rPr>
              <w:br/>
            </w:r>
            <w:r w:rsidR="00E87F75" w:rsidRPr="00E87F75">
              <w:rPr>
                <w:i/>
                <w:sz w:val="16"/>
              </w:rPr>
              <w:t>возвр</w:t>
            </w:r>
            <w:r w:rsidR="00E87F75" w:rsidRPr="00E87F75">
              <w:rPr>
                <w:i/>
                <w:sz w:val="16"/>
              </w:rPr>
              <w:t>а</w:t>
            </w:r>
            <w:r>
              <w:rPr>
                <w:i/>
                <w:sz w:val="16"/>
              </w:rPr>
              <w:t>щенц</w:t>
            </w:r>
            <w:r w:rsidR="00E87F75" w:rsidRPr="00E87F75">
              <w:rPr>
                <w:i/>
                <w:sz w:val="16"/>
              </w:rPr>
              <w:t>ев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87F75" w:rsidRPr="00E87F75" w:rsidRDefault="00E87F75" w:rsidP="00F23D81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87F75">
              <w:rPr>
                <w:i/>
                <w:sz w:val="16"/>
              </w:rPr>
              <w:t>Участвующие организ</w:t>
            </w:r>
            <w:r w:rsidRPr="00E87F75">
              <w:rPr>
                <w:i/>
                <w:sz w:val="16"/>
              </w:rPr>
              <w:t>а</w:t>
            </w:r>
            <w:r w:rsidRPr="00E87F75">
              <w:rPr>
                <w:i/>
                <w:sz w:val="16"/>
              </w:rPr>
              <w:t>ции</w:t>
            </w:r>
          </w:p>
        </w:tc>
      </w:tr>
      <w:tr w:rsidR="00E87F75" w:rsidRPr="00E87F75" w:rsidTr="00F2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tcBorders>
              <w:top w:val="single" w:sz="12" w:space="0" w:color="auto"/>
            </w:tcBorders>
            <w:vAlign w:val="top"/>
          </w:tcPr>
          <w:p w:rsidR="00E87F75" w:rsidRPr="00E87F75" w:rsidRDefault="00E87F75" w:rsidP="00F23D81">
            <w:r w:rsidRPr="00E87F75">
              <w:t>1</w:t>
            </w:r>
          </w:p>
        </w:tc>
        <w:tc>
          <w:tcPr>
            <w:tcW w:w="923" w:type="dxa"/>
            <w:tcBorders>
              <w:top w:val="single" w:sz="12" w:space="0" w:color="auto"/>
            </w:tcBorders>
            <w:vAlign w:val="top"/>
          </w:tcPr>
          <w:p w:rsidR="00E87F75" w:rsidRPr="00E87F75" w:rsidRDefault="00E87F75" w:rsidP="00F23D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F75">
              <w:t>I</w:t>
            </w:r>
          </w:p>
        </w:tc>
        <w:tc>
          <w:tcPr>
            <w:tcW w:w="1204" w:type="dxa"/>
            <w:tcBorders>
              <w:top w:val="single" w:sz="12" w:space="0" w:color="auto"/>
            </w:tcBorders>
            <w:vAlign w:val="top"/>
          </w:tcPr>
          <w:p w:rsidR="00E87F75" w:rsidRPr="00E87F75" w:rsidRDefault="00E87F75" w:rsidP="00F23D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F75">
              <w:t>16 сентября 2011 года</w:t>
            </w:r>
          </w:p>
        </w:tc>
        <w:tc>
          <w:tcPr>
            <w:tcW w:w="994" w:type="dxa"/>
            <w:tcBorders>
              <w:top w:val="single" w:sz="12" w:space="0" w:color="auto"/>
            </w:tcBorders>
            <w:vAlign w:val="top"/>
          </w:tcPr>
          <w:p w:rsidR="00E87F75" w:rsidRPr="00E87F75" w:rsidRDefault="00E87F75" w:rsidP="00F23D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F75">
              <w:t>5</w:t>
            </w:r>
          </w:p>
        </w:tc>
        <w:tc>
          <w:tcPr>
            <w:tcW w:w="764" w:type="dxa"/>
            <w:tcBorders>
              <w:top w:val="single" w:sz="12" w:space="0" w:color="auto"/>
            </w:tcBorders>
            <w:vAlign w:val="top"/>
          </w:tcPr>
          <w:p w:rsidR="00E87F75" w:rsidRPr="00E87F75" w:rsidRDefault="00E87F75" w:rsidP="00F23D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F75">
              <w:t>62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top"/>
          </w:tcPr>
          <w:p w:rsidR="00E87F75" w:rsidRPr="00E87F75" w:rsidRDefault="00E87F75" w:rsidP="00F23D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F75">
              <w:t>311</w:t>
            </w:r>
          </w:p>
        </w:tc>
        <w:tc>
          <w:tcPr>
            <w:tcW w:w="3024" w:type="dxa"/>
            <w:tcBorders>
              <w:top w:val="single" w:sz="12" w:space="0" w:color="auto"/>
            </w:tcBorders>
            <w:vAlign w:val="top"/>
          </w:tcPr>
          <w:p w:rsidR="00E87F75" w:rsidRPr="00E87F75" w:rsidRDefault="00E87F75" w:rsidP="00F23D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F75">
              <w:t>Национальный центр по делам п</w:t>
            </w:r>
            <w:r w:rsidRPr="00E87F75">
              <w:t>е</w:t>
            </w:r>
            <w:r w:rsidRPr="00E87F75">
              <w:t>ремещенных лиц и организации добровольного возвращения, Же</w:t>
            </w:r>
            <w:r w:rsidRPr="00E87F75">
              <w:t>н</w:t>
            </w:r>
            <w:r w:rsidRPr="00E87F75">
              <w:t>ская лига и орг</w:t>
            </w:r>
            <w:r w:rsidRPr="00E87F75">
              <w:t>а</w:t>
            </w:r>
            <w:r w:rsidRPr="00E87F75">
              <w:t>низация "Рихаб"</w:t>
            </w:r>
          </w:p>
        </w:tc>
      </w:tr>
      <w:tr w:rsidR="00E87F75" w:rsidRPr="00E87F75" w:rsidTr="00F2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vAlign w:val="top"/>
          </w:tcPr>
          <w:p w:rsidR="00E87F75" w:rsidRPr="00E87F75" w:rsidRDefault="00E87F75" w:rsidP="00F23D81">
            <w:r w:rsidRPr="00E87F75">
              <w:t>2</w:t>
            </w:r>
          </w:p>
        </w:tc>
        <w:tc>
          <w:tcPr>
            <w:tcW w:w="923" w:type="dxa"/>
            <w:vAlign w:val="top"/>
          </w:tcPr>
          <w:p w:rsidR="00E87F75" w:rsidRPr="00E87F75" w:rsidRDefault="00E87F75" w:rsidP="00F23D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F75">
              <w:t>II</w:t>
            </w:r>
          </w:p>
        </w:tc>
        <w:tc>
          <w:tcPr>
            <w:tcW w:w="1204" w:type="dxa"/>
            <w:vAlign w:val="top"/>
          </w:tcPr>
          <w:p w:rsidR="00E87F75" w:rsidRPr="00E87F75" w:rsidRDefault="00E87F75" w:rsidP="00F23D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F75">
              <w:t>21 сентября 2011 года</w:t>
            </w:r>
          </w:p>
        </w:tc>
        <w:tc>
          <w:tcPr>
            <w:tcW w:w="994" w:type="dxa"/>
            <w:vAlign w:val="top"/>
          </w:tcPr>
          <w:p w:rsidR="00E87F75" w:rsidRPr="00E87F75" w:rsidRDefault="00E87F75" w:rsidP="00F23D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F75">
              <w:t>1</w:t>
            </w:r>
          </w:p>
        </w:tc>
        <w:tc>
          <w:tcPr>
            <w:tcW w:w="764" w:type="dxa"/>
            <w:vAlign w:val="top"/>
          </w:tcPr>
          <w:p w:rsidR="00E87F75" w:rsidRPr="00E87F75" w:rsidRDefault="00E87F75" w:rsidP="00F23D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F75">
              <w:t>15</w:t>
            </w:r>
          </w:p>
        </w:tc>
        <w:tc>
          <w:tcPr>
            <w:tcW w:w="1265" w:type="dxa"/>
            <w:vAlign w:val="top"/>
          </w:tcPr>
          <w:p w:rsidR="00E87F75" w:rsidRPr="00E87F75" w:rsidRDefault="00E87F75" w:rsidP="00F23D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F75">
              <w:t>75</w:t>
            </w:r>
          </w:p>
        </w:tc>
        <w:tc>
          <w:tcPr>
            <w:tcW w:w="3024" w:type="dxa"/>
            <w:vAlign w:val="top"/>
          </w:tcPr>
          <w:p w:rsidR="00E87F75" w:rsidRPr="00E87F75" w:rsidRDefault="00E87F75" w:rsidP="00F23D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F75">
              <w:t>Национальный центр по делам п</w:t>
            </w:r>
            <w:r w:rsidRPr="00E87F75">
              <w:t>е</w:t>
            </w:r>
            <w:r w:rsidRPr="00E87F75">
              <w:t>ремещенных лиц и организации добровол</w:t>
            </w:r>
            <w:r w:rsidRPr="00E87F75">
              <w:t>ь</w:t>
            </w:r>
            <w:r w:rsidRPr="00E87F75">
              <w:t>ного возвращения и одна из благотвор</w:t>
            </w:r>
            <w:r w:rsidRPr="00E87F75">
              <w:t>и</w:t>
            </w:r>
            <w:r w:rsidRPr="00E87F75">
              <w:t>тельных организаций</w:t>
            </w:r>
          </w:p>
        </w:tc>
      </w:tr>
      <w:tr w:rsidR="00E87F75" w:rsidRPr="00E87F75" w:rsidTr="00F2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vAlign w:val="top"/>
          </w:tcPr>
          <w:p w:rsidR="00E87F75" w:rsidRPr="00E87F75" w:rsidRDefault="00E87F75" w:rsidP="00F23D81">
            <w:r w:rsidRPr="00E87F75">
              <w:t>3</w:t>
            </w:r>
          </w:p>
        </w:tc>
        <w:tc>
          <w:tcPr>
            <w:tcW w:w="923" w:type="dxa"/>
            <w:tcBorders>
              <w:bottom w:val="nil"/>
            </w:tcBorders>
            <w:vAlign w:val="top"/>
          </w:tcPr>
          <w:p w:rsidR="00E87F75" w:rsidRPr="00E87F75" w:rsidRDefault="00E87F75" w:rsidP="00F23D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F75">
              <w:t>III</w:t>
            </w:r>
          </w:p>
        </w:tc>
        <w:tc>
          <w:tcPr>
            <w:tcW w:w="1204" w:type="dxa"/>
            <w:tcBorders>
              <w:bottom w:val="nil"/>
            </w:tcBorders>
            <w:vAlign w:val="top"/>
          </w:tcPr>
          <w:p w:rsidR="00E87F75" w:rsidRPr="00E87F75" w:rsidRDefault="00E87F75" w:rsidP="00F23D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F75">
              <w:t>24 сентября 2011 года</w:t>
            </w:r>
          </w:p>
        </w:tc>
        <w:tc>
          <w:tcPr>
            <w:tcW w:w="994" w:type="dxa"/>
            <w:tcBorders>
              <w:bottom w:val="nil"/>
            </w:tcBorders>
            <w:vAlign w:val="top"/>
          </w:tcPr>
          <w:p w:rsidR="00E87F75" w:rsidRPr="00E87F75" w:rsidRDefault="00E87F75" w:rsidP="00F23D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F75">
              <w:t>10</w:t>
            </w:r>
          </w:p>
        </w:tc>
        <w:tc>
          <w:tcPr>
            <w:tcW w:w="764" w:type="dxa"/>
            <w:tcBorders>
              <w:bottom w:val="nil"/>
            </w:tcBorders>
            <w:vAlign w:val="top"/>
          </w:tcPr>
          <w:p w:rsidR="00E87F75" w:rsidRPr="00E87F75" w:rsidRDefault="00E87F75" w:rsidP="00F23D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F75">
              <w:t>142</w:t>
            </w:r>
          </w:p>
        </w:tc>
        <w:tc>
          <w:tcPr>
            <w:tcW w:w="1265" w:type="dxa"/>
            <w:tcBorders>
              <w:bottom w:val="nil"/>
            </w:tcBorders>
            <w:vAlign w:val="top"/>
          </w:tcPr>
          <w:p w:rsidR="00E87F75" w:rsidRPr="00E87F75" w:rsidRDefault="00E87F75" w:rsidP="00F23D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F75">
              <w:t>712</w:t>
            </w:r>
          </w:p>
        </w:tc>
        <w:tc>
          <w:tcPr>
            <w:tcW w:w="3024" w:type="dxa"/>
            <w:tcBorders>
              <w:bottom w:val="nil"/>
            </w:tcBorders>
            <w:vAlign w:val="top"/>
          </w:tcPr>
          <w:p w:rsidR="00E87F75" w:rsidRPr="00E87F75" w:rsidRDefault="00E87F75" w:rsidP="00F23D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F75">
              <w:t>Национальный центр по делам п</w:t>
            </w:r>
            <w:r w:rsidRPr="00E87F75">
              <w:t>е</w:t>
            </w:r>
            <w:r w:rsidRPr="00E87F75">
              <w:t>ремещенных лиц и организации добровольного возвращения, орг</w:t>
            </w:r>
            <w:r w:rsidRPr="00E87F75">
              <w:t>а</w:t>
            </w:r>
            <w:r w:rsidRPr="00E87F75">
              <w:t>низация "Бирр и Тавасул"и Орган</w:t>
            </w:r>
            <w:r w:rsidRPr="00E87F75">
              <w:t>и</w:t>
            </w:r>
            <w:r w:rsidRPr="00E87F75">
              <w:t>зация по оказанию социальной помощи и проведению р</w:t>
            </w:r>
            <w:r w:rsidRPr="00E87F75">
              <w:t>е</w:t>
            </w:r>
            <w:r w:rsidRPr="00E87F75">
              <w:t>форм</w:t>
            </w:r>
          </w:p>
        </w:tc>
      </w:tr>
      <w:tr w:rsidR="00E87F75" w:rsidRPr="00E87F75" w:rsidTr="00F2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tcBorders>
              <w:top w:val="nil"/>
              <w:bottom w:val="single" w:sz="4" w:space="0" w:color="auto"/>
            </w:tcBorders>
            <w:vAlign w:val="top"/>
          </w:tcPr>
          <w:p w:rsidR="00E87F75" w:rsidRPr="00E87F75" w:rsidRDefault="00E87F75" w:rsidP="00F23D81">
            <w:r w:rsidRPr="00E87F75">
              <w:t>4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  <w:vAlign w:val="top"/>
          </w:tcPr>
          <w:p w:rsidR="00E87F75" w:rsidRPr="00E87F75" w:rsidRDefault="00E87F75" w:rsidP="00F23D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F75">
              <w:t>IV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vAlign w:val="top"/>
          </w:tcPr>
          <w:p w:rsidR="00E87F75" w:rsidRPr="00E87F75" w:rsidRDefault="00F23D81" w:rsidP="00F23D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октября</w:t>
            </w:r>
            <w:r>
              <w:br/>
            </w:r>
            <w:r w:rsidR="00E87F75" w:rsidRPr="00E87F75">
              <w:t>2011 года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vAlign w:val="top"/>
          </w:tcPr>
          <w:p w:rsidR="00E87F75" w:rsidRPr="00E87F75" w:rsidRDefault="00E87F75" w:rsidP="00F23D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F75">
              <w:t>6</w:t>
            </w:r>
          </w:p>
        </w:tc>
        <w:tc>
          <w:tcPr>
            <w:tcW w:w="764" w:type="dxa"/>
            <w:tcBorders>
              <w:top w:val="nil"/>
              <w:bottom w:val="single" w:sz="4" w:space="0" w:color="auto"/>
            </w:tcBorders>
            <w:vAlign w:val="top"/>
          </w:tcPr>
          <w:p w:rsidR="00E87F75" w:rsidRPr="00E87F75" w:rsidRDefault="00E87F75" w:rsidP="00F23D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F75">
              <w:t>31</w:t>
            </w:r>
          </w:p>
        </w:tc>
        <w:tc>
          <w:tcPr>
            <w:tcW w:w="1265" w:type="dxa"/>
            <w:tcBorders>
              <w:top w:val="nil"/>
              <w:bottom w:val="single" w:sz="4" w:space="0" w:color="auto"/>
            </w:tcBorders>
            <w:vAlign w:val="top"/>
          </w:tcPr>
          <w:p w:rsidR="00E87F75" w:rsidRPr="00E87F75" w:rsidRDefault="00E87F75" w:rsidP="00F23D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F75">
              <w:t>283</w:t>
            </w:r>
          </w:p>
        </w:tc>
        <w:tc>
          <w:tcPr>
            <w:tcW w:w="3024" w:type="dxa"/>
            <w:tcBorders>
              <w:top w:val="nil"/>
              <w:bottom w:val="single" w:sz="4" w:space="0" w:color="auto"/>
            </w:tcBorders>
            <w:vAlign w:val="top"/>
          </w:tcPr>
          <w:p w:rsidR="00E87F75" w:rsidRPr="00E87F75" w:rsidRDefault="00E87F75" w:rsidP="00F23D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F75">
              <w:t>Комитет Кабинета по осуществл</w:t>
            </w:r>
            <w:r w:rsidRPr="00E87F75">
              <w:t>е</w:t>
            </w:r>
            <w:r w:rsidRPr="00E87F75">
              <w:t>нию прое</w:t>
            </w:r>
            <w:r w:rsidRPr="00E87F75">
              <w:t>к</w:t>
            </w:r>
            <w:r w:rsidRPr="00E87F75">
              <w:t>тов</w:t>
            </w:r>
          </w:p>
        </w:tc>
      </w:tr>
      <w:tr w:rsidR="00E87F75" w:rsidRPr="00E87F75" w:rsidTr="00F2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gridSpan w:val="3"/>
            <w:tcBorders>
              <w:top w:val="single" w:sz="4" w:space="0" w:color="auto"/>
            </w:tcBorders>
            <w:vAlign w:val="top"/>
          </w:tcPr>
          <w:p w:rsidR="00E87F75" w:rsidRPr="00A85485" w:rsidRDefault="00E87F75" w:rsidP="00F23D81">
            <w:pPr>
              <w:ind w:firstLine="170"/>
              <w:rPr>
                <w:b/>
              </w:rPr>
            </w:pPr>
            <w:r w:rsidRPr="00A85485">
              <w:rPr>
                <w:b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top"/>
          </w:tcPr>
          <w:p w:rsidR="00E87F75" w:rsidRPr="00B048E1" w:rsidRDefault="00E87F75" w:rsidP="00F23D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048E1">
              <w:rPr>
                <w:b/>
              </w:rPr>
              <w:t>22</w:t>
            </w:r>
          </w:p>
        </w:tc>
        <w:tc>
          <w:tcPr>
            <w:tcW w:w="764" w:type="dxa"/>
            <w:tcBorders>
              <w:top w:val="single" w:sz="4" w:space="0" w:color="auto"/>
            </w:tcBorders>
            <w:vAlign w:val="top"/>
          </w:tcPr>
          <w:p w:rsidR="00E87F75" w:rsidRPr="00B048E1" w:rsidRDefault="00E87F75" w:rsidP="00F23D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048E1">
              <w:rPr>
                <w:b/>
              </w:rPr>
              <w:t>250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top"/>
          </w:tcPr>
          <w:p w:rsidR="00E87F75" w:rsidRPr="00B048E1" w:rsidRDefault="00E87F75" w:rsidP="00F23D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048E1">
              <w:rPr>
                <w:b/>
              </w:rPr>
              <w:t>1 381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top"/>
          </w:tcPr>
          <w:p w:rsidR="00E87F75" w:rsidRPr="00E87F75" w:rsidRDefault="00E87F75" w:rsidP="00F23D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F59D6" w:rsidRDefault="000F59D6" w:rsidP="005262EA">
      <w:pPr>
        <w:pStyle w:val="SingleTxtGR"/>
        <w:spacing w:before="120"/>
      </w:pPr>
      <w:r>
        <w:t>67.</w:t>
      </w:r>
      <w:r>
        <w:tab/>
        <w:t xml:space="preserve">Проводились обследования для определения числа перемещенных лиц в штатах Красное Море, Гедареф и Кассала, а также выяснения, желают ли они вернуться или интегрироваться в принимающие общины. </w:t>
      </w:r>
      <w:r w:rsidR="00572CF6">
        <w:t>Была также утве</w:t>
      </w:r>
      <w:r w:rsidR="00572CF6">
        <w:t>р</w:t>
      </w:r>
      <w:r w:rsidR="00572CF6">
        <w:t>ждена государственная политика в отношении перемещенных лиц на 2011 год (в виде поправок к документу 2009 года), в которой изложены основные при</w:t>
      </w:r>
      <w:r w:rsidR="00572CF6">
        <w:t>н</w:t>
      </w:r>
      <w:r w:rsidR="00572CF6">
        <w:t>ципы, касающиеся прав перемещенных лиц</w:t>
      </w:r>
      <w:r w:rsidR="00F23D81">
        <w:t xml:space="preserve"> на каждом этапе перемещения, а </w:t>
      </w:r>
      <w:r w:rsidR="00572CF6">
        <w:t xml:space="preserve">также принципы, регламентирующие взаимодействие партнеров. </w:t>
      </w:r>
      <w:r>
        <w:t xml:space="preserve">В ней также изложены детали мероприятий и методы их осуществления. </w:t>
      </w:r>
    </w:p>
    <w:p w:rsidR="000F59D6" w:rsidRDefault="000F59D6" w:rsidP="000F59D6">
      <w:pPr>
        <w:pStyle w:val="SingleTxtGR"/>
      </w:pPr>
      <w:r>
        <w:t>68.</w:t>
      </w:r>
      <w:r>
        <w:tab/>
        <w:t xml:space="preserve">В соответствии с Дохийским соглашением была разработана программа добровольного </w:t>
      </w:r>
      <w:r w:rsidR="007B514A">
        <w:t>возвращения</w:t>
      </w:r>
      <w:r>
        <w:t xml:space="preserve"> для штатов Дарфура. </w:t>
      </w:r>
    </w:p>
    <w:p w:rsidR="000F59D6" w:rsidRDefault="000F59D6" w:rsidP="005262EA">
      <w:pPr>
        <w:pStyle w:val="H23GR"/>
      </w:pPr>
      <w:r>
        <w:tab/>
      </w:r>
      <w:r>
        <w:tab/>
        <w:t>Проблемы</w:t>
      </w:r>
    </w:p>
    <w:p w:rsidR="000F59D6" w:rsidRDefault="000F59D6" w:rsidP="000F59D6">
      <w:pPr>
        <w:pStyle w:val="SingleTxtGR"/>
      </w:pPr>
      <w:r>
        <w:t>69.</w:t>
      </w:r>
      <w:r>
        <w:tab/>
        <w:t>В числе проблем можно указать следующие:</w:t>
      </w:r>
    </w:p>
    <w:p w:rsidR="000F59D6" w:rsidRDefault="000F59D6" w:rsidP="00764448">
      <w:pPr>
        <w:pStyle w:val="SingleTxtGR"/>
        <w:ind w:left="1701"/>
      </w:pPr>
      <w:r>
        <w:t>1</w:t>
      </w:r>
      <w:r w:rsidR="00764448">
        <w:t>.</w:t>
      </w:r>
      <w:r>
        <w:tab/>
        <w:t>продолжение наступательных операций повстанческих движений;</w:t>
      </w:r>
    </w:p>
    <w:p w:rsidR="000F59D6" w:rsidRDefault="000F59D6" w:rsidP="00764448">
      <w:pPr>
        <w:pStyle w:val="SingleTxtGR"/>
        <w:ind w:left="1701"/>
      </w:pPr>
      <w:r>
        <w:t>2</w:t>
      </w:r>
      <w:r w:rsidR="00764448">
        <w:t>.</w:t>
      </w:r>
      <w:r>
        <w:tab/>
        <w:t>обеспечение безопасности в местах возвращения и реализация м</w:t>
      </w:r>
      <w:r>
        <w:t>е</w:t>
      </w:r>
      <w:r>
        <w:t xml:space="preserve">стных инициатив по </w:t>
      </w:r>
      <w:r w:rsidR="007B514A">
        <w:t>примирению</w:t>
      </w:r>
      <w:r>
        <w:t>;</w:t>
      </w:r>
    </w:p>
    <w:p w:rsidR="000F59D6" w:rsidRDefault="000F59D6" w:rsidP="00764448">
      <w:pPr>
        <w:pStyle w:val="SingleTxtGR"/>
        <w:ind w:left="1701"/>
      </w:pPr>
      <w:r>
        <w:t>3</w:t>
      </w:r>
      <w:r w:rsidR="00764448">
        <w:t>.</w:t>
      </w:r>
      <w:r>
        <w:tab/>
        <w:t>обеспечение минимальных услуг в местах возвращения;</w:t>
      </w:r>
    </w:p>
    <w:p w:rsidR="000F59D6" w:rsidRDefault="000F59D6" w:rsidP="00764448">
      <w:pPr>
        <w:pStyle w:val="SingleTxtGR"/>
        <w:ind w:left="1701"/>
      </w:pPr>
      <w:r>
        <w:t>4</w:t>
      </w:r>
      <w:r w:rsidR="00764448">
        <w:t>.</w:t>
      </w:r>
      <w:r>
        <w:tab/>
        <w:t xml:space="preserve">выполнение международным сообществом взятых обязательств и выделение объявленных </w:t>
      </w:r>
      <w:r w:rsidR="007B514A">
        <w:t>финансовых</w:t>
      </w:r>
      <w:r>
        <w:t xml:space="preserve"> ресурсов;</w:t>
      </w:r>
    </w:p>
    <w:p w:rsidR="000F59D6" w:rsidRDefault="000F59D6" w:rsidP="00764448">
      <w:pPr>
        <w:pStyle w:val="SingleTxtGR"/>
        <w:ind w:left="1701"/>
      </w:pPr>
      <w:r>
        <w:t>5</w:t>
      </w:r>
      <w:r w:rsidR="00764448">
        <w:t>.</w:t>
      </w:r>
      <w:r>
        <w:tab/>
        <w:t>разминирование;</w:t>
      </w:r>
    </w:p>
    <w:p w:rsidR="000F59D6" w:rsidRDefault="0079781B" w:rsidP="00764448">
      <w:pPr>
        <w:pStyle w:val="SingleTxtGR"/>
        <w:ind w:left="1701"/>
      </w:pPr>
      <w:r>
        <w:t>6.</w:t>
      </w:r>
      <w:r w:rsidR="000F59D6">
        <w:tab/>
        <w:t>эпидемии энтерита и менингита в некоторых из южных штатов, в</w:t>
      </w:r>
      <w:r w:rsidR="000F59D6">
        <w:t>ы</w:t>
      </w:r>
      <w:r w:rsidR="000F59D6">
        <w:t xml:space="preserve">звавшие задержки в </w:t>
      </w:r>
      <w:r w:rsidR="007B514A">
        <w:t>осуществлении</w:t>
      </w:r>
      <w:r w:rsidR="000F59D6">
        <w:t xml:space="preserve"> программ;</w:t>
      </w:r>
    </w:p>
    <w:p w:rsidR="000F59D6" w:rsidRDefault="000F59D6" w:rsidP="00764448">
      <w:pPr>
        <w:pStyle w:val="SingleTxtGR"/>
        <w:ind w:left="1701"/>
      </w:pPr>
      <w:r>
        <w:t>7</w:t>
      </w:r>
      <w:r w:rsidR="00764448">
        <w:t>.</w:t>
      </w:r>
      <w:r>
        <w:tab/>
        <w:t>непродолжительность сухого сезона (декабрь</w:t>
      </w:r>
      <w:r w:rsidR="003416B8">
        <w:t>−</w:t>
      </w:r>
      <w:r>
        <w:t>май), препятству</w:t>
      </w:r>
      <w:r>
        <w:t>ю</w:t>
      </w:r>
      <w:r>
        <w:t xml:space="preserve">щая наиболее интенсивному </w:t>
      </w:r>
      <w:r w:rsidR="007B514A">
        <w:t>использованию</w:t>
      </w:r>
      <w:r>
        <w:t xml:space="preserve"> наземного транспо</w:t>
      </w:r>
      <w:r>
        <w:t>р</w:t>
      </w:r>
      <w:r>
        <w:t>та;</w:t>
      </w:r>
    </w:p>
    <w:p w:rsidR="000F59D6" w:rsidRDefault="000F59D6" w:rsidP="00764448">
      <w:pPr>
        <w:pStyle w:val="SingleTxtGR"/>
        <w:ind w:left="1701"/>
      </w:pPr>
      <w:r>
        <w:t>8</w:t>
      </w:r>
      <w:r w:rsidR="00764448">
        <w:t>.</w:t>
      </w:r>
      <w:r>
        <w:tab/>
        <w:t>необходимость дополнительных мер по подготовке мест возвращ</w:t>
      </w:r>
      <w:r>
        <w:t>е</w:t>
      </w:r>
      <w:r>
        <w:t>ния с целью увеличения числа возвращенцев в каждом конвое, ос</w:t>
      </w:r>
      <w:r>
        <w:t>о</w:t>
      </w:r>
      <w:r>
        <w:t>бенно в шт</w:t>
      </w:r>
      <w:r>
        <w:t>а</w:t>
      </w:r>
      <w:r>
        <w:t>тах Южный Кордофан и Дарфур;</w:t>
      </w:r>
    </w:p>
    <w:p w:rsidR="000F59D6" w:rsidRDefault="000F59D6" w:rsidP="00764448">
      <w:pPr>
        <w:pStyle w:val="SingleTxtGR"/>
        <w:ind w:left="1701"/>
      </w:pPr>
      <w:r>
        <w:t>9.</w:t>
      </w:r>
      <w:r>
        <w:tab/>
        <w:t>скученность людей на речных баржах и в железнодорожных ваг</w:t>
      </w:r>
      <w:r>
        <w:t>о</w:t>
      </w:r>
      <w:r>
        <w:t>нах.</w:t>
      </w:r>
    </w:p>
    <w:p w:rsidR="000F59D6" w:rsidRDefault="000F59D6" w:rsidP="00764448">
      <w:pPr>
        <w:pStyle w:val="HChGR"/>
      </w:pPr>
      <w:r>
        <w:tab/>
        <w:t>IV.</w:t>
      </w:r>
      <w:r>
        <w:tab/>
        <w:t>Обеспечение экономического развития</w:t>
      </w:r>
    </w:p>
    <w:p w:rsidR="000F59D6" w:rsidRPr="009407EA" w:rsidRDefault="000F59D6" w:rsidP="000F59D6">
      <w:pPr>
        <w:pStyle w:val="SingleTxtGR"/>
      </w:pPr>
      <w:r>
        <w:t>70.</w:t>
      </w:r>
      <w:r>
        <w:tab/>
        <w:t>В число основных приоритетов государства входит предоставление баз</w:t>
      </w:r>
      <w:r>
        <w:t>о</w:t>
      </w:r>
      <w:r>
        <w:t xml:space="preserve">вых услуг, оказание </w:t>
      </w:r>
      <w:r w:rsidR="007B514A">
        <w:t>юридической</w:t>
      </w:r>
      <w:r>
        <w:t xml:space="preserve"> помощи, пересмотр внутреннего законод</w:t>
      </w:r>
      <w:r>
        <w:t>а</w:t>
      </w:r>
      <w:r>
        <w:t xml:space="preserve">тельства и разработка стратегических планов с </w:t>
      </w:r>
      <w:r w:rsidR="007B514A">
        <w:t>привлечением</w:t>
      </w:r>
      <w:r>
        <w:t xml:space="preserve"> на низовом уро</w:t>
      </w:r>
      <w:r>
        <w:t>в</w:t>
      </w:r>
      <w:r>
        <w:t xml:space="preserve">не организаций гражданского общества и общин. В связи с этим </w:t>
      </w:r>
      <w:r w:rsidR="007B514A">
        <w:t>прав</w:t>
      </w:r>
      <w:r w:rsidR="007B514A">
        <w:t>и</w:t>
      </w:r>
      <w:r w:rsidR="007B514A">
        <w:t>тельство</w:t>
      </w:r>
      <w:r>
        <w:t xml:space="preserve"> страны активизировало свои усилия, повысило внимание к этим задачам и пр</w:t>
      </w:r>
      <w:r>
        <w:t>и</w:t>
      </w:r>
      <w:r>
        <w:t xml:space="preserve">няло системную </w:t>
      </w:r>
      <w:r w:rsidR="007B514A">
        <w:t>политику</w:t>
      </w:r>
      <w:r>
        <w:t xml:space="preserve"> создания надлежащих социальных и экологических условий, обеспечивающих дальнейшее </w:t>
      </w:r>
      <w:r w:rsidR="007B514A">
        <w:t>развитие</w:t>
      </w:r>
      <w:r>
        <w:t>, при максимальном использ</w:t>
      </w:r>
      <w:r>
        <w:t>о</w:t>
      </w:r>
      <w:r>
        <w:t>вании возможностей общества и укреплении имеющегося потенциала для обе</w:t>
      </w:r>
      <w:r>
        <w:t>с</w:t>
      </w:r>
      <w:r>
        <w:t>печения экономичес</w:t>
      </w:r>
      <w:r w:rsidR="009407EA">
        <w:t>кого и социального процветания.</w:t>
      </w:r>
    </w:p>
    <w:p w:rsidR="000F59D6" w:rsidRPr="009407EA" w:rsidRDefault="000F59D6" w:rsidP="000F59D6">
      <w:pPr>
        <w:pStyle w:val="SingleTxtGR"/>
      </w:pPr>
      <w:r>
        <w:t>71.</w:t>
      </w:r>
      <w:r>
        <w:tab/>
        <w:t>Результаты последнего крупнейшего обследования проблем нищеты в с</w:t>
      </w:r>
      <w:r>
        <w:t>е</w:t>
      </w:r>
      <w:r>
        <w:t>верной части Судана, проведенного в 2009 году на основании данных о доходах и потреблении, свидетельствуют о том, что уровень нищеты составляет 46,5</w:t>
      </w:r>
      <w:r w:rsidR="008A7F83">
        <w:t>%</w:t>
      </w:r>
      <w:r>
        <w:t xml:space="preserve"> со значительными колебаниями по штатам. Коэффициент нищ</w:t>
      </w:r>
      <w:r>
        <w:t>е</w:t>
      </w:r>
      <w:r>
        <w:t>ты оценивается в 16</w:t>
      </w:r>
      <w:r w:rsidR="008A7F83">
        <w:t>%</w:t>
      </w:r>
      <w:r>
        <w:t>, причем 8</w:t>
      </w:r>
      <w:r w:rsidR="008A7F83">
        <w:t>%</w:t>
      </w:r>
      <w:r>
        <w:t xml:space="preserve"> всего населения живут в у</w:t>
      </w:r>
      <w:r>
        <w:t>с</w:t>
      </w:r>
      <w:r w:rsidR="009407EA">
        <w:t>ловиях крайней нищеты.</w:t>
      </w:r>
    </w:p>
    <w:p w:rsidR="000F59D6" w:rsidRPr="009407EA" w:rsidRDefault="000F59D6" w:rsidP="000F59D6">
      <w:pPr>
        <w:pStyle w:val="SingleTxtGR"/>
      </w:pPr>
      <w:r>
        <w:t>72.</w:t>
      </w:r>
      <w:r>
        <w:tab/>
        <w:t>Государство разработало ра</w:t>
      </w:r>
      <w:r w:rsidR="009407EA">
        <w:t>ссчитанный на двадцать пять лет</w:t>
      </w:r>
      <w:r w:rsidR="009407EA" w:rsidRPr="009407EA">
        <w:br/>
      </w:r>
      <w:r>
        <w:t>(2007–2031</w:t>
      </w:r>
      <w:r w:rsidR="00A52E3E">
        <w:t> </w:t>
      </w:r>
      <w:r>
        <w:t>годы) стратегический план предоставления услуг и поддержки эк</w:t>
      </w:r>
      <w:r>
        <w:t>о</w:t>
      </w:r>
      <w:r>
        <w:t>номич</w:t>
      </w:r>
      <w:r>
        <w:t>е</w:t>
      </w:r>
      <w:r>
        <w:t>ского роста, а также увеличило расходы до 9</w:t>
      </w:r>
      <w:r w:rsidR="008A7F83">
        <w:t>%</w:t>
      </w:r>
      <w:r>
        <w:t xml:space="preserve"> валового национального проду</w:t>
      </w:r>
      <w:r>
        <w:t>к</w:t>
      </w:r>
      <w:r>
        <w:t xml:space="preserve">та в 2009 году. Для решения проблем нищеты в рамках </w:t>
      </w:r>
      <w:r w:rsidR="007B514A">
        <w:t>кредитно-денежной</w:t>
      </w:r>
      <w:r>
        <w:t xml:space="preserve"> политики для коммерческих банков установлена предельная ставка микрокредитования в ра</w:t>
      </w:r>
      <w:r>
        <w:t>з</w:t>
      </w:r>
      <w:r>
        <w:t>мере 12</w:t>
      </w:r>
      <w:r w:rsidR="008A7F83">
        <w:t>%</w:t>
      </w:r>
      <w:r w:rsidR="009407EA">
        <w:t>.</w:t>
      </w:r>
    </w:p>
    <w:p w:rsidR="000F59D6" w:rsidRDefault="000F59D6" w:rsidP="000F59D6">
      <w:pPr>
        <w:pStyle w:val="SingleTxtGR"/>
      </w:pPr>
      <w:r>
        <w:t>73.</w:t>
      </w:r>
      <w:r>
        <w:tab/>
        <w:t xml:space="preserve">Государство приняло также ряд мер по борьбе с нищетой, уделив, среди прочего, внимание </w:t>
      </w:r>
      <w:r w:rsidR="007B514A">
        <w:t>образованию</w:t>
      </w:r>
      <w:r>
        <w:t xml:space="preserve"> и здравоохранению (приложения 9</w:t>
      </w:r>
      <w:r w:rsidR="003416B8">
        <w:t>−</w:t>
      </w:r>
      <w:r>
        <w:t>14), пр</w:t>
      </w:r>
      <w:r>
        <w:t>о</w:t>
      </w:r>
      <w:r>
        <w:t>мышленности (приложение 15), а также нефтяному и горнодобывающему се</w:t>
      </w:r>
      <w:r>
        <w:t>к</w:t>
      </w:r>
      <w:r>
        <w:t>торам (приложения 16</w:t>
      </w:r>
      <w:r w:rsidR="003416B8">
        <w:t>−</w:t>
      </w:r>
      <w:r>
        <w:t>18). Подробнее о некоторых из этих мер будет сказано далее в докладе. Вместе с тем мы сочли уместным рассказать о некоторых у</w:t>
      </w:r>
      <w:r>
        <w:t>с</w:t>
      </w:r>
      <w:r>
        <w:t>пешных экспериментах в этой области, в частности о различных мерах и пр</w:t>
      </w:r>
      <w:r>
        <w:t>о</w:t>
      </w:r>
      <w:r>
        <w:t xml:space="preserve">граммах для лиц с ограниченным доходом, которые были осуществлены во всех штатах страны за счет использования внутренних ресурсов. Среди </w:t>
      </w:r>
      <w:r w:rsidR="007B514A">
        <w:t>реализова</w:t>
      </w:r>
      <w:r w:rsidR="007B514A">
        <w:t>н</w:t>
      </w:r>
      <w:r w:rsidR="007B514A">
        <w:t>ных</w:t>
      </w:r>
      <w:r>
        <w:t xml:space="preserve"> проектов можно отметить осуществленный в штате Красное Море проект по передаче в </w:t>
      </w:r>
      <w:r w:rsidR="007B514A">
        <w:t>собственность</w:t>
      </w:r>
      <w:r>
        <w:t xml:space="preserve"> крупного р</w:t>
      </w:r>
      <w:r w:rsidR="00621C59">
        <w:t>огатого скота. В рамках проекта</w:t>
      </w:r>
      <w:r w:rsidR="00621C59">
        <w:br/>
      </w:r>
      <w:r>
        <w:t>в 2008–2009 годах было закуплено 1</w:t>
      </w:r>
      <w:r w:rsidR="00621C59">
        <w:t> </w:t>
      </w:r>
      <w:r>
        <w:t xml:space="preserve">000 голов </w:t>
      </w:r>
      <w:r w:rsidR="007B514A">
        <w:t>молочного</w:t>
      </w:r>
      <w:r>
        <w:t xml:space="preserve"> скота на общую су</w:t>
      </w:r>
      <w:r>
        <w:t>м</w:t>
      </w:r>
      <w:r>
        <w:t>му в 2</w:t>
      </w:r>
      <w:r w:rsidR="00A52E3E">
        <w:t> </w:t>
      </w:r>
      <w:r>
        <w:t>млн. суданских фунтов. Проектом было охвачено 200 домохоз</w:t>
      </w:r>
      <w:r w:rsidR="009407EA">
        <w:t>яйств. С</w:t>
      </w:r>
      <w:r w:rsidR="009407EA">
        <w:rPr>
          <w:lang w:val="en-US"/>
        </w:rPr>
        <w:t> </w:t>
      </w:r>
      <w:r>
        <w:t>помощью Управления по вопросам "заката", Сельскохозяйственного банка, Сберегательного банка и Банка промышленного развития каждое домохозяйс</w:t>
      </w:r>
      <w:r>
        <w:t>т</w:t>
      </w:r>
      <w:r>
        <w:t>во получило пять голов крупного рогатого скота. Было осуществлено также н</w:t>
      </w:r>
      <w:r>
        <w:t>е</w:t>
      </w:r>
      <w:r>
        <w:t>сколько проектов микрофинансирования, в том числе проекты по передаче в собственность рыбацких лодок, проект кооперативного такси, а также проект по замене традиционных повозок на животной тяге трехколесными мотопово</w:t>
      </w:r>
      <w:r>
        <w:t>з</w:t>
      </w:r>
      <w:r>
        <w:t>ками для перевозки товаров, воды и т.п.</w:t>
      </w:r>
    </w:p>
    <w:p w:rsidR="000F59D6" w:rsidRDefault="000F59D6" w:rsidP="00621C59">
      <w:pPr>
        <w:pStyle w:val="SingleTxtGR"/>
      </w:pPr>
      <w:r>
        <w:t>74.</w:t>
      </w:r>
      <w:r>
        <w:tab/>
        <w:t>Для поощрения устойчивого развития штатов и достижения целей в о</w:t>
      </w:r>
      <w:r>
        <w:t>б</w:t>
      </w:r>
      <w:r>
        <w:t xml:space="preserve">ласти развития, </w:t>
      </w:r>
      <w:r w:rsidR="007B514A">
        <w:t>сформулированных</w:t>
      </w:r>
      <w:r>
        <w:t xml:space="preserve"> в Декларации тысячелетия, правительство приняло сбалансированную стратегию развития всех секторов экономики и изыскивало возможности для увеличения расходов на эти цели. Для этого пр</w:t>
      </w:r>
      <w:r>
        <w:t>и</w:t>
      </w:r>
      <w:r>
        <w:t>нимались меры структурного и нормативно-правового характера, способс</w:t>
      </w:r>
      <w:r>
        <w:t>т</w:t>
      </w:r>
      <w:r>
        <w:t xml:space="preserve">вующие повышению </w:t>
      </w:r>
      <w:r w:rsidR="007B514A">
        <w:t>доходов</w:t>
      </w:r>
      <w:r>
        <w:t xml:space="preserve"> государства. В качестве примера можно привести штат Красное Море, который принял меры, </w:t>
      </w:r>
      <w:r w:rsidR="007B514A">
        <w:t>способствующие</w:t>
      </w:r>
      <w:r>
        <w:t xml:space="preserve"> росту его дох</w:t>
      </w:r>
      <w:r>
        <w:t>о</w:t>
      </w:r>
      <w:r>
        <w:t>дов, что положительно сказалось на увеличении расходов на цели развития. В сл</w:t>
      </w:r>
      <w:r>
        <w:t>е</w:t>
      </w:r>
      <w:r>
        <w:t>дующей таблице показан рост доходов штата Красное Море в 2007–2010 г</w:t>
      </w:r>
      <w:r>
        <w:t>о</w:t>
      </w:r>
      <w:r>
        <w:t>дах.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2968"/>
        <w:gridCol w:w="1100"/>
        <w:gridCol w:w="1101"/>
        <w:gridCol w:w="1100"/>
        <w:gridCol w:w="1101"/>
      </w:tblGrid>
      <w:tr w:rsidR="00764448" w:rsidRPr="00BF79BB" w:rsidTr="00621C59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tcBorders>
              <w:bottom w:val="single" w:sz="12" w:space="0" w:color="auto"/>
            </w:tcBorders>
            <w:shd w:val="clear" w:color="auto" w:fill="auto"/>
          </w:tcPr>
          <w:p w:rsidR="00764448" w:rsidRPr="00BF79BB" w:rsidRDefault="00764448" w:rsidP="00BF79BB">
            <w:pPr>
              <w:spacing w:before="80" w:after="80" w:line="200" w:lineRule="exact"/>
              <w:rPr>
                <w:i/>
                <w:sz w:val="16"/>
              </w:rPr>
            </w:pPr>
            <w:r w:rsidRPr="00BF79BB">
              <w:rPr>
                <w:i/>
                <w:sz w:val="16"/>
              </w:rPr>
              <w:t>Наименование/год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64448" w:rsidRPr="00621C59" w:rsidRDefault="00621C59" w:rsidP="00BF79B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2007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64448" w:rsidRPr="00621C59" w:rsidRDefault="00621C59" w:rsidP="00BF79B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64448" w:rsidRPr="00621C59" w:rsidRDefault="00621C59" w:rsidP="00BF79B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2009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64448" w:rsidRPr="00621C59" w:rsidRDefault="00621C59" w:rsidP="00BF79B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2010</w:t>
            </w:r>
          </w:p>
        </w:tc>
      </w:tr>
      <w:tr w:rsidR="00764448" w:rsidRPr="00BF79BB" w:rsidTr="00621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tcBorders>
              <w:top w:val="single" w:sz="12" w:space="0" w:color="auto"/>
            </w:tcBorders>
          </w:tcPr>
          <w:p w:rsidR="00764448" w:rsidRPr="00BF79BB" w:rsidRDefault="00621C59" w:rsidP="00621C59">
            <w:pPr>
              <w:spacing w:line="220" w:lineRule="exact"/>
            </w:pPr>
            <w:r>
              <w:t>Денежные доходы штата</w:t>
            </w:r>
            <w:r w:rsidRPr="00621C59">
              <w:br/>
            </w:r>
            <w:r w:rsidR="00764448" w:rsidRPr="00BF79BB">
              <w:t>(в млн. суда</w:t>
            </w:r>
            <w:r w:rsidR="00764448" w:rsidRPr="00BF79BB">
              <w:t>н</w:t>
            </w:r>
            <w:r w:rsidR="00764448" w:rsidRPr="00BF79BB">
              <w:t>ских фунтов)</w:t>
            </w:r>
          </w:p>
        </w:tc>
        <w:tc>
          <w:tcPr>
            <w:tcW w:w="1100" w:type="dxa"/>
            <w:tcBorders>
              <w:top w:val="single" w:sz="12" w:space="0" w:color="auto"/>
            </w:tcBorders>
          </w:tcPr>
          <w:p w:rsidR="00764448" w:rsidRPr="00BF79BB" w:rsidRDefault="00764448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232</w:t>
            </w:r>
          </w:p>
        </w:tc>
        <w:tc>
          <w:tcPr>
            <w:tcW w:w="1101" w:type="dxa"/>
            <w:tcBorders>
              <w:top w:val="single" w:sz="12" w:space="0" w:color="auto"/>
            </w:tcBorders>
          </w:tcPr>
          <w:p w:rsidR="00764448" w:rsidRPr="00BF79BB" w:rsidRDefault="00764448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280</w:t>
            </w:r>
          </w:p>
        </w:tc>
        <w:tc>
          <w:tcPr>
            <w:tcW w:w="1100" w:type="dxa"/>
            <w:tcBorders>
              <w:top w:val="single" w:sz="12" w:space="0" w:color="auto"/>
            </w:tcBorders>
          </w:tcPr>
          <w:p w:rsidR="00764448" w:rsidRPr="00BF79BB" w:rsidRDefault="00764448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331,5</w:t>
            </w:r>
          </w:p>
        </w:tc>
        <w:tc>
          <w:tcPr>
            <w:tcW w:w="1101" w:type="dxa"/>
            <w:tcBorders>
              <w:top w:val="single" w:sz="12" w:space="0" w:color="auto"/>
            </w:tcBorders>
          </w:tcPr>
          <w:p w:rsidR="00764448" w:rsidRPr="00BF79BB" w:rsidRDefault="00764448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338</w:t>
            </w:r>
          </w:p>
        </w:tc>
      </w:tr>
      <w:tr w:rsidR="00764448" w:rsidRPr="00BF79BB" w:rsidTr="00621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</w:tcPr>
          <w:p w:rsidR="00764448" w:rsidRPr="00BF79BB" w:rsidRDefault="00764448" w:rsidP="00621C59">
            <w:pPr>
              <w:spacing w:line="220" w:lineRule="exact"/>
            </w:pPr>
            <w:r w:rsidRPr="00BF79BB">
              <w:t>Рост доходов в процентах</w:t>
            </w:r>
          </w:p>
        </w:tc>
        <w:tc>
          <w:tcPr>
            <w:tcW w:w="1100" w:type="dxa"/>
          </w:tcPr>
          <w:p w:rsidR="00764448" w:rsidRPr="00621C59" w:rsidRDefault="00621C59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−</w:t>
            </w:r>
          </w:p>
        </w:tc>
        <w:tc>
          <w:tcPr>
            <w:tcW w:w="1101" w:type="dxa"/>
          </w:tcPr>
          <w:p w:rsidR="00764448" w:rsidRPr="00BF79BB" w:rsidRDefault="00764448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20,7</w:t>
            </w:r>
          </w:p>
        </w:tc>
        <w:tc>
          <w:tcPr>
            <w:tcW w:w="1100" w:type="dxa"/>
          </w:tcPr>
          <w:p w:rsidR="00764448" w:rsidRPr="00BF79BB" w:rsidRDefault="00764448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42,9</w:t>
            </w:r>
          </w:p>
        </w:tc>
        <w:tc>
          <w:tcPr>
            <w:tcW w:w="1101" w:type="dxa"/>
          </w:tcPr>
          <w:p w:rsidR="00764448" w:rsidRPr="00BF79BB" w:rsidRDefault="00764448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41,2</w:t>
            </w:r>
          </w:p>
        </w:tc>
      </w:tr>
    </w:tbl>
    <w:p w:rsidR="000F59D6" w:rsidRDefault="000F59D6" w:rsidP="00764448">
      <w:pPr>
        <w:pStyle w:val="SingleTxtGR"/>
        <w:spacing w:before="120"/>
      </w:pPr>
      <w:r>
        <w:t>75.</w:t>
      </w:r>
      <w:r>
        <w:tab/>
        <w:t xml:space="preserve">В приведенной ниже таблице показаны в разбивке по секторам тенденции в расходах на цели </w:t>
      </w:r>
      <w:r w:rsidR="007B514A">
        <w:t>развития</w:t>
      </w:r>
      <w:r>
        <w:t xml:space="preserve"> в этом же штате в 2007–2010 годах</w:t>
      </w:r>
      <w:r w:rsidR="00963B4D">
        <w:rPr>
          <w:rStyle w:val="FootnoteReference"/>
        </w:rPr>
        <w:footnoteReference w:id="5"/>
      </w:r>
      <w:r>
        <w:t>: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448"/>
        <w:gridCol w:w="3053"/>
        <w:gridCol w:w="967"/>
        <w:gridCol w:w="968"/>
        <w:gridCol w:w="967"/>
        <w:gridCol w:w="967"/>
      </w:tblGrid>
      <w:tr w:rsidR="00BF79BB" w:rsidRPr="00BF79BB" w:rsidTr="00C23E06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tcBorders>
              <w:bottom w:val="single" w:sz="12" w:space="0" w:color="auto"/>
            </w:tcBorders>
            <w:shd w:val="clear" w:color="auto" w:fill="auto"/>
            <w:vAlign w:val="top"/>
          </w:tcPr>
          <w:p w:rsidR="00BF79BB" w:rsidRPr="00BF79BB" w:rsidRDefault="00BF79BB" w:rsidP="00621C59">
            <w:pPr>
              <w:spacing w:before="80" w:after="80" w:line="200" w:lineRule="exact"/>
              <w:rPr>
                <w:i/>
                <w:sz w:val="16"/>
              </w:rPr>
            </w:pPr>
            <w:r w:rsidRPr="00BF79BB">
              <w:rPr>
                <w:i/>
                <w:sz w:val="16"/>
              </w:rPr>
              <w:t>№.</w:t>
            </w:r>
          </w:p>
        </w:tc>
        <w:tc>
          <w:tcPr>
            <w:tcW w:w="207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top"/>
          </w:tcPr>
          <w:p w:rsidR="00BF79BB" w:rsidRPr="00BF79BB" w:rsidRDefault="00BF79BB" w:rsidP="00621C59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F79BB">
              <w:rPr>
                <w:i/>
                <w:sz w:val="16"/>
              </w:rPr>
              <w:t>Государственный сектор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F79BB" w:rsidRPr="00621C59" w:rsidRDefault="00621C59" w:rsidP="00BF79B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2007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F79BB" w:rsidRPr="00621C59" w:rsidRDefault="00621C59" w:rsidP="00BF79B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2008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F79BB" w:rsidRPr="00621C59" w:rsidRDefault="00621C59" w:rsidP="00BF79B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2009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F79BB" w:rsidRPr="00621C59" w:rsidRDefault="00621C59" w:rsidP="00BF79B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2010</w:t>
            </w:r>
          </w:p>
        </w:tc>
      </w:tr>
      <w:tr w:rsidR="00BF79BB" w:rsidRPr="00BF79BB" w:rsidTr="00C2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tcBorders>
              <w:top w:val="single" w:sz="12" w:space="0" w:color="auto"/>
            </w:tcBorders>
            <w:vAlign w:val="top"/>
          </w:tcPr>
          <w:p w:rsidR="00BF79BB" w:rsidRPr="00BF79BB" w:rsidRDefault="00BF79BB" w:rsidP="00621C59">
            <w:pPr>
              <w:spacing w:line="220" w:lineRule="exact"/>
            </w:pPr>
            <w:r w:rsidRPr="00BF79BB">
              <w:t>1</w:t>
            </w:r>
          </w:p>
        </w:tc>
        <w:tc>
          <w:tcPr>
            <w:tcW w:w="2071" w:type="pct"/>
            <w:tcBorders>
              <w:top w:val="single" w:sz="12" w:space="0" w:color="auto"/>
            </w:tcBorders>
            <w:vAlign w:val="top"/>
          </w:tcPr>
          <w:p w:rsidR="00BF79BB" w:rsidRPr="00BF79BB" w:rsidRDefault="00BF79BB" w:rsidP="00621C59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Водоснабжение</w:t>
            </w:r>
          </w:p>
        </w:tc>
        <w:tc>
          <w:tcPr>
            <w:tcW w:w="656" w:type="pct"/>
            <w:tcBorders>
              <w:top w:val="single" w:sz="12" w:space="0" w:color="auto"/>
            </w:tcBorders>
          </w:tcPr>
          <w:p w:rsidR="00BF79BB" w:rsidRPr="00BF79BB" w:rsidRDefault="00BF79BB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35,2</w:t>
            </w:r>
          </w:p>
        </w:tc>
        <w:tc>
          <w:tcPr>
            <w:tcW w:w="657" w:type="pct"/>
            <w:tcBorders>
              <w:top w:val="single" w:sz="12" w:space="0" w:color="auto"/>
            </w:tcBorders>
          </w:tcPr>
          <w:p w:rsidR="00BF79BB" w:rsidRPr="00BF79BB" w:rsidRDefault="00BF79BB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14,8</w:t>
            </w:r>
          </w:p>
        </w:tc>
        <w:tc>
          <w:tcPr>
            <w:tcW w:w="656" w:type="pct"/>
            <w:tcBorders>
              <w:top w:val="single" w:sz="12" w:space="0" w:color="auto"/>
            </w:tcBorders>
          </w:tcPr>
          <w:p w:rsidR="00BF79BB" w:rsidRPr="00BF79BB" w:rsidRDefault="00BF79BB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2,9</w:t>
            </w:r>
          </w:p>
        </w:tc>
        <w:tc>
          <w:tcPr>
            <w:tcW w:w="656" w:type="pct"/>
            <w:tcBorders>
              <w:top w:val="single" w:sz="12" w:space="0" w:color="auto"/>
            </w:tcBorders>
          </w:tcPr>
          <w:p w:rsidR="00BF79BB" w:rsidRPr="00BF79BB" w:rsidRDefault="00BF79BB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17,5</w:t>
            </w:r>
          </w:p>
        </w:tc>
      </w:tr>
      <w:tr w:rsidR="00BF79BB" w:rsidRPr="00BF79BB" w:rsidTr="00C2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vAlign w:val="top"/>
          </w:tcPr>
          <w:p w:rsidR="00BF79BB" w:rsidRPr="00BF79BB" w:rsidRDefault="00BF79BB" w:rsidP="00621C59">
            <w:pPr>
              <w:spacing w:line="220" w:lineRule="exact"/>
            </w:pPr>
            <w:r w:rsidRPr="00BF79BB">
              <w:t>2</w:t>
            </w:r>
          </w:p>
        </w:tc>
        <w:tc>
          <w:tcPr>
            <w:tcW w:w="2071" w:type="pct"/>
            <w:vAlign w:val="top"/>
          </w:tcPr>
          <w:p w:rsidR="00BF79BB" w:rsidRPr="00BF79BB" w:rsidRDefault="00BF79BB" w:rsidP="00621C59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Электроснабжение</w:t>
            </w:r>
          </w:p>
        </w:tc>
        <w:tc>
          <w:tcPr>
            <w:tcW w:w="656" w:type="pct"/>
          </w:tcPr>
          <w:p w:rsidR="00BF79BB" w:rsidRPr="00BF79BB" w:rsidRDefault="00BF79BB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7,7</w:t>
            </w:r>
          </w:p>
        </w:tc>
        <w:tc>
          <w:tcPr>
            <w:tcW w:w="657" w:type="pct"/>
          </w:tcPr>
          <w:p w:rsidR="00BF79BB" w:rsidRPr="00BF79BB" w:rsidRDefault="00BF79BB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6,1</w:t>
            </w:r>
          </w:p>
        </w:tc>
        <w:tc>
          <w:tcPr>
            <w:tcW w:w="656" w:type="pct"/>
          </w:tcPr>
          <w:p w:rsidR="00BF79BB" w:rsidRPr="00BF79BB" w:rsidRDefault="00BF79BB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3,8</w:t>
            </w:r>
          </w:p>
        </w:tc>
        <w:tc>
          <w:tcPr>
            <w:tcW w:w="656" w:type="pct"/>
          </w:tcPr>
          <w:p w:rsidR="00BF79BB" w:rsidRPr="00BF79BB" w:rsidRDefault="00BF79BB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2,2</w:t>
            </w:r>
          </w:p>
        </w:tc>
      </w:tr>
      <w:tr w:rsidR="00BF79BB" w:rsidRPr="00BF79BB" w:rsidTr="00C2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vAlign w:val="top"/>
          </w:tcPr>
          <w:p w:rsidR="00BF79BB" w:rsidRPr="00BF79BB" w:rsidRDefault="00BF79BB" w:rsidP="00621C59">
            <w:pPr>
              <w:spacing w:line="220" w:lineRule="exact"/>
            </w:pPr>
            <w:r w:rsidRPr="00BF79BB">
              <w:t>3</w:t>
            </w:r>
          </w:p>
        </w:tc>
        <w:tc>
          <w:tcPr>
            <w:tcW w:w="2071" w:type="pct"/>
            <w:vAlign w:val="top"/>
          </w:tcPr>
          <w:p w:rsidR="00BF79BB" w:rsidRPr="00BF79BB" w:rsidRDefault="00BF79BB" w:rsidP="00621C59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Дорожное строительс</w:t>
            </w:r>
            <w:r w:rsidRPr="00BF79BB">
              <w:t>т</w:t>
            </w:r>
            <w:r w:rsidRPr="00BF79BB">
              <w:t>во</w:t>
            </w:r>
          </w:p>
        </w:tc>
        <w:tc>
          <w:tcPr>
            <w:tcW w:w="656" w:type="pct"/>
          </w:tcPr>
          <w:p w:rsidR="00BF79BB" w:rsidRPr="00BF79BB" w:rsidRDefault="00BF79BB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32,2</w:t>
            </w:r>
          </w:p>
        </w:tc>
        <w:tc>
          <w:tcPr>
            <w:tcW w:w="657" w:type="pct"/>
          </w:tcPr>
          <w:p w:rsidR="00BF79BB" w:rsidRPr="00BF79BB" w:rsidRDefault="00BF79BB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42,2</w:t>
            </w:r>
          </w:p>
        </w:tc>
        <w:tc>
          <w:tcPr>
            <w:tcW w:w="656" w:type="pct"/>
          </w:tcPr>
          <w:p w:rsidR="00BF79BB" w:rsidRPr="00BF79BB" w:rsidRDefault="00BF79BB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49,2</w:t>
            </w:r>
          </w:p>
        </w:tc>
        <w:tc>
          <w:tcPr>
            <w:tcW w:w="656" w:type="pct"/>
          </w:tcPr>
          <w:p w:rsidR="00BF79BB" w:rsidRPr="00BF79BB" w:rsidRDefault="00BF79BB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57,7</w:t>
            </w:r>
          </w:p>
        </w:tc>
      </w:tr>
      <w:tr w:rsidR="00BF79BB" w:rsidRPr="00BF79BB" w:rsidTr="00C2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vAlign w:val="top"/>
          </w:tcPr>
          <w:p w:rsidR="00BF79BB" w:rsidRPr="00BF79BB" w:rsidRDefault="00BF79BB" w:rsidP="00621C59">
            <w:pPr>
              <w:spacing w:line="220" w:lineRule="exact"/>
            </w:pPr>
            <w:r w:rsidRPr="00BF79BB">
              <w:t>4</w:t>
            </w:r>
          </w:p>
        </w:tc>
        <w:tc>
          <w:tcPr>
            <w:tcW w:w="2071" w:type="pct"/>
            <w:vAlign w:val="top"/>
          </w:tcPr>
          <w:p w:rsidR="00BF79BB" w:rsidRPr="00BF79BB" w:rsidRDefault="00BF79BB" w:rsidP="00621C59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Здравоохранение</w:t>
            </w:r>
          </w:p>
        </w:tc>
        <w:tc>
          <w:tcPr>
            <w:tcW w:w="656" w:type="pct"/>
          </w:tcPr>
          <w:p w:rsidR="00BF79BB" w:rsidRPr="00BF79BB" w:rsidRDefault="00BF79BB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26,2</w:t>
            </w:r>
          </w:p>
        </w:tc>
        <w:tc>
          <w:tcPr>
            <w:tcW w:w="657" w:type="pct"/>
          </w:tcPr>
          <w:p w:rsidR="00BF79BB" w:rsidRPr="00BF79BB" w:rsidRDefault="00BF79BB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16,9</w:t>
            </w:r>
          </w:p>
        </w:tc>
        <w:tc>
          <w:tcPr>
            <w:tcW w:w="656" w:type="pct"/>
          </w:tcPr>
          <w:p w:rsidR="00BF79BB" w:rsidRPr="00BF79BB" w:rsidRDefault="00BF79BB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4,9</w:t>
            </w:r>
          </w:p>
        </w:tc>
        <w:tc>
          <w:tcPr>
            <w:tcW w:w="656" w:type="pct"/>
          </w:tcPr>
          <w:p w:rsidR="00BF79BB" w:rsidRPr="00BF79BB" w:rsidRDefault="00BF79BB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12,9</w:t>
            </w:r>
          </w:p>
        </w:tc>
      </w:tr>
      <w:tr w:rsidR="00BF79BB" w:rsidRPr="00BF79BB" w:rsidTr="00C2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vAlign w:val="top"/>
          </w:tcPr>
          <w:p w:rsidR="00BF79BB" w:rsidRPr="00BF79BB" w:rsidRDefault="00BF79BB" w:rsidP="00621C59">
            <w:pPr>
              <w:spacing w:line="220" w:lineRule="exact"/>
            </w:pPr>
            <w:r w:rsidRPr="00BF79BB">
              <w:t>5</w:t>
            </w:r>
          </w:p>
        </w:tc>
        <w:tc>
          <w:tcPr>
            <w:tcW w:w="2071" w:type="pct"/>
            <w:vAlign w:val="top"/>
          </w:tcPr>
          <w:p w:rsidR="00BF79BB" w:rsidRPr="00BF79BB" w:rsidRDefault="00BF79BB" w:rsidP="00621C59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Образование</w:t>
            </w:r>
          </w:p>
        </w:tc>
        <w:tc>
          <w:tcPr>
            <w:tcW w:w="656" w:type="pct"/>
          </w:tcPr>
          <w:p w:rsidR="00BF79BB" w:rsidRPr="00BF79BB" w:rsidRDefault="00BF79BB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16,2</w:t>
            </w:r>
          </w:p>
        </w:tc>
        <w:tc>
          <w:tcPr>
            <w:tcW w:w="657" w:type="pct"/>
          </w:tcPr>
          <w:p w:rsidR="00BF79BB" w:rsidRPr="00BF79BB" w:rsidRDefault="00BF79BB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29,9</w:t>
            </w:r>
          </w:p>
        </w:tc>
        <w:tc>
          <w:tcPr>
            <w:tcW w:w="656" w:type="pct"/>
          </w:tcPr>
          <w:p w:rsidR="00BF79BB" w:rsidRPr="00BF79BB" w:rsidRDefault="00BF79BB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13,2</w:t>
            </w:r>
          </w:p>
        </w:tc>
        <w:tc>
          <w:tcPr>
            <w:tcW w:w="656" w:type="pct"/>
          </w:tcPr>
          <w:p w:rsidR="00BF79BB" w:rsidRPr="00BF79BB" w:rsidRDefault="00BF79BB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31,1</w:t>
            </w:r>
          </w:p>
        </w:tc>
      </w:tr>
      <w:tr w:rsidR="00BF79BB" w:rsidRPr="00BF79BB" w:rsidTr="00C2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vAlign w:val="top"/>
          </w:tcPr>
          <w:p w:rsidR="00BF79BB" w:rsidRPr="00BF79BB" w:rsidRDefault="00BF79BB" w:rsidP="00621C59">
            <w:pPr>
              <w:spacing w:line="220" w:lineRule="exact"/>
            </w:pPr>
            <w:r w:rsidRPr="00BF79BB">
              <w:t>6</w:t>
            </w:r>
          </w:p>
        </w:tc>
        <w:tc>
          <w:tcPr>
            <w:tcW w:w="2071" w:type="pct"/>
            <w:vAlign w:val="top"/>
          </w:tcPr>
          <w:p w:rsidR="00BF79BB" w:rsidRPr="00BF79BB" w:rsidRDefault="00BF79BB" w:rsidP="00621C59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Сельское хозяйс</w:t>
            </w:r>
            <w:r w:rsidRPr="00BF79BB">
              <w:t>т</w:t>
            </w:r>
            <w:r w:rsidRPr="00BF79BB">
              <w:t>во</w:t>
            </w:r>
          </w:p>
        </w:tc>
        <w:tc>
          <w:tcPr>
            <w:tcW w:w="656" w:type="pct"/>
          </w:tcPr>
          <w:p w:rsidR="00BF79BB" w:rsidRPr="00BF79BB" w:rsidRDefault="00BF79BB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10,7</w:t>
            </w:r>
          </w:p>
        </w:tc>
        <w:tc>
          <w:tcPr>
            <w:tcW w:w="657" w:type="pct"/>
          </w:tcPr>
          <w:p w:rsidR="00BF79BB" w:rsidRPr="00BF79BB" w:rsidRDefault="00BF79BB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17,4</w:t>
            </w:r>
          </w:p>
        </w:tc>
        <w:tc>
          <w:tcPr>
            <w:tcW w:w="656" w:type="pct"/>
          </w:tcPr>
          <w:p w:rsidR="00BF79BB" w:rsidRPr="00BF79BB" w:rsidRDefault="00BF79BB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0,4</w:t>
            </w:r>
          </w:p>
        </w:tc>
        <w:tc>
          <w:tcPr>
            <w:tcW w:w="656" w:type="pct"/>
          </w:tcPr>
          <w:p w:rsidR="00BF79BB" w:rsidRPr="00BF79BB" w:rsidRDefault="00BF79BB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0,4</w:t>
            </w:r>
          </w:p>
        </w:tc>
      </w:tr>
      <w:tr w:rsidR="00BF79BB" w:rsidRPr="00BF79BB" w:rsidTr="00C2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vAlign w:val="top"/>
          </w:tcPr>
          <w:p w:rsidR="00BF79BB" w:rsidRPr="00BF79BB" w:rsidRDefault="00BF79BB" w:rsidP="00621C59">
            <w:pPr>
              <w:spacing w:line="220" w:lineRule="exact"/>
            </w:pPr>
            <w:r w:rsidRPr="00BF79BB">
              <w:t>7</w:t>
            </w:r>
          </w:p>
        </w:tc>
        <w:tc>
          <w:tcPr>
            <w:tcW w:w="2071" w:type="pct"/>
            <w:tcBorders>
              <w:bottom w:val="nil"/>
            </w:tcBorders>
            <w:vAlign w:val="top"/>
          </w:tcPr>
          <w:p w:rsidR="00BF79BB" w:rsidRPr="00BF79BB" w:rsidRDefault="00BF79BB" w:rsidP="00621C59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Экономика</w:t>
            </w:r>
          </w:p>
        </w:tc>
        <w:tc>
          <w:tcPr>
            <w:tcW w:w="656" w:type="pct"/>
            <w:tcBorders>
              <w:bottom w:val="nil"/>
            </w:tcBorders>
          </w:tcPr>
          <w:p w:rsidR="00BF79BB" w:rsidRPr="00BF79BB" w:rsidRDefault="00BF79BB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11,4</w:t>
            </w:r>
          </w:p>
        </w:tc>
        <w:tc>
          <w:tcPr>
            <w:tcW w:w="657" w:type="pct"/>
            <w:tcBorders>
              <w:bottom w:val="nil"/>
            </w:tcBorders>
          </w:tcPr>
          <w:p w:rsidR="00BF79BB" w:rsidRPr="00BF79BB" w:rsidRDefault="00BF79BB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27,7</w:t>
            </w:r>
          </w:p>
        </w:tc>
        <w:tc>
          <w:tcPr>
            <w:tcW w:w="656" w:type="pct"/>
            <w:tcBorders>
              <w:bottom w:val="nil"/>
            </w:tcBorders>
          </w:tcPr>
          <w:p w:rsidR="00BF79BB" w:rsidRPr="00BF79BB" w:rsidRDefault="00BF79BB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20,1</w:t>
            </w:r>
          </w:p>
        </w:tc>
        <w:tc>
          <w:tcPr>
            <w:tcW w:w="656" w:type="pct"/>
            <w:tcBorders>
              <w:bottom w:val="nil"/>
            </w:tcBorders>
          </w:tcPr>
          <w:p w:rsidR="00BF79BB" w:rsidRPr="00BF79BB" w:rsidRDefault="00BF79BB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27,6</w:t>
            </w:r>
          </w:p>
        </w:tc>
      </w:tr>
      <w:tr w:rsidR="00BF79BB" w:rsidRPr="00BF79BB" w:rsidTr="00C2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tcBorders>
              <w:top w:val="nil"/>
            </w:tcBorders>
            <w:vAlign w:val="top"/>
          </w:tcPr>
          <w:p w:rsidR="00BF79BB" w:rsidRPr="00BF79BB" w:rsidRDefault="00BF79BB" w:rsidP="00621C59">
            <w:pPr>
              <w:spacing w:line="220" w:lineRule="exact"/>
            </w:pPr>
            <w:r w:rsidRPr="00BF79BB">
              <w:t>8</w:t>
            </w:r>
          </w:p>
        </w:tc>
        <w:tc>
          <w:tcPr>
            <w:tcW w:w="2071" w:type="pct"/>
            <w:tcBorders>
              <w:top w:val="nil"/>
              <w:bottom w:val="nil"/>
            </w:tcBorders>
            <w:vAlign w:val="top"/>
          </w:tcPr>
          <w:p w:rsidR="00BF79BB" w:rsidRPr="00BF79BB" w:rsidRDefault="00621C59" w:rsidP="00621C59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Социальная сфера</w:t>
            </w:r>
            <w:r>
              <w:rPr>
                <w:lang w:val="en-US"/>
              </w:rPr>
              <w:t xml:space="preserve"> </w:t>
            </w:r>
            <w:r w:rsidR="00BF79BB" w:rsidRPr="00BF79BB">
              <w:t>и кул</w:t>
            </w:r>
            <w:r w:rsidR="00BF79BB" w:rsidRPr="00BF79BB">
              <w:t>ь</w:t>
            </w:r>
            <w:r w:rsidR="00BF79BB" w:rsidRPr="00BF79BB">
              <w:t>тура</w:t>
            </w:r>
          </w:p>
        </w:tc>
        <w:tc>
          <w:tcPr>
            <w:tcW w:w="656" w:type="pct"/>
            <w:tcBorders>
              <w:top w:val="nil"/>
              <w:bottom w:val="nil"/>
            </w:tcBorders>
          </w:tcPr>
          <w:p w:rsidR="00BF79BB" w:rsidRPr="00BF79BB" w:rsidRDefault="00BF79BB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6,8</w:t>
            </w:r>
          </w:p>
        </w:tc>
        <w:tc>
          <w:tcPr>
            <w:tcW w:w="657" w:type="pct"/>
            <w:tcBorders>
              <w:top w:val="nil"/>
              <w:bottom w:val="nil"/>
            </w:tcBorders>
          </w:tcPr>
          <w:p w:rsidR="00BF79BB" w:rsidRPr="00BF79BB" w:rsidRDefault="00BF79BB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7,6</w:t>
            </w:r>
          </w:p>
        </w:tc>
        <w:tc>
          <w:tcPr>
            <w:tcW w:w="656" w:type="pct"/>
            <w:tcBorders>
              <w:top w:val="nil"/>
              <w:bottom w:val="nil"/>
            </w:tcBorders>
          </w:tcPr>
          <w:p w:rsidR="00BF79BB" w:rsidRPr="00BF79BB" w:rsidRDefault="00BF79BB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1,9</w:t>
            </w:r>
          </w:p>
        </w:tc>
        <w:tc>
          <w:tcPr>
            <w:tcW w:w="656" w:type="pct"/>
            <w:tcBorders>
              <w:top w:val="nil"/>
              <w:bottom w:val="nil"/>
            </w:tcBorders>
          </w:tcPr>
          <w:p w:rsidR="00BF79BB" w:rsidRPr="00BF79BB" w:rsidRDefault="00BF79BB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9,6</w:t>
            </w:r>
          </w:p>
        </w:tc>
      </w:tr>
      <w:tr w:rsidR="00BF79BB" w:rsidRPr="00BF79BB" w:rsidTr="00C2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tcBorders>
              <w:top w:val="nil"/>
            </w:tcBorders>
            <w:vAlign w:val="top"/>
          </w:tcPr>
          <w:p w:rsidR="00BF79BB" w:rsidRPr="00BF79BB" w:rsidRDefault="00BF79BB" w:rsidP="00621C59">
            <w:pPr>
              <w:spacing w:line="220" w:lineRule="exact"/>
            </w:pPr>
            <w:r w:rsidRPr="00BF79BB">
              <w:t>9</w:t>
            </w:r>
          </w:p>
        </w:tc>
        <w:tc>
          <w:tcPr>
            <w:tcW w:w="2071" w:type="pct"/>
            <w:tcBorders>
              <w:top w:val="nil"/>
              <w:bottom w:val="nil"/>
            </w:tcBorders>
            <w:vAlign w:val="top"/>
          </w:tcPr>
          <w:p w:rsidR="00BF79BB" w:rsidRPr="00BF79BB" w:rsidRDefault="00BF79BB" w:rsidP="00621C59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Государственные заимс</w:t>
            </w:r>
            <w:r w:rsidRPr="00BF79BB">
              <w:t>т</w:t>
            </w:r>
            <w:r w:rsidRPr="00BF79BB">
              <w:t>вования</w:t>
            </w:r>
          </w:p>
        </w:tc>
        <w:tc>
          <w:tcPr>
            <w:tcW w:w="656" w:type="pct"/>
            <w:tcBorders>
              <w:top w:val="nil"/>
              <w:bottom w:val="nil"/>
            </w:tcBorders>
          </w:tcPr>
          <w:p w:rsidR="00BF79BB" w:rsidRPr="00BF79BB" w:rsidRDefault="00BF79BB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5,9</w:t>
            </w:r>
          </w:p>
        </w:tc>
        <w:tc>
          <w:tcPr>
            <w:tcW w:w="657" w:type="pct"/>
            <w:tcBorders>
              <w:top w:val="nil"/>
              <w:bottom w:val="nil"/>
            </w:tcBorders>
          </w:tcPr>
          <w:p w:rsidR="00BF79BB" w:rsidRPr="00BF79BB" w:rsidRDefault="00BF79BB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9,2</w:t>
            </w:r>
          </w:p>
        </w:tc>
        <w:tc>
          <w:tcPr>
            <w:tcW w:w="656" w:type="pct"/>
            <w:tcBorders>
              <w:top w:val="nil"/>
              <w:bottom w:val="nil"/>
            </w:tcBorders>
          </w:tcPr>
          <w:p w:rsidR="00BF79BB" w:rsidRPr="00BF79BB" w:rsidRDefault="00BF79BB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7,1</w:t>
            </w:r>
          </w:p>
        </w:tc>
        <w:tc>
          <w:tcPr>
            <w:tcW w:w="656" w:type="pct"/>
            <w:tcBorders>
              <w:top w:val="nil"/>
              <w:bottom w:val="nil"/>
            </w:tcBorders>
          </w:tcPr>
          <w:p w:rsidR="00BF79BB" w:rsidRPr="00BF79BB" w:rsidRDefault="00BF79BB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4,7</w:t>
            </w:r>
          </w:p>
        </w:tc>
      </w:tr>
      <w:tr w:rsidR="00BF79BB" w:rsidRPr="00BF79BB" w:rsidTr="00C2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tcBorders>
              <w:top w:val="nil"/>
              <w:bottom w:val="single" w:sz="4" w:space="0" w:color="auto"/>
            </w:tcBorders>
            <w:vAlign w:val="top"/>
          </w:tcPr>
          <w:p w:rsidR="00BF79BB" w:rsidRPr="00BF79BB" w:rsidRDefault="00BF79BB" w:rsidP="00621C59">
            <w:pPr>
              <w:spacing w:line="220" w:lineRule="exact"/>
            </w:pPr>
            <w:r w:rsidRPr="00BF79BB">
              <w:t>10</w:t>
            </w:r>
          </w:p>
        </w:tc>
        <w:tc>
          <w:tcPr>
            <w:tcW w:w="2071" w:type="pct"/>
            <w:tcBorders>
              <w:top w:val="nil"/>
              <w:bottom w:val="single" w:sz="4" w:space="0" w:color="auto"/>
            </w:tcBorders>
            <w:vAlign w:val="top"/>
          </w:tcPr>
          <w:p w:rsidR="00BF79BB" w:rsidRPr="00BF79BB" w:rsidRDefault="00BF79BB" w:rsidP="00621C59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Резервы</w:t>
            </w:r>
          </w:p>
        </w:tc>
        <w:tc>
          <w:tcPr>
            <w:tcW w:w="656" w:type="pct"/>
            <w:tcBorders>
              <w:top w:val="nil"/>
              <w:bottom w:val="single" w:sz="4" w:space="0" w:color="auto"/>
            </w:tcBorders>
          </w:tcPr>
          <w:p w:rsidR="00BF79BB" w:rsidRPr="00BF79BB" w:rsidRDefault="00BF79BB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5,7</w:t>
            </w:r>
          </w:p>
        </w:tc>
        <w:tc>
          <w:tcPr>
            <w:tcW w:w="657" w:type="pct"/>
            <w:tcBorders>
              <w:top w:val="nil"/>
              <w:bottom w:val="single" w:sz="4" w:space="0" w:color="auto"/>
            </w:tcBorders>
          </w:tcPr>
          <w:p w:rsidR="00BF79BB" w:rsidRPr="00BF79BB" w:rsidRDefault="00BF79BB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7,0</w:t>
            </w:r>
          </w:p>
        </w:tc>
        <w:tc>
          <w:tcPr>
            <w:tcW w:w="656" w:type="pct"/>
            <w:tcBorders>
              <w:top w:val="nil"/>
              <w:bottom w:val="single" w:sz="4" w:space="0" w:color="auto"/>
            </w:tcBorders>
          </w:tcPr>
          <w:p w:rsidR="00BF79BB" w:rsidRPr="00BF79BB" w:rsidRDefault="00BF79BB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1,6</w:t>
            </w:r>
          </w:p>
        </w:tc>
        <w:tc>
          <w:tcPr>
            <w:tcW w:w="656" w:type="pct"/>
            <w:tcBorders>
              <w:top w:val="nil"/>
              <w:bottom w:val="single" w:sz="4" w:space="0" w:color="auto"/>
            </w:tcBorders>
          </w:tcPr>
          <w:p w:rsidR="00BF79BB" w:rsidRPr="00BF79BB" w:rsidRDefault="00BF79BB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BB">
              <w:t>21,1</w:t>
            </w:r>
          </w:p>
        </w:tc>
      </w:tr>
      <w:tr w:rsidR="00BF79BB" w:rsidRPr="00BF79BB" w:rsidTr="00C2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tcBorders>
              <w:top w:val="single" w:sz="4" w:space="0" w:color="auto"/>
            </w:tcBorders>
            <w:vAlign w:val="top"/>
          </w:tcPr>
          <w:p w:rsidR="00BF79BB" w:rsidRPr="00BF79BB" w:rsidRDefault="00BF79BB" w:rsidP="00621C59">
            <w:pPr>
              <w:spacing w:line="220" w:lineRule="exact"/>
            </w:pPr>
            <w:r w:rsidRPr="00BF79BB">
              <w:t>11</w:t>
            </w:r>
          </w:p>
        </w:tc>
        <w:tc>
          <w:tcPr>
            <w:tcW w:w="2071" w:type="pct"/>
            <w:tcBorders>
              <w:top w:val="single" w:sz="4" w:space="0" w:color="auto"/>
              <w:bottom w:val="single" w:sz="12" w:space="0" w:color="auto"/>
            </w:tcBorders>
            <w:vAlign w:val="top"/>
          </w:tcPr>
          <w:p w:rsidR="00BF79BB" w:rsidRPr="00BF79BB" w:rsidRDefault="00BF79BB" w:rsidP="00621C59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79BB">
              <w:rPr>
                <w:b/>
              </w:rPr>
              <w:t>Итого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12" w:space="0" w:color="auto"/>
            </w:tcBorders>
          </w:tcPr>
          <w:p w:rsidR="00BF79BB" w:rsidRPr="00BF79BB" w:rsidRDefault="00BF79BB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79BB">
              <w:rPr>
                <w:b/>
              </w:rPr>
              <w:t>158,5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12" w:space="0" w:color="auto"/>
            </w:tcBorders>
          </w:tcPr>
          <w:p w:rsidR="00BF79BB" w:rsidRPr="00BF79BB" w:rsidRDefault="00BF79BB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79BB">
              <w:rPr>
                <w:b/>
              </w:rPr>
              <w:t>178,8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12" w:space="0" w:color="auto"/>
            </w:tcBorders>
          </w:tcPr>
          <w:p w:rsidR="00BF79BB" w:rsidRPr="00BF79BB" w:rsidRDefault="00BF79BB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79BB">
              <w:rPr>
                <w:b/>
              </w:rPr>
              <w:t>105,1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12" w:space="0" w:color="auto"/>
            </w:tcBorders>
          </w:tcPr>
          <w:p w:rsidR="00BF79BB" w:rsidRPr="00BF79BB" w:rsidRDefault="00BF79BB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79BB">
              <w:rPr>
                <w:b/>
              </w:rPr>
              <w:t>166,8</w:t>
            </w:r>
          </w:p>
        </w:tc>
      </w:tr>
    </w:tbl>
    <w:p w:rsidR="000F59D6" w:rsidRDefault="000F59D6" w:rsidP="00BF79BB">
      <w:pPr>
        <w:pStyle w:val="SingleTxtGR"/>
        <w:spacing w:before="120"/>
      </w:pPr>
      <w:r>
        <w:t>76.</w:t>
      </w:r>
      <w:r>
        <w:tab/>
        <w:t>В следующей таблице показаны данные о проектах развития в штате Южный Дарфур.</w:t>
      </w:r>
    </w:p>
    <w:p w:rsidR="000F59D6" w:rsidRDefault="000F59D6" w:rsidP="00BF79BB">
      <w:pPr>
        <w:pStyle w:val="H23GR"/>
      </w:pPr>
      <w:r>
        <w:tab/>
      </w:r>
      <w:r>
        <w:tab/>
        <w:t>Расходы на проекты, осуществленные в 2007 году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448"/>
        <w:gridCol w:w="2352"/>
        <w:gridCol w:w="1847"/>
        <w:gridCol w:w="1078"/>
        <w:gridCol w:w="1645"/>
      </w:tblGrid>
      <w:tr w:rsidR="00963B4D" w:rsidRPr="00963B4D" w:rsidTr="00C23E06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tcBorders>
              <w:bottom w:val="single" w:sz="12" w:space="0" w:color="auto"/>
            </w:tcBorders>
            <w:shd w:val="clear" w:color="auto" w:fill="auto"/>
          </w:tcPr>
          <w:p w:rsidR="00963B4D" w:rsidRPr="00963B4D" w:rsidRDefault="00963B4D" w:rsidP="00C23E06">
            <w:pPr>
              <w:spacing w:before="80" w:after="80" w:line="200" w:lineRule="exact"/>
              <w:rPr>
                <w:i/>
                <w:sz w:val="16"/>
              </w:rPr>
            </w:pPr>
            <w:r w:rsidRPr="00963B4D">
              <w:rPr>
                <w:i/>
                <w:sz w:val="16"/>
              </w:rPr>
              <w:t>№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63B4D" w:rsidRPr="00963B4D" w:rsidRDefault="00963B4D" w:rsidP="00C23E06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63B4D">
              <w:rPr>
                <w:i/>
                <w:sz w:val="16"/>
              </w:rPr>
              <w:t>Сектор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63B4D" w:rsidRPr="00963B4D" w:rsidRDefault="00621C59" w:rsidP="00C23E0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Утвержденный</w:t>
            </w:r>
            <w:r w:rsidR="00C23E06" w:rsidRPr="00C23E06">
              <w:rPr>
                <w:i/>
                <w:sz w:val="16"/>
              </w:rPr>
              <w:br/>
            </w:r>
            <w:r w:rsidR="00963B4D" w:rsidRPr="00963B4D">
              <w:rPr>
                <w:i/>
                <w:sz w:val="16"/>
              </w:rPr>
              <w:t>бю</w:t>
            </w:r>
            <w:r w:rsidR="00963B4D" w:rsidRPr="00963B4D">
              <w:rPr>
                <w:i/>
                <w:sz w:val="16"/>
              </w:rPr>
              <w:t>д</w:t>
            </w:r>
            <w:r w:rsidR="00963B4D" w:rsidRPr="00963B4D">
              <w:rPr>
                <w:i/>
                <w:sz w:val="16"/>
              </w:rPr>
              <w:t>жет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63B4D" w:rsidRPr="00963B4D" w:rsidRDefault="00963B4D" w:rsidP="00963B4D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63B4D">
              <w:rPr>
                <w:i/>
                <w:sz w:val="16"/>
              </w:rPr>
              <w:t>Расходы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63B4D" w:rsidRPr="00963B4D" w:rsidRDefault="00963B4D" w:rsidP="00963B4D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63B4D">
              <w:rPr>
                <w:i/>
                <w:sz w:val="16"/>
              </w:rPr>
              <w:t>Годовой показатель реализации</w:t>
            </w:r>
          </w:p>
        </w:tc>
      </w:tr>
      <w:tr w:rsidR="00963B4D" w:rsidRPr="00963B4D" w:rsidTr="00C2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tcBorders>
              <w:top w:val="single" w:sz="12" w:space="0" w:color="auto"/>
            </w:tcBorders>
            <w:vAlign w:val="top"/>
          </w:tcPr>
          <w:p w:rsidR="00963B4D" w:rsidRPr="00963B4D" w:rsidRDefault="00963B4D" w:rsidP="00621C59">
            <w:pPr>
              <w:spacing w:line="220" w:lineRule="exact"/>
            </w:pPr>
            <w:r w:rsidRPr="00963B4D">
              <w:t>1</w:t>
            </w:r>
          </w:p>
        </w:tc>
        <w:tc>
          <w:tcPr>
            <w:tcW w:w="2352" w:type="dxa"/>
            <w:tcBorders>
              <w:top w:val="single" w:sz="12" w:space="0" w:color="auto"/>
              <w:bottom w:val="nil"/>
            </w:tcBorders>
            <w:vAlign w:val="top"/>
          </w:tcPr>
          <w:p w:rsidR="00963B4D" w:rsidRPr="00963B4D" w:rsidRDefault="00963B4D" w:rsidP="00621C59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B4D">
              <w:t>Государственный се</w:t>
            </w:r>
            <w:r w:rsidRPr="00963B4D">
              <w:t>к</w:t>
            </w:r>
            <w:r w:rsidRPr="00963B4D">
              <w:t>тор</w:t>
            </w:r>
          </w:p>
        </w:tc>
        <w:tc>
          <w:tcPr>
            <w:tcW w:w="1847" w:type="dxa"/>
            <w:tcBorders>
              <w:top w:val="single" w:sz="12" w:space="0" w:color="auto"/>
              <w:bottom w:val="nil"/>
            </w:tcBorders>
          </w:tcPr>
          <w:p w:rsidR="00963B4D" w:rsidRPr="00963B4D" w:rsidRDefault="00963B4D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B4D">
              <w:t>600 000</w:t>
            </w:r>
          </w:p>
        </w:tc>
        <w:tc>
          <w:tcPr>
            <w:tcW w:w="1078" w:type="dxa"/>
            <w:tcBorders>
              <w:top w:val="single" w:sz="12" w:space="0" w:color="auto"/>
              <w:bottom w:val="nil"/>
            </w:tcBorders>
          </w:tcPr>
          <w:p w:rsidR="00963B4D" w:rsidRPr="00963B4D" w:rsidRDefault="00963B4D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B4D">
              <w:t>26 750</w:t>
            </w:r>
          </w:p>
        </w:tc>
        <w:tc>
          <w:tcPr>
            <w:tcW w:w="1645" w:type="dxa"/>
            <w:tcBorders>
              <w:top w:val="single" w:sz="12" w:space="0" w:color="auto"/>
              <w:bottom w:val="nil"/>
            </w:tcBorders>
          </w:tcPr>
          <w:p w:rsidR="00963B4D" w:rsidRPr="00963B4D" w:rsidRDefault="00963B4D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B4D">
              <w:t>4,5%</w:t>
            </w:r>
          </w:p>
        </w:tc>
      </w:tr>
      <w:tr w:rsidR="00963B4D" w:rsidRPr="00963B4D" w:rsidTr="00C2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Align w:val="top"/>
          </w:tcPr>
          <w:p w:rsidR="00963B4D" w:rsidRPr="00963B4D" w:rsidRDefault="00963B4D" w:rsidP="00621C59">
            <w:pPr>
              <w:spacing w:line="220" w:lineRule="exact"/>
            </w:pPr>
            <w:r w:rsidRPr="00963B4D">
              <w:t>2</w:t>
            </w:r>
          </w:p>
        </w:tc>
        <w:tc>
          <w:tcPr>
            <w:tcW w:w="2352" w:type="dxa"/>
            <w:tcBorders>
              <w:top w:val="nil"/>
              <w:bottom w:val="nil"/>
            </w:tcBorders>
            <w:vAlign w:val="top"/>
          </w:tcPr>
          <w:p w:rsidR="00963B4D" w:rsidRPr="00963B4D" w:rsidRDefault="00963B4D" w:rsidP="00621C59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B4D">
              <w:t>Строительство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963B4D" w:rsidRPr="00963B4D" w:rsidRDefault="00963B4D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B4D">
              <w:t>15 247 400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963B4D" w:rsidRPr="00963B4D" w:rsidRDefault="00963B4D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B4D">
              <w:t>7 593 684</w:t>
            </w: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963B4D" w:rsidRPr="00963B4D" w:rsidRDefault="00963B4D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B4D">
              <w:t>50%</w:t>
            </w:r>
          </w:p>
        </w:tc>
      </w:tr>
      <w:tr w:rsidR="00963B4D" w:rsidRPr="00963B4D" w:rsidTr="00C2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Align w:val="top"/>
          </w:tcPr>
          <w:p w:rsidR="00963B4D" w:rsidRPr="00963B4D" w:rsidRDefault="00963B4D" w:rsidP="00621C59">
            <w:pPr>
              <w:spacing w:line="220" w:lineRule="exact"/>
            </w:pPr>
            <w:r w:rsidRPr="00963B4D">
              <w:t>3</w:t>
            </w:r>
          </w:p>
        </w:tc>
        <w:tc>
          <w:tcPr>
            <w:tcW w:w="2352" w:type="dxa"/>
            <w:tcBorders>
              <w:top w:val="nil"/>
            </w:tcBorders>
            <w:vAlign w:val="top"/>
          </w:tcPr>
          <w:p w:rsidR="00963B4D" w:rsidRPr="00963B4D" w:rsidRDefault="00963B4D" w:rsidP="00621C59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B4D">
              <w:t>Здравоохранение</w:t>
            </w:r>
          </w:p>
        </w:tc>
        <w:tc>
          <w:tcPr>
            <w:tcW w:w="1847" w:type="dxa"/>
            <w:tcBorders>
              <w:top w:val="nil"/>
            </w:tcBorders>
          </w:tcPr>
          <w:p w:rsidR="00963B4D" w:rsidRPr="00963B4D" w:rsidRDefault="00963B4D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B4D">
              <w:t>5 040 000</w:t>
            </w:r>
          </w:p>
        </w:tc>
        <w:tc>
          <w:tcPr>
            <w:tcW w:w="1078" w:type="dxa"/>
            <w:tcBorders>
              <w:top w:val="nil"/>
            </w:tcBorders>
          </w:tcPr>
          <w:p w:rsidR="00963B4D" w:rsidRPr="00963B4D" w:rsidRDefault="00963B4D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B4D">
              <w:t>3 187 167</w:t>
            </w:r>
          </w:p>
        </w:tc>
        <w:tc>
          <w:tcPr>
            <w:tcW w:w="1645" w:type="dxa"/>
            <w:tcBorders>
              <w:top w:val="nil"/>
            </w:tcBorders>
          </w:tcPr>
          <w:p w:rsidR="00963B4D" w:rsidRPr="00963B4D" w:rsidRDefault="00963B4D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B4D">
              <w:t>63%</w:t>
            </w:r>
          </w:p>
        </w:tc>
      </w:tr>
      <w:tr w:rsidR="00963B4D" w:rsidRPr="00963B4D" w:rsidTr="00C2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Align w:val="top"/>
          </w:tcPr>
          <w:p w:rsidR="00963B4D" w:rsidRPr="00963B4D" w:rsidRDefault="00963B4D" w:rsidP="00621C59">
            <w:pPr>
              <w:spacing w:line="220" w:lineRule="exact"/>
            </w:pPr>
            <w:r w:rsidRPr="00963B4D">
              <w:t>4</w:t>
            </w:r>
          </w:p>
        </w:tc>
        <w:tc>
          <w:tcPr>
            <w:tcW w:w="2352" w:type="dxa"/>
            <w:tcBorders>
              <w:bottom w:val="nil"/>
            </w:tcBorders>
            <w:vAlign w:val="top"/>
          </w:tcPr>
          <w:p w:rsidR="00963B4D" w:rsidRPr="00963B4D" w:rsidRDefault="00963B4D" w:rsidP="00621C59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B4D">
              <w:t>Образование</w:t>
            </w:r>
          </w:p>
        </w:tc>
        <w:tc>
          <w:tcPr>
            <w:tcW w:w="1847" w:type="dxa"/>
            <w:tcBorders>
              <w:bottom w:val="nil"/>
            </w:tcBorders>
          </w:tcPr>
          <w:p w:rsidR="00963B4D" w:rsidRPr="00963B4D" w:rsidRDefault="00963B4D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B4D">
              <w:t>5 877 778</w:t>
            </w:r>
          </w:p>
        </w:tc>
        <w:tc>
          <w:tcPr>
            <w:tcW w:w="1078" w:type="dxa"/>
            <w:tcBorders>
              <w:bottom w:val="nil"/>
            </w:tcBorders>
          </w:tcPr>
          <w:p w:rsidR="00963B4D" w:rsidRPr="00963B4D" w:rsidRDefault="00963B4D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B4D">
              <w:t>1 809 154</w:t>
            </w:r>
          </w:p>
        </w:tc>
        <w:tc>
          <w:tcPr>
            <w:tcW w:w="1645" w:type="dxa"/>
            <w:tcBorders>
              <w:bottom w:val="nil"/>
            </w:tcBorders>
          </w:tcPr>
          <w:p w:rsidR="00963B4D" w:rsidRPr="00963B4D" w:rsidRDefault="00963B4D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B4D">
              <w:t>31%</w:t>
            </w:r>
          </w:p>
        </w:tc>
      </w:tr>
      <w:tr w:rsidR="00963B4D" w:rsidRPr="00963B4D" w:rsidTr="00C2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tcBorders>
              <w:top w:val="nil"/>
              <w:bottom w:val="single" w:sz="4" w:space="0" w:color="auto"/>
            </w:tcBorders>
            <w:vAlign w:val="top"/>
          </w:tcPr>
          <w:p w:rsidR="00963B4D" w:rsidRPr="00963B4D" w:rsidRDefault="00963B4D" w:rsidP="00621C59">
            <w:pPr>
              <w:spacing w:line="220" w:lineRule="exact"/>
            </w:pPr>
            <w:r w:rsidRPr="00963B4D">
              <w:t>5</w:t>
            </w:r>
          </w:p>
        </w:tc>
        <w:tc>
          <w:tcPr>
            <w:tcW w:w="2352" w:type="dxa"/>
            <w:tcBorders>
              <w:top w:val="nil"/>
              <w:bottom w:val="single" w:sz="4" w:space="0" w:color="auto"/>
            </w:tcBorders>
            <w:vAlign w:val="top"/>
          </w:tcPr>
          <w:p w:rsidR="00963B4D" w:rsidRPr="00963B4D" w:rsidRDefault="00963B4D" w:rsidP="00621C59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B4D">
              <w:t>Сельское хозя</w:t>
            </w:r>
            <w:r w:rsidRPr="00963B4D">
              <w:t>й</w:t>
            </w:r>
            <w:r w:rsidRPr="00963B4D">
              <w:t>ство</w:t>
            </w:r>
          </w:p>
        </w:tc>
        <w:tc>
          <w:tcPr>
            <w:tcW w:w="1847" w:type="dxa"/>
            <w:tcBorders>
              <w:top w:val="nil"/>
              <w:bottom w:val="single" w:sz="4" w:space="0" w:color="auto"/>
            </w:tcBorders>
          </w:tcPr>
          <w:p w:rsidR="00963B4D" w:rsidRPr="00963B4D" w:rsidRDefault="00963B4D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B4D">
              <w:t>15 925 000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:rsidR="00963B4D" w:rsidRPr="00963B4D" w:rsidRDefault="00963B4D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B4D">
              <w:t>687 564</w:t>
            </w:r>
          </w:p>
        </w:tc>
        <w:tc>
          <w:tcPr>
            <w:tcW w:w="1645" w:type="dxa"/>
            <w:tcBorders>
              <w:top w:val="nil"/>
              <w:bottom w:val="single" w:sz="4" w:space="0" w:color="auto"/>
            </w:tcBorders>
          </w:tcPr>
          <w:p w:rsidR="00963B4D" w:rsidRPr="00963B4D" w:rsidRDefault="00963B4D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B4D">
              <w:t>4%</w:t>
            </w:r>
          </w:p>
        </w:tc>
      </w:tr>
      <w:tr w:rsidR="00963B4D" w:rsidRPr="00963B4D" w:rsidTr="00C2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tcBorders>
              <w:top w:val="single" w:sz="4" w:space="0" w:color="auto"/>
            </w:tcBorders>
            <w:vAlign w:val="top"/>
          </w:tcPr>
          <w:p w:rsidR="00963B4D" w:rsidRPr="00963B4D" w:rsidRDefault="00963B4D" w:rsidP="00621C59">
            <w:pPr>
              <w:spacing w:line="220" w:lineRule="exact"/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12" w:space="0" w:color="auto"/>
            </w:tcBorders>
            <w:vAlign w:val="top"/>
          </w:tcPr>
          <w:p w:rsidR="00963B4D" w:rsidRPr="00963B4D" w:rsidRDefault="00963B4D" w:rsidP="00621C59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63B4D">
              <w:rPr>
                <w:b/>
              </w:rPr>
              <w:t>Итого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12" w:space="0" w:color="auto"/>
            </w:tcBorders>
          </w:tcPr>
          <w:p w:rsidR="00963B4D" w:rsidRPr="00963B4D" w:rsidRDefault="00963B4D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63B4D">
              <w:rPr>
                <w:b/>
              </w:rPr>
              <w:t>42 690 178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12" w:space="0" w:color="auto"/>
            </w:tcBorders>
          </w:tcPr>
          <w:p w:rsidR="00963B4D" w:rsidRPr="00963B4D" w:rsidRDefault="00963B4D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63B4D">
              <w:rPr>
                <w:b/>
              </w:rPr>
              <w:t>13 300 319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12" w:space="0" w:color="auto"/>
            </w:tcBorders>
          </w:tcPr>
          <w:p w:rsidR="00963B4D" w:rsidRPr="00963B4D" w:rsidRDefault="00963B4D" w:rsidP="00621C59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63B4D">
              <w:rPr>
                <w:b/>
              </w:rPr>
              <w:t>31%</w:t>
            </w:r>
          </w:p>
        </w:tc>
      </w:tr>
    </w:tbl>
    <w:p w:rsidR="000F59D6" w:rsidRDefault="000F59D6" w:rsidP="00963B4D">
      <w:pPr>
        <w:pStyle w:val="SingleTxtGR"/>
        <w:spacing w:before="120"/>
      </w:pPr>
      <w:r>
        <w:t>77.</w:t>
      </w:r>
      <w:r>
        <w:tab/>
        <w:t>Для сравнения данных по тем же секторам в отношении проектов, ос</w:t>
      </w:r>
      <w:r>
        <w:t>у</w:t>
      </w:r>
      <w:r>
        <w:t>ществленных в 2008 году, в следующей таблице показаны в процентном выр</w:t>
      </w:r>
      <w:r>
        <w:t>а</w:t>
      </w:r>
      <w:r>
        <w:t>жении увеличение объема выделенных средств и рост годового показателя ре</w:t>
      </w:r>
      <w:r>
        <w:t>а</w:t>
      </w:r>
      <w:r>
        <w:t>лизации.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420"/>
        <w:gridCol w:w="2002"/>
        <w:gridCol w:w="1596"/>
        <w:gridCol w:w="1422"/>
        <w:gridCol w:w="1930"/>
      </w:tblGrid>
      <w:tr w:rsidR="00192F80" w:rsidRPr="00192F80" w:rsidTr="0079781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bottom w:val="single" w:sz="12" w:space="0" w:color="auto"/>
            </w:tcBorders>
            <w:shd w:val="clear" w:color="auto" w:fill="auto"/>
          </w:tcPr>
          <w:p w:rsidR="00192F80" w:rsidRPr="00192F80" w:rsidRDefault="00192F80" w:rsidP="00192F80">
            <w:pPr>
              <w:spacing w:before="80" w:after="80" w:line="200" w:lineRule="exact"/>
              <w:rPr>
                <w:i/>
                <w:sz w:val="16"/>
              </w:rPr>
            </w:pPr>
            <w:r w:rsidRPr="00192F80">
              <w:rPr>
                <w:i/>
                <w:sz w:val="16"/>
              </w:rPr>
              <w:t>№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92F80" w:rsidRPr="00192F80" w:rsidRDefault="00192F80" w:rsidP="0079781B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92F80">
              <w:rPr>
                <w:i/>
                <w:sz w:val="16"/>
              </w:rPr>
              <w:t>Сектор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92F80" w:rsidRPr="00192F80" w:rsidRDefault="00192F80" w:rsidP="00192F8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92F80">
              <w:rPr>
                <w:i/>
                <w:sz w:val="16"/>
              </w:rPr>
              <w:t>Утвержденный бюджет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92F80" w:rsidRPr="00192F80" w:rsidRDefault="00192F80" w:rsidP="00192F8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92F80">
              <w:rPr>
                <w:i/>
                <w:sz w:val="16"/>
              </w:rPr>
              <w:t>Расходы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92F80" w:rsidRPr="00192F80" w:rsidRDefault="00192F80" w:rsidP="00192F8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92F80">
              <w:rPr>
                <w:i/>
                <w:sz w:val="16"/>
              </w:rPr>
              <w:t>Годовой показатель реализации</w:t>
            </w:r>
          </w:p>
        </w:tc>
      </w:tr>
      <w:tr w:rsidR="00192F80" w:rsidRPr="00192F80" w:rsidTr="00797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top w:val="single" w:sz="12" w:space="0" w:color="auto"/>
            </w:tcBorders>
          </w:tcPr>
          <w:p w:rsidR="00192F80" w:rsidRPr="00192F80" w:rsidRDefault="00192F80" w:rsidP="00192F80">
            <w:r w:rsidRPr="00192F80">
              <w:t>1</w:t>
            </w:r>
          </w:p>
        </w:tc>
        <w:tc>
          <w:tcPr>
            <w:tcW w:w="2002" w:type="dxa"/>
            <w:tcBorders>
              <w:top w:val="single" w:sz="12" w:space="0" w:color="auto"/>
            </w:tcBorders>
            <w:vAlign w:val="top"/>
          </w:tcPr>
          <w:p w:rsidR="00192F80" w:rsidRPr="00192F80" w:rsidRDefault="00192F80" w:rsidP="007978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2F80">
              <w:t>Строительство</w:t>
            </w:r>
          </w:p>
        </w:tc>
        <w:tc>
          <w:tcPr>
            <w:tcW w:w="1596" w:type="dxa"/>
            <w:tcBorders>
              <w:top w:val="single" w:sz="12" w:space="0" w:color="auto"/>
            </w:tcBorders>
          </w:tcPr>
          <w:p w:rsidR="00192F80" w:rsidRPr="00192F80" w:rsidRDefault="00192F80" w:rsidP="00192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2F80">
              <w:t>26 335 300</w:t>
            </w:r>
          </w:p>
        </w:tc>
        <w:tc>
          <w:tcPr>
            <w:tcW w:w="1422" w:type="dxa"/>
            <w:tcBorders>
              <w:top w:val="single" w:sz="12" w:space="0" w:color="auto"/>
            </w:tcBorders>
          </w:tcPr>
          <w:p w:rsidR="00192F80" w:rsidRPr="00192F80" w:rsidRDefault="00192F80" w:rsidP="00192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2F80">
              <w:t>9 125 499</w:t>
            </w:r>
          </w:p>
        </w:tc>
        <w:tc>
          <w:tcPr>
            <w:tcW w:w="1930" w:type="dxa"/>
            <w:tcBorders>
              <w:top w:val="single" w:sz="12" w:space="0" w:color="auto"/>
            </w:tcBorders>
          </w:tcPr>
          <w:p w:rsidR="00192F80" w:rsidRPr="00192F80" w:rsidRDefault="00192F80" w:rsidP="00192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2F80">
              <w:t>35%</w:t>
            </w:r>
          </w:p>
        </w:tc>
      </w:tr>
      <w:tr w:rsidR="00192F80" w:rsidRPr="00192F80" w:rsidTr="00797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:rsidR="00192F80" w:rsidRPr="00192F80" w:rsidRDefault="00192F80" w:rsidP="00192F80">
            <w:r w:rsidRPr="00192F80">
              <w:t>2</w:t>
            </w:r>
          </w:p>
        </w:tc>
        <w:tc>
          <w:tcPr>
            <w:tcW w:w="2002" w:type="dxa"/>
            <w:vAlign w:val="top"/>
          </w:tcPr>
          <w:p w:rsidR="00192F80" w:rsidRPr="00192F80" w:rsidRDefault="00192F80" w:rsidP="007978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2F80">
              <w:t>Здравоохранение</w:t>
            </w:r>
          </w:p>
        </w:tc>
        <w:tc>
          <w:tcPr>
            <w:tcW w:w="1596" w:type="dxa"/>
          </w:tcPr>
          <w:p w:rsidR="00192F80" w:rsidRPr="00192F80" w:rsidRDefault="00192F80" w:rsidP="00192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2F80">
              <w:t>4 969 000</w:t>
            </w:r>
          </w:p>
        </w:tc>
        <w:tc>
          <w:tcPr>
            <w:tcW w:w="1422" w:type="dxa"/>
          </w:tcPr>
          <w:p w:rsidR="00192F80" w:rsidRPr="00192F80" w:rsidRDefault="00192F80" w:rsidP="00192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2F80">
              <w:t>4 041 164</w:t>
            </w:r>
          </w:p>
        </w:tc>
        <w:tc>
          <w:tcPr>
            <w:tcW w:w="1930" w:type="dxa"/>
          </w:tcPr>
          <w:p w:rsidR="00192F80" w:rsidRPr="00192F80" w:rsidRDefault="00192F80" w:rsidP="00192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2F80">
              <w:t>81%</w:t>
            </w:r>
          </w:p>
        </w:tc>
      </w:tr>
      <w:tr w:rsidR="00192F80" w:rsidRPr="00192F80" w:rsidTr="00797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:rsidR="00192F80" w:rsidRPr="00192F80" w:rsidRDefault="00192F80" w:rsidP="00192F80">
            <w:r w:rsidRPr="00192F80">
              <w:t>3</w:t>
            </w:r>
          </w:p>
        </w:tc>
        <w:tc>
          <w:tcPr>
            <w:tcW w:w="2002" w:type="dxa"/>
            <w:tcBorders>
              <w:bottom w:val="nil"/>
            </w:tcBorders>
            <w:vAlign w:val="top"/>
          </w:tcPr>
          <w:p w:rsidR="00192F80" w:rsidRPr="00192F80" w:rsidRDefault="00192F80" w:rsidP="007978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2F80">
              <w:t>Образование</w:t>
            </w:r>
          </w:p>
        </w:tc>
        <w:tc>
          <w:tcPr>
            <w:tcW w:w="1596" w:type="dxa"/>
            <w:tcBorders>
              <w:bottom w:val="nil"/>
            </w:tcBorders>
          </w:tcPr>
          <w:p w:rsidR="00192F80" w:rsidRPr="00192F80" w:rsidRDefault="00192F80" w:rsidP="00192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2F80">
              <w:t>3 863 482</w:t>
            </w:r>
          </w:p>
        </w:tc>
        <w:tc>
          <w:tcPr>
            <w:tcW w:w="1422" w:type="dxa"/>
            <w:tcBorders>
              <w:bottom w:val="nil"/>
            </w:tcBorders>
          </w:tcPr>
          <w:p w:rsidR="00192F80" w:rsidRPr="00192F80" w:rsidRDefault="00192F80" w:rsidP="00192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2F80">
              <w:t>4 958 426</w:t>
            </w:r>
          </w:p>
        </w:tc>
        <w:tc>
          <w:tcPr>
            <w:tcW w:w="1930" w:type="dxa"/>
            <w:tcBorders>
              <w:bottom w:val="nil"/>
            </w:tcBorders>
          </w:tcPr>
          <w:p w:rsidR="00192F80" w:rsidRPr="00192F80" w:rsidRDefault="00192F80" w:rsidP="00192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2F80">
              <w:t>128%</w:t>
            </w:r>
          </w:p>
        </w:tc>
      </w:tr>
      <w:tr w:rsidR="00192F80" w:rsidRPr="00192F80" w:rsidTr="00797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top w:val="nil"/>
              <w:bottom w:val="single" w:sz="4" w:space="0" w:color="auto"/>
            </w:tcBorders>
          </w:tcPr>
          <w:p w:rsidR="00192F80" w:rsidRPr="00192F80" w:rsidRDefault="00192F80" w:rsidP="00192F80">
            <w:r w:rsidRPr="00192F80">
              <w:t>4</w:t>
            </w:r>
          </w:p>
        </w:tc>
        <w:tc>
          <w:tcPr>
            <w:tcW w:w="2002" w:type="dxa"/>
            <w:tcBorders>
              <w:top w:val="nil"/>
              <w:bottom w:val="single" w:sz="4" w:space="0" w:color="auto"/>
            </w:tcBorders>
            <w:vAlign w:val="top"/>
          </w:tcPr>
          <w:p w:rsidR="00192F80" w:rsidRPr="00192F80" w:rsidRDefault="00192F80" w:rsidP="007978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2F80">
              <w:t>Сельское хозяйство</w:t>
            </w: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</w:tcPr>
          <w:p w:rsidR="00192F80" w:rsidRPr="00192F80" w:rsidRDefault="00192F80" w:rsidP="00192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2F80">
              <w:t>14 060 000</w:t>
            </w:r>
          </w:p>
        </w:tc>
        <w:tc>
          <w:tcPr>
            <w:tcW w:w="1422" w:type="dxa"/>
            <w:tcBorders>
              <w:top w:val="nil"/>
              <w:bottom w:val="single" w:sz="4" w:space="0" w:color="auto"/>
            </w:tcBorders>
          </w:tcPr>
          <w:p w:rsidR="00192F80" w:rsidRPr="00192F80" w:rsidRDefault="00192F80" w:rsidP="00192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2F80">
              <w:t>965 238</w:t>
            </w:r>
          </w:p>
        </w:tc>
        <w:tc>
          <w:tcPr>
            <w:tcW w:w="1930" w:type="dxa"/>
            <w:tcBorders>
              <w:top w:val="nil"/>
              <w:bottom w:val="single" w:sz="4" w:space="0" w:color="auto"/>
            </w:tcBorders>
          </w:tcPr>
          <w:p w:rsidR="00192F80" w:rsidRPr="00192F80" w:rsidRDefault="00192F80" w:rsidP="00192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2F80">
              <w:t>7%</w:t>
            </w:r>
          </w:p>
        </w:tc>
      </w:tr>
      <w:tr w:rsidR="00192F80" w:rsidRPr="00192F80" w:rsidTr="00797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top w:val="single" w:sz="4" w:space="0" w:color="auto"/>
            </w:tcBorders>
          </w:tcPr>
          <w:p w:rsidR="00192F80" w:rsidRPr="00192F80" w:rsidRDefault="00192F80" w:rsidP="00192F80"/>
        </w:tc>
        <w:tc>
          <w:tcPr>
            <w:tcW w:w="2002" w:type="dxa"/>
            <w:tcBorders>
              <w:top w:val="single" w:sz="4" w:space="0" w:color="auto"/>
              <w:bottom w:val="single" w:sz="12" w:space="0" w:color="auto"/>
            </w:tcBorders>
            <w:vAlign w:val="top"/>
          </w:tcPr>
          <w:p w:rsidR="00192F80" w:rsidRPr="00A82025" w:rsidRDefault="00192F80" w:rsidP="007978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82025">
              <w:rPr>
                <w:b/>
              </w:rPr>
              <w:t>Итого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12" w:space="0" w:color="auto"/>
            </w:tcBorders>
          </w:tcPr>
          <w:p w:rsidR="00192F80" w:rsidRPr="00A82025" w:rsidRDefault="00192F80" w:rsidP="00192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82025">
              <w:rPr>
                <w:b/>
              </w:rPr>
              <w:t>49 227 782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12" w:space="0" w:color="auto"/>
            </w:tcBorders>
          </w:tcPr>
          <w:p w:rsidR="00192F80" w:rsidRPr="00A82025" w:rsidRDefault="00192F80" w:rsidP="00192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82025">
              <w:rPr>
                <w:b/>
              </w:rPr>
              <w:t>19 090 327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12" w:space="0" w:color="auto"/>
            </w:tcBorders>
          </w:tcPr>
          <w:p w:rsidR="00192F80" w:rsidRPr="00A82025" w:rsidRDefault="00192F80" w:rsidP="00192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82025">
              <w:rPr>
                <w:b/>
              </w:rPr>
              <w:t>39%</w:t>
            </w:r>
          </w:p>
        </w:tc>
      </w:tr>
    </w:tbl>
    <w:p w:rsidR="000F59D6" w:rsidRDefault="000F59D6" w:rsidP="00192F80">
      <w:pPr>
        <w:pStyle w:val="SingleTxtGR"/>
        <w:spacing w:before="120"/>
      </w:pPr>
      <w:r>
        <w:t>78.</w:t>
      </w:r>
      <w:r>
        <w:tab/>
        <w:t>В Судане можно выделить несколько  причин нищеты, включая последс</w:t>
      </w:r>
      <w:r>
        <w:t>т</w:t>
      </w:r>
      <w:r>
        <w:t xml:space="preserve">вия экономической </w:t>
      </w:r>
      <w:r w:rsidR="007B514A">
        <w:t>либерализации</w:t>
      </w:r>
      <w:r>
        <w:t xml:space="preserve"> для неимущих и уязвимых групп населения, экономические санкции, затрудняющие доступ к международным инициативам, продолжительные гражданские войны и растущая внешняя </w:t>
      </w:r>
      <w:r w:rsidR="007B514A">
        <w:t>задолженность</w:t>
      </w:r>
      <w:r w:rsidR="00975E23">
        <w:rPr>
          <w:rStyle w:val="FootnoteReference"/>
        </w:rPr>
        <w:footnoteReference w:id="6"/>
      </w:r>
      <w:r>
        <w:t>. Н</w:t>
      </w:r>
      <w:r>
        <w:t>е</w:t>
      </w:r>
      <w:r>
        <w:t>смотря на стоящие перед Суданом серьезные проблемы, часть из которых б</w:t>
      </w:r>
      <w:r>
        <w:t>у</w:t>
      </w:r>
      <w:r>
        <w:t>дет затронута н</w:t>
      </w:r>
      <w:r>
        <w:t>и</w:t>
      </w:r>
      <w:r>
        <w:t xml:space="preserve">же в настоящем докладе, стране удалось успешно осуществить ряд сложных проектов развития в </w:t>
      </w:r>
      <w:r w:rsidR="007B514A">
        <w:t>различных</w:t>
      </w:r>
      <w:r>
        <w:t xml:space="preserve"> областях. Мы считаем целесообра</w:t>
      </w:r>
      <w:r>
        <w:t>з</w:t>
      </w:r>
      <w:r w:rsidR="00A94527">
        <w:t xml:space="preserve">ным упомянуть их в </w:t>
      </w:r>
      <w:r>
        <w:t xml:space="preserve">этом разделе, поскольку они </w:t>
      </w:r>
      <w:r w:rsidR="007B514A">
        <w:t>затрагивают</w:t>
      </w:r>
      <w:r>
        <w:t xml:space="preserve"> все закрепле</w:t>
      </w:r>
      <w:r>
        <w:t>н</w:t>
      </w:r>
      <w:r>
        <w:t xml:space="preserve">ные в Пакте экономические, социальные и культурные права. Ниже приведено </w:t>
      </w:r>
      <w:r w:rsidR="007B514A">
        <w:t>н</w:t>
      </w:r>
      <w:r w:rsidR="007B514A">
        <w:t>е</w:t>
      </w:r>
      <w:r w:rsidR="007B514A">
        <w:t>сколько</w:t>
      </w:r>
      <w:r>
        <w:t xml:space="preserve"> примеров.</w:t>
      </w:r>
    </w:p>
    <w:p w:rsidR="000F59D6" w:rsidRPr="00A94527" w:rsidRDefault="000F59D6" w:rsidP="00A82025">
      <w:pPr>
        <w:pStyle w:val="H23GR"/>
      </w:pPr>
      <w:r>
        <w:tab/>
      </w:r>
      <w:r>
        <w:tab/>
        <w:t>Электроэнергетика и электрификация сельских районов</w:t>
      </w:r>
      <w:r w:rsidR="009A27F0" w:rsidRPr="009A27F0">
        <w:rPr>
          <w:rStyle w:val="FootnoteReference"/>
          <w:b w:val="0"/>
        </w:rPr>
        <w:footnoteReference w:id="7"/>
      </w:r>
    </w:p>
    <w:p w:rsidR="000F59D6" w:rsidRDefault="000F59D6" w:rsidP="000F59D6">
      <w:pPr>
        <w:pStyle w:val="SingleTxtGR"/>
      </w:pPr>
      <w:r>
        <w:t>79.</w:t>
      </w:r>
      <w:r>
        <w:tab/>
        <w:t>В ряде крупных городов были осуществлены несколько электроэнергет</w:t>
      </w:r>
      <w:r>
        <w:t>и</w:t>
      </w:r>
      <w:r>
        <w:t xml:space="preserve">ческих проектов, в </w:t>
      </w:r>
      <w:r w:rsidR="007B514A">
        <w:t>основном</w:t>
      </w:r>
      <w:r>
        <w:t xml:space="preserve"> для целей электрификации сельских районов. В их числе можно отметить следующие:</w:t>
      </w:r>
    </w:p>
    <w:p w:rsidR="000F59D6" w:rsidRDefault="000F59D6" w:rsidP="000F59D6">
      <w:pPr>
        <w:pStyle w:val="SingleTxtGR"/>
      </w:pPr>
      <w:r>
        <w:tab/>
        <w:t>a)</w:t>
      </w:r>
      <w:r>
        <w:tab/>
        <w:t xml:space="preserve">проект поставки на Хартумскую теплоэлектростанцию "Бахри" двух паросиловых </w:t>
      </w:r>
      <w:r w:rsidR="007B514A">
        <w:t>установок</w:t>
      </w:r>
      <w:r>
        <w:t xml:space="preserve"> мощностью по 200 мегаватт каждая; на местную составляющую было израсходовано 8,75 млн. долл. США, а на внешнюю с</w:t>
      </w:r>
      <w:r>
        <w:t>о</w:t>
      </w:r>
      <w:r>
        <w:t xml:space="preserve">ставляющую, реализованную Китайской машиностроительной корпорацией (КМК) </w:t>
      </w:r>
      <w:r w:rsidR="003416B8">
        <w:t>−</w:t>
      </w:r>
      <w:r>
        <w:t xml:space="preserve"> 167 млн. долл. США;</w:t>
      </w:r>
    </w:p>
    <w:p w:rsidR="000F59D6" w:rsidRDefault="000F59D6" w:rsidP="000F59D6">
      <w:pPr>
        <w:pStyle w:val="SingleTxtGR"/>
      </w:pPr>
      <w:r>
        <w:tab/>
        <w:t>b)</w:t>
      </w:r>
      <w:r>
        <w:tab/>
        <w:t>КМК осуществила этап 4 проекта "Гарри" по строительству эле</w:t>
      </w:r>
      <w:r>
        <w:t>к</w:t>
      </w:r>
      <w:r>
        <w:t>тростанции мощностью 110 мегаватт с двумя энергетическими установками, работающими на нефтяном коксе с Хартумского нефтеперерабатывающего з</w:t>
      </w:r>
      <w:r>
        <w:t>а</w:t>
      </w:r>
      <w:r>
        <w:t xml:space="preserve">вода; стоимость проекта </w:t>
      </w:r>
      <w:r w:rsidR="003416B8">
        <w:t>−</w:t>
      </w:r>
      <w:r>
        <w:t xml:space="preserve"> 149 405 000 долл. США; станция технического о</w:t>
      </w:r>
      <w:r>
        <w:t>б</w:t>
      </w:r>
      <w:r>
        <w:t xml:space="preserve">служивания введена в эксплуатацию в конце прошлого года; </w:t>
      </w:r>
    </w:p>
    <w:p w:rsidR="000F59D6" w:rsidRDefault="000F59D6" w:rsidP="000F59D6">
      <w:pPr>
        <w:pStyle w:val="SingleTxtGR"/>
      </w:pPr>
      <w:r>
        <w:tab/>
        <w:t>c)</w:t>
      </w:r>
      <w:r>
        <w:tab/>
        <w:t>проект по производству электроэнергии на комплексе 30 мегават</w:t>
      </w:r>
      <w:r>
        <w:t>т</w:t>
      </w:r>
      <w:r>
        <w:t xml:space="preserve">ных турбин, </w:t>
      </w:r>
      <w:r w:rsidR="007B514A">
        <w:t>установленных</w:t>
      </w:r>
      <w:r>
        <w:t xml:space="preserve"> на плотине водохранилища Джабаль Авлия; ос</w:t>
      </w:r>
      <w:r>
        <w:t>у</w:t>
      </w:r>
      <w:r>
        <w:t xml:space="preserve">ществлен австрийской компанией "ВА Тек"; </w:t>
      </w:r>
      <w:r w:rsidR="007B514A">
        <w:t>стоимость</w:t>
      </w:r>
      <w:r>
        <w:t xml:space="preserve"> проекта – 1 026 млн. е</w:t>
      </w:r>
      <w:r>
        <w:t>в</w:t>
      </w:r>
      <w:r>
        <w:t>ро;</w:t>
      </w:r>
    </w:p>
    <w:p w:rsidR="000F59D6" w:rsidRDefault="00A82025" w:rsidP="000F59D6">
      <w:pPr>
        <w:pStyle w:val="SingleTxtGR"/>
      </w:pPr>
      <w:r>
        <w:tab/>
      </w:r>
      <w:r w:rsidR="000F59D6">
        <w:t>d)</w:t>
      </w:r>
      <w:r w:rsidR="000F59D6">
        <w:tab/>
        <w:t xml:space="preserve">КМК начала осуществление в Южном Кордофане проекта "Фулах" по строительству </w:t>
      </w:r>
      <w:r w:rsidR="007B514A">
        <w:t>электростанции</w:t>
      </w:r>
      <w:r w:rsidR="000F59D6">
        <w:t xml:space="preserve"> мощностью 405 мегаватт с тремя энергетич</w:t>
      </w:r>
      <w:r w:rsidR="000F59D6">
        <w:t>е</w:t>
      </w:r>
      <w:r w:rsidR="000F59D6">
        <w:t>скими установками, работающими на при</w:t>
      </w:r>
      <w:r w:rsidR="003416B8">
        <w:t>родном газе; стоимость проекта −</w:t>
      </w:r>
      <w:r w:rsidR="000F59D6">
        <w:t xml:space="preserve"> 680</w:t>
      </w:r>
      <w:r w:rsidR="00A52E3E">
        <w:t> </w:t>
      </w:r>
      <w:r w:rsidR="000F59D6">
        <w:t>млн. долл. США;</w:t>
      </w:r>
    </w:p>
    <w:p w:rsidR="000F59D6" w:rsidRDefault="000F59D6" w:rsidP="000F59D6">
      <w:pPr>
        <w:pStyle w:val="SingleTxtGR"/>
      </w:pPr>
      <w:r>
        <w:tab/>
        <w:t>e)</w:t>
      </w:r>
      <w:r>
        <w:tab/>
        <w:t xml:space="preserve">в городе Кости, штат Белый Нил, индийская компания "Анджика" приступила к </w:t>
      </w:r>
      <w:r w:rsidR="007B514A">
        <w:t>строительству</w:t>
      </w:r>
      <w:r>
        <w:t xml:space="preserve"> теплоэлектростанции мощностью 500 киловатт с четырьмя энергетическими установками; </w:t>
      </w:r>
      <w:r w:rsidR="007B514A">
        <w:t>стоимость</w:t>
      </w:r>
      <w:r>
        <w:t xml:space="preserve"> проекта </w:t>
      </w:r>
      <w:r w:rsidR="003416B8">
        <w:t>−</w:t>
      </w:r>
      <w:r>
        <w:t xml:space="preserve"> 457,5 млн. долл. США.</w:t>
      </w:r>
    </w:p>
    <w:p w:rsidR="000F59D6" w:rsidRDefault="000F59D6" w:rsidP="00A82025">
      <w:pPr>
        <w:pStyle w:val="H23GR"/>
      </w:pPr>
      <w:r>
        <w:tab/>
      </w:r>
      <w:r>
        <w:tab/>
        <w:t>Производство электроэнергии в штатах вне национальной сети</w:t>
      </w:r>
    </w:p>
    <w:p w:rsidR="000F59D6" w:rsidRDefault="000F59D6" w:rsidP="000F59D6">
      <w:pPr>
        <w:pStyle w:val="SingleTxtGR"/>
      </w:pPr>
      <w:r>
        <w:t>80.</w:t>
      </w:r>
      <w:r>
        <w:tab/>
        <w:t>Увеличены электроэнергетические мощности в ряде городов разных шт</w:t>
      </w:r>
      <w:r>
        <w:t>а</w:t>
      </w:r>
      <w:r>
        <w:t>тов, включая Фашер в штате Северный Дарфур, Ньяла и Генеина в штате Да</w:t>
      </w:r>
      <w:r>
        <w:t>р</w:t>
      </w:r>
      <w:r>
        <w:t>фур, Нухуд и Кадогли в штате Южный Кордофан, Дэин в штате Кассала. О</w:t>
      </w:r>
      <w:r>
        <w:t>с</w:t>
      </w:r>
      <w:r>
        <w:t xml:space="preserve">тальные города в других штатах, в том числе Порт-Судан, Карима, Бадда, </w:t>
      </w:r>
      <w:r w:rsidR="00572CF6">
        <w:t>До</w:t>
      </w:r>
      <w:r w:rsidR="00572CF6">
        <w:t>н</w:t>
      </w:r>
      <w:r w:rsidR="00572CF6">
        <w:t>гола</w:t>
      </w:r>
      <w:r>
        <w:t xml:space="preserve"> (штат Северный), Гедареф (штат Гедареф), Абиад и Умм-Руваба (штат С</w:t>
      </w:r>
      <w:r>
        <w:t>е</w:t>
      </w:r>
      <w:r>
        <w:t>верный Кордофан), были подключены к национальной сети.</w:t>
      </w:r>
    </w:p>
    <w:p w:rsidR="000F59D6" w:rsidRDefault="000F59D6" w:rsidP="000F59D6">
      <w:pPr>
        <w:pStyle w:val="SingleTxtGR"/>
      </w:pPr>
      <w:r>
        <w:t>81.</w:t>
      </w:r>
      <w:r>
        <w:tab/>
        <w:t xml:space="preserve">После 2006 года с введением в строй 175 городских кварталов создан ряд объединенных сетей. Число потребителей увеличилось до 930 000; в настоящее время ведутся работы по модернизации </w:t>
      </w:r>
      <w:r w:rsidR="007B514A">
        <w:t>устаревших</w:t>
      </w:r>
      <w:r>
        <w:t xml:space="preserve"> низковольтных сетей. </w:t>
      </w:r>
    </w:p>
    <w:p w:rsidR="000F59D6" w:rsidRDefault="000F59D6" w:rsidP="000F59D6">
      <w:pPr>
        <w:pStyle w:val="SingleTxtGR"/>
      </w:pPr>
      <w:r>
        <w:t>82.</w:t>
      </w:r>
      <w:r>
        <w:tab/>
        <w:t>Введены в строй несколько электрораспределительных подстанций о</w:t>
      </w:r>
      <w:r>
        <w:t>б</w:t>
      </w:r>
      <w:r>
        <w:t>щей мощностью 900 кВА</w:t>
      </w:r>
      <w:r w:rsidR="00B32BFF">
        <w:rPr>
          <w:rStyle w:val="FootnoteReference"/>
        </w:rPr>
        <w:footnoteReference w:id="8"/>
      </w:r>
      <w:r>
        <w:t>.</w:t>
      </w:r>
    </w:p>
    <w:p w:rsidR="000F59D6" w:rsidRDefault="000F59D6" w:rsidP="000F59D6">
      <w:pPr>
        <w:pStyle w:val="SingleTxtGR"/>
      </w:pPr>
      <w:r>
        <w:t>83.</w:t>
      </w:r>
      <w:r>
        <w:tab/>
        <w:t>Производится замена традиционных счетчиков электросчетчиками с предварительной оплатой, что позволяет повысить качество услуг, ликвидир</w:t>
      </w:r>
      <w:r>
        <w:t>о</w:t>
      </w:r>
      <w:r>
        <w:t xml:space="preserve">вать задолженности, свести к минимуму число </w:t>
      </w:r>
      <w:r w:rsidR="007B514A">
        <w:t>выходов</w:t>
      </w:r>
      <w:r>
        <w:t xml:space="preserve"> из строя и увеличить долю линий электропередачи с малыми потерями. </w:t>
      </w:r>
    </w:p>
    <w:p w:rsidR="000F59D6" w:rsidRDefault="000F59D6" w:rsidP="0022269A">
      <w:pPr>
        <w:pStyle w:val="H4GR"/>
        <w:spacing w:before="240"/>
      </w:pPr>
      <w:r>
        <w:tab/>
      </w:r>
      <w:r>
        <w:tab/>
        <w:t>Плотина Мерове</w:t>
      </w:r>
    </w:p>
    <w:p w:rsidR="000F59D6" w:rsidRDefault="000F59D6" w:rsidP="000F59D6">
      <w:pPr>
        <w:pStyle w:val="SingleTxtGR"/>
      </w:pPr>
      <w:r>
        <w:t>84.</w:t>
      </w:r>
      <w:r>
        <w:tab/>
        <w:t>Эта суданская гидроэнергетическая плотина расположена в штате Севе</w:t>
      </w:r>
      <w:r>
        <w:t>р</w:t>
      </w:r>
      <w:r>
        <w:t xml:space="preserve">ный на реке Нил (на </w:t>
      </w:r>
      <w:r w:rsidR="007B514A">
        <w:t>острове</w:t>
      </w:r>
      <w:r>
        <w:t xml:space="preserve"> Мерове, который дал ей название). Строительство плотины длиной 9,2 км и высотой 67 м было </w:t>
      </w:r>
      <w:r w:rsidR="007B514A">
        <w:t>завершено</w:t>
      </w:r>
      <w:r>
        <w:t xml:space="preserve"> 3 марта 2009 года. Я</w:t>
      </w:r>
      <w:r>
        <w:t>в</w:t>
      </w:r>
      <w:r>
        <w:t xml:space="preserve">ляясь крупнейшим в стране проектом в области развития, оказавшим </w:t>
      </w:r>
      <w:r w:rsidR="007B514A">
        <w:t>полож</w:t>
      </w:r>
      <w:r w:rsidR="007B514A">
        <w:t>и</w:t>
      </w:r>
      <w:r w:rsidR="007B514A">
        <w:t>тельное</w:t>
      </w:r>
      <w:r>
        <w:t xml:space="preserve"> влияние на развитие национальной экономики, плотина Мерове пре</w:t>
      </w:r>
      <w:r>
        <w:t>д</w:t>
      </w:r>
      <w:r>
        <w:t xml:space="preserve">ставляет собой </w:t>
      </w:r>
      <w:r w:rsidR="007B514A">
        <w:t>многоцелевой</w:t>
      </w:r>
      <w:r>
        <w:t xml:space="preserve"> гидроэнергетический проект, предназначенный главным образом для производства </w:t>
      </w:r>
      <w:r w:rsidR="007B514A">
        <w:t>электроэнергии</w:t>
      </w:r>
      <w:r>
        <w:t xml:space="preserve"> с целью удовлетворения растущего спроса в интересах социально-экономического развития; гидроэле</w:t>
      </w:r>
      <w:r>
        <w:t>к</w:t>
      </w:r>
      <w:r>
        <w:t>тростанция поставляет относительно дешевую электроэнергию для нужд ор</w:t>
      </w:r>
      <w:r>
        <w:t>о</w:t>
      </w:r>
      <w:r>
        <w:t xml:space="preserve">шаемого </w:t>
      </w:r>
      <w:r w:rsidR="007B514A">
        <w:t>земледелия</w:t>
      </w:r>
      <w:r>
        <w:t xml:space="preserve"> и промышленных предприятий всей страны. В ходе стро</w:t>
      </w:r>
      <w:r>
        <w:t>и</w:t>
      </w:r>
      <w:r>
        <w:t>тельства плотины был осуществлен ряд сопутствующих проектов. Так, напр</w:t>
      </w:r>
      <w:r>
        <w:t>и</w:t>
      </w:r>
      <w:r>
        <w:t xml:space="preserve">мер, было переселено 10 000 семей, причем соответствующие </w:t>
      </w:r>
      <w:r w:rsidR="007B514A">
        <w:t>расходы</w:t>
      </w:r>
      <w:r>
        <w:t xml:space="preserve"> достигли 40</w:t>
      </w:r>
      <w:r w:rsidR="008A7F83">
        <w:t>%</w:t>
      </w:r>
      <w:r>
        <w:t xml:space="preserve"> общей стоимости проекта, что свидетельствует о значении, которое </w:t>
      </w:r>
      <w:r w:rsidR="007B514A">
        <w:t>гос</w:t>
      </w:r>
      <w:r w:rsidR="007B514A">
        <w:t>у</w:t>
      </w:r>
      <w:r w:rsidR="007B514A">
        <w:t>дарство</w:t>
      </w:r>
      <w:r>
        <w:t xml:space="preserve"> придавало осуществлению этой части проекта.  Пострадавшие от с</w:t>
      </w:r>
      <w:r>
        <w:t>о</w:t>
      </w:r>
      <w:r>
        <w:t xml:space="preserve">оружения плотины </w:t>
      </w:r>
      <w:r w:rsidR="007B514A">
        <w:t>получили</w:t>
      </w:r>
      <w:r>
        <w:t xml:space="preserve"> компенсацию, согласованную с их представител</w:t>
      </w:r>
      <w:r>
        <w:t>я</w:t>
      </w:r>
      <w:r>
        <w:t xml:space="preserve">ми. Построены новые поселки с современными </w:t>
      </w:r>
      <w:r w:rsidR="007B514A">
        <w:t>объектами</w:t>
      </w:r>
      <w:r>
        <w:t>, включая школы, электрораспределительные подстанции, медицинские центры, религ</w:t>
      </w:r>
      <w:r>
        <w:t>и</w:t>
      </w:r>
      <w:r>
        <w:t xml:space="preserve">озно-культовые здания и т.п. Помимо этого, построен международный аэропорт, обеспечивающий </w:t>
      </w:r>
      <w:r w:rsidR="007B514A">
        <w:t>авиасообщение</w:t>
      </w:r>
      <w:r>
        <w:t xml:space="preserve"> со странами Персидского залива, Африки и Европы, а также налажено снабжение авиатопливом. Завершено также стро</w:t>
      </w:r>
      <w:r>
        <w:t>и</w:t>
      </w:r>
      <w:r>
        <w:t xml:space="preserve">тельство больницы и региональной сети дорог и мостов. </w:t>
      </w:r>
    </w:p>
    <w:p w:rsidR="000F59D6" w:rsidRDefault="000F59D6" w:rsidP="000F59D6">
      <w:pPr>
        <w:pStyle w:val="SingleTxtGR"/>
      </w:pPr>
      <w:r>
        <w:t>85.</w:t>
      </w:r>
      <w:r>
        <w:tab/>
        <w:t>Плотина была построена главным образом для производства электр</w:t>
      </w:r>
      <w:r>
        <w:t>о</w:t>
      </w:r>
      <w:r>
        <w:t>энергии. Плотина, на которой возведена электростанция мощностью 1</w:t>
      </w:r>
      <w:r w:rsidR="00A94527">
        <w:rPr>
          <w:lang w:val="en-US"/>
        </w:rPr>
        <w:t> </w:t>
      </w:r>
      <w:r>
        <w:t>250 м</w:t>
      </w:r>
      <w:r>
        <w:t>е</w:t>
      </w:r>
      <w:r>
        <w:t>гаватт, дала возможность обеспечить орошение примерно 300 000 га сельскох</w:t>
      </w:r>
      <w:r>
        <w:t>о</w:t>
      </w:r>
      <w:r>
        <w:t xml:space="preserve">зяйственных земель в штате Северный и защитить их от наводнения, когда Нил </w:t>
      </w:r>
      <w:r w:rsidR="00572CF6">
        <w:t>выходит</w:t>
      </w:r>
      <w:r>
        <w:t xml:space="preserve"> из берегов. Плотина будет также питать водохранилище протяженн</w:t>
      </w:r>
      <w:r>
        <w:t>о</w:t>
      </w:r>
      <w:r>
        <w:t>стью 186 км.</w:t>
      </w:r>
    </w:p>
    <w:p w:rsidR="000F59D6" w:rsidRPr="0022269A" w:rsidRDefault="000F59D6" w:rsidP="000F59D6">
      <w:pPr>
        <w:pStyle w:val="SingleTxtGR"/>
      </w:pPr>
      <w:r>
        <w:t>86.</w:t>
      </w:r>
      <w:r>
        <w:tab/>
        <w:t>Сооружение плотины и переселение людей породили ряд проблем в ме</w:t>
      </w:r>
      <w:r>
        <w:t>с</w:t>
      </w:r>
      <w:r>
        <w:t xml:space="preserve">тах переселения, и </w:t>
      </w:r>
      <w:r w:rsidR="007B514A">
        <w:t>правительство</w:t>
      </w:r>
      <w:r>
        <w:t xml:space="preserve"> в настоящее время ведет переговоры с заи</w:t>
      </w:r>
      <w:r>
        <w:t>н</w:t>
      </w:r>
      <w:r>
        <w:t xml:space="preserve">тересованными сторонами в поисках решения. </w:t>
      </w:r>
      <w:r w:rsidR="007B514A">
        <w:t>Кочевое</w:t>
      </w:r>
      <w:r>
        <w:t xml:space="preserve"> племя манасир продо</w:t>
      </w:r>
      <w:r>
        <w:t>л</w:t>
      </w:r>
      <w:r>
        <w:t>жает переговоры с администрацией Президента Республики и руководством штата Нил с целью решения различных проблем. В результате последней сид</w:t>
      </w:r>
      <w:r>
        <w:t>я</w:t>
      </w:r>
      <w:r>
        <w:t xml:space="preserve">чей забастовки </w:t>
      </w:r>
      <w:r w:rsidR="007B514A">
        <w:t>протестующих</w:t>
      </w:r>
      <w:r>
        <w:t xml:space="preserve"> из племени манасир, которая была организована в Дамире, Президент Республики обещал </w:t>
      </w:r>
      <w:r w:rsidR="007B514A">
        <w:t>решить</w:t>
      </w:r>
      <w:r>
        <w:t xml:space="preserve"> их проблемы, взяв на себя о</w:t>
      </w:r>
      <w:r>
        <w:t>п</w:t>
      </w:r>
      <w:r w:rsidR="0022269A">
        <w:t>ределенные обязательства.</w:t>
      </w:r>
    </w:p>
    <w:p w:rsidR="000F59D6" w:rsidRDefault="000F59D6" w:rsidP="00A82025">
      <w:pPr>
        <w:pStyle w:val="H23GR"/>
      </w:pPr>
      <w:r>
        <w:tab/>
      </w:r>
      <w:r>
        <w:tab/>
        <w:t>Право на водные ресурсы и чистую воду</w:t>
      </w:r>
    </w:p>
    <w:p w:rsidR="000F59D6" w:rsidRDefault="000F59D6" w:rsidP="000F59D6">
      <w:pPr>
        <w:pStyle w:val="SingleTxtGR"/>
      </w:pPr>
      <w:r>
        <w:t>87.</w:t>
      </w:r>
      <w:r>
        <w:tab/>
        <w:t>Правительство Судана уделяет повышенное внимание снабжению водой населения во всех штатах страны. Для этого реализованы несколько проектов, из которых можно отметить следующие:</w:t>
      </w:r>
    </w:p>
    <w:p w:rsidR="000F59D6" w:rsidRDefault="000F59D6" w:rsidP="00A82025">
      <w:pPr>
        <w:pStyle w:val="Bullet1GR"/>
      </w:pPr>
      <w:r>
        <w:t>начаты работы по созданию водохранилища Бериаш, расположенного в Бериашском районе к юго-востоку от города Эн-Нухуд в штате Северный Кордофан; емкость водохранилища сос</w:t>
      </w:r>
      <w:r w:rsidR="0022269A">
        <w:t>тавит примерно 45 000 куб. м, а</w:t>
      </w:r>
      <w:r w:rsidR="0022269A">
        <w:rPr>
          <w:lang w:val="en-US"/>
        </w:rPr>
        <w:t> </w:t>
      </w:r>
      <w:r>
        <w:t>его вода будет использоваться для орошения сельскохозяйственных з</w:t>
      </w:r>
      <w:r>
        <w:t>е</w:t>
      </w:r>
      <w:r>
        <w:t>мель и пастбищ;</w:t>
      </w:r>
    </w:p>
    <w:p w:rsidR="000F59D6" w:rsidRDefault="000F59D6" w:rsidP="00A82025">
      <w:pPr>
        <w:pStyle w:val="Bullet1GR"/>
      </w:pPr>
      <w:r>
        <w:t>начались работы в рамках проекта по увеличению в пять</w:t>
      </w:r>
      <w:r w:rsidR="003416B8">
        <w:t>−</w:t>
      </w:r>
      <w:r>
        <w:t>шесть раз е</w:t>
      </w:r>
      <w:r>
        <w:t>м</w:t>
      </w:r>
      <w:r>
        <w:t>кости водохранилища в Соударе, для того чтобы запасов воды в нем хв</w:t>
      </w:r>
      <w:r>
        <w:t>а</w:t>
      </w:r>
      <w:r>
        <w:t>тало на два года даже при недостатке осенних дождей;</w:t>
      </w:r>
    </w:p>
    <w:p w:rsidR="000F59D6" w:rsidRDefault="000F59D6" w:rsidP="00A82025">
      <w:pPr>
        <w:pStyle w:val="Bullet1GR"/>
      </w:pPr>
      <w:r>
        <w:t>в рамках проектов по созданию запасов воды в штате Северный Дарфур подп</w:t>
      </w:r>
      <w:r>
        <w:t>и</w:t>
      </w:r>
      <w:r>
        <w:t xml:space="preserve">саны контракты на </w:t>
      </w:r>
      <w:r w:rsidR="00254C79">
        <w:t>строительство</w:t>
      </w:r>
      <w:r>
        <w:t xml:space="preserve"> четырех местных водохранилищ и модерн</w:t>
      </w:r>
      <w:r>
        <w:t>и</w:t>
      </w:r>
      <w:r>
        <w:t xml:space="preserve">зацию еще четырех в поселках Адва и Кабир; вода из них будет использоваться для орошения сельскохозяйственных угодий и пастбищ, что будет в </w:t>
      </w:r>
      <w:r w:rsidR="00254C79">
        <w:t>значительной</w:t>
      </w:r>
      <w:r>
        <w:t xml:space="preserve"> мере способствовать нормализации условий жизни населения;</w:t>
      </w:r>
    </w:p>
    <w:p w:rsidR="000F59D6" w:rsidRDefault="000F59D6" w:rsidP="00A82025">
      <w:pPr>
        <w:pStyle w:val="Bullet1GR"/>
      </w:pPr>
      <w:r>
        <w:t>в штате Кассала сооружено восемь плотин и восемь скважин, что позв</w:t>
      </w:r>
      <w:r>
        <w:t>о</w:t>
      </w:r>
      <w:r>
        <w:t xml:space="preserve">лило штату сделать огромный шаг вперед в круглогодичном снабжении водой скотоводов и тем самым положить конец тяжелым </w:t>
      </w:r>
      <w:r w:rsidR="00254C79">
        <w:t>испытаниям</w:t>
      </w:r>
      <w:r>
        <w:t>, к</w:t>
      </w:r>
      <w:r>
        <w:t>о</w:t>
      </w:r>
      <w:r>
        <w:t>торым подвергались некоторые из скотоводческих племен региона, а та</w:t>
      </w:r>
      <w:r>
        <w:t>к</w:t>
      </w:r>
      <w:r>
        <w:t>же обеспечить водой сельскохозяйственные угодья в ряде районов. Ва</w:t>
      </w:r>
      <w:r>
        <w:t>ж</w:t>
      </w:r>
      <w:r>
        <w:t xml:space="preserve">нее, однако, то, что в результате осуществления </w:t>
      </w:r>
      <w:r w:rsidR="00254C79">
        <w:t>проекта</w:t>
      </w:r>
      <w:r>
        <w:t xml:space="preserve"> налажено сна</w:t>
      </w:r>
      <w:r>
        <w:t>б</w:t>
      </w:r>
      <w:r>
        <w:t>жение населения питьевой водой, что вывело его в число наиболее ва</w:t>
      </w:r>
      <w:r>
        <w:t>ж</w:t>
      </w:r>
      <w:r>
        <w:t>ных проектов, осуществленных с целью решения проблемы дефицита в</w:t>
      </w:r>
      <w:r>
        <w:t>о</w:t>
      </w:r>
      <w:r>
        <w:t>ды на востоке Судана</w:t>
      </w:r>
      <w:r w:rsidR="009B74B9">
        <w:rPr>
          <w:rStyle w:val="FootnoteReference"/>
        </w:rPr>
        <w:footnoteReference w:id="9"/>
      </w:r>
      <w:r>
        <w:t>;</w:t>
      </w:r>
    </w:p>
    <w:p w:rsidR="000F59D6" w:rsidRDefault="000F59D6" w:rsidP="00A82025">
      <w:pPr>
        <w:pStyle w:val="Bullet1GR"/>
      </w:pPr>
      <w:r>
        <w:t>в рамках программы по проектированию и сооружению десяти плотин в штатах Дарфур и Кордофан для целей орошения сельскохозяйственных земель кита</w:t>
      </w:r>
      <w:r>
        <w:t>й</w:t>
      </w:r>
      <w:r>
        <w:t>ская компания HUKN начала работы по возведению плотины Розейрес в штате Голубой Нил и плотины Кадугли в штате Южный Ко</w:t>
      </w:r>
      <w:r>
        <w:t>р</w:t>
      </w:r>
      <w:r>
        <w:t>дофан;</w:t>
      </w:r>
    </w:p>
    <w:p w:rsidR="000F59D6" w:rsidRDefault="000F59D6" w:rsidP="00A82025">
      <w:pPr>
        <w:pStyle w:val="Bullet1GR"/>
      </w:pPr>
      <w:r>
        <w:t>с компанией "Сан гидро" подписан контракт на проектирование и стро</w:t>
      </w:r>
      <w:r>
        <w:t>и</w:t>
      </w:r>
      <w:r>
        <w:t>тельс</w:t>
      </w:r>
      <w:r>
        <w:t>т</w:t>
      </w:r>
      <w:r>
        <w:t>во 30</w:t>
      </w:r>
      <w:r w:rsidR="0022269A">
        <w:t xml:space="preserve"> плотин в разных штатах страны;</w:t>
      </w:r>
    </w:p>
    <w:p w:rsidR="000F59D6" w:rsidRDefault="000F59D6" w:rsidP="00A82025">
      <w:pPr>
        <w:pStyle w:val="Bullet1GR"/>
      </w:pPr>
      <w:r>
        <w:t>в рамках проектов по созданию запасов воды правительство Судана ос</w:t>
      </w:r>
      <w:r>
        <w:t>у</w:t>
      </w:r>
      <w:r>
        <w:t xml:space="preserve">ществило и планирует </w:t>
      </w:r>
      <w:r w:rsidR="00254C79">
        <w:t>осуществить</w:t>
      </w:r>
      <w:r>
        <w:t xml:space="preserve"> ряд дополнительных проектов разв</w:t>
      </w:r>
      <w:r>
        <w:t>и</w:t>
      </w:r>
      <w:r>
        <w:t>тия по стро</w:t>
      </w:r>
      <w:r>
        <w:t>и</w:t>
      </w:r>
      <w:r>
        <w:t xml:space="preserve">тельству водохранилищ, плотин и колодцев в ряде штатов, с тем чтобы создать надежные запасы воды для земледелия, скотоводства и снабжения </w:t>
      </w:r>
      <w:r w:rsidR="00254C79">
        <w:t>населения</w:t>
      </w:r>
      <w:r>
        <w:t xml:space="preserve"> питьевой водой. Главным источником статистич</w:t>
      </w:r>
      <w:r>
        <w:t>е</w:t>
      </w:r>
      <w:r>
        <w:t>ских данных о водоснабжении городов и сельских районов является Н</w:t>
      </w:r>
      <w:r>
        <w:t>а</w:t>
      </w:r>
      <w:r>
        <w:t>циональное управление водоснабж</w:t>
      </w:r>
      <w:r>
        <w:t>е</w:t>
      </w:r>
      <w:r>
        <w:t>ния.</w:t>
      </w:r>
    </w:p>
    <w:p w:rsidR="000F59D6" w:rsidRDefault="000F59D6" w:rsidP="00A82025">
      <w:pPr>
        <w:pStyle w:val="H23GR"/>
      </w:pPr>
      <w:r>
        <w:tab/>
      </w:r>
      <w:r>
        <w:tab/>
        <w:t>Транспорт и связь (приложения 21</w:t>
      </w:r>
      <w:r w:rsidR="00A82025">
        <w:t>−</w:t>
      </w:r>
      <w:r>
        <w:t>24)</w:t>
      </w:r>
    </w:p>
    <w:p w:rsidR="000F59D6" w:rsidRPr="0022269A" w:rsidRDefault="000F59D6" w:rsidP="000F59D6">
      <w:pPr>
        <w:pStyle w:val="SingleTxtGR"/>
      </w:pPr>
      <w:r>
        <w:t>88.</w:t>
      </w:r>
      <w:r>
        <w:tab/>
        <w:t>Судан уделяет особое внимание развитию Интернета и коммуникацио</w:t>
      </w:r>
      <w:r>
        <w:t>н</w:t>
      </w:r>
      <w:r>
        <w:t>ных услуг, считая, что эти средства вносят большой вклад в укрепление осно</w:t>
      </w:r>
      <w:r>
        <w:t>в</w:t>
      </w:r>
      <w:r>
        <w:t xml:space="preserve">ных прав человека, к которым относятся свобода </w:t>
      </w:r>
      <w:r w:rsidR="00254C79">
        <w:t>выражения</w:t>
      </w:r>
      <w:r>
        <w:t xml:space="preserve"> мнений, свобода доступа к информации и свобода ее распространения. Страна добилась </w:t>
      </w:r>
      <w:r w:rsidR="00254C79">
        <w:t>серье</w:t>
      </w:r>
      <w:r w:rsidR="00254C79">
        <w:t>з</w:t>
      </w:r>
      <w:r w:rsidR="00254C79">
        <w:t>ных</w:t>
      </w:r>
      <w:r>
        <w:t xml:space="preserve"> успехов в этой области, обеспечив предоставление услуг высокоскоростн</w:t>
      </w:r>
      <w:r>
        <w:t>о</w:t>
      </w:r>
      <w:r>
        <w:t>го широкополосного Интернета с помощью подводных кабелей (в отличие от спутниковой связи): проложены два подобных кабеля, которые подключены к глобальной сети подводных кабелей. В 2010 году число пользователей Инте</w:t>
      </w:r>
      <w:r>
        <w:t>р</w:t>
      </w:r>
      <w:r>
        <w:t>нета в Судане составило 4,2 миллиона человек; по этому показателю Судан з</w:t>
      </w:r>
      <w:r>
        <w:t>а</w:t>
      </w:r>
      <w:r w:rsidR="00A94527">
        <w:t>нимает 57</w:t>
      </w:r>
      <w:r w:rsidR="00A94527" w:rsidRPr="00A94527">
        <w:t>-</w:t>
      </w:r>
      <w:r>
        <w:t>е место</w:t>
      </w:r>
      <w:r w:rsidR="0022269A">
        <w:t xml:space="preserve"> в мире и пятое место в Африке.</w:t>
      </w:r>
    </w:p>
    <w:p w:rsidR="000F59D6" w:rsidRDefault="000F59D6" w:rsidP="00C66596">
      <w:pPr>
        <w:pStyle w:val="H23GR"/>
      </w:pPr>
      <w:r>
        <w:tab/>
      </w:r>
      <w:r>
        <w:tab/>
        <w:t>Меры правительства по борьбе с коррупцией</w:t>
      </w:r>
    </w:p>
    <w:p w:rsidR="000F59D6" w:rsidRDefault="000F59D6" w:rsidP="000F59D6">
      <w:pPr>
        <w:pStyle w:val="SingleTxtGR"/>
      </w:pPr>
      <w:r>
        <w:t>89.</w:t>
      </w:r>
      <w:r>
        <w:tab/>
        <w:t>Экономическое развитие и процветание не могут быть обеспечены без борьбы с коррупцией. В этих целях правительство приняло ряд законов, в том числе:</w:t>
      </w:r>
    </w:p>
    <w:p w:rsidR="000F59D6" w:rsidRDefault="000F59D6" w:rsidP="00C66596">
      <w:pPr>
        <w:pStyle w:val="Bullet1GR"/>
      </w:pPr>
      <w:r>
        <w:t>Закон о предотвращении незаконного и вызывающего подозрение обог</w:t>
      </w:r>
      <w:r>
        <w:t>а</w:t>
      </w:r>
      <w:r>
        <w:t>щения 1989 года;</w:t>
      </w:r>
    </w:p>
    <w:p w:rsidR="000F59D6" w:rsidRDefault="000F59D6" w:rsidP="00C66596">
      <w:pPr>
        <w:pStyle w:val="Bullet1GR"/>
      </w:pPr>
      <w:r>
        <w:t>Закон о предотвращении отмывания денег 2004 года;</w:t>
      </w:r>
    </w:p>
    <w:p w:rsidR="000F59D6" w:rsidRDefault="000F59D6" w:rsidP="00C66596">
      <w:pPr>
        <w:pStyle w:val="Bullet1GR"/>
      </w:pPr>
      <w:r>
        <w:t>Закон о предотвращении коррупции 2000 года;</w:t>
      </w:r>
    </w:p>
    <w:p w:rsidR="000F59D6" w:rsidRDefault="000F59D6" w:rsidP="00C66596">
      <w:pPr>
        <w:pStyle w:val="Bullet1GR"/>
      </w:pPr>
      <w:r>
        <w:t>Закон об общей ревизии;</w:t>
      </w:r>
    </w:p>
    <w:p w:rsidR="000F59D6" w:rsidRDefault="000F59D6" w:rsidP="00C66596">
      <w:pPr>
        <w:pStyle w:val="Bullet1GR"/>
      </w:pPr>
      <w:r>
        <w:t>Закон о внутренней ревизии;</w:t>
      </w:r>
    </w:p>
    <w:p w:rsidR="000F59D6" w:rsidRDefault="000F59D6" w:rsidP="00C66596">
      <w:pPr>
        <w:pStyle w:val="Bullet1GR"/>
      </w:pPr>
      <w:r>
        <w:t>Закон о нормах финансовой и бухгалтерской деятельности;</w:t>
      </w:r>
    </w:p>
    <w:p w:rsidR="000F59D6" w:rsidRDefault="000F59D6" w:rsidP="00C66596">
      <w:pPr>
        <w:pStyle w:val="Bullet1GR"/>
      </w:pPr>
      <w:r>
        <w:t>другие законы.</w:t>
      </w:r>
    </w:p>
    <w:p w:rsidR="000F59D6" w:rsidRPr="007361B9" w:rsidRDefault="000F59D6" w:rsidP="000F59D6">
      <w:pPr>
        <w:pStyle w:val="SingleTxtGR"/>
      </w:pPr>
      <w:r>
        <w:t>90.</w:t>
      </w:r>
      <w:r>
        <w:tab/>
        <w:t>В соответствии с Законом о предотвращении незаконного и вызывающего подозрение обогащения 1989 года все государственные служащие и высокоп</w:t>
      </w:r>
      <w:r>
        <w:t>о</w:t>
      </w:r>
      <w:r>
        <w:t xml:space="preserve">ставленные должностные лица обязаны раскрывать информацию о состоянии своих финансов; этим законом руководствуется Управление генерального </w:t>
      </w:r>
      <w:r w:rsidR="00254C79">
        <w:t>ф</w:t>
      </w:r>
      <w:r w:rsidR="00254C79">
        <w:t>и</w:t>
      </w:r>
      <w:r w:rsidR="00254C79">
        <w:t>нансового</w:t>
      </w:r>
      <w:r>
        <w:t xml:space="preserve"> инспектора при ревизии счетов государства и контроле за их надл</w:t>
      </w:r>
      <w:r>
        <w:t>е</w:t>
      </w:r>
      <w:r w:rsidR="007361B9">
        <w:t>жащим ведением.</w:t>
      </w:r>
    </w:p>
    <w:p w:rsidR="000F59D6" w:rsidRDefault="000F59D6" w:rsidP="000F59D6">
      <w:pPr>
        <w:pStyle w:val="SingleTxtGR"/>
      </w:pPr>
      <w:r>
        <w:t>91.</w:t>
      </w:r>
      <w:r>
        <w:tab/>
        <w:t xml:space="preserve">Генеральный финансовый инспектор </w:t>
      </w:r>
      <w:r w:rsidR="003416B8">
        <w:t>−</w:t>
      </w:r>
      <w:r>
        <w:t xml:space="preserve"> это независимое должностное л</w:t>
      </w:r>
      <w:r>
        <w:t>и</w:t>
      </w:r>
      <w:r>
        <w:t xml:space="preserve">цо, обладающее </w:t>
      </w:r>
      <w:r w:rsidR="00254C79">
        <w:t>правовыми</w:t>
      </w:r>
      <w:r>
        <w:t xml:space="preserve"> и административными полномочиями для ревизии государственных расходов; он ежегодно </w:t>
      </w:r>
      <w:r w:rsidR="00254C79">
        <w:t>представляет</w:t>
      </w:r>
      <w:r>
        <w:t xml:space="preserve"> доклад национальному парламенту. Он уполномочен также направлять информацию о нарушителях з</w:t>
      </w:r>
      <w:r>
        <w:t>а</w:t>
      </w:r>
      <w:r>
        <w:t>кона в Государственную прокуратуру для расследования и в случае необход</w:t>
      </w:r>
      <w:r>
        <w:t>и</w:t>
      </w:r>
      <w:r>
        <w:t>мости передавать дела в суд. Важную роль в обеспечении подотчетности игра</w:t>
      </w:r>
      <w:r w:rsidR="007361B9">
        <w:t>ет также Национальная ассамблея</w:t>
      </w:r>
      <w:r>
        <w:t>.</w:t>
      </w:r>
    </w:p>
    <w:p w:rsidR="000F59D6" w:rsidRDefault="000F59D6" w:rsidP="000F59D6">
      <w:pPr>
        <w:pStyle w:val="SingleTxtGR"/>
      </w:pPr>
      <w:r>
        <w:t>92.</w:t>
      </w:r>
      <w:r>
        <w:tab/>
        <w:t>В январе 2012 года Президент Республики создал также независимый а</w:t>
      </w:r>
      <w:r>
        <w:t>н</w:t>
      </w:r>
      <w:r>
        <w:t xml:space="preserve">тикоррупционный </w:t>
      </w:r>
      <w:r w:rsidR="00254C79">
        <w:t>комитет</w:t>
      </w:r>
      <w:r>
        <w:t xml:space="preserve"> для борьбы с коррупцией в государстве.</w:t>
      </w:r>
    </w:p>
    <w:p w:rsidR="000F59D6" w:rsidRDefault="000F59D6" w:rsidP="00C66596">
      <w:pPr>
        <w:pStyle w:val="HChGR"/>
      </w:pPr>
      <w:r>
        <w:tab/>
        <w:t>V.</w:t>
      </w:r>
      <w:r>
        <w:tab/>
        <w:t xml:space="preserve">Права, закрепленные в Пакте </w:t>
      </w:r>
    </w:p>
    <w:p w:rsidR="000F59D6" w:rsidRDefault="000F59D6" w:rsidP="00693DDB">
      <w:pPr>
        <w:pStyle w:val="H1GR"/>
      </w:pPr>
      <w:r>
        <w:tab/>
      </w:r>
      <w:r>
        <w:tab/>
        <w:t>Статья 1</w:t>
      </w:r>
      <w:r w:rsidR="00693DDB">
        <w:br/>
      </w:r>
      <w:r>
        <w:t>Право на самоопределение</w:t>
      </w:r>
    </w:p>
    <w:p w:rsidR="000F59D6" w:rsidRDefault="000F59D6" w:rsidP="00693DDB">
      <w:pPr>
        <w:pStyle w:val="H23GR"/>
      </w:pPr>
      <w:r>
        <w:tab/>
      </w:r>
      <w:r>
        <w:tab/>
        <w:t>Правовая основа</w:t>
      </w:r>
    </w:p>
    <w:p w:rsidR="000F59D6" w:rsidRDefault="000F59D6" w:rsidP="000F59D6">
      <w:pPr>
        <w:pStyle w:val="SingleTxtGR"/>
      </w:pPr>
      <w:r>
        <w:t>93.</w:t>
      </w:r>
      <w:r>
        <w:tab/>
        <w:t>Хорошо известно, что в соответствии с резолюциями Генеральной А</w:t>
      </w:r>
      <w:r>
        <w:t>с</w:t>
      </w:r>
      <w:r>
        <w:t xml:space="preserve">самблеи Организации </w:t>
      </w:r>
      <w:r w:rsidR="00254C79">
        <w:t>Объединенных</w:t>
      </w:r>
      <w:r>
        <w:t xml:space="preserve"> Наций в международном праве закрепл</w:t>
      </w:r>
      <w:r>
        <w:t>е</w:t>
      </w:r>
      <w:r>
        <w:t xml:space="preserve">но право на самоопределение бывших колоний. </w:t>
      </w:r>
      <w:r w:rsidR="00254C79">
        <w:t>Кроме</w:t>
      </w:r>
      <w:r>
        <w:t xml:space="preserve"> того, оно является ко</w:t>
      </w:r>
      <w:r>
        <w:t>н</w:t>
      </w:r>
      <w:r>
        <w:t xml:space="preserve">ституционным правом, закрепленным во внутреннем законодательстве </w:t>
      </w:r>
      <w:r w:rsidR="00254C79">
        <w:t>гос</w:t>
      </w:r>
      <w:r w:rsidR="00254C79">
        <w:t>у</w:t>
      </w:r>
      <w:r w:rsidR="00254C79">
        <w:t>дарств</w:t>
      </w:r>
      <w:r>
        <w:t>, где оно является законом прямого действия. В рамках уникального эк</w:t>
      </w:r>
      <w:r>
        <w:t>с</w:t>
      </w:r>
      <w:r>
        <w:t xml:space="preserve">перимента, который стал примером для международного сообщества, народ Южного Судана посредством референдума </w:t>
      </w:r>
      <w:r w:rsidR="00254C79">
        <w:t>воспользовался</w:t>
      </w:r>
      <w:r>
        <w:t xml:space="preserve"> этим правом для о</w:t>
      </w:r>
      <w:r>
        <w:t>п</w:t>
      </w:r>
      <w:r>
        <w:t xml:space="preserve">ределения своего будущего статуса в соответствии со Всеобъемлющим </w:t>
      </w:r>
      <w:r w:rsidR="00254C79">
        <w:t>мирным</w:t>
      </w:r>
      <w:r>
        <w:t xml:space="preserve"> соглашением, временной Конституцией 2005 года и Законом Южного С</w:t>
      </w:r>
      <w:r>
        <w:t>у</w:t>
      </w:r>
      <w:r>
        <w:t>дана о референдуме 2009 года, на основании которых 9 января 2011 года в Южном С</w:t>
      </w:r>
      <w:r>
        <w:t>у</w:t>
      </w:r>
      <w:r>
        <w:t xml:space="preserve">дане и остальных районах страны был </w:t>
      </w:r>
      <w:r w:rsidR="00254C79">
        <w:t>проведен</w:t>
      </w:r>
      <w:r>
        <w:t xml:space="preserve"> референдум. Референдум был организован Комиссией Южного Судана по проведению </w:t>
      </w:r>
      <w:r w:rsidR="00254C79">
        <w:t>референдума</w:t>
      </w:r>
      <w:r>
        <w:t xml:space="preserve"> и прох</w:t>
      </w:r>
      <w:r>
        <w:t>о</w:t>
      </w:r>
      <w:r>
        <w:t>дил в присутствии местных и иностранных наблюдателей. На референдуме н</w:t>
      </w:r>
      <w:r>
        <w:t>а</w:t>
      </w:r>
      <w:r>
        <w:t>селение должно было высказаться либо за объединение с Суданом, либо за о</w:t>
      </w:r>
      <w:r>
        <w:t>т</w:t>
      </w:r>
      <w:r>
        <w:t>деление от него. Голосование в рамках референдума состоялось в назн</w:t>
      </w:r>
      <w:r>
        <w:t>а</w:t>
      </w:r>
      <w:r>
        <w:t>ченный день, 9 января 2011 года,  во всех регионах Судана и в странах, где есть суда</w:t>
      </w:r>
      <w:r>
        <w:t>н</w:t>
      </w:r>
      <w:r>
        <w:t>ская диаспора, под контролем иностранных и местных наблюдателей.</w:t>
      </w:r>
    </w:p>
    <w:p w:rsidR="000F59D6" w:rsidRDefault="000F59D6" w:rsidP="00693DDB">
      <w:pPr>
        <w:pStyle w:val="H23GR"/>
      </w:pPr>
      <w:r>
        <w:tab/>
      </w:r>
      <w:r>
        <w:tab/>
        <w:t>Практическое осуществление этого положения</w:t>
      </w:r>
    </w:p>
    <w:p w:rsidR="000F59D6" w:rsidRPr="007361B9" w:rsidRDefault="000F59D6" w:rsidP="00A52E3E">
      <w:pPr>
        <w:pStyle w:val="SingleTxtGR"/>
        <w:spacing w:line="240" w:lineRule="exact"/>
      </w:pPr>
      <w:r>
        <w:t>94.</w:t>
      </w:r>
      <w:r>
        <w:tab/>
        <w:t>В целом голосование проходило в условиях свободы и безопасности, з</w:t>
      </w:r>
      <w:r>
        <w:t>а</w:t>
      </w:r>
      <w:r>
        <w:t xml:space="preserve">свидетельствованных </w:t>
      </w:r>
      <w:r w:rsidR="00254C79">
        <w:t>иностранными</w:t>
      </w:r>
      <w:r>
        <w:t xml:space="preserve"> и местными наблюдателями, в отсутствие случаев насилия. Комиссия Южного Судана по проведению референдума объ</w:t>
      </w:r>
      <w:r>
        <w:t>я</w:t>
      </w:r>
      <w:r>
        <w:t>вила окончательные результаты: население Южного Судана получило право на создание своего независимого государства после 9 июля 2011 года. На юге б</w:t>
      </w:r>
      <w:r>
        <w:t>о</w:t>
      </w:r>
      <w:r>
        <w:t>лее 99</w:t>
      </w:r>
      <w:r w:rsidR="008A7F83">
        <w:t>%</w:t>
      </w:r>
      <w:r>
        <w:t xml:space="preserve"> голосовавших высказались за отделение, а 0,43</w:t>
      </w:r>
      <w:r w:rsidR="003416B8">
        <w:t>%</w:t>
      </w:r>
      <w:r>
        <w:t xml:space="preserve"> </w:t>
      </w:r>
      <w:r w:rsidR="003416B8">
        <w:t>−</w:t>
      </w:r>
      <w:r>
        <w:t xml:space="preserve"> против. На севере 57,65</w:t>
      </w:r>
      <w:r w:rsidR="008A7F83">
        <w:t>%</w:t>
      </w:r>
      <w:r>
        <w:t xml:space="preserve"> </w:t>
      </w:r>
      <w:r w:rsidR="00254C79">
        <w:t>голосовавших</w:t>
      </w:r>
      <w:r>
        <w:t xml:space="preserve"> высказались за отделение, а 42,35</w:t>
      </w:r>
      <w:r w:rsidR="003416B8">
        <w:t>%</w:t>
      </w:r>
      <w:r>
        <w:t xml:space="preserve"> </w:t>
      </w:r>
      <w:r w:rsidR="003416B8">
        <w:t>−</w:t>
      </w:r>
      <w:r>
        <w:t xml:space="preserve"> за сохранение ед</w:t>
      </w:r>
      <w:r>
        <w:t>и</w:t>
      </w:r>
      <w:r>
        <w:t>ного государства. В восьми странах, где имеется суданская диаспора, 98,55</w:t>
      </w:r>
      <w:r w:rsidR="003416B8">
        <w:t>%</w:t>
      </w:r>
      <w:r>
        <w:t xml:space="preserve"> голосовавших высказались за отделение, а 1,45</w:t>
      </w:r>
      <w:r w:rsidR="003416B8">
        <w:t>%</w:t>
      </w:r>
      <w:r>
        <w:t xml:space="preserve"> </w:t>
      </w:r>
      <w:r w:rsidR="003416B8">
        <w:t>−</w:t>
      </w:r>
      <w:r>
        <w:t xml:space="preserve"> за единое государство. В</w:t>
      </w:r>
      <w:r w:rsidR="00A52E3E">
        <w:t> </w:t>
      </w:r>
      <w:r>
        <w:t>целом за отделение проголосовало 98,83</w:t>
      </w:r>
      <w:r w:rsidR="003416B8">
        <w:t>%</w:t>
      </w:r>
      <w:r>
        <w:t xml:space="preserve">, а за единое государство </w:t>
      </w:r>
      <w:r w:rsidR="003416B8">
        <w:t>−</w:t>
      </w:r>
      <w:r>
        <w:t xml:space="preserve"> 1,17</w:t>
      </w:r>
      <w:r w:rsidR="003416B8">
        <w:t>%</w:t>
      </w:r>
      <w:r>
        <w:t xml:space="preserve">. Правительство согласилось с результатами референдума, и Судан стал </w:t>
      </w:r>
      <w:r w:rsidR="00254C79">
        <w:t>первой</w:t>
      </w:r>
      <w:r>
        <w:t xml:space="preserve"> страной, приз</w:t>
      </w:r>
      <w:r w:rsidR="007361B9">
        <w:t>навшей государство Южный Судан.</w:t>
      </w:r>
    </w:p>
    <w:p w:rsidR="000F59D6" w:rsidRDefault="000F59D6" w:rsidP="00693DDB">
      <w:pPr>
        <w:pStyle w:val="H1GR"/>
      </w:pPr>
      <w:r>
        <w:tab/>
      </w:r>
      <w:r>
        <w:tab/>
        <w:t>Статьи 2 и 3</w:t>
      </w:r>
      <w:r w:rsidR="00693DDB">
        <w:br/>
      </w:r>
      <w:r>
        <w:t>Право на раве</w:t>
      </w:r>
      <w:r w:rsidR="00A94527">
        <w:t>нство и недискриминацию</w:t>
      </w:r>
      <w:r w:rsidR="00A94527" w:rsidRPr="00A94527">
        <w:br/>
      </w:r>
      <w:r>
        <w:t>при осуществлении прав</w:t>
      </w:r>
    </w:p>
    <w:p w:rsidR="000F59D6" w:rsidRDefault="000F59D6" w:rsidP="00693DDB">
      <w:pPr>
        <w:pStyle w:val="H23GR"/>
      </w:pPr>
      <w:r>
        <w:tab/>
      </w:r>
      <w:r>
        <w:tab/>
        <w:t>Правовая основа</w:t>
      </w:r>
    </w:p>
    <w:p w:rsidR="000F59D6" w:rsidRPr="007361B9" w:rsidRDefault="000F59D6" w:rsidP="000F59D6">
      <w:pPr>
        <w:pStyle w:val="SingleTxtGR"/>
      </w:pPr>
      <w:r>
        <w:t>95.</w:t>
      </w:r>
      <w:r>
        <w:tab/>
        <w:t xml:space="preserve">В пункте 2 статьи 1 временной Конституции Республики Судан 2005 года говорится: "Государство принимает на себя обязательство уважать и укреплять достоинство личности; государство основано на принципах справедливости, равенства и поощрения прав человека и основных свобод в условиях </w:t>
      </w:r>
      <w:r w:rsidR="00254C79">
        <w:t>многопа</w:t>
      </w:r>
      <w:r w:rsidR="00254C79">
        <w:t>р</w:t>
      </w:r>
      <w:r w:rsidR="00254C79">
        <w:t>тийности</w:t>
      </w:r>
      <w:r>
        <w:t>". Тем самым закреплено обязательство государства обеспеч</w:t>
      </w:r>
      <w:r>
        <w:t>и</w:t>
      </w:r>
      <w:r>
        <w:t xml:space="preserve">вать справедливость и </w:t>
      </w:r>
      <w:r w:rsidR="00254C79">
        <w:t>равенство</w:t>
      </w:r>
      <w:r>
        <w:t xml:space="preserve"> без какой бы то ни было дискриминации в отнош</w:t>
      </w:r>
      <w:r>
        <w:t>е</w:t>
      </w:r>
      <w:r>
        <w:t>нии расы, этнического происхождения, цвета кожи, пола, языка, религии, пол</w:t>
      </w:r>
      <w:r>
        <w:t>и</w:t>
      </w:r>
      <w:r>
        <w:t>тических убеж</w:t>
      </w:r>
      <w:r w:rsidR="007361B9">
        <w:t>дений или иного обстоятельства.</w:t>
      </w:r>
    </w:p>
    <w:p w:rsidR="000F59D6" w:rsidRPr="007361B9" w:rsidRDefault="000F59D6" w:rsidP="000F59D6">
      <w:pPr>
        <w:pStyle w:val="SingleTxtGR"/>
      </w:pPr>
      <w:r>
        <w:t>96.</w:t>
      </w:r>
      <w:r>
        <w:tab/>
        <w:t xml:space="preserve">Статья 7 (1) временной Конституции 2005 года гарантирует также право на равенство без </w:t>
      </w:r>
      <w:r w:rsidR="00254C79">
        <w:t>дискриминации</w:t>
      </w:r>
      <w:r>
        <w:t xml:space="preserve"> по какому бы то ни было признаку и указыв</w:t>
      </w:r>
      <w:r>
        <w:t>а</w:t>
      </w:r>
      <w:r>
        <w:t xml:space="preserve">ет, что единственным критерием, </w:t>
      </w:r>
      <w:r w:rsidR="00254C79">
        <w:t>обеспечивающим</w:t>
      </w:r>
      <w:r>
        <w:t xml:space="preserve"> осуществление всех прав </w:t>
      </w:r>
      <w:r w:rsidR="007361B9">
        <w:t>и свобод, является гражданство.</w:t>
      </w:r>
    </w:p>
    <w:p w:rsidR="000F59D6" w:rsidRDefault="000F59D6" w:rsidP="000F59D6">
      <w:pPr>
        <w:pStyle w:val="SingleTxtGR"/>
      </w:pPr>
      <w:r>
        <w:t>97.</w:t>
      </w:r>
      <w:r>
        <w:tab/>
        <w:t xml:space="preserve">Что касается неграждан в Судане и их прав, свобод и обязанностей, то они пользуются </w:t>
      </w:r>
      <w:r w:rsidR="00254C79">
        <w:t>большинством</w:t>
      </w:r>
      <w:r>
        <w:t xml:space="preserve"> прав за исключением политических прав, кот</w:t>
      </w:r>
      <w:r>
        <w:t>о</w:t>
      </w:r>
      <w:r>
        <w:t xml:space="preserve">рые во всем мире обычно увязаны с гражданством. Эти права включают право на жизнь и свободу, право на защиту от рабства и пыток (статья 30 </w:t>
      </w:r>
      <w:r w:rsidR="00254C79">
        <w:t>Констит</w:t>
      </w:r>
      <w:r w:rsidR="00254C79">
        <w:t>у</w:t>
      </w:r>
      <w:r w:rsidR="00254C79">
        <w:t>ции</w:t>
      </w:r>
      <w:r>
        <w:t>), право на равенство перед законом (статья 31), право на свободу убежд</w:t>
      </w:r>
      <w:r>
        <w:t>е</w:t>
      </w:r>
      <w:r>
        <w:t>ний и вероисповедания (статья 38), право на неприкосновенность частной жи</w:t>
      </w:r>
      <w:r>
        <w:t>з</w:t>
      </w:r>
      <w:r>
        <w:t xml:space="preserve">ни (статья 37), право не подвергаться задержанию (статья 29), право на личную свободу (статья 29), право на использование </w:t>
      </w:r>
      <w:r w:rsidR="00A94527">
        <w:t>средств правовой защиты (ст</w:t>
      </w:r>
      <w:r w:rsidR="00A94527">
        <w:t>а</w:t>
      </w:r>
      <w:r w:rsidR="00A94527">
        <w:t>тья</w:t>
      </w:r>
      <w:r w:rsidR="00A94527">
        <w:rPr>
          <w:lang w:val="en-US"/>
        </w:rPr>
        <w:t> </w:t>
      </w:r>
      <w:r>
        <w:t>35) и право на презумпцию невиновности и справедливое судебное разбир</w:t>
      </w:r>
      <w:r>
        <w:t>а</w:t>
      </w:r>
      <w:r>
        <w:t>тельство (статья 34 (1)).</w:t>
      </w:r>
    </w:p>
    <w:p w:rsidR="000F59D6" w:rsidRDefault="000F59D6" w:rsidP="00693DDB">
      <w:pPr>
        <w:pStyle w:val="H23GR"/>
      </w:pPr>
      <w:r>
        <w:tab/>
      </w:r>
      <w:r>
        <w:tab/>
        <w:t>Права женщин</w:t>
      </w:r>
    </w:p>
    <w:p w:rsidR="000F59D6" w:rsidRDefault="000F59D6" w:rsidP="000F59D6">
      <w:pPr>
        <w:pStyle w:val="SingleTxtGR"/>
      </w:pPr>
      <w:r>
        <w:t>98.</w:t>
      </w:r>
      <w:r>
        <w:tab/>
        <w:t>В соответствии с Конституцией женщин имеют равные права с мужчин</w:t>
      </w:r>
      <w:r>
        <w:t>а</w:t>
      </w:r>
      <w:r>
        <w:t>ми. В статье 32 говорится следующее:</w:t>
      </w:r>
    </w:p>
    <w:p w:rsidR="000F59D6" w:rsidRDefault="000F59D6" w:rsidP="00693DDB">
      <w:pPr>
        <w:pStyle w:val="SingleTxtGR"/>
        <w:ind w:left="1701"/>
      </w:pPr>
      <w:r>
        <w:t>"1.</w:t>
      </w:r>
      <w:r>
        <w:tab/>
        <w:t xml:space="preserve">Государство гарантирует мужчинам и женщинам равные права в осуществлении всех </w:t>
      </w:r>
      <w:r w:rsidR="00254C79">
        <w:t>гражданских</w:t>
      </w:r>
      <w:r>
        <w:t>, политических, социальных, культу</w:t>
      </w:r>
      <w:r>
        <w:t>р</w:t>
      </w:r>
      <w:r>
        <w:t>ных и экон</w:t>
      </w:r>
      <w:r>
        <w:t>о</w:t>
      </w:r>
      <w:r>
        <w:t>мических прав, включая право на равную плату за равный труд и на дополн</w:t>
      </w:r>
      <w:r>
        <w:t>и</w:t>
      </w:r>
      <w:r>
        <w:t>тельные выплаты и льготы.</w:t>
      </w:r>
    </w:p>
    <w:p w:rsidR="000F59D6" w:rsidRDefault="000F59D6" w:rsidP="00693DDB">
      <w:pPr>
        <w:pStyle w:val="SingleTxtGR"/>
        <w:ind w:left="1701"/>
      </w:pPr>
      <w:r>
        <w:t>2.</w:t>
      </w:r>
      <w:r>
        <w:tab/>
        <w:t>Государство содействует укреплению прав женщин посредством позитивной дискриминации.</w:t>
      </w:r>
    </w:p>
    <w:p w:rsidR="000F59D6" w:rsidRDefault="000F59D6" w:rsidP="00693DDB">
      <w:pPr>
        <w:pStyle w:val="SingleTxtGR"/>
        <w:ind w:left="1701"/>
      </w:pPr>
      <w:r>
        <w:t>3.</w:t>
      </w:r>
      <w:r>
        <w:tab/>
        <w:t>Государство борется с вредными обычаями и традициями, которые уще</w:t>
      </w:r>
      <w:r>
        <w:t>м</w:t>
      </w:r>
      <w:r>
        <w:t xml:space="preserve">ляют достоинство и </w:t>
      </w:r>
      <w:r w:rsidR="00254C79">
        <w:t>статус</w:t>
      </w:r>
      <w:r>
        <w:t xml:space="preserve"> женщины. </w:t>
      </w:r>
    </w:p>
    <w:p w:rsidR="000F59D6" w:rsidRDefault="000F59D6" w:rsidP="00693DDB">
      <w:pPr>
        <w:pStyle w:val="SingleTxtGR"/>
        <w:ind w:left="1701"/>
      </w:pPr>
      <w:r>
        <w:t>4.</w:t>
      </w:r>
      <w:r>
        <w:tab/>
        <w:t>Государство обеспечивает услугами здравоохранения матерей, д</w:t>
      </w:r>
      <w:r>
        <w:t>е</w:t>
      </w:r>
      <w:r>
        <w:t>тей и беременных женщин.</w:t>
      </w:r>
    </w:p>
    <w:p w:rsidR="000F59D6" w:rsidRDefault="000F59D6" w:rsidP="00693DDB">
      <w:pPr>
        <w:pStyle w:val="SingleTxtGR"/>
        <w:ind w:left="1701"/>
      </w:pPr>
      <w:r>
        <w:t>5.</w:t>
      </w:r>
      <w:r>
        <w:tab/>
        <w:t>Государство защищает права ребенка, закрепленные в междунаро</w:t>
      </w:r>
      <w:r>
        <w:t>д</w:t>
      </w:r>
      <w:r>
        <w:t xml:space="preserve">ных и региональных </w:t>
      </w:r>
      <w:r w:rsidR="00254C79">
        <w:t>конвенциях</w:t>
      </w:r>
      <w:r>
        <w:t>, ратифицированных Суданом".</w:t>
      </w:r>
    </w:p>
    <w:p w:rsidR="000F59D6" w:rsidRDefault="000F59D6" w:rsidP="000F59D6">
      <w:pPr>
        <w:pStyle w:val="SingleTxtGR"/>
      </w:pPr>
      <w:r>
        <w:t>99.</w:t>
      </w:r>
      <w:r>
        <w:tab/>
        <w:t>В соответствии со статьями 28</w:t>
      </w:r>
      <w:r w:rsidR="003416B8">
        <w:t>−</w:t>
      </w:r>
      <w:r>
        <w:t xml:space="preserve">47 Конституции женщины пользуются основными правами, </w:t>
      </w:r>
      <w:r w:rsidR="00254C79">
        <w:t>такими</w:t>
      </w:r>
      <w:r>
        <w:t xml:space="preserve"> как право на жизнь и свободу, гражданство, своб</w:t>
      </w:r>
      <w:r>
        <w:t>о</w:t>
      </w:r>
      <w:r>
        <w:t>ду передвижения, труд, выражение своего мнения, свободу вероисповедания, осуществление политических и социальных прав, право на объединение в пр</w:t>
      </w:r>
      <w:r>
        <w:t>о</w:t>
      </w:r>
      <w:r>
        <w:t>фессиональные союзы, право собственности на имущество, право на обмен и</w:t>
      </w:r>
      <w:r>
        <w:t>н</w:t>
      </w:r>
      <w:r>
        <w:t>формацией, право на неприкосновенность частной жизни, право на справедл</w:t>
      </w:r>
      <w:r>
        <w:t>и</w:t>
      </w:r>
      <w:r>
        <w:t xml:space="preserve">вое судебное разбирательство, право на </w:t>
      </w:r>
      <w:r w:rsidR="00254C79">
        <w:t>использование</w:t>
      </w:r>
      <w:r>
        <w:t xml:space="preserve"> средств правовой защ</w:t>
      </w:r>
      <w:r>
        <w:t>и</w:t>
      </w:r>
      <w:r>
        <w:t>ты, право на образование и здравоохранение.</w:t>
      </w:r>
    </w:p>
    <w:p w:rsidR="000F59D6" w:rsidRDefault="000F59D6" w:rsidP="000F59D6">
      <w:pPr>
        <w:pStyle w:val="SingleTxtGR"/>
      </w:pPr>
      <w:r>
        <w:t>100.</w:t>
      </w:r>
      <w:r>
        <w:tab/>
        <w:t xml:space="preserve">В соответствии с Конституцией женщины имеют право занимать высокие политические </w:t>
      </w:r>
      <w:r w:rsidR="00254C79">
        <w:t>должности</w:t>
      </w:r>
      <w:r>
        <w:t>, и в этом смысле никаких различий между женщин</w:t>
      </w:r>
      <w:r>
        <w:t>а</w:t>
      </w:r>
      <w:r>
        <w:t>ми и мужчинами нет. Следовательно, женщины в Судане могут занимать дол</w:t>
      </w:r>
      <w:r>
        <w:t>ж</w:t>
      </w:r>
      <w:r>
        <w:t xml:space="preserve">ность президента Республики, губернатора, министра или избираться в </w:t>
      </w:r>
      <w:r w:rsidR="00254C79">
        <w:t>парл</w:t>
      </w:r>
      <w:r w:rsidR="00254C79">
        <w:t>а</w:t>
      </w:r>
      <w:r w:rsidR="00254C79">
        <w:t>мент</w:t>
      </w:r>
      <w:r>
        <w:t>.</w:t>
      </w:r>
    </w:p>
    <w:p w:rsidR="000F59D6" w:rsidRDefault="000F59D6" w:rsidP="00693DDB">
      <w:pPr>
        <w:pStyle w:val="H23GR"/>
      </w:pPr>
      <w:r>
        <w:tab/>
      </w:r>
      <w:r>
        <w:tab/>
        <w:t>Практическое осуществление этого положения</w:t>
      </w:r>
    </w:p>
    <w:p w:rsidR="000F59D6" w:rsidRPr="007361B9" w:rsidRDefault="000F59D6" w:rsidP="000F59D6">
      <w:pPr>
        <w:pStyle w:val="SingleTxtGR"/>
      </w:pPr>
      <w:r>
        <w:t>101.</w:t>
      </w:r>
      <w:r>
        <w:tab/>
        <w:t xml:space="preserve">В соответствии с просвещенным пониманием роли женщины в жизни общества суданские </w:t>
      </w:r>
      <w:r w:rsidR="00254C79">
        <w:t>женщины</w:t>
      </w:r>
      <w:r>
        <w:t xml:space="preserve"> занимали должность губернатора, а многие же</w:t>
      </w:r>
      <w:r>
        <w:t>н</w:t>
      </w:r>
      <w:r>
        <w:t>щины в настоящее время занимают должности министров в федеральном пр</w:t>
      </w:r>
      <w:r>
        <w:t>а</w:t>
      </w:r>
      <w:r>
        <w:t xml:space="preserve">вительстве и правительствах штатов, а также сотни мест в </w:t>
      </w:r>
      <w:r w:rsidR="00254C79">
        <w:t>законодательных</w:t>
      </w:r>
      <w:r>
        <w:t xml:space="preserve"> с</w:t>
      </w:r>
      <w:r>
        <w:t>о</w:t>
      </w:r>
      <w:r>
        <w:t xml:space="preserve">браниях. Согласно статистическим данным за 2010 год, 57 женщин занимают </w:t>
      </w:r>
      <w:r w:rsidR="007361B9">
        <w:t>должности судей разного уровня.</w:t>
      </w:r>
    </w:p>
    <w:p w:rsidR="000F59D6" w:rsidRPr="007361B9" w:rsidRDefault="000F59D6" w:rsidP="000F59D6">
      <w:pPr>
        <w:pStyle w:val="SingleTxtGR"/>
      </w:pPr>
      <w:r>
        <w:t>102.</w:t>
      </w:r>
      <w:r>
        <w:tab/>
        <w:t>После обретения Суданом независимости в 1956 году суданские женщ</w:t>
      </w:r>
      <w:r>
        <w:t>и</w:t>
      </w:r>
      <w:r>
        <w:t xml:space="preserve">ны получили право </w:t>
      </w:r>
      <w:r w:rsidR="00254C79">
        <w:t>участвовать</w:t>
      </w:r>
      <w:r>
        <w:t xml:space="preserve"> в выборах в качестве избирателей и кандид</w:t>
      </w:r>
      <w:r>
        <w:t>а</w:t>
      </w:r>
      <w:r>
        <w:t xml:space="preserve">тов. В 1964 году женщины, выдвигавшиеся во </w:t>
      </w:r>
      <w:r w:rsidR="00254C79">
        <w:t>многих</w:t>
      </w:r>
      <w:r>
        <w:t xml:space="preserve"> избирательных округах, победили на парламентских выборах. Сейчас женщины по-прежнему </w:t>
      </w:r>
      <w:r w:rsidR="00254C79">
        <w:t>занимают</w:t>
      </w:r>
      <w:r>
        <w:t xml:space="preserve"> значительное число мест в Национальной ассамблее и Совете штатов, а также возглавляют </w:t>
      </w:r>
      <w:r w:rsidR="00254C79">
        <w:t>некоторые</w:t>
      </w:r>
      <w:r>
        <w:t xml:space="preserve"> комитеты Национальной ассамблеи, в частности Ком</w:t>
      </w:r>
      <w:r>
        <w:t>и</w:t>
      </w:r>
      <w:r>
        <w:t>тет по защите семьи и детей и Комитет по законодательству и юстиции. Нем</w:t>
      </w:r>
      <w:r>
        <w:t>а</w:t>
      </w:r>
      <w:r>
        <w:t>лое число женщин избрано в</w:t>
      </w:r>
      <w:r w:rsidR="007361B9">
        <w:t xml:space="preserve"> законодательные органы штатов.</w:t>
      </w:r>
    </w:p>
    <w:p w:rsidR="000F59D6" w:rsidRDefault="000F59D6" w:rsidP="000F59D6">
      <w:pPr>
        <w:pStyle w:val="SingleTxtGR"/>
      </w:pPr>
      <w:r>
        <w:t>103.</w:t>
      </w:r>
      <w:r>
        <w:tab/>
        <w:t>Что касается права женщин на труд, в Законе о государственной службе 2007 года закреплен принцип равной платы за равный труд, о чем подробно б</w:t>
      </w:r>
      <w:r>
        <w:t>ы</w:t>
      </w:r>
      <w:r>
        <w:t xml:space="preserve">ло сказано в пунктах 185, 186 и 187 </w:t>
      </w:r>
      <w:r w:rsidR="00254C79">
        <w:t>предыдущего</w:t>
      </w:r>
      <w:r>
        <w:t xml:space="preserve"> доклада.</w:t>
      </w:r>
    </w:p>
    <w:p w:rsidR="000F59D6" w:rsidRDefault="000F59D6" w:rsidP="000F59D6">
      <w:pPr>
        <w:pStyle w:val="SingleTxtGR"/>
      </w:pPr>
      <w:r>
        <w:t>104.</w:t>
      </w:r>
      <w:r>
        <w:tab/>
        <w:t xml:space="preserve">В соответствии с Законом о пенсионном обеспечении государственных служащих 1993 года семья скончавшегося пенсионера имеет право на пенсию, которая распределяется между </w:t>
      </w:r>
      <w:r w:rsidR="00254C79">
        <w:t>несовершеннолетними</w:t>
      </w:r>
      <w:r>
        <w:t xml:space="preserve"> мужчинами и незаму</w:t>
      </w:r>
      <w:r>
        <w:t>ж</w:t>
      </w:r>
      <w:r>
        <w:t>ними женщинами независимо от возраста.</w:t>
      </w:r>
    </w:p>
    <w:p w:rsidR="000F59D6" w:rsidRDefault="000F59D6" w:rsidP="000F59D6">
      <w:pPr>
        <w:pStyle w:val="SingleTxtGR"/>
      </w:pPr>
      <w:r>
        <w:t>105.</w:t>
      </w:r>
      <w:r>
        <w:tab/>
        <w:t>Судан ратифицировал ряд конвенций, касающихся занятости женщин, включая Конвенцию МОТ № 100 о равном вознаграждении мужчин и женщин за труд равной ценности (1951</w:t>
      </w:r>
      <w:r w:rsidR="00A94527" w:rsidRPr="00A94527">
        <w:t xml:space="preserve"> </w:t>
      </w:r>
      <w:r>
        <w:t>год); Конвенцию МОТ № 111 о дискриминации в области труда и занятий (1958 год) и Конвенцию МОТ № 118 о равноправии граждан страны и иностранцев и лиц без гражданства в области социального обеспечения (1962 год). Цель этих конвенций – предотвращение дискримин</w:t>
      </w:r>
      <w:r>
        <w:t>а</w:t>
      </w:r>
      <w:r>
        <w:t>ции в отношении женщин.</w:t>
      </w:r>
    </w:p>
    <w:p w:rsidR="000F59D6" w:rsidRDefault="000F59D6" w:rsidP="00693DDB">
      <w:pPr>
        <w:pStyle w:val="H1GR"/>
      </w:pPr>
      <w:r>
        <w:tab/>
      </w:r>
      <w:r>
        <w:tab/>
        <w:t>Статья 4</w:t>
      </w:r>
      <w:r w:rsidR="00693DDB">
        <w:br/>
      </w:r>
      <w:r>
        <w:t>Ограничения прав</w:t>
      </w:r>
    </w:p>
    <w:p w:rsidR="000F59D6" w:rsidRPr="007361B9" w:rsidRDefault="000F59D6" w:rsidP="000F59D6">
      <w:pPr>
        <w:pStyle w:val="SingleTxtGR"/>
      </w:pPr>
      <w:r>
        <w:t>106.</w:t>
      </w:r>
      <w:r>
        <w:tab/>
        <w:t>Среди основных прав есть права, действие которых не может быть пр</w:t>
      </w:r>
      <w:r>
        <w:t>и</w:t>
      </w:r>
      <w:r>
        <w:t>остановлено даже в период чрезвычайного положения. Об этом говорится в ст</w:t>
      </w:r>
      <w:r>
        <w:t>а</w:t>
      </w:r>
      <w:r w:rsidR="007361B9">
        <w:t xml:space="preserve">тье 211 </w:t>
      </w:r>
      <w:r>
        <w:t xml:space="preserve">a) Конституции: "Президент Республики с согласия первого вице-президента и на основании закона или чрезвычайного указа может принимать любые меры, которые не ущемляют, частично не отменяют и не ограничивают действие положений </w:t>
      </w:r>
      <w:r w:rsidR="00254C79">
        <w:t>Конституции</w:t>
      </w:r>
      <w:r>
        <w:t xml:space="preserve"> или Всеобъемлющего мирного соглашения за исключением мер, которые умаляют право на жизнь, право на защиту от рабс</w:t>
      </w:r>
      <w:r>
        <w:t>т</w:t>
      </w:r>
      <w:r>
        <w:t>ва и пыток, право не подвергаться дискриминации по признаку расы, пола, в</w:t>
      </w:r>
      <w:r>
        <w:t>е</w:t>
      </w:r>
      <w:r>
        <w:t xml:space="preserve">роисповедания, право на использование средств правовой защиты и право на справедливое </w:t>
      </w:r>
      <w:r w:rsidR="00254C79">
        <w:t>судебное</w:t>
      </w:r>
      <w:r>
        <w:t xml:space="preserve"> разбирательство". Таким образом, право не подвергат</w:t>
      </w:r>
      <w:r>
        <w:t>ь</w:t>
      </w:r>
      <w:r>
        <w:t>ся дискриминации относится к числу прав, которые не могут быть ущемлены в период чрезвычайного положения. Тем самым Конституция идет дальше Ме</w:t>
      </w:r>
      <w:r>
        <w:t>ж</w:t>
      </w:r>
      <w:r>
        <w:t>дународного пакта о гражданских и политических правах, поскольку в ней пр</w:t>
      </w:r>
      <w:r>
        <w:t>я</w:t>
      </w:r>
      <w:r>
        <w:t xml:space="preserve">мо </w:t>
      </w:r>
      <w:r w:rsidR="00254C79">
        <w:t>указано</w:t>
      </w:r>
      <w:r>
        <w:t>, что действие права на справедливое судебное разбирательств</w:t>
      </w:r>
      <w:r w:rsidR="007361B9">
        <w:t>о не может быть приостановлено.</w:t>
      </w:r>
    </w:p>
    <w:p w:rsidR="000F59D6" w:rsidRDefault="000F59D6" w:rsidP="007020CE">
      <w:pPr>
        <w:pStyle w:val="H1GR"/>
      </w:pPr>
      <w:r>
        <w:tab/>
      </w:r>
      <w:r>
        <w:tab/>
      </w:r>
      <w:r w:rsidR="00A94527">
        <w:t xml:space="preserve">Статьи </w:t>
      </w:r>
      <w:r w:rsidR="00A94527" w:rsidRPr="00A94527">
        <w:t>5</w:t>
      </w:r>
      <w:r w:rsidR="00A94527">
        <w:t xml:space="preserve"> и </w:t>
      </w:r>
      <w:r w:rsidR="00A94527" w:rsidRPr="00A94527">
        <w:t>6</w:t>
      </w:r>
      <w:r w:rsidR="007020CE">
        <w:br/>
      </w:r>
      <w:r>
        <w:t>Право на труд</w:t>
      </w:r>
    </w:p>
    <w:p w:rsidR="000F59D6" w:rsidRDefault="000F59D6" w:rsidP="007020CE">
      <w:pPr>
        <w:pStyle w:val="H23GR"/>
      </w:pPr>
      <w:r>
        <w:tab/>
      </w:r>
      <w:r>
        <w:tab/>
        <w:t>Правовая основа</w:t>
      </w:r>
    </w:p>
    <w:p w:rsidR="000F59D6" w:rsidRDefault="000F59D6" w:rsidP="000F59D6">
      <w:pPr>
        <w:pStyle w:val="SingleTxtGR"/>
      </w:pPr>
      <w:r>
        <w:t>107.</w:t>
      </w:r>
      <w:r>
        <w:tab/>
        <w:t>Во всех своих конституциях Судан уделял внимание закреплению пол</w:t>
      </w:r>
      <w:r>
        <w:t>о</w:t>
      </w:r>
      <w:r>
        <w:t xml:space="preserve">жения о праве на труд. </w:t>
      </w:r>
      <w:r w:rsidR="00254C79">
        <w:t>Однако</w:t>
      </w:r>
      <w:r>
        <w:t xml:space="preserve"> во временной Конституции Республики Судан 2005 года впервые увязаны два принципа, </w:t>
      </w:r>
      <w:r w:rsidR="00254C79">
        <w:t>неотделимые</w:t>
      </w:r>
      <w:r>
        <w:t xml:space="preserve"> от права на труд – эк</w:t>
      </w:r>
      <w:r>
        <w:t>о</w:t>
      </w:r>
      <w:r>
        <w:t>номические права и равенство мужчин и ж</w:t>
      </w:r>
      <w:r w:rsidR="000B62AB">
        <w:t>енщин. В статье 32 (1) указано:</w:t>
      </w:r>
      <w:r w:rsidR="000B62AB" w:rsidRPr="000B62AB">
        <w:br/>
      </w:r>
      <w:r>
        <w:t>"Государство гарантирует мужчинам и женщинам равные права в осуществл</w:t>
      </w:r>
      <w:r>
        <w:t>е</w:t>
      </w:r>
      <w:r>
        <w:t xml:space="preserve">нии всех гражданских </w:t>
      </w:r>
      <w:r w:rsidR="00254C79">
        <w:t>политических</w:t>
      </w:r>
      <w:r>
        <w:t>, социальных, культурных и экономических прав, включая право на равную плату за равный труд и на дополнительные в</w:t>
      </w:r>
      <w:r>
        <w:t>ы</w:t>
      </w:r>
      <w:r>
        <w:t>платы и льготы".</w:t>
      </w:r>
    </w:p>
    <w:p w:rsidR="000F59D6" w:rsidRDefault="000F59D6" w:rsidP="000F59D6">
      <w:pPr>
        <w:pStyle w:val="SingleTxtGR"/>
      </w:pPr>
      <w:r>
        <w:t>108.</w:t>
      </w:r>
      <w:r>
        <w:tab/>
        <w:t xml:space="preserve">Судан является также членом МОТ и </w:t>
      </w:r>
      <w:r w:rsidR="000B62AB">
        <w:t>ратифицировал ряд ее конвенций,</w:t>
      </w:r>
      <w:r w:rsidR="000B62AB" w:rsidRPr="000B62AB">
        <w:br/>
      </w:r>
      <w:r>
        <w:t xml:space="preserve">в частности Конвенцию № 100 о равном вознаграждении мужчин и женщин за труд равной ценности (1951 год), с целью </w:t>
      </w:r>
      <w:r w:rsidR="00254C79">
        <w:t>предотвращения</w:t>
      </w:r>
      <w:r>
        <w:t xml:space="preserve"> дискриминации в отношении женщин.</w:t>
      </w:r>
    </w:p>
    <w:p w:rsidR="000F59D6" w:rsidRDefault="000F59D6" w:rsidP="000F59D6">
      <w:pPr>
        <w:pStyle w:val="SingleTxtGR"/>
      </w:pPr>
      <w:r>
        <w:t>109.</w:t>
      </w:r>
      <w:r>
        <w:tab/>
        <w:t>Конституция гарантирует  всем гражданам равный доступ к возможн</w:t>
      </w:r>
      <w:r>
        <w:t>о</w:t>
      </w:r>
      <w:r>
        <w:t>стям трудоустройства и государственной службе без какой бы то ни было ди</w:t>
      </w:r>
      <w:r>
        <w:t>с</w:t>
      </w:r>
      <w:r>
        <w:t>криминации (статья 1).</w:t>
      </w:r>
    </w:p>
    <w:p w:rsidR="000F59D6" w:rsidRDefault="000F59D6" w:rsidP="000F59D6">
      <w:pPr>
        <w:pStyle w:val="SingleTxtGR"/>
      </w:pPr>
      <w:r>
        <w:t>110.</w:t>
      </w:r>
      <w:r>
        <w:tab/>
        <w:t>В соответствии с Законом о государственной службе 2007 года отбор ка</w:t>
      </w:r>
      <w:r>
        <w:t>н</w:t>
      </w:r>
      <w:r>
        <w:t>дидатов для замещения должностей государственной службы производится на основе установленных объективных критериев и справедливого и беспристр</w:t>
      </w:r>
      <w:r>
        <w:t>а</w:t>
      </w:r>
      <w:r>
        <w:t>стного конкурсного отбора. То же самое относится к продвижению по службе (статьи 22 и 38 Закона).</w:t>
      </w:r>
    </w:p>
    <w:p w:rsidR="000F59D6" w:rsidRPr="007361B9" w:rsidRDefault="000F59D6" w:rsidP="000F59D6">
      <w:pPr>
        <w:pStyle w:val="SingleTxtGR"/>
      </w:pPr>
      <w:r>
        <w:t>111.</w:t>
      </w:r>
      <w:r>
        <w:tab/>
        <w:t>Трудовой кодекс 1997 года регламентирует трудовые отношения в негос</w:t>
      </w:r>
      <w:r>
        <w:t>у</w:t>
      </w:r>
      <w:r>
        <w:t>дарственном секторе, включая деятельность агентств по трудоустройству, пр</w:t>
      </w:r>
      <w:r>
        <w:t>о</w:t>
      </w:r>
      <w:r>
        <w:t>фессионально-техническую подготовку, условия занятости женщин и молод</w:t>
      </w:r>
      <w:r>
        <w:t>е</w:t>
      </w:r>
      <w:r>
        <w:t>жи, трудовые договоры, заработную плату, продолжительность рабочего дня для мужчин, женщин и детей, продолжительность отпуска, урегулирование споров, выплату пособий по завершении трудовой деятельности, дисциплина</w:t>
      </w:r>
      <w:r>
        <w:t>р</w:t>
      </w:r>
      <w:r>
        <w:t>ные мер</w:t>
      </w:r>
      <w:r w:rsidR="007361B9">
        <w:t>ы и правила безопасности труда.</w:t>
      </w:r>
    </w:p>
    <w:p w:rsidR="000F59D6" w:rsidRDefault="000F59D6" w:rsidP="007020CE">
      <w:pPr>
        <w:pStyle w:val="H23GR"/>
      </w:pPr>
      <w:r>
        <w:tab/>
      </w:r>
      <w:r>
        <w:tab/>
        <w:t>Практическое осуществление этого положения</w:t>
      </w:r>
    </w:p>
    <w:p w:rsidR="000F59D6" w:rsidRDefault="000F59D6" w:rsidP="000F59D6">
      <w:pPr>
        <w:pStyle w:val="SingleTxtGR"/>
      </w:pPr>
      <w:r>
        <w:t>112.</w:t>
      </w:r>
      <w:r>
        <w:tab/>
        <w:t>В судебной системе созданы специальные суды по вопросам занятости для судебного разбирательства и оперативного урегулирования трудовых сп</w:t>
      </w:r>
      <w:r>
        <w:t>о</w:t>
      </w:r>
      <w:r>
        <w:t>ров. Три суда по вопросам занятости действуют в Хартуме, Омдурмане и Бахри; еще один подобный суд был недавно открыт в Порт-Судане (восточный Судан).</w:t>
      </w:r>
    </w:p>
    <w:p w:rsidR="000F59D6" w:rsidRPr="007361B9" w:rsidRDefault="000F59D6" w:rsidP="000F59D6">
      <w:pPr>
        <w:pStyle w:val="SingleTxtGR"/>
      </w:pPr>
      <w:r>
        <w:t>113.</w:t>
      </w:r>
      <w:r>
        <w:tab/>
        <w:t xml:space="preserve">Для достижения полной и продуктивной занятости и обеспечения всех граждан, в том числе </w:t>
      </w:r>
      <w:r w:rsidR="00BE023E">
        <w:t>женщин</w:t>
      </w:r>
      <w:r>
        <w:t xml:space="preserve"> и молодых людей, соответствующими рабочими местами, государство с помощью Федерального комитета по отбору (прилож</w:t>
      </w:r>
      <w:r>
        <w:t>е</w:t>
      </w:r>
      <w:r>
        <w:t>ние 25) и комитетов штатов, находящихся в ведении Министерства труда, пр</w:t>
      </w:r>
      <w:r>
        <w:t>и</w:t>
      </w:r>
      <w:r>
        <w:t>няло немало мер для обеспечения работой выпускников. В 2011 году выпускн</w:t>
      </w:r>
      <w:r>
        <w:t>и</w:t>
      </w:r>
      <w:r>
        <w:t xml:space="preserve">ки университетов и институтов получили возможность зарегистрироваться в отделениях Комитета по отбору в штатах </w:t>
      </w:r>
      <w:r w:rsidR="00BE023E">
        <w:t>Хартум</w:t>
      </w:r>
      <w:r>
        <w:t xml:space="preserve"> и Эль-Гезира в рамках наци</w:t>
      </w:r>
      <w:r>
        <w:t>о</w:t>
      </w:r>
      <w:r>
        <w:t xml:space="preserve">нального плана трудоустройства в государственных учреждениях </w:t>
      </w:r>
      <w:r w:rsidR="00BE023E">
        <w:t>штатов</w:t>
      </w:r>
      <w:r>
        <w:t>. З</w:t>
      </w:r>
      <w:r>
        <w:t>а</w:t>
      </w:r>
      <w:r>
        <w:t>вершена подготовительная работа по реализации плана трудоустройства вып</w:t>
      </w:r>
      <w:r>
        <w:t>у</w:t>
      </w:r>
      <w:r>
        <w:t xml:space="preserve">скников на </w:t>
      </w:r>
      <w:r w:rsidR="00BE023E">
        <w:t>государственной</w:t>
      </w:r>
      <w:r>
        <w:t xml:space="preserve"> службе, который соответствует политике прав</w:t>
      </w:r>
      <w:r>
        <w:t>и</w:t>
      </w:r>
      <w:r>
        <w:t xml:space="preserve">тельства по укреплению потенциала штатов, в рамках которой штаты получают кадры для заполнения должностей, </w:t>
      </w:r>
      <w:r w:rsidR="007361B9">
        <w:t>а также дополнительные ресурсы.</w:t>
      </w:r>
    </w:p>
    <w:p w:rsidR="000F59D6" w:rsidRPr="007361B9" w:rsidRDefault="000F59D6" w:rsidP="000F59D6">
      <w:pPr>
        <w:pStyle w:val="SingleTxtGR"/>
      </w:pPr>
      <w:r>
        <w:t>114.</w:t>
      </w:r>
      <w:r>
        <w:tab/>
        <w:t>План предусматривает трудоустройство выпускников, имеющих степень или диплом бакалавра во всех приоритетных областях специализации в здрав</w:t>
      </w:r>
      <w:r>
        <w:t>о</w:t>
      </w:r>
      <w:r>
        <w:t>охранении, образовании, сельском хозяйстве и строительстве, с учетом факт</w:t>
      </w:r>
      <w:r>
        <w:t>и</w:t>
      </w:r>
      <w:r>
        <w:t>ческих потребностей, причем первоочередное внимание уделяется сфере разв</w:t>
      </w:r>
      <w:r>
        <w:t>и</w:t>
      </w:r>
      <w:r>
        <w:t>тия и основным услугам. Вместе с тем еще не решен ряд проблем, таких как недостаточное число рабочих мест относительно числа выпускников, что св</w:t>
      </w:r>
      <w:r>
        <w:t>и</w:t>
      </w:r>
      <w:r>
        <w:t>детельствует о необходим</w:t>
      </w:r>
      <w:r w:rsidR="007361B9">
        <w:t>ости увеличения числа проектов.</w:t>
      </w:r>
    </w:p>
    <w:p w:rsidR="000F59D6" w:rsidRDefault="000F59D6" w:rsidP="007020CE">
      <w:pPr>
        <w:pStyle w:val="H1GR"/>
      </w:pPr>
      <w:r>
        <w:tab/>
      </w:r>
      <w:r>
        <w:tab/>
        <w:t>Статья 8</w:t>
      </w:r>
      <w:r w:rsidR="007020CE">
        <w:br/>
      </w:r>
      <w:r>
        <w:t>Право на создание профессиональных союзов</w:t>
      </w:r>
    </w:p>
    <w:p w:rsidR="000F59D6" w:rsidRDefault="000F59D6" w:rsidP="007020CE">
      <w:pPr>
        <w:pStyle w:val="H23GR"/>
      </w:pPr>
      <w:r>
        <w:tab/>
      </w:r>
      <w:r>
        <w:tab/>
        <w:t>Правовая основа</w:t>
      </w:r>
    </w:p>
    <w:p w:rsidR="000F59D6" w:rsidRDefault="000F59D6" w:rsidP="000F59D6">
      <w:pPr>
        <w:pStyle w:val="SingleTxtGR"/>
      </w:pPr>
      <w:r>
        <w:t>115.</w:t>
      </w:r>
      <w:r>
        <w:tab/>
        <w:t xml:space="preserve">Конституция гарантирует гражданам право на создание в соответствии с законом </w:t>
      </w:r>
      <w:r w:rsidR="00BE023E">
        <w:t>профессиональных</w:t>
      </w:r>
      <w:r>
        <w:t xml:space="preserve"> союзов, а также профессиональных, обществе</w:t>
      </w:r>
      <w:r>
        <w:t>н</w:t>
      </w:r>
      <w:r>
        <w:t>ных и экономических ассоциаций (статья 40 (1) Конституции).</w:t>
      </w:r>
    </w:p>
    <w:p w:rsidR="000F59D6" w:rsidRDefault="000F59D6" w:rsidP="000F59D6">
      <w:pPr>
        <w:pStyle w:val="SingleTxtGR"/>
      </w:pPr>
      <w:r>
        <w:t>116.</w:t>
      </w:r>
      <w:r>
        <w:tab/>
        <w:t>В соответствии с Законом о профессиональных союзах 2001 года труд</w:t>
      </w:r>
      <w:r>
        <w:t>я</w:t>
      </w:r>
      <w:r>
        <w:t xml:space="preserve">щиеся имеют право </w:t>
      </w:r>
      <w:r w:rsidR="00BE023E">
        <w:t>создавать</w:t>
      </w:r>
      <w:r>
        <w:t xml:space="preserve"> профсоюзные организации и вступать в них для защиты своих прав и интересов и для повышения своего культурного, эконом</w:t>
      </w:r>
      <w:r>
        <w:t>и</w:t>
      </w:r>
      <w:r>
        <w:t xml:space="preserve">ческого и социального статуса. Эти организации имеют право вступать в любые региональные или международные федерации (статья 9 Закона). В соответствии со статьей 16 Закона запрещено отказывать любому трудящемуся в праве быть членом такой организации. </w:t>
      </w:r>
      <w:r w:rsidR="00BE023E">
        <w:t>Ограничены</w:t>
      </w:r>
      <w:r>
        <w:t xml:space="preserve"> также возможности исключения тр</w:t>
      </w:r>
      <w:r>
        <w:t>у</w:t>
      </w:r>
      <w:r>
        <w:t xml:space="preserve">дящегося из организации, а также гарантировано право </w:t>
      </w:r>
      <w:r w:rsidR="00BE023E">
        <w:t>трудящегося</w:t>
      </w:r>
      <w:r>
        <w:t xml:space="preserve"> обратит</w:t>
      </w:r>
      <w:r>
        <w:t>ь</w:t>
      </w:r>
      <w:r>
        <w:t>ся к общему собранию (статья 22). Задача наблюдения за выборами в профсо</w:t>
      </w:r>
      <w:r>
        <w:t>ю</w:t>
      </w:r>
      <w:r>
        <w:t xml:space="preserve">зах </w:t>
      </w:r>
      <w:r w:rsidR="00BE023E">
        <w:t>возложена</w:t>
      </w:r>
      <w:r>
        <w:t xml:space="preserve"> на независимые юридические комитеты (статья 28).</w:t>
      </w:r>
    </w:p>
    <w:p w:rsidR="000F59D6" w:rsidRPr="007361B9" w:rsidRDefault="000F59D6" w:rsidP="000F59D6">
      <w:pPr>
        <w:pStyle w:val="SingleTxtGR"/>
      </w:pPr>
      <w:r>
        <w:t>117.</w:t>
      </w:r>
      <w:r>
        <w:tab/>
        <w:t xml:space="preserve">Закон (Постановление) о добровольческой и гуманитарной деятельности 2006 года прямо </w:t>
      </w:r>
      <w:r w:rsidR="00BE023E">
        <w:t>запрещает</w:t>
      </w:r>
      <w:r>
        <w:t xml:space="preserve"> официально зарегистрированным организациям и</w:t>
      </w:r>
      <w:r>
        <w:t>с</w:t>
      </w:r>
      <w:r>
        <w:t xml:space="preserve">пользовать в своей деятельности какие бы то ни было формы дискриминации по признаку цвета кожи, пола, происхождения, вероисповедания или </w:t>
      </w:r>
      <w:r w:rsidR="00BE023E">
        <w:t>убежд</w:t>
      </w:r>
      <w:r w:rsidR="00BE023E">
        <w:t>е</w:t>
      </w:r>
      <w:r w:rsidR="00BE023E">
        <w:t>ний</w:t>
      </w:r>
      <w:r>
        <w:t>. В нем также предусмотрены особые льготы для добровольческих ассоци</w:t>
      </w:r>
      <w:r>
        <w:t>а</w:t>
      </w:r>
      <w:r>
        <w:t xml:space="preserve">ций и организаций </w:t>
      </w:r>
      <w:r w:rsidR="00BE023E">
        <w:t>гражданского</w:t>
      </w:r>
      <w:r>
        <w:t xml:space="preserve"> общества, в частности таможенные и налог</w:t>
      </w:r>
      <w:r>
        <w:t>о</w:t>
      </w:r>
      <w:r w:rsidR="007361B9">
        <w:t>вые льготы.</w:t>
      </w:r>
    </w:p>
    <w:p w:rsidR="000F59D6" w:rsidRDefault="000F59D6" w:rsidP="000F59D6">
      <w:pPr>
        <w:pStyle w:val="SingleTxtGR"/>
      </w:pPr>
      <w:r>
        <w:t>118.</w:t>
      </w:r>
      <w:r>
        <w:tab/>
        <w:t>Для создания и регистрации добровольческих организаций и ассоциаций необходимо выполнить ряд необременительных и простых требований, которые включают представление в регистрационный орган устава, внутреннего регл</w:t>
      </w:r>
      <w:r>
        <w:t>а</w:t>
      </w:r>
      <w:r>
        <w:t xml:space="preserve">мента и списка членов, а также выполнение формальностей, </w:t>
      </w:r>
      <w:r w:rsidR="00BE023E">
        <w:t>предусмотренных</w:t>
      </w:r>
      <w:r>
        <w:t xml:space="preserve"> в Законе (Постановлении) о добровольческой и гуманитарной деятельности 2006 года.</w:t>
      </w:r>
    </w:p>
    <w:p w:rsidR="000F59D6" w:rsidRDefault="000F59D6" w:rsidP="007020CE">
      <w:pPr>
        <w:pStyle w:val="H23GR"/>
      </w:pPr>
      <w:r>
        <w:tab/>
      </w:r>
      <w:r>
        <w:tab/>
        <w:t>Практическое осуществление этого положения (приложение 26)</w:t>
      </w:r>
    </w:p>
    <w:p w:rsidR="000F59D6" w:rsidRDefault="000F59D6" w:rsidP="000F59D6">
      <w:pPr>
        <w:pStyle w:val="SingleTxtGR"/>
      </w:pPr>
      <w:r>
        <w:t>119.</w:t>
      </w:r>
      <w:r>
        <w:tab/>
        <w:t xml:space="preserve">Согласно статистическим данным, опубликованным Государственным бюро регистрации </w:t>
      </w:r>
      <w:r w:rsidR="00BE023E">
        <w:t>профсоюзных</w:t>
      </w:r>
      <w:r>
        <w:t xml:space="preserve"> организаций, в Судане имеется 22 профсою</w:t>
      </w:r>
      <w:r>
        <w:t>з</w:t>
      </w:r>
      <w:r>
        <w:t>ных объединения, 905 профсоюзных организаций, 4 000 отделений профсо</w:t>
      </w:r>
      <w:r>
        <w:t>ю</w:t>
      </w:r>
      <w:r>
        <w:t xml:space="preserve">зов, 42 000 профсоюзных работников и около 2 </w:t>
      </w:r>
      <w:r w:rsidR="000B62AB">
        <w:t>млн.</w:t>
      </w:r>
      <w:r>
        <w:t xml:space="preserve"> членов профсоюзов из чи</w:t>
      </w:r>
      <w:r>
        <w:t>с</w:t>
      </w:r>
      <w:r>
        <w:t xml:space="preserve">ла трудящихся, занятых в государственном, частном и неформальном секторах, а также </w:t>
      </w:r>
      <w:r w:rsidR="00BE023E">
        <w:t>индивидуальных</w:t>
      </w:r>
      <w:r w:rsidR="000B62AB">
        <w:t xml:space="preserve"> предпринимателей.</w:t>
      </w:r>
    </w:p>
    <w:p w:rsidR="000F59D6" w:rsidRDefault="000F59D6" w:rsidP="007020CE">
      <w:pPr>
        <w:pStyle w:val="H1GR"/>
      </w:pPr>
      <w:r>
        <w:tab/>
      </w:r>
      <w:r>
        <w:tab/>
        <w:t>Статья 9</w:t>
      </w:r>
      <w:r w:rsidR="007020CE">
        <w:br/>
      </w:r>
      <w:r>
        <w:t>Право на социальное обеспечение</w:t>
      </w:r>
    </w:p>
    <w:p w:rsidR="000F59D6" w:rsidRDefault="000F59D6" w:rsidP="007020CE">
      <w:pPr>
        <w:pStyle w:val="H23GR"/>
      </w:pPr>
      <w:r>
        <w:tab/>
      </w:r>
      <w:r>
        <w:tab/>
        <w:t>Национальный пенсионный фонд</w:t>
      </w:r>
    </w:p>
    <w:p w:rsidR="000F59D6" w:rsidRPr="007361B9" w:rsidRDefault="000F59D6" w:rsidP="000F59D6">
      <w:pPr>
        <w:pStyle w:val="SingleTxtGR"/>
      </w:pPr>
      <w:r>
        <w:t>120.</w:t>
      </w:r>
      <w:r>
        <w:tab/>
        <w:t>Государством создан фонд, предлагающий услуги пенсионерам на основе стратегии повышения их уровня жизни и улучшения социальных условий, в к</w:t>
      </w:r>
      <w:r>
        <w:t>о</w:t>
      </w:r>
      <w:r>
        <w:t xml:space="preserve">торой содержатся перечисленные ниже </w:t>
      </w:r>
      <w:r w:rsidR="00BE023E">
        <w:t>направления</w:t>
      </w:r>
      <w:r w:rsidR="007361B9">
        <w:t>.</w:t>
      </w:r>
    </w:p>
    <w:p w:rsidR="000F59D6" w:rsidRDefault="000F59D6" w:rsidP="000F59D6">
      <w:pPr>
        <w:pStyle w:val="SingleTxtGR"/>
      </w:pPr>
      <w:r>
        <w:t>121.</w:t>
      </w:r>
      <w:r>
        <w:tab/>
        <w:t>Первое направление сосредоточено на социальном обеспечении, соц</w:t>
      </w:r>
      <w:r>
        <w:t>и</w:t>
      </w:r>
      <w:r>
        <w:t xml:space="preserve">альной поддержке и </w:t>
      </w:r>
      <w:r w:rsidR="00BE023E">
        <w:t>сокращении</w:t>
      </w:r>
      <w:r>
        <w:t xml:space="preserve"> бремени нищеты для пенсионеров с целью п</w:t>
      </w:r>
      <w:r>
        <w:t>о</w:t>
      </w:r>
      <w:r>
        <w:t xml:space="preserve">вышения их доходов и улучшения социальных </w:t>
      </w:r>
      <w:r w:rsidR="00BE023E">
        <w:t>условий</w:t>
      </w:r>
      <w:r>
        <w:t>. В 2001 году создан И</w:t>
      </w:r>
      <w:r>
        <w:t>н</w:t>
      </w:r>
      <w:r>
        <w:t xml:space="preserve">ститут социального развития для суданских пенсионеров в качестве </w:t>
      </w:r>
      <w:r w:rsidR="00BE023E">
        <w:t>подразд</w:t>
      </w:r>
      <w:r w:rsidR="00BE023E">
        <w:t>е</w:t>
      </w:r>
      <w:r w:rsidR="00BE023E">
        <w:t>ления</w:t>
      </w:r>
      <w:r>
        <w:t xml:space="preserve"> Национального пенсионного фонда; в 2008 году Центральный банк Суд</w:t>
      </w:r>
      <w:r>
        <w:t>а</w:t>
      </w:r>
      <w:r>
        <w:t>на утвердил его в качестве учреждения для выдачи микрокредитов, действу</w:t>
      </w:r>
      <w:r>
        <w:t>ю</w:t>
      </w:r>
      <w:r>
        <w:t>щего под контролем отдела микрокредитования банка и управляемого рядом г</w:t>
      </w:r>
      <w:r>
        <w:t>о</w:t>
      </w:r>
      <w:r>
        <w:t>сударственных учреждений, среди которых Национальный пенсионный фонд, Министерство социального благосостояния, Министерство финансов и наци</w:t>
      </w:r>
      <w:r>
        <w:t>о</w:t>
      </w:r>
      <w:r>
        <w:t>нальной экономики, Министерство труда, Центральный банк Судана и Союз пенсионеров. Деятельность института охватывает примерно 173 000 пенсион</w:t>
      </w:r>
      <w:r>
        <w:t>е</w:t>
      </w:r>
      <w:r>
        <w:t>ров по всей стране, которые являются участниками Национального пенсионн</w:t>
      </w:r>
      <w:r>
        <w:t>о</w:t>
      </w:r>
      <w:r>
        <w:t>го фонда. Он предлагает пенсионерам услуги по организации приносящего д</w:t>
      </w:r>
      <w:r>
        <w:t>о</w:t>
      </w:r>
      <w:r>
        <w:t>ход дела в виде кредитования небольших предприятий торговли и обслужив</w:t>
      </w:r>
      <w:r>
        <w:t>а</w:t>
      </w:r>
      <w:r>
        <w:t>ния, ремесленных мастерских, а также выдачи кредитов на земледелие и разв</w:t>
      </w:r>
      <w:r>
        <w:t>е</w:t>
      </w:r>
      <w:r>
        <w:t>дение скота. На каждый проект выделяется в среднем примерно 3 000 суда</w:t>
      </w:r>
      <w:r>
        <w:t>н</w:t>
      </w:r>
      <w:r>
        <w:t>ских фунтов под гарантии месячной пенсии; при этом не требуется залога или иных гарантий (см. таблицу данных об общем числе пенсионеров и размерах пенсии в 2007–2009 годах).</w:t>
      </w:r>
    </w:p>
    <w:p w:rsidR="000F59D6" w:rsidRDefault="000F59D6" w:rsidP="000F59D6">
      <w:pPr>
        <w:pStyle w:val="SingleTxtGR"/>
      </w:pPr>
      <w:r>
        <w:t>122.</w:t>
      </w:r>
      <w:r>
        <w:tab/>
        <w:t>Второе направление предусматривает оказание медицинских услуг и л</w:t>
      </w:r>
      <w:r>
        <w:t>е</w:t>
      </w:r>
      <w:r>
        <w:t>чение: пенсионеры были в числе первых групп населения, которые в 1997 году были обеспечены медицинским страхованием. В настоящее время фонд прин</w:t>
      </w:r>
      <w:r>
        <w:t>и</w:t>
      </w:r>
      <w:r>
        <w:t>мает меры по выпуску карточек медицинского страхования для пенсионеров и членов их семей. В 2008</w:t>
      </w:r>
      <w:r w:rsidR="00BE023E">
        <w:t>−</w:t>
      </w:r>
      <w:r>
        <w:t>2009 годах число пенсионеров, имеющих медици</w:t>
      </w:r>
      <w:r>
        <w:t>н</w:t>
      </w:r>
      <w:r>
        <w:t>скую страховку, составляло 349 355 человек во всех штатах, о чем свидетельс</w:t>
      </w:r>
      <w:r>
        <w:t>т</w:t>
      </w:r>
      <w:r>
        <w:t>вует соответствующая таблица, в которой эти данные показаны в разбивке п</w:t>
      </w:r>
      <w:r w:rsidR="000B62AB">
        <w:t>о штатам (приложение 27). См.</w:t>
      </w:r>
      <w:r>
        <w:t xml:space="preserve"> также приложение 28.</w:t>
      </w:r>
    </w:p>
    <w:p w:rsidR="000F59D6" w:rsidRDefault="000F59D6" w:rsidP="007020CE">
      <w:pPr>
        <w:pStyle w:val="H1GR"/>
      </w:pPr>
      <w:r>
        <w:tab/>
      </w:r>
      <w:r>
        <w:tab/>
        <w:t>Статья 10</w:t>
      </w:r>
      <w:r w:rsidR="007020CE">
        <w:br/>
      </w:r>
      <w:r>
        <w:t>Охрана семьи и защита прав женщин и детей</w:t>
      </w:r>
    </w:p>
    <w:p w:rsidR="000F59D6" w:rsidRDefault="000F59D6" w:rsidP="000F59D6">
      <w:pPr>
        <w:pStyle w:val="SingleTxtGR"/>
      </w:pPr>
      <w:r>
        <w:t>123.</w:t>
      </w:r>
      <w:r>
        <w:tab/>
        <w:t xml:space="preserve">Семья </w:t>
      </w:r>
      <w:r w:rsidR="003416B8">
        <w:t>−</w:t>
      </w:r>
      <w:r>
        <w:t xml:space="preserve"> это ячейка общества, а ее защищенность и благосостояние явл</w:t>
      </w:r>
      <w:r>
        <w:t>я</w:t>
      </w:r>
      <w:r>
        <w:t>ются прочной гарантией создания сильного и здорового общества. Исходя из этого</w:t>
      </w:r>
      <w:r w:rsidR="000B62AB">
        <w:t>,</w:t>
      </w:r>
      <w:r>
        <w:t xml:space="preserve"> Конституция возлагает на государство обязанность укреплять институт семьи, содействовать ее созданию, уделять внимание воспитанию детей, обе</w:t>
      </w:r>
      <w:r>
        <w:t>с</w:t>
      </w:r>
      <w:r>
        <w:t>печивать уход за беременными женщинами и детьми, защищать женщин от н</w:t>
      </w:r>
      <w:r>
        <w:t>е</w:t>
      </w:r>
      <w:r>
        <w:t>справедливостей во всех областях жизни и укреплять роль женщины в семье и обществе.</w:t>
      </w:r>
    </w:p>
    <w:p w:rsidR="000F59D6" w:rsidRDefault="000F59D6" w:rsidP="007020CE">
      <w:pPr>
        <w:pStyle w:val="H23GR"/>
      </w:pPr>
      <w:r>
        <w:tab/>
      </w:r>
      <w:r>
        <w:tab/>
        <w:t>Правовая основа</w:t>
      </w:r>
    </w:p>
    <w:p w:rsidR="000F59D6" w:rsidRDefault="000F59D6" w:rsidP="000F59D6">
      <w:pPr>
        <w:pStyle w:val="SingleTxtGR"/>
      </w:pPr>
      <w:r>
        <w:t>124.</w:t>
      </w:r>
      <w:r>
        <w:tab/>
        <w:t>Эти принципы закреплены в статье 15 (1) Конституции, в которой гов</w:t>
      </w:r>
      <w:r>
        <w:t>о</w:t>
      </w:r>
      <w:r>
        <w:t>рится, что семья является естественной и основополагающей ячейкой общес</w:t>
      </w:r>
      <w:r>
        <w:t>т</w:t>
      </w:r>
      <w:r>
        <w:t>ва, которая должна находиться под защитой закона. В ней также признано право мужчин и женщин на вступление в брак и создание семьи в соответствии с з</w:t>
      </w:r>
      <w:r>
        <w:t>а</w:t>
      </w:r>
      <w:r>
        <w:t>конами о семье соответствующих штатов и установлено, что для вступления в брак необходимо свободное и по</w:t>
      </w:r>
      <w:r w:rsidR="008F5612">
        <w:t>лное согласие будущих супругов.</w:t>
      </w:r>
    </w:p>
    <w:p w:rsidR="000F59D6" w:rsidRDefault="000F59D6" w:rsidP="000F59D6">
      <w:pPr>
        <w:pStyle w:val="SingleTxtGR"/>
      </w:pPr>
      <w:r>
        <w:t>125.</w:t>
      </w:r>
      <w:r>
        <w:tab/>
        <w:t>Для того чтобы в соответствии со статьей 32 (2) Конституции обеспечить равное обращение в отношении мужчин и женщин с помощью позитивной ди</w:t>
      </w:r>
      <w:r>
        <w:t>с</w:t>
      </w:r>
      <w:r>
        <w:t>криминации, в 1991 году был принят Кодекс о личном статусе, который регл</w:t>
      </w:r>
      <w:r>
        <w:t>а</w:t>
      </w:r>
      <w:r>
        <w:t>ментирует вопросы, связанные с замужеством, наследственными правами и личным статусом женщины в семье. Так, например, до вступления в брак буд</w:t>
      </w:r>
      <w:r>
        <w:t>у</w:t>
      </w:r>
      <w:r>
        <w:t>щая жена должны дать согласие на замужество и выкуп за невесту. Нельзя пр</w:t>
      </w:r>
      <w:r>
        <w:t>и</w:t>
      </w:r>
      <w:r>
        <w:t>нудить женщину к вступлению в брак против ее воли. В случае развода женщ</w:t>
      </w:r>
      <w:r>
        <w:t>и</w:t>
      </w:r>
      <w:r>
        <w:t>на в период до окончательного вступления развода в силу ("идда") имеет право на пособие на пропитание, одежду и жилье. Кормящая мать имеет также право на пособие по уходу за ребенком, которое выплачивается в течение двух лет, пока реб</w:t>
      </w:r>
      <w:r w:rsidR="008F5612">
        <w:t>енок не будет отлучен от груди.</w:t>
      </w:r>
    </w:p>
    <w:p w:rsidR="000F59D6" w:rsidRDefault="000F59D6" w:rsidP="000F59D6">
      <w:pPr>
        <w:pStyle w:val="SingleTxtGR"/>
      </w:pPr>
      <w:r>
        <w:t>126.</w:t>
      </w:r>
      <w:r>
        <w:tab/>
        <w:t>В отношении немусульманских женщин применяются положения Закона о личном статусе немусульман 1991 года и законы о личном статусе других н</w:t>
      </w:r>
      <w:r>
        <w:t>е</w:t>
      </w:r>
      <w:r w:rsidR="008F5612">
        <w:t>религиозных общин.</w:t>
      </w:r>
    </w:p>
    <w:p w:rsidR="000F59D6" w:rsidRDefault="000F59D6" w:rsidP="000F59D6">
      <w:pPr>
        <w:pStyle w:val="SingleTxtGR"/>
      </w:pPr>
      <w:r>
        <w:t>127.</w:t>
      </w:r>
      <w:r>
        <w:tab/>
        <w:t>Помимо Конституции право взрослых мужчин и женщин вступать в брак и создавать семью признано также законодательством и поощряется Кодексом о личном статусе мусульман 1991 года. Право на вступление в брак ограничив</w:t>
      </w:r>
      <w:r>
        <w:t>а</w:t>
      </w:r>
      <w:r>
        <w:t>ется только возрастным критерием (не менее 18 лет) и требованием ясно выр</w:t>
      </w:r>
      <w:r>
        <w:t>а</w:t>
      </w:r>
      <w:r w:rsidR="008F5612">
        <w:t>женного согласия.</w:t>
      </w:r>
    </w:p>
    <w:p w:rsidR="000F59D6" w:rsidRDefault="000F59D6" w:rsidP="000F59D6">
      <w:pPr>
        <w:pStyle w:val="SingleTxtGR"/>
      </w:pPr>
      <w:r>
        <w:t>128.</w:t>
      </w:r>
      <w:r>
        <w:tab/>
        <w:t>Закон о детях 2010 года имеет целью подлинное обеспечение прав детей посредством защиты беспризорных детей и детей, подвергающихся сексуал</w:t>
      </w:r>
      <w:r>
        <w:t>ь</w:t>
      </w:r>
      <w:r>
        <w:t>ной эксплуатац</w:t>
      </w:r>
      <w:r w:rsidR="00BE023E">
        <w:t>ии; в соответствии с законом ре</w:t>
      </w:r>
      <w:r>
        <w:t>бенком считается любое лицо, не достигшее 18-летнего возраста, что снимает значительную часть про</w:t>
      </w:r>
      <w:r w:rsidR="008F5612">
        <w:t>тиворечий вокруг этого вопроса.</w:t>
      </w:r>
    </w:p>
    <w:p w:rsidR="000F59D6" w:rsidRDefault="000F59D6" w:rsidP="007020CE">
      <w:pPr>
        <w:pStyle w:val="H23GR"/>
      </w:pPr>
      <w:r>
        <w:tab/>
      </w:r>
      <w:r>
        <w:tab/>
        <w:t>Практическое применение этого положения</w:t>
      </w:r>
    </w:p>
    <w:p w:rsidR="000F59D6" w:rsidRDefault="000F59D6" w:rsidP="000F59D6">
      <w:pPr>
        <w:pStyle w:val="SingleTxtGR"/>
      </w:pPr>
      <w:r>
        <w:t>129.</w:t>
      </w:r>
      <w:r>
        <w:tab/>
        <w:t>Женщинам в Судане обеспечены конституционные и законодательные права, однако</w:t>
      </w:r>
      <w:r w:rsidR="000B62AB">
        <w:t>,</w:t>
      </w:r>
      <w:r>
        <w:t xml:space="preserve"> несмотря на это по причинам, связанным с уровнем образования и обычаями общества, они по-прежнему страдают от некоторых вредных тр</w:t>
      </w:r>
      <w:r>
        <w:t>а</w:t>
      </w:r>
      <w:r>
        <w:t>диций, в частности женского обрезания, которое исторически широко распр</w:t>
      </w:r>
      <w:r>
        <w:t>о</w:t>
      </w:r>
      <w:r>
        <w:t>странено в странах Африканского Рога и Западной Африки и которое наносит большой вред физическому и психическому здоровью. Государство и, в частн</w:t>
      </w:r>
      <w:r>
        <w:t>о</w:t>
      </w:r>
      <w:r>
        <w:t>сти, женские организации прилагают огромные усилия для искоренения этой практики, масштабы которой неуклонно снижаются. Общенациональная камп</w:t>
      </w:r>
      <w:r>
        <w:t>а</w:t>
      </w:r>
      <w:r>
        <w:t>ния против подобной практики в основном предусматривает проведение раз</w:t>
      </w:r>
      <w:r>
        <w:t>ъ</w:t>
      </w:r>
      <w:r>
        <w:t>яснительной работы и распространение информации о вреде этой практики и о том, что она запрещена законом. Судан является страной, где наиболее широко распространена практика женского обрезания. Так, например, в 1999 году доля совершивших обрезание составляла 90</w:t>
      </w:r>
      <w:r w:rsidR="008A7F83">
        <w:t>%</w:t>
      </w:r>
      <w:r>
        <w:t>, в 2006 году она сократилась до 69,4</w:t>
      </w:r>
      <w:r w:rsidR="008A7F83">
        <w:t>%</w:t>
      </w:r>
      <w:r>
        <w:t>, а в 2010 году, согласно данным проведенного в этом году обследования состо</w:t>
      </w:r>
      <w:r>
        <w:t>я</w:t>
      </w:r>
      <w:r>
        <w:t>ния здоровья семей, она составила 65,5</w:t>
      </w:r>
      <w:r w:rsidR="008A7F83">
        <w:t>%</w:t>
      </w:r>
      <w:r>
        <w:t>. Этот показатель сохраняется на отн</w:t>
      </w:r>
      <w:r>
        <w:t>о</w:t>
      </w:r>
      <w:r>
        <w:t>сительно высоком уровне, поскольку эта практика сохраняет привлек</w:t>
      </w:r>
      <w:r>
        <w:t>а</w:t>
      </w:r>
      <w:r>
        <w:t xml:space="preserve">тельность из-за ассоциаций с целомудрием, браком и </w:t>
      </w:r>
      <w:r w:rsidR="00BE023E">
        <w:t>благочестием</w:t>
      </w:r>
      <w:r>
        <w:t>, которые я</w:t>
      </w:r>
      <w:r>
        <w:t>в</w:t>
      </w:r>
      <w:r>
        <w:t>ляются достойными ценностями, хотя и используются для поощрения вред</w:t>
      </w:r>
      <w:r>
        <w:t>о</w:t>
      </w:r>
      <w:r>
        <w:t>носной практики. Сложившееся положение вызвало к жизни идею проведения общен</w:t>
      </w:r>
      <w:r>
        <w:t>а</w:t>
      </w:r>
      <w:r>
        <w:t>циональной кампании "Салима", которая отражает позитивные изменения в обществе, выражающиеся в распростран</w:t>
      </w:r>
      <w:r w:rsidR="000B62AB">
        <w:t>ении принципов охраны здоровья.</w:t>
      </w:r>
      <w:r w:rsidR="000B62AB">
        <w:br/>
      </w:r>
      <w:r>
        <w:t xml:space="preserve">В рамках этой кампании пропагандируется альтернативная культура, </w:t>
      </w:r>
      <w:r w:rsidR="00BE023E">
        <w:t>опира</w:t>
      </w:r>
      <w:r w:rsidR="00BE023E">
        <w:t>ю</w:t>
      </w:r>
      <w:r w:rsidR="00BE023E">
        <w:t>щаяся</w:t>
      </w:r>
      <w:r>
        <w:t xml:space="preserve"> на позитивные ценности, в частности целомудрие, брак и благоче</w:t>
      </w:r>
      <w:r>
        <w:t>с</w:t>
      </w:r>
      <w:r>
        <w:t xml:space="preserve">тие, а упор сделан на </w:t>
      </w:r>
      <w:r w:rsidR="00BE023E">
        <w:t>изменениях</w:t>
      </w:r>
      <w:r>
        <w:t xml:space="preserve"> не столько в отдельной личности, сколько в общес</w:t>
      </w:r>
      <w:r>
        <w:t>т</w:t>
      </w:r>
      <w:r>
        <w:t xml:space="preserve">ве, с тем чтобы эти изменения стали </w:t>
      </w:r>
      <w:r w:rsidR="00BE023E">
        <w:t>приемлемыми</w:t>
      </w:r>
      <w:r>
        <w:t xml:space="preserve">. Кампания служит также распространению новой идеи, согласно которой каждая девочка </w:t>
      </w:r>
      <w:r w:rsidR="00BE023E">
        <w:t>рождается</w:t>
      </w:r>
      <w:r>
        <w:t xml:space="preserve"> как целостный и неповрежденный организм (салима) и должна расти здоровой, без к</w:t>
      </w:r>
      <w:r>
        <w:t>а</w:t>
      </w:r>
      <w:r>
        <w:t>ких бы то ни было повреждений.</w:t>
      </w:r>
    </w:p>
    <w:p w:rsidR="000F59D6" w:rsidRDefault="000F59D6" w:rsidP="000F59D6">
      <w:pPr>
        <w:pStyle w:val="SingleTxtGR"/>
      </w:pPr>
      <w:r>
        <w:t>130.</w:t>
      </w:r>
      <w:r>
        <w:tab/>
        <w:t>Кампания "Салима" представляет собой широкомасштабную информац</w:t>
      </w:r>
      <w:r>
        <w:t>и</w:t>
      </w:r>
      <w:r>
        <w:t xml:space="preserve">онную и образовательную инициативу, осуществляемую во всех штатах Судана с целью донести до сознания семей с помощью позитивного понятия (салима) привлекательную идею отказа от проведения калечащих операций на </w:t>
      </w:r>
      <w:r w:rsidR="00BE023E">
        <w:t>половых</w:t>
      </w:r>
      <w:r>
        <w:t xml:space="preserve"> органах женщин. В кампании используются открытые коммуникационные к</w:t>
      </w:r>
      <w:r>
        <w:t>а</w:t>
      </w:r>
      <w:r>
        <w:t xml:space="preserve">налы, в том число радио и телевидение (общегосударственные каналы и каналы штатов), позволяющие развернуть </w:t>
      </w:r>
      <w:r w:rsidR="00BE023E">
        <w:t>дискуссию</w:t>
      </w:r>
      <w:r>
        <w:t xml:space="preserve"> и обеспечивающие возможность услышать голос семьи и общины, а также способствующие </w:t>
      </w:r>
      <w:r w:rsidR="00BE023E">
        <w:t>культурному</w:t>
      </w:r>
      <w:r>
        <w:t xml:space="preserve"> выр</w:t>
      </w:r>
      <w:r>
        <w:t>а</w:t>
      </w:r>
      <w:r>
        <w:t xml:space="preserve">жению этих идей в песнях, фольклоре и театральных постановках. В кампании </w:t>
      </w:r>
      <w:r w:rsidR="00BE023E">
        <w:t>используются</w:t>
      </w:r>
      <w:r>
        <w:t xml:space="preserve"> также плакаты и наклейки. Национальный совет по вопросам благосостояния детей сотрудничал также с Детским фондом Организации Об</w:t>
      </w:r>
      <w:r>
        <w:t>ъ</w:t>
      </w:r>
      <w:r>
        <w:t xml:space="preserve">единенных Наций (ЮНИСЕФ) в подготовке учебного </w:t>
      </w:r>
      <w:r w:rsidR="00BE023E">
        <w:t>пособия</w:t>
      </w:r>
      <w:r>
        <w:t xml:space="preserve"> о позитивных социальных изменениях (салима), предназначенного для влиятельных групп </w:t>
      </w:r>
      <w:r w:rsidR="00BE023E">
        <w:t>общества</w:t>
      </w:r>
      <w:r>
        <w:t>, таких как общественные организации.</w:t>
      </w:r>
    </w:p>
    <w:p w:rsidR="000F59D6" w:rsidRDefault="000F59D6" w:rsidP="000F59D6">
      <w:pPr>
        <w:pStyle w:val="SingleTxtGR"/>
      </w:pPr>
      <w:r>
        <w:t>131.</w:t>
      </w:r>
      <w:r>
        <w:tab/>
        <w:t>В рамках работы по искоренению практики женского обрезания Наци</w:t>
      </w:r>
      <w:r>
        <w:t>о</w:t>
      </w:r>
      <w:r>
        <w:t xml:space="preserve">нальный совет </w:t>
      </w:r>
      <w:r w:rsidR="00BE023E">
        <w:t>стратегического</w:t>
      </w:r>
      <w:r>
        <w:t xml:space="preserve"> планирования и Национальный совет по вопр</w:t>
      </w:r>
      <w:r>
        <w:t>о</w:t>
      </w:r>
      <w:r>
        <w:t xml:space="preserve">сам благосостояния детей разработали </w:t>
      </w:r>
      <w:r w:rsidR="00BE023E">
        <w:t>общенациональную</w:t>
      </w:r>
      <w:r>
        <w:t xml:space="preserve"> стратегию искор</w:t>
      </w:r>
      <w:r>
        <w:t>е</w:t>
      </w:r>
      <w:r>
        <w:t xml:space="preserve">нения женского обрезания в Судане (2008–2018 годы). Эта стратегия </w:t>
      </w:r>
      <w:r w:rsidR="00BE023E">
        <w:t>нацелена</w:t>
      </w:r>
      <w:r>
        <w:t xml:space="preserve"> на укрепление потенциала учреждений и структур гражданского общес</w:t>
      </w:r>
      <w:r>
        <w:t>т</w:t>
      </w:r>
      <w:r>
        <w:t xml:space="preserve">ва и расширение </w:t>
      </w:r>
      <w:r w:rsidR="00BE023E">
        <w:t>возможностей</w:t>
      </w:r>
      <w:r>
        <w:t xml:space="preserve"> общин с целью привлечения всех граждан к работе по искоренению этого обычая. Стратегия </w:t>
      </w:r>
      <w:r w:rsidR="00BE023E">
        <w:t>предусматривает</w:t>
      </w:r>
      <w:r>
        <w:t>:</w:t>
      </w:r>
    </w:p>
    <w:p w:rsidR="000F59D6" w:rsidRDefault="000F59D6" w:rsidP="007020CE">
      <w:pPr>
        <w:pStyle w:val="SingleTxtGR"/>
        <w:ind w:left="1701"/>
      </w:pPr>
      <w:r>
        <w:t>1</w:t>
      </w:r>
      <w:r w:rsidR="007020CE">
        <w:t>.</w:t>
      </w:r>
      <w:r>
        <w:tab/>
        <w:t>принятие законов, запрещающих женское обрезание и предусма</w:t>
      </w:r>
      <w:r>
        <w:t>т</w:t>
      </w:r>
      <w:r>
        <w:t>ривающих привлечение к уголовной ответственности всех, кто занимае</w:t>
      </w:r>
      <w:r>
        <w:t>т</w:t>
      </w:r>
      <w:r>
        <w:t>ся же</w:t>
      </w:r>
      <w:r>
        <w:t>н</w:t>
      </w:r>
      <w:r>
        <w:t>ским обрезанием в любом виде;</w:t>
      </w:r>
    </w:p>
    <w:p w:rsidR="000F59D6" w:rsidRDefault="000F59D6" w:rsidP="007020CE">
      <w:pPr>
        <w:pStyle w:val="SingleTxtGR"/>
        <w:ind w:left="1701"/>
      </w:pPr>
      <w:r>
        <w:t>2</w:t>
      </w:r>
      <w:r w:rsidR="007020CE">
        <w:t>.</w:t>
      </w:r>
      <w:r>
        <w:tab/>
        <w:t>привлечение внимания всех слоев общества к необходимости з</w:t>
      </w:r>
      <w:r>
        <w:t>а</w:t>
      </w:r>
      <w:r>
        <w:t>щиты детей от всех форм насилия, злоупотреблений, эксплуатации и бе</w:t>
      </w:r>
      <w:r>
        <w:t>с</w:t>
      </w:r>
      <w:r>
        <w:t>призорности с упором на необходимость искоренения женского обрез</w:t>
      </w:r>
      <w:r>
        <w:t>а</w:t>
      </w:r>
      <w:r>
        <w:t>ния;</w:t>
      </w:r>
    </w:p>
    <w:p w:rsidR="000F59D6" w:rsidRDefault="000F59D6" w:rsidP="007020CE">
      <w:pPr>
        <w:pStyle w:val="SingleTxtGR"/>
        <w:ind w:left="1701"/>
      </w:pPr>
      <w:r>
        <w:t>3</w:t>
      </w:r>
      <w:r w:rsidR="007020CE">
        <w:t>.</w:t>
      </w:r>
      <w:r>
        <w:tab/>
        <w:t>налаживание партнерских связей и обмена опытом на местном, р</w:t>
      </w:r>
      <w:r>
        <w:t>е</w:t>
      </w:r>
      <w:r>
        <w:t xml:space="preserve">гиональной и </w:t>
      </w:r>
      <w:r w:rsidR="00BE023E">
        <w:t>международном</w:t>
      </w:r>
      <w:r>
        <w:t xml:space="preserve"> уровнях;</w:t>
      </w:r>
    </w:p>
    <w:p w:rsidR="000F59D6" w:rsidRDefault="000F59D6" w:rsidP="007020CE">
      <w:pPr>
        <w:pStyle w:val="SingleTxtGR"/>
        <w:ind w:left="1701"/>
      </w:pPr>
      <w:r>
        <w:t>4</w:t>
      </w:r>
      <w:r w:rsidR="007020CE">
        <w:t>.</w:t>
      </w:r>
      <w:r>
        <w:tab/>
        <w:t>более широкое использование проблематики женского обр</w:t>
      </w:r>
      <w:r>
        <w:t>е</w:t>
      </w:r>
      <w:r>
        <w:t>зания в учебных программах и в подготовке преподавателей;</w:t>
      </w:r>
    </w:p>
    <w:p w:rsidR="000F59D6" w:rsidRDefault="000F59D6" w:rsidP="007020CE">
      <w:pPr>
        <w:pStyle w:val="SingleTxtGR"/>
        <w:ind w:left="1701"/>
      </w:pPr>
      <w:r>
        <w:t>5</w:t>
      </w:r>
      <w:r w:rsidR="007020CE">
        <w:t>.</w:t>
      </w:r>
      <w:r>
        <w:tab/>
        <w:t>привлечение религиозных деятелей в качестве эффективных пар</w:t>
      </w:r>
      <w:r>
        <w:t>т</w:t>
      </w:r>
      <w:r>
        <w:t>неров по распространению в обществе важной идеи отказа от практики женск</w:t>
      </w:r>
      <w:r>
        <w:t>о</w:t>
      </w:r>
      <w:r>
        <w:t>го обрезания;</w:t>
      </w:r>
    </w:p>
    <w:p w:rsidR="000F59D6" w:rsidRDefault="000F59D6" w:rsidP="007020CE">
      <w:pPr>
        <w:pStyle w:val="SingleTxtGR"/>
        <w:ind w:left="1701"/>
      </w:pPr>
      <w:r>
        <w:t>6</w:t>
      </w:r>
      <w:r w:rsidR="007020CE">
        <w:t>.</w:t>
      </w:r>
      <w:r>
        <w:tab/>
        <w:t>распространение позитивных ценностей и пропаганду преим</w:t>
      </w:r>
      <w:r>
        <w:t>у</w:t>
      </w:r>
      <w:r>
        <w:t>ществ отказа от практики женского обрезания;</w:t>
      </w:r>
    </w:p>
    <w:p w:rsidR="000F59D6" w:rsidRDefault="000F59D6" w:rsidP="007020CE">
      <w:pPr>
        <w:pStyle w:val="SingleTxtGR"/>
        <w:ind w:left="1701"/>
      </w:pPr>
      <w:r>
        <w:t>7</w:t>
      </w:r>
      <w:r w:rsidR="007020CE">
        <w:t>.</w:t>
      </w:r>
      <w:r>
        <w:tab/>
        <w:t>разъяснение медицинских аспектов для поддержки деятельности специалистов в области здравоохранения.</w:t>
      </w:r>
    </w:p>
    <w:p w:rsidR="000F59D6" w:rsidRDefault="000F59D6" w:rsidP="000F59D6">
      <w:pPr>
        <w:pStyle w:val="SingleTxtGR"/>
      </w:pPr>
      <w:r>
        <w:t>132.</w:t>
      </w:r>
      <w:r>
        <w:tab/>
        <w:t xml:space="preserve">На начальном этапе положения стратегии реализовывались в ключевых областях, каковыми </w:t>
      </w:r>
      <w:r w:rsidR="00BE023E">
        <w:t>являются</w:t>
      </w:r>
      <w:r>
        <w:t xml:space="preserve"> религия, информация и здравоохранение; опубл</w:t>
      </w:r>
      <w:r>
        <w:t>и</w:t>
      </w:r>
      <w:r>
        <w:t xml:space="preserve">ковано несколько трудов видных исламских </w:t>
      </w:r>
      <w:r w:rsidR="00BE023E">
        <w:t>теологов</w:t>
      </w:r>
      <w:r>
        <w:t xml:space="preserve">, в числе которых фетва о женском обрезании председателя Международного союза исламских теологов шейха Юсуфа аль-Карадави, книга о женском обрезании д-ра Юсуфа аль-Куда и книга шейха Абдула Джалиля аль-Натира аль-Карури о суннитской традиции обрезания мальчиков и отказе от </w:t>
      </w:r>
      <w:r w:rsidR="00BE023E">
        <w:t>подобной</w:t>
      </w:r>
      <w:r w:rsidR="008F5612">
        <w:t xml:space="preserve"> практики в отношении девочек.</w:t>
      </w:r>
    </w:p>
    <w:p w:rsidR="000F59D6" w:rsidRDefault="000F59D6" w:rsidP="000F59D6">
      <w:pPr>
        <w:pStyle w:val="SingleTxtGR"/>
      </w:pPr>
      <w:r>
        <w:t>133.</w:t>
      </w:r>
      <w:r>
        <w:tab/>
        <w:t>Было также подготовлено множество учебных мероприятий и информ</w:t>
      </w:r>
      <w:r>
        <w:t>а</w:t>
      </w:r>
      <w:r>
        <w:t xml:space="preserve">ционных программ, </w:t>
      </w:r>
      <w:r w:rsidR="00BE023E">
        <w:t>посвященных</w:t>
      </w:r>
      <w:r>
        <w:t xml:space="preserve"> кампании "Салима".</w:t>
      </w:r>
    </w:p>
    <w:p w:rsidR="000F59D6" w:rsidRDefault="000F59D6" w:rsidP="000F59D6">
      <w:pPr>
        <w:pStyle w:val="SingleTxtGR"/>
      </w:pPr>
      <w:r>
        <w:t>134.</w:t>
      </w:r>
      <w:r>
        <w:tab/>
        <w:t>В 2004 году правительство Республики Судан в лице Суданского мед</w:t>
      </w:r>
      <w:r>
        <w:t>и</w:t>
      </w:r>
      <w:r>
        <w:t>цинского совета приняло решение запретить врачам в Судане проводить обр</w:t>
      </w:r>
      <w:r>
        <w:t>е</w:t>
      </w:r>
      <w:r>
        <w:t xml:space="preserve">зание женщин. Государство финансировало также несколько информационно-разъяснительных кампаний о вредных последствиях этого обычая, и в </w:t>
      </w:r>
      <w:r w:rsidR="00BE023E">
        <w:t>рамках</w:t>
      </w:r>
      <w:r>
        <w:t xml:space="preserve"> сотрудничества Национального совета по вопросам благосостояния детей и ЮНИСЕФ в 2004 году была подготовлена программа искоренения женского о</w:t>
      </w:r>
      <w:r>
        <w:t>б</w:t>
      </w:r>
      <w:r>
        <w:t>резания, которая предусматривает координацию деятельности различных се</w:t>
      </w:r>
      <w:r>
        <w:t>к</w:t>
      </w:r>
      <w:r>
        <w:t>торов, государственных учреждений и ин</w:t>
      </w:r>
      <w:r w:rsidR="007361B9">
        <w:t>ститутов гражданского общества.</w:t>
      </w:r>
      <w:r w:rsidR="007361B9" w:rsidRPr="007361B9">
        <w:br/>
      </w:r>
      <w:r>
        <w:t>На базе этой программы, которая осуществляется поэтапно, происходит пер</w:t>
      </w:r>
      <w:r>
        <w:t>е</w:t>
      </w:r>
      <w:r>
        <w:t xml:space="preserve">смотр государственных стратегий в этой области с целью их объединения в рамках единого плана искоренения женского </w:t>
      </w:r>
      <w:r w:rsidR="00BE023E">
        <w:t>обрезания</w:t>
      </w:r>
      <w:r>
        <w:t>. Правительство совм</w:t>
      </w:r>
      <w:r>
        <w:t>е</w:t>
      </w:r>
      <w:r>
        <w:t xml:space="preserve">стно с министерствами, государственными учреждениями, штатами и </w:t>
      </w:r>
      <w:r w:rsidR="00BE023E">
        <w:t>офиц</w:t>
      </w:r>
      <w:r w:rsidR="00BE023E">
        <w:t>и</w:t>
      </w:r>
      <w:r w:rsidR="00BE023E">
        <w:t>альными</w:t>
      </w:r>
      <w:r>
        <w:t xml:space="preserve"> партнерами, включая организации гражданского общества, общины и законодательные </w:t>
      </w:r>
      <w:r w:rsidR="00BE023E">
        <w:t>органы</w:t>
      </w:r>
      <w:r>
        <w:t>, приступило к осуществлению национальной страт</w:t>
      </w:r>
      <w:r>
        <w:t>е</w:t>
      </w:r>
      <w:r>
        <w:t>гии иск</w:t>
      </w:r>
      <w:r>
        <w:t>о</w:t>
      </w:r>
      <w:r>
        <w:t>ренения женского обрезания (2008–2018 год</w:t>
      </w:r>
      <w:r w:rsidR="00335FAC">
        <w:t>ы</w:t>
      </w:r>
      <w:r>
        <w:t>) на федеральном уровне и на уровне штатов в основных областях, таких как здравоохранение, образов</w:t>
      </w:r>
      <w:r>
        <w:t>а</w:t>
      </w:r>
      <w:r>
        <w:t xml:space="preserve">ние, средства массовой информации, законодательство, религия, информация и социальные </w:t>
      </w:r>
      <w:r w:rsidR="00BE023E">
        <w:t>вопросы</w:t>
      </w:r>
      <w:r>
        <w:t>. В религиозной сфере Совет по фетвам издал фетву, з</w:t>
      </w:r>
      <w:r>
        <w:t>а</w:t>
      </w:r>
      <w:r>
        <w:t xml:space="preserve">прещающую инфибуляцию, которая </w:t>
      </w:r>
      <w:r w:rsidR="00BE023E">
        <w:t>является</w:t>
      </w:r>
      <w:r>
        <w:t xml:space="preserve"> наиболее опасным видом женск</w:t>
      </w:r>
      <w:r>
        <w:t>о</w:t>
      </w:r>
      <w:r>
        <w:t>го обре</w:t>
      </w:r>
      <w:r w:rsidR="008F5612">
        <w:t>зания.</w:t>
      </w:r>
    </w:p>
    <w:p w:rsidR="000F59D6" w:rsidRDefault="000F59D6" w:rsidP="000F59D6">
      <w:pPr>
        <w:pStyle w:val="SingleTxtGR"/>
      </w:pPr>
      <w:r>
        <w:t>135.</w:t>
      </w:r>
      <w:r>
        <w:tab/>
        <w:t>По результатам ряда семинаров, на которых обсуждались поправки к Уголовному кодексу 2009 года, в него дополнительно было включено полож</w:t>
      </w:r>
      <w:r>
        <w:t>е</w:t>
      </w:r>
      <w:r>
        <w:t>ние об особой защите женщин в период вооруженных конфликтов (статья 186) и их защите от во</w:t>
      </w:r>
      <w:r w:rsidR="00335FAC">
        <w:t xml:space="preserve">енных преступлений (статья 188 </w:t>
      </w:r>
      <w:r>
        <w:t>i)). Помимо этого в кодекс включена целая глава, посвященная военным преступлениям, преступлениям против человечности и геноцид</w:t>
      </w:r>
      <w:r w:rsidR="008F5612">
        <w:t>у.</w:t>
      </w:r>
    </w:p>
    <w:p w:rsidR="000F59D6" w:rsidRPr="007361B9" w:rsidRDefault="000F59D6" w:rsidP="000F59D6">
      <w:pPr>
        <w:pStyle w:val="SingleTxtGR"/>
      </w:pPr>
      <w:r>
        <w:t>136.</w:t>
      </w:r>
      <w:r>
        <w:tab/>
        <w:t>Помимо этого, в сфере защиты женщин и детей на основании постано</w:t>
      </w:r>
      <w:r>
        <w:t>в</w:t>
      </w:r>
      <w:r>
        <w:t>ления Совета министров № 538 от 1 ноября 2005 года в Министерстве юстиции создано подразделение по борьбе с насилием в отношении женщин и детей, к</w:t>
      </w:r>
      <w:r>
        <w:t>о</w:t>
      </w:r>
      <w:r>
        <w:t xml:space="preserve">торое недавно было передано в ведение Министерства социального </w:t>
      </w:r>
      <w:r w:rsidR="00BE023E">
        <w:t>благосо</w:t>
      </w:r>
      <w:r w:rsidR="00BE023E">
        <w:t>с</w:t>
      </w:r>
      <w:r w:rsidR="00BE023E">
        <w:t>тояния</w:t>
      </w:r>
      <w:r>
        <w:t>. В сотрудничестве с Миссией Организации Объединенных Наций в С</w:t>
      </w:r>
      <w:r>
        <w:t>у</w:t>
      </w:r>
      <w:r>
        <w:t xml:space="preserve">дане (МООНВС) </w:t>
      </w:r>
      <w:r w:rsidR="00BE023E">
        <w:t>завершена</w:t>
      </w:r>
      <w:r>
        <w:t xml:space="preserve"> доработка государственного плана борьбы с нас</w:t>
      </w:r>
      <w:r>
        <w:t>и</w:t>
      </w:r>
      <w:r>
        <w:t xml:space="preserve">лием в отношении женщин, который </w:t>
      </w:r>
      <w:r w:rsidR="00BE023E">
        <w:t>действует</w:t>
      </w:r>
      <w:r>
        <w:t xml:space="preserve"> с декабря 2005 года. План им</w:t>
      </w:r>
      <w:r>
        <w:t>е</w:t>
      </w:r>
      <w:r>
        <w:t xml:space="preserve">ет целью повышение уровня информированности женщин о своих </w:t>
      </w:r>
      <w:r w:rsidR="00BE023E">
        <w:t>правах</w:t>
      </w:r>
      <w:r>
        <w:t xml:space="preserve"> и сре</w:t>
      </w:r>
      <w:r>
        <w:t>д</w:t>
      </w:r>
      <w:r>
        <w:t>ствах их защиты. Кроме того, принят закон, ускоряющий и упрощающий пр</w:t>
      </w:r>
      <w:r>
        <w:t>о</w:t>
      </w:r>
      <w:r>
        <w:t>цедуры защиты прав женщин, а правительство в дополнение к этому утве</w:t>
      </w:r>
      <w:r>
        <w:t>р</w:t>
      </w:r>
      <w:r>
        <w:t>дило национальную политику расширения прав и возможностей женщин и наци</w:t>
      </w:r>
      <w:r>
        <w:t>о</w:t>
      </w:r>
      <w:r>
        <w:t>нальную политику</w:t>
      </w:r>
      <w:r w:rsidR="007361B9">
        <w:t xml:space="preserve"> в области образования девочек.</w:t>
      </w:r>
    </w:p>
    <w:p w:rsidR="000F59D6" w:rsidRDefault="000F59D6" w:rsidP="000F59D6">
      <w:pPr>
        <w:pStyle w:val="SingleTxtGR"/>
      </w:pPr>
      <w:r>
        <w:t>137.</w:t>
      </w:r>
      <w:r>
        <w:tab/>
        <w:t>Комитеты по борьбе с насилием в отношении женщин созданы во всех штатах Дарфура. В состав комитетов входят представители официальных орг</w:t>
      </w:r>
      <w:r>
        <w:t>а</w:t>
      </w:r>
      <w:r>
        <w:t>нов штатов, в том числе губернатор и представитель полиции, специалисты в области здравоохранения, представители организаций гражданского общества, представитель МООНВС и представитель вооруженных сил Африканского со</w:t>
      </w:r>
      <w:r>
        <w:t>ю</w:t>
      </w:r>
      <w:r>
        <w:t xml:space="preserve">за. Эти комитеты </w:t>
      </w:r>
      <w:r w:rsidR="00BE023E">
        <w:t>незамедлительно</w:t>
      </w:r>
      <w:r>
        <w:t xml:space="preserve"> и весьма успешно приступили к исполн</w:t>
      </w:r>
      <w:r>
        <w:t>е</w:t>
      </w:r>
      <w:r>
        <w:t>нию своих обяза</w:t>
      </w:r>
      <w:r w:rsidR="008F5612">
        <w:t>нностей.</w:t>
      </w:r>
    </w:p>
    <w:p w:rsidR="000F59D6" w:rsidRDefault="000F59D6" w:rsidP="000F59D6">
      <w:pPr>
        <w:pStyle w:val="SingleTxtGR"/>
      </w:pPr>
      <w:r>
        <w:t>138.</w:t>
      </w:r>
      <w:r>
        <w:tab/>
        <w:t xml:space="preserve">Что касается официальных мер в области улучшения положения женщин, в Министерстве </w:t>
      </w:r>
      <w:r w:rsidR="00BE023E">
        <w:t>социального</w:t>
      </w:r>
      <w:r>
        <w:t xml:space="preserve"> развития и по делам женщин и детей создан сп</w:t>
      </w:r>
      <w:r>
        <w:t>е</w:t>
      </w:r>
      <w:r>
        <w:t>циальный департамент по проблемам женщин, и всем министерствам дано ук</w:t>
      </w:r>
      <w:r>
        <w:t>а</w:t>
      </w:r>
      <w:r>
        <w:t xml:space="preserve">зание последовать этому примеру. Министерства по социальным и </w:t>
      </w:r>
      <w:r w:rsidR="00BE023E">
        <w:t>культурным</w:t>
      </w:r>
      <w:r>
        <w:t xml:space="preserve"> вопросам были созданы в каждом из 26 штатов с задачей защиты интересов м</w:t>
      </w:r>
      <w:r>
        <w:t>о</w:t>
      </w:r>
      <w:r w:rsidR="008F5612">
        <w:t>лодежи, женщин, семьи и детей.</w:t>
      </w:r>
    </w:p>
    <w:p w:rsidR="000F59D6" w:rsidRDefault="000F59D6" w:rsidP="000F59D6">
      <w:pPr>
        <w:pStyle w:val="SingleTxtGR"/>
      </w:pPr>
      <w:r>
        <w:t>139.</w:t>
      </w:r>
      <w:r>
        <w:tab/>
        <w:t>На низовом уровне действуют десятки общественных женских организ</w:t>
      </w:r>
      <w:r>
        <w:t>а</w:t>
      </w:r>
      <w:r>
        <w:t xml:space="preserve">ций, занимающихся </w:t>
      </w:r>
      <w:r w:rsidR="00BE023E">
        <w:t>женской</w:t>
      </w:r>
      <w:r>
        <w:t xml:space="preserve"> проблематикой. Их деятельность координируется Всеобщим союзом суданских женщин, который является общенациональной общественной организацией.</w:t>
      </w:r>
    </w:p>
    <w:p w:rsidR="000F59D6" w:rsidRDefault="000F59D6" w:rsidP="000F59D6">
      <w:pPr>
        <w:pStyle w:val="SingleTxtGR"/>
      </w:pPr>
      <w:r>
        <w:t>140.</w:t>
      </w:r>
      <w:r>
        <w:tab/>
        <w:t>Государство гарантирует женщинам право на участие в политической деятельности. Законом о выборах 2008 года правительство установило систему квот, которая гарантирует женщинам 25</w:t>
      </w:r>
      <w:r w:rsidR="008A7F83">
        <w:t>%</w:t>
      </w:r>
      <w:r>
        <w:t xml:space="preserve"> от общего числа мест в законод</w:t>
      </w:r>
      <w:r>
        <w:t>а</w:t>
      </w:r>
      <w:r>
        <w:t>тельных органах. По результатам состоявшихся в 2010 году выборов доля же</w:t>
      </w:r>
      <w:r>
        <w:t>н</w:t>
      </w:r>
      <w:r>
        <w:t>щин в представительных органах власти превысила квоту и достигла 28,3</w:t>
      </w:r>
      <w:r w:rsidR="008A7F83">
        <w:t>%</w:t>
      </w:r>
      <w:r w:rsidR="008F5612">
        <w:t>.</w:t>
      </w:r>
    </w:p>
    <w:p w:rsidR="000F59D6" w:rsidRDefault="000F59D6" w:rsidP="000F59D6">
      <w:pPr>
        <w:pStyle w:val="SingleTxtGR"/>
      </w:pPr>
      <w:r>
        <w:t xml:space="preserve">141. </w:t>
      </w:r>
      <w:r>
        <w:tab/>
        <w:t>По результатам выборов 2010 года женщины в настоящее время занимают 28</w:t>
      </w:r>
      <w:r w:rsidR="008A7F83">
        <w:t>%</w:t>
      </w:r>
      <w:r>
        <w:t xml:space="preserve"> мест в парламенте, а число женщин в законодательных органах страны увеличилось с 9,7</w:t>
      </w:r>
      <w:r w:rsidR="008A7F83">
        <w:t>%</w:t>
      </w:r>
      <w:r>
        <w:t xml:space="preserve"> в 2004 году до 25</w:t>
      </w:r>
      <w:r w:rsidR="008A7F83">
        <w:t>%</w:t>
      </w:r>
      <w:r>
        <w:t xml:space="preserve"> на выборах 2010 года. Свыше 300 же</w:t>
      </w:r>
      <w:r>
        <w:t>н</w:t>
      </w:r>
      <w:r>
        <w:t xml:space="preserve">щин в настоящее время состоят членами </w:t>
      </w:r>
      <w:r w:rsidR="00BE023E">
        <w:t>законодательных</w:t>
      </w:r>
      <w:r>
        <w:t xml:space="preserve"> органов ра</w:t>
      </w:r>
      <w:r>
        <w:t>з</w:t>
      </w:r>
      <w:r>
        <w:t xml:space="preserve">ного уровня в стране, что является наибольшим представительством в </w:t>
      </w:r>
      <w:r w:rsidR="00BE023E">
        <w:t>совр</w:t>
      </w:r>
      <w:r w:rsidR="00BE023E">
        <w:t>е</w:t>
      </w:r>
      <w:r w:rsidR="00BE023E">
        <w:t>менной</w:t>
      </w:r>
      <w:r w:rsidR="008F5612">
        <w:t xml:space="preserve"> истории Судана.</w:t>
      </w:r>
    </w:p>
    <w:p w:rsidR="000F59D6" w:rsidRDefault="000F59D6" w:rsidP="000F59D6">
      <w:pPr>
        <w:pStyle w:val="SingleTxtGR"/>
      </w:pPr>
      <w:r>
        <w:t>142.</w:t>
      </w:r>
      <w:r>
        <w:tab/>
        <w:t>Работающие женщины получили существенные льготы по Закону о гос</w:t>
      </w:r>
      <w:r>
        <w:t>у</w:t>
      </w:r>
      <w:r>
        <w:t xml:space="preserve">дарственной службе, </w:t>
      </w:r>
      <w:r w:rsidR="00BE023E">
        <w:t>согласно</w:t>
      </w:r>
      <w:r>
        <w:t xml:space="preserve"> которому им предоставляется специальный о</w:t>
      </w:r>
      <w:r>
        <w:t>т</w:t>
      </w:r>
      <w:r>
        <w:t xml:space="preserve">пуск с учетом физического состояния, </w:t>
      </w:r>
      <w:r w:rsidR="00BE023E">
        <w:t>включающий</w:t>
      </w:r>
      <w:r>
        <w:t xml:space="preserve"> отпуск по беременности, родам и уходу за ребенком, специальный отпуск на период после смерти мужа (идда), а также отпуск для сопровождения мужа.</w:t>
      </w:r>
    </w:p>
    <w:p w:rsidR="000F59D6" w:rsidRDefault="000F59D6" w:rsidP="000F59D6">
      <w:pPr>
        <w:pStyle w:val="SingleTxtGR"/>
      </w:pPr>
      <w:r>
        <w:t>143.</w:t>
      </w:r>
      <w:r>
        <w:tab/>
        <w:t>В соответствии с Уголовным кодексом приведение в исполнение смертн</w:t>
      </w:r>
      <w:r>
        <w:t>о</w:t>
      </w:r>
      <w:r>
        <w:t xml:space="preserve">го приговора в </w:t>
      </w:r>
      <w:r w:rsidR="00BE023E">
        <w:t>отношении</w:t>
      </w:r>
      <w:r>
        <w:t xml:space="preserve"> беременных и кормящих женщин откладывается до завершения периода грудного кормления.</w:t>
      </w:r>
    </w:p>
    <w:p w:rsidR="000F59D6" w:rsidRDefault="000F59D6" w:rsidP="000F59D6">
      <w:pPr>
        <w:pStyle w:val="SingleTxtGR"/>
      </w:pPr>
      <w:r>
        <w:t>144.</w:t>
      </w:r>
      <w:r>
        <w:tab/>
        <w:t>Суданские женщины добились значительных успехов в области образов</w:t>
      </w:r>
      <w:r>
        <w:t>а</w:t>
      </w:r>
      <w:r>
        <w:t>ния, а крупнейший из них пришелся на 1990-е годы, когда произошла револ</w:t>
      </w:r>
      <w:r>
        <w:t>ю</w:t>
      </w:r>
      <w:r>
        <w:t xml:space="preserve">ция в высшем образовании (в приложении 29 </w:t>
      </w:r>
      <w:r w:rsidR="00BE023E">
        <w:t>показано</w:t>
      </w:r>
      <w:r>
        <w:t xml:space="preserve"> число женщин и му</w:t>
      </w:r>
      <w:r>
        <w:t>ж</w:t>
      </w:r>
      <w:r>
        <w:t xml:space="preserve">чин в системе высшего образования по состоянию на 2009 год), в результате </w:t>
      </w:r>
      <w:r w:rsidR="00DB2D42">
        <w:t>кот</w:t>
      </w:r>
      <w:r w:rsidR="00DB2D42">
        <w:t>о</w:t>
      </w:r>
      <w:r w:rsidR="00DB2D42">
        <w:t>рой</w:t>
      </w:r>
      <w:r>
        <w:t xml:space="preserve"> доля женщин среди поступивших в высшие учебные заведения увелич</w:t>
      </w:r>
      <w:r>
        <w:t>и</w:t>
      </w:r>
      <w:r>
        <w:t>лась с 36</w:t>
      </w:r>
      <w:r w:rsidR="008A7F83">
        <w:t>%</w:t>
      </w:r>
      <w:r>
        <w:t xml:space="preserve"> до 55</w:t>
      </w:r>
      <w:r w:rsidR="008A7F83">
        <w:t>%</w:t>
      </w:r>
      <w:r>
        <w:t>.</w:t>
      </w:r>
    </w:p>
    <w:p w:rsidR="000F59D6" w:rsidRDefault="000F59D6" w:rsidP="00DF63E9">
      <w:pPr>
        <w:pStyle w:val="H23GR"/>
      </w:pPr>
      <w:r>
        <w:tab/>
      </w:r>
      <w:r>
        <w:tab/>
        <w:t>Использование потенциала женщин</w:t>
      </w:r>
    </w:p>
    <w:p w:rsidR="000F59D6" w:rsidRDefault="000F59D6" w:rsidP="00335FAC">
      <w:pPr>
        <w:pStyle w:val="H4GR"/>
        <w:spacing w:before="240"/>
      </w:pPr>
      <w:r>
        <w:tab/>
      </w:r>
      <w:r>
        <w:tab/>
        <w:t>Женщины и экономика</w:t>
      </w:r>
    </w:p>
    <w:p w:rsidR="000F59D6" w:rsidRDefault="000F59D6" w:rsidP="000F59D6">
      <w:pPr>
        <w:pStyle w:val="SingleTxtGR"/>
      </w:pPr>
      <w:r>
        <w:t>145.</w:t>
      </w:r>
      <w:r>
        <w:tab/>
        <w:t>На основании распоряжения Центрального банка Судана 2007 года Ген</w:t>
      </w:r>
      <w:r>
        <w:t>е</w:t>
      </w:r>
      <w:r>
        <w:t xml:space="preserve">ральный департамент </w:t>
      </w:r>
      <w:r w:rsidR="00DB2D42">
        <w:t>развития</w:t>
      </w:r>
      <w:r>
        <w:t xml:space="preserve"> и регулирования банковской деятельности ра</w:t>
      </w:r>
      <w:r>
        <w:t>з</w:t>
      </w:r>
      <w:r>
        <w:t>работал экономические программы в интересах женщин, согласно которым не менее 12</w:t>
      </w:r>
      <w:r w:rsidR="008A7F83">
        <w:t>%</w:t>
      </w:r>
      <w:r>
        <w:t xml:space="preserve"> финансового портфеля банка разрешается </w:t>
      </w:r>
      <w:r w:rsidR="00DB2D42">
        <w:t>использовать</w:t>
      </w:r>
      <w:r>
        <w:t xml:space="preserve"> на финанс</w:t>
      </w:r>
      <w:r>
        <w:t>и</w:t>
      </w:r>
      <w:r>
        <w:t xml:space="preserve">рование мелких коммерческих предприятий. </w:t>
      </w:r>
      <w:r w:rsidR="00335FAC">
        <w:t>70%</w:t>
      </w:r>
      <w:r>
        <w:t xml:space="preserve"> этой суммы </w:t>
      </w:r>
      <w:r w:rsidR="00DB2D42">
        <w:t>выделяется</w:t>
      </w:r>
      <w:r>
        <w:t xml:space="preserve"> на финансирование коммерческих предприятий в сельских районах, в том числе 30</w:t>
      </w:r>
      <w:r w:rsidR="003416B8">
        <w:t>%</w:t>
      </w:r>
      <w:r>
        <w:t xml:space="preserve"> </w:t>
      </w:r>
      <w:r w:rsidR="003416B8">
        <w:t>−</w:t>
      </w:r>
      <w:r>
        <w:t xml:space="preserve"> на осуществление проектов, реализуемых женщ</w:t>
      </w:r>
      <w:r>
        <w:t>и</w:t>
      </w:r>
      <w:r>
        <w:t>нами.</w:t>
      </w:r>
    </w:p>
    <w:p w:rsidR="000F59D6" w:rsidRDefault="000F59D6" w:rsidP="008F5612">
      <w:pPr>
        <w:pStyle w:val="H4GR"/>
        <w:spacing w:before="240"/>
      </w:pPr>
      <w:r>
        <w:tab/>
      </w:r>
      <w:r>
        <w:tab/>
        <w:t>Женщины и рынок труда</w:t>
      </w:r>
    </w:p>
    <w:p w:rsidR="000F59D6" w:rsidRDefault="000F59D6" w:rsidP="000F59D6">
      <w:pPr>
        <w:pStyle w:val="SingleTxtGR"/>
      </w:pPr>
      <w:r>
        <w:t>146.</w:t>
      </w:r>
      <w:r>
        <w:tab/>
        <w:t>Традиционно женщины в Судане работали в неформальном и сельскох</w:t>
      </w:r>
      <w:r>
        <w:t>о</w:t>
      </w:r>
      <w:r>
        <w:t xml:space="preserve">зяйственном секторах, </w:t>
      </w:r>
      <w:r w:rsidR="00DB2D42">
        <w:t>однако</w:t>
      </w:r>
      <w:r>
        <w:t xml:space="preserve"> развитие образования и других социальных у</w:t>
      </w:r>
      <w:r>
        <w:t>с</w:t>
      </w:r>
      <w:r>
        <w:t xml:space="preserve">луг в стране привело к изменению этой картины. В силу этого, в частности, стало увеличиваться число женщин в формальном секторе, где их доля на </w:t>
      </w:r>
      <w:r w:rsidR="00DB2D42">
        <w:t>низших</w:t>
      </w:r>
      <w:r>
        <w:t xml:space="preserve"> и средних должностях относительно высока. Такое положение объясняется кул</w:t>
      </w:r>
      <w:r>
        <w:t>ь</w:t>
      </w:r>
      <w:r>
        <w:t xml:space="preserve">турными и </w:t>
      </w:r>
      <w:r w:rsidR="00DB2D42">
        <w:t>социальными</w:t>
      </w:r>
      <w:r>
        <w:t xml:space="preserve"> факторами, которые ограничивают стремление же</w:t>
      </w:r>
      <w:r>
        <w:t>н</w:t>
      </w:r>
      <w:r>
        <w:t xml:space="preserve">щин занимать высокие должности. </w:t>
      </w:r>
      <w:r w:rsidR="00DB2D42">
        <w:t>Несмотря</w:t>
      </w:r>
      <w:r>
        <w:t xml:space="preserve"> на это</w:t>
      </w:r>
      <w:r w:rsidR="00183A20">
        <w:t>,</w:t>
      </w:r>
      <w:r>
        <w:t xml:space="preserve"> женщины занимали дол</w:t>
      </w:r>
      <w:r>
        <w:t>ж</w:t>
      </w:r>
      <w:r>
        <w:t>ности заместителя председателя парламента и судьи Верховного суда, а также ряд должностей на дипломатической службе. Одна из женщин стала та</w:t>
      </w:r>
      <w:r>
        <w:t>к</w:t>
      </w:r>
      <w:r>
        <w:t xml:space="preserve">же председателем </w:t>
      </w:r>
      <w:r w:rsidR="00DB2D42">
        <w:t>Национальной</w:t>
      </w:r>
      <w:r>
        <w:t xml:space="preserve"> комиссии по правам человека.</w:t>
      </w:r>
    </w:p>
    <w:p w:rsidR="000F59D6" w:rsidRDefault="000F59D6" w:rsidP="00DF63E9">
      <w:pPr>
        <w:pStyle w:val="H1GR"/>
      </w:pPr>
      <w:r>
        <w:tab/>
      </w:r>
      <w:r>
        <w:tab/>
        <w:t>Статья 11</w:t>
      </w:r>
      <w:r w:rsidR="00DF63E9">
        <w:br/>
      </w:r>
      <w:r>
        <w:t>Право на достаточный жизненный уровень</w:t>
      </w:r>
    </w:p>
    <w:p w:rsidR="000F59D6" w:rsidRDefault="000F59D6" w:rsidP="000F59D6">
      <w:pPr>
        <w:pStyle w:val="SingleTxtGR"/>
      </w:pPr>
      <w:r>
        <w:t>147.</w:t>
      </w:r>
      <w:r>
        <w:tab/>
        <w:t>Право на жилище является  одним из основных прав, обеспечивающим человеку достойную жизнь и гарантирующим право на неприкосновенность ч</w:t>
      </w:r>
      <w:r>
        <w:t>а</w:t>
      </w:r>
      <w:r>
        <w:t>стной жизни. Осознавая важность этого права, Судан ратифицировал ряд ко</w:t>
      </w:r>
      <w:r>
        <w:t>н</w:t>
      </w:r>
      <w:r>
        <w:t xml:space="preserve">венций и документов, которые закрепляют и гарантируют это право, таких как Всеобщая декларация прав человека, Международный пакт об экономических, социальных и </w:t>
      </w:r>
      <w:r w:rsidR="00DB2D42">
        <w:t>культурных</w:t>
      </w:r>
      <w:r>
        <w:t xml:space="preserve"> правах и Конвенция о правах ребенка. Судан вкл</w:t>
      </w:r>
      <w:r>
        <w:t>ю</w:t>
      </w:r>
      <w:r>
        <w:t>чил также положения этих документов во внутреннее законодательство, прежде всего в Конституцию, а также другие законы и нормативные акты, регулиру</w:t>
      </w:r>
      <w:r>
        <w:t>ю</w:t>
      </w:r>
      <w:r>
        <w:t>щие политику в этой сфере.</w:t>
      </w:r>
    </w:p>
    <w:p w:rsidR="000F59D6" w:rsidRDefault="000F59D6" w:rsidP="000F59D6">
      <w:pPr>
        <w:pStyle w:val="SingleTxtGR"/>
      </w:pPr>
      <w:r>
        <w:t>148.</w:t>
      </w:r>
      <w:r>
        <w:tab/>
        <w:t>Достаточное жилище должно обеспечивать необходимое личное пр</w:t>
      </w:r>
      <w:r>
        <w:t>о</w:t>
      </w:r>
      <w:r>
        <w:t xml:space="preserve">странство, достаточную </w:t>
      </w:r>
      <w:r w:rsidR="00DB2D42">
        <w:t>жилую</w:t>
      </w:r>
      <w:r>
        <w:t xml:space="preserve"> площадь, обстановку, освещение и вентил</w:t>
      </w:r>
      <w:r>
        <w:t>я</w:t>
      </w:r>
      <w:r>
        <w:t>цию, б</w:t>
      </w:r>
      <w:r w:rsidR="008F5612">
        <w:t>азовую инфраструктуру и защиту.</w:t>
      </w:r>
    </w:p>
    <w:p w:rsidR="000F59D6" w:rsidRDefault="000F59D6" w:rsidP="000F59D6">
      <w:pPr>
        <w:pStyle w:val="SingleTxtGR"/>
      </w:pPr>
      <w:r>
        <w:t>149.</w:t>
      </w:r>
      <w:r>
        <w:tab/>
        <w:t>Исходя из этого, Судан еще в конце 1950-х годов приступил к разработке планов и стратегий обеспечения права на жилище. В 2007 году был принят л</w:t>
      </w:r>
      <w:r>
        <w:t>о</w:t>
      </w:r>
      <w:r>
        <w:t xml:space="preserve">зунг "Жилище для всех!" и утвержден </w:t>
      </w:r>
      <w:r w:rsidR="00DB2D42">
        <w:t>национальный</w:t>
      </w:r>
      <w:r>
        <w:t xml:space="preserve"> проект по строительству и реконструкции жилья, имевший целью предоставить возможности для получ</w:t>
      </w:r>
      <w:r>
        <w:t>е</w:t>
      </w:r>
      <w:r>
        <w:t>ния доступного жилья лицам с ограниченным доходом и малоимущим гру</w:t>
      </w:r>
      <w:r>
        <w:t>п</w:t>
      </w:r>
      <w:r>
        <w:t>пам населения.</w:t>
      </w:r>
    </w:p>
    <w:p w:rsidR="000F59D6" w:rsidRDefault="000F59D6" w:rsidP="000F59D6">
      <w:pPr>
        <w:pStyle w:val="SingleTxtGR"/>
      </w:pPr>
      <w:r>
        <w:t>150.</w:t>
      </w:r>
      <w:r>
        <w:tab/>
        <w:t xml:space="preserve">В рамках выполнения государством этих обязательств Министерство планирования и жилищно-коммунального хозяйства осуществляло проекты по строительству трех видов жилья – </w:t>
      </w:r>
      <w:r w:rsidR="00DB2D42">
        <w:t>государственного</w:t>
      </w:r>
      <w:r>
        <w:t>, экономичного и инвест</w:t>
      </w:r>
      <w:r>
        <w:t>и</w:t>
      </w:r>
      <w:r>
        <w:t xml:space="preserve">ционного – с упором на государственное и экономичное жилье, </w:t>
      </w:r>
      <w:r w:rsidR="00DB2D42">
        <w:t>предназначе</w:t>
      </w:r>
      <w:r w:rsidR="00DB2D42">
        <w:t>н</w:t>
      </w:r>
      <w:r w:rsidR="00DB2D42">
        <w:t>ное</w:t>
      </w:r>
      <w:r>
        <w:t xml:space="preserve"> для групп населения с ограниченными доходами. В сфере государстве</w:t>
      </w:r>
      <w:r>
        <w:t>н</w:t>
      </w:r>
      <w:r>
        <w:t xml:space="preserve">ного жилья были </w:t>
      </w:r>
      <w:r w:rsidR="00DB2D42">
        <w:t>облегчены</w:t>
      </w:r>
      <w:r>
        <w:t xml:space="preserve"> условия: жилье приобре</w:t>
      </w:r>
      <w:r w:rsidR="008F5612">
        <w:t>тается в рассрочку на 21 год, а </w:t>
      </w:r>
      <w:r>
        <w:t>платежи в столице и штатах сокращаются на 15</w:t>
      </w:r>
      <w:r w:rsidR="008A7F83">
        <w:t>%</w:t>
      </w:r>
      <w:r>
        <w:t>. Экономичное жилье опл</w:t>
      </w:r>
      <w:r>
        <w:t>а</w:t>
      </w:r>
      <w:r>
        <w:t>чивается в рассрочку в течение трех лет при сокращении взносов на 4</w:t>
      </w:r>
      <w:r w:rsidR="008A7F83">
        <w:t>%</w:t>
      </w:r>
      <w:r>
        <w:t>. С</w:t>
      </w:r>
      <w:r>
        <w:t>о</w:t>
      </w:r>
      <w:r>
        <w:t>блюдаются все нормы достаточного жилища в отношении базовых услуг и п</w:t>
      </w:r>
      <w:r>
        <w:t>о</w:t>
      </w:r>
      <w:r>
        <w:t>требностей.</w:t>
      </w:r>
    </w:p>
    <w:p w:rsidR="000F59D6" w:rsidRDefault="000F59D6" w:rsidP="000F59D6">
      <w:pPr>
        <w:pStyle w:val="SingleTxtGR"/>
      </w:pPr>
      <w:r>
        <w:t xml:space="preserve">151. </w:t>
      </w:r>
      <w:r>
        <w:tab/>
        <w:t>Правительством учрежден Национальный фонд строительства и реконс</w:t>
      </w:r>
      <w:r>
        <w:t>т</w:t>
      </w:r>
      <w:r>
        <w:t>рукции жилья, услугами которого могут пользоваться работники государстве</w:t>
      </w:r>
      <w:r>
        <w:t>н</w:t>
      </w:r>
      <w:r>
        <w:t>ного сектора  через профсоюзы. Фонд участвует в планировании работ по р</w:t>
      </w:r>
      <w:r>
        <w:t>е</w:t>
      </w:r>
      <w:r>
        <w:t>конструкции жилья, разрабатывает руко</w:t>
      </w:r>
      <w:r w:rsidR="007361B9">
        <w:t>водящие принципы и сотрудничает</w:t>
      </w:r>
      <w:r w:rsidR="007361B9" w:rsidRPr="007361B9">
        <w:br/>
      </w:r>
      <w:r>
        <w:t>с компетентными учреждениями на федеральном уровне и в штатах. Он прин</w:t>
      </w:r>
      <w:r>
        <w:t>и</w:t>
      </w:r>
      <w:r>
        <w:t xml:space="preserve">мает также участие в </w:t>
      </w:r>
      <w:r w:rsidR="00DB2D42">
        <w:t>привлечении</w:t>
      </w:r>
      <w:r>
        <w:t xml:space="preserve"> заемных средств и субсидий.</w:t>
      </w:r>
    </w:p>
    <w:p w:rsidR="000F59D6" w:rsidRDefault="000F59D6" w:rsidP="000F59D6">
      <w:pPr>
        <w:pStyle w:val="SingleTxtGR"/>
      </w:pPr>
      <w:r>
        <w:t>152.</w:t>
      </w:r>
      <w:r>
        <w:tab/>
        <w:t>Правительство уделяет внимание лицам с особыми потребностями. Так, в соответствии с Законом об инвалидах 2009 года определенная часть земельных участков, предназначенных для строительства государственного жилья и часть наиболее популярного жилья, выделяется инвалидам. Согласно этому закону женщина имеет право на жилище наравне с мужем.</w:t>
      </w:r>
    </w:p>
    <w:p w:rsidR="000F59D6" w:rsidRDefault="000F59D6" w:rsidP="000F59D6">
      <w:pPr>
        <w:pStyle w:val="SingleTxtGR"/>
      </w:pPr>
      <w:r>
        <w:t>153.</w:t>
      </w:r>
      <w:r>
        <w:tab/>
        <w:t xml:space="preserve">В соответствии с положениями Конституции, законов и нормативно-правовых актов </w:t>
      </w:r>
      <w:r w:rsidR="00DB2D42">
        <w:t>департаментами</w:t>
      </w:r>
      <w:r>
        <w:t xml:space="preserve"> землепользования в Хартуме и большинстве других штатов разработаны подробные планы </w:t>
      </w:r>
      <w:r w:rsidR="00DB2D42">
        <w:t>жилищного</w:t>
      </w:r>
      <w:r>
        <w:t xml:space="preserve"> строительства. Цена участка земли в поселках и неофиц</w:t>
      </w:r>
      <w:r w:rsidR="007361B9">
        <w:t>иальных поселениях не превышает</w:t>
      </w:r>
      <w:r w:rsidR="007361B9">
        <w:br/>
      </w:r>
      <w:r>
        <w:t>600 д</w:t>
      </w:r>
      <w:r w:rsidR="007361B9">
        <w:t>олл.</w:t>
      </w:r>
      <w:r>
        <w:t>, которые выплачивают</w:t>
      </w:r>
      <w:r w:rsidR="008F5612">
        <w:t>ся вполне приемлемыми взносами.</w:t>
      </w:r>
    </w:p>
    <w:p w:rsidR="000F59D6" w:rsidRDefault="000F59D6" w:rsidP="000F59D6">
      <w:pPr>
        <w:pStyle w:val="SingleTxtGR"/>
      </w:pPr>
      <w:r>
        <w:t>154.</w:t>
      </w:r>
      <w:r>
        <w:tab/>
        <w:t>Для решения проблем, связанных с ликвидацией неофициальных посел</w:t>
      </w:r>
      <w:r>
        <w:t>е</w:t>
      </w:r>
      <w:r>
        <w:t xml:space="preserve">ний, на юге и севере </w:t>
      </w:r>
      <w:r w:rsidR="00DB2D42">
        <w:t>Судана</w:t>
      </w:r>
      <w:r>
        <w:t xml:space="preserve"> построены два города, располагающие 500 000 з</w:t>
      </w:r>
      <w:r>
        <w:t>е</w:t>
      </w:r>
      <w:r>
        <w:t xml:space="preserve">мельных участков полностью обеспеченных </w:t>
      </w:r>
      <w:r w:rsidR="00DB2D42">
        <w:t>водой</w:t>
      </w:r>
      <w:r>
        <w:t xml:space="preserve"> и имеющих медицинские и образовательные учреждения, дорожную сеть и полицию. В них по </w:t>
      </w:r>
      <w:r w:rsidR="00DB2D42">
        <w:t>результатам</w:t>
      </w:r>
      <w:r>
        <w:t xml:space="preserve"> социальных исследований и причинам гуманитарного характера переселяют людей из </w:t>
      </w:r>
      <w:r w:rsidR="00DB2D42">
        <w:t>неофициальных</w:t>
      </w:r>
      <w:r>
        <w:t xml:space="preserve"> поселений.</w:t>
      </w:r>
    </w:p>
    <w:p w:rsidR="000F59D6" w:rsidRDefault="000F59D6" w:rsidP="000F59D6">
      <w:pPr>
        <w:pStyle w:val="SingleTxtGR"/>
      </w:pPr>
      <w:r>
        <w:t>155.</w:t>
      </w:r>
      <w:r>
        <w:tab/>
        <w:t xml:space="preserve">Департамент землепользования пошел на беспрецедентный шаг, выделив на льготных условиях земельные участки гражданам Судана, проживающим за границей, для укрепления их связей с родиной. Это сделано для того, чтобы не лишать их права на жилище по каким бы то ни было политическим, </w:t>
      </w:r>
      <w:r w:rsidR="00DB2D42">
        <w:t>экономич</w:t>
      </w:r>
      <w:r w:rsidR="00DB2D42">
        <w:t>е</w:t>
      </w:r>
      <w:r w:rsidR="00DB2D42">
        <w:t>ским</w:t>
      </w:r>
      <w:r>
        <w:t xml:space="preserve"> и другим причинам из-за того, что они живут за границей. Осущ</w:t>
      </w:r>
      <w:r>
        <w:t>е</w:t>
      </w:r>
      <w:r>
        <w:t>ствление программы было начато в 2009 году и на данный момент зафиксированы сл</w:t>
      </w:r>
      <w:r>
        <w:t>е</w:t>
      </w:r>
      <w:r>
        <w:t>дующие результаты: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3394"/>
        <w:gridCol w:w="2023"/>
        <w:gridCol w:w="1953"/>
      </w:tblGrid>
      <w:tr w:rsidR="00CF743F" w:rsidRPr="00CF743F" w:rsidTr="00D61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</w:tcPr>
          <w:p w:rsidR="00CF743F" w:rsidRPr="00CF743F" w:rsidRDefault="00CF743F" w:rsidP="00CF743F">
            <w:r w:rsidRPr="00CF743F">
              <w:t>Граждане Судана, прожи</w:t>
            </w:r>
            <w:r w:rsidR="00D61A63">
              <w:t>вающие</w:t>
            </w:r>
            <w:r w:rsidR="00D61A63">
              <w:br/>
            </w:r>
            <w:r w:rsidRPr="00CF743F">
              <w:t>в Соедине</w:t>
            </w:r>
            <w:r w:rsidRPr="00CF743F">
              <w:t>н</w:t>
            </w:r>
            <w:r w:rsidRPr="00CF743F">
              <w:t>ных Штатах Америки</w:t>
            </w:r>
          </w:p>
        </w:tc>
        <w:tc>
          <w:tcPr>
            <w:tcW w:w="2023" w:type="dxa"/>
            <w:tcBorders>
              <w:top w:val="single" w:sz="4" w:space="0" w:color="auto"/>
              <w:bottom w:val="nil"/>
            </w:tcBorders>
          </w:tcPr>
          <w:p w:rsidR="00CF743F" w:rsidRPr="00CF743F" w:rsidRDefault="00CF743F" w:rsidP="00CF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743F">
              <w:t>1 935</w:t>
            </w:r>
          </w:p>
        </w:tc>
        <w:tc>
          <w:tcPr>
            <w:tcW w:w="1953" w:type="dxa"/>
            <w:tcBorders>
              <w:top w:val="single" w:sz="4" w:space="0" w:color="auto"/>
              <w:bottom w:val="nil"/>
            </w:tcBorders>
          </w:tcPr>
          <w:p w:rsidR="00CF743F" w:rsidRPr="00CF743F" w:rsidRDefault="00CF743F" w:rsidP="00D61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743F">
              <w:t>земельных учас</w:t>
            </w:r>
            <w:r w:rsidRPr="00CF743F">
              <w:t>т</w:t>
            </w:r>
            <w:r w:rsidRPr="00CF743F">
              <w:t>ков</w:t>
            </w:r>
          </w:p>
        </w:tc>
      </w:tr>
      <w:tr w:rsidR="00CF743F" w:rsidRPr="00CF743F" w:rsidTr="00D61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</w:tcPr>
          <w:p w:rsidR="00CF743F" w:rsidRPr="00CF743F" w:rsidRDefault="00CF743F" w:rsidP="00CF743F">
            <w:r w:rsidRPr="00CF743F">
              <w:t>Китае</w:t>
            </w:r>
          </w:p>
        </w:tc>
        <w:tc>
          <w:tcPr>
            <w:tcW w:w="2023" w:type="dxa"/>
            <w:tcBorders>
              <w:top w:val="nil"/>
            </w:tcBorders>
          </w:tcPr>
          <w:p w:rsidR="00CF743F" w:rsidRPr="00CF743F" w:rsidRDefault="00CF743F" w:rsidP="00CF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743F">
              <w:t>770</w:t>
            </w:r>
          </w:p>
        </w:tc>
        <w:tc>
          <w:tcPr>
            <w:tcW w:w="1953" w:type="dxa"/>
            <w:tcBorders>
              <w:top w:val="nil"/>
            </w:tcBorders>
          </w:tcPr>
          <w:p w:rsidR="00CF743F" w:rsidRPr="00CF743F" w:rsidRDefault="00CF743F" w:rsidP="00CF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743F" w:rsidRPr="00CF743F" w:rsidTr="00D61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</w:tcPr>
          <w:p w:rsidR="00CF743F" w:rsidRPr="00CF743F" w:rsidRDefault="00CF743F" w:rsidP="00CF743F">
            <w:r w:rsidRPr="00CF743F">
              <w:t>Западной Европе</w:t>
            </w:r>
          </w:p>
        </w:tc>
        <w:tc>
          <w:tcPr>
            <w:tcW w:w="2023" w:type="dxa"/>
          </w:tcPr>
          <w:p w:rsidR="00CF743F" w:rsidRPr="00CF743F" w:rsidRDefault="00CF743F" w:rsidP="00CF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743F">
              <w:t>1 258</w:t>
            </w:r>
          </w:p>
        </w:tc>
        <w:tc>
          <w:tcPr>
            <w:tcW w:w="1953" w:type="dxa"/>
          </w:tcPr>
          <w:p w:rsidR="00CF743F" w:rsidRPr="00CF743F" w:rsidRDefault="00CF743F" w:rsidP="00CF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743F" w:rsidRPr="00CF743F" w:rsidTr="00D61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</w:tcPr>
          <w:p w:rsidR="00CF743F" w:rsidRPr="00CF743F" w:rsidRDefault="00CF743F" w:rsidP="00CF743F">
            <w:r w:rsidRPr="00CF743F">
              <w:t>Омане</w:t>
            </w:r>
          </w:p>
        </w:tc>
        <w:tc>
          <w:tcPr>
            <w:tcW w:w="2023" w:type="dxa"/>
          </w:tcPr>
          <w:p w:rsidR="00CF743F" w:rsidRPr="00CF743F" w:rsidRDefault="00CF743F" w:rsidP="00CF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743F">
              <w:t>1 176</w:t>
            </w:r>
          </w:p>
        </w:tc>
        <w:tc>
          <w:tcPr>
            <w:tcW w:w="1953" w:type="dxa"/>
          </w:tcPr>
          <w:p w:rsidR="00CF743F" w:rsidRPr="00CF743F" w:rsidRDefault="00CF743F" w:rsidP="00CF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743F" w:rsidRPr="00CF743F" w:rsidTr="00D61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</w:tcPr>
          <w:p w:rsidR="00CF743F" w:rsidRPr="00CF743F" w:rsidRDefault="00D61A63" w:rsidP="00CF743F">
            <w:r>
              <w:t>Исламской Р</w:t>
            </w:r>
            <w:r w:rsidR="00CF743F" w:rsidRPr="00CF743F">
              <w:t>еспублике Иран</w:t>
            </w:r>
          </w:p>
        </w:tc>
        <w:tc>
          <w:tcPr>
            <w:tcW w:w="2023" w:type="dxa"/>
            <w:tcBorders>
              <w:bottom w:val="nil"/>
            </w:tcBorders>
          </w:tcPr>
          <w:p w:rsidR="00CF743F" w:rsidRPr="00CF743F" w:rsidRDefault="00CF743F" w:rsidP="00CF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743F">
              <w:t>31</w:t>
            </w:r>
          </w:p>
        </w:tc>
        <w:tc>
          <w:tcPr>
            <w:tcW w:w="1953" w:type="dxa"/>
            <w:tcBorders>
              <w:bottom w:val="nil"/>
            </w:tcBorders>
          </w:tcPr>
          <w:p w:rsidR="00CF743F" w:rsidRPr="00CF743F" w:rsidRDefault="00CF743F" w:rsidP="00CF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743F" w:rsidRPr="00CF743F" w:rsidTr="00D61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top w:val="nil"/>
            </w:tcBorders>
          </w:tcPr>
          <w:p w:rsidR="00CF743F" w:rsidRPr="00CF743F" w:rsidRDefault="00CF743F" w:rsidP="00CF743F">
            <w:r w:rsidRPr="00CF743F">
              <w:t>Объединенных Арабских Эмиратах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CF743F" w:rsidRPr="00CF743F" w:rsidRDefault="00CF743F" w:rsidP="00CF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743F">
              <w:t>3 427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CF743F" w:rsidRPr="00CF743F" w:rsidRDefault="00CF743F" w:rsidP="00CF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743F" w:rsidRPr="00CF743F" w:rsidTr="00D61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top w:val="nil"/>
            </w:tcBorders>
          </w:tcPr>
          <w:p w:rsidR="00CF743F" w:rsidRPr="00CF743F" w:rsidRDefault="00CF743F" w:rsidP="00CF743F">
            <w:r w:rsidRPr="00CF743F">
              <w:t>Катаре</w:t>
            </w:r>
          </w:p>
        </w:tc>
        <w:tc>
          <w:tcPr>
            <w:tcW w:w="2023" w:type="dxa"/>
            <w:tcBorders>
              <w:top w:val="nil"/>
            </w:tcBorders>
          </w:tcPr>
          <w:p w:rsidR="00CF743F" w:rsidRPr="00CF743F" w:rsidRDefault="00CF743F" w:rsidP="00CF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743F">
              <w:t>2 873</w:t>
            </w:r>
          </w:p>
        </w:tc>
        <w:tc>
          <w:tcPr>
            <w:tcW w:w="1953" w:type="dxa"/>
            <w:tcBorders>
              <w:top w:val="nil"/>
            </w:tcBorders>
          </w:tcPr>
          <w:p w:rsidR="00CF743F" w:rsidRPr="00CF743F" w:rsidRDefault="00CF743F" w:rsidP="00CF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743F" w:rsidRPr="00CF743F" w:rsidTr="00D61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</w:tcPr>
          <w:p w:rsidR="00CF743F" w:rsidRPr="00CF743F" w:rsidRDefault="00CF743F" w:rsidP="00CF743F">
            <w:r w:rsidRPr="00CF743F">
              <w:t>Саудовской Аравии</w:t>
            </w:r>
          </w:p>
        </w:tc>
        <w:tc>
          <w:tcPr>
            <w:tcW w:w="2023" w:type="dxa"/>
          </w:tcPr>
          <w:p w:rsidR="00CF743F" w:rsidRPr="00CF743F" w:rsidRDefault="00CF743F" w:rsidP="00CF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743F">
              <w:t>3 000</w:t>
            </w:r>
          </w:p>
        </w:tc>
        <w:tc>
          <w:tcPr>
            <w:tcW w:w="1953" w:type="dxa"/>
          </w:tcPr>
          <w:p w:rsidR="00CF743F" w:rsidRPr="00CF743F" w:rsidRDefault="00CF743F" w:rsidP="00CF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F59D6" w:rsidRDefault="000F59D6" w:rsidP="00CF743F">
      <w:pPr>
        <w:pStyle w:val="SingleTxtGR"/>
        <w:spacing w:before="120"/>
      </w:pPr>
      <w:r>
        <w:t>156.</w:t>
      </w:r>
      <w:r>
        <w:tab/>
        <w:t>В 2001 году начата разработка современной системы картирования всех основных услуг, включая водоснабжение, электроснабжение, дороги и канал</w:t>
      </w:r>
      <w:r>
        <w:t>и</w:t>
      </w:r>
      <w:r>
        <w:t xml:space="preserve">зацию. Таким образом, у граждан появилась </w:t>
      </w:r>
      <w:r w:rsidR="00DB2D42">
        <w:t>возможность</w:t>
      </w:r>
      <w:r>
        <w:t xml:space="preserve"> приобретать земел</w:t>
      </w:r>
      <w:r>
        <w:t>ь</w:t>
      </w:r>
      <w:r>
        <w:t>ные участки, обеспеченные всем необходимым.</w:t>
      </w:r>
    </w:p>
    <w:p w:rsidR="000F59D6" w:rsidRDefault="000F59D6" w:rsidP="000F59D6">
      <w:pPr>
        <w:pStyle w:val="SingleTxtGR"/>
      </w:pPr>
      <w:r>
        <w:t>157.</w:t>
      </w:r>
      <w:r>
        <w:tab/>
        <w:t>Для упрощения процедур, государство в лице Департамента землепол</w:t>
      </w:r>
      <w:r>
        <w:t>ь</w:t>
      </w:r>
      <w:r>
        <w:t>зования приняло ряд мер для обеспечения права на жилище, включая, в частн</w:t>
      </w:r>
      <w:r>
        <w:t>о</w:t>
      </w:r>
      <w:r>
        <w:t>сти:</w:t>
      </w:r>
    </w:p>
    <w:p w:rsidR="000F59D6" w:rsidRDefault="000F59D6" w:rsidP="00D61A63">
      <w:pPr>
        <w:pStyle w:val="Bullet1GR"/>
      </w:pPr>
      <w:r>
        <w:t xml:space="preserve">упорядочение процесса реализации государственных земель в качестве меры предосторожности на </w:t>
      </w:r>
      <w:r w:rsidR="00DB2D42">
        <w:t>будущее</w:t>
      </w:r>
      <w:r w:rsidR="008F5612">
        <w:t>;</w:t>
      </w:r>
    </w:p>
    <w:p w:rsidR="000F59D6" w:rsidRDefault="000F59D6" w:rsidP="00D61A63">
      <w:pPr>
        <w:pStyle w:val="Bullet1GR"/>
      </w:pPr>
      <w:r>
        <w:t>повышение квалификации персонала и производительности его труда для улучшения взаимодействия с населением;</w:t>
      </w:r>
    </w:p>
    <w:p w:rsidR="000F59D6" w:rsidRDefault="000F59D6" w:rsidP="00D61A63">
      <w:pPr>
        <w:pStyle w:val="Bullet1GR"/>
      </w:pPr>
      <w:r>
        <w:t>упрощение административных процедур и сокращение платы за них;</w:t>
      </w:r>
    </w:p>
    <w:p w:rsidR="000F59D6" w:rsidRDefault="000F59D6" w:rsidP="00D61A63">
      <w:pPr>
        <w:pStyle w:val="Bullet1GR"/>
      </w:pPr>
      <w:r>
        <w:t>внедрение информационных и других технологий, а также систем качес</w:t>
      </w:r>
      <w:r>
        <w:t>т</w:t>
      </w:r>
      <w:r>
        <w:t xml:space="preserve">ва для повышения </w:t>
      </w:r>
      <w:r w:rsidR="00DB2D42">
        <w:t>производительности</w:t>
      </w:r>
      <w:r>
        <w:t xml:space="preserve"> и эффективности.</w:t>
      </w:r>
    </w:p>
    <w:p w:rsidR="000F59D6" w:rsidRDefault="000F59D6" w:rsidP="000F59D6">
      <w:pPr>
        <w:pStyle w:val="SingleTxtGR"/>
      </w:pPr>
      <w:r>
        <w:t>158.</w:t>
      </w:r>
      <w:r>
        <w:tab/>
        <w:t>Несмотря на многочисленные трудности, все еще препятствующие реал</w:t>
      </w:r>
      <w:r>
        <w:t>и</w:t>
      </w:r>
      <w:r>
        <w:t xml:space="preserve">зации этого права, </w:t>
      </w:r>
      <w:r w:rsidR="00DB2D42">
        <w:t>государство</w:t>
      </w:r>
      <w:r>
        <w:t xml:space="preserve"> продолжает принимать меры по расширению возможностей для его осуществления.</w:t>
      </w:r>
    </w:p>
    <w:p w:rsidR="000F59D6" w:rsidRDefault="000F59D6" w:rsidP="00975E23">
      <w:pPr>
        <w:pStyle w:val="H1GR"/>
      </w:pPr>
      <w:r>
        <w:tab/>
      </w:r>
      <w:r>
        <w:tab/>
        <w:t>Статья 12</w:t>
      </w:r>
      <w:r w:rsidR="00975E23">
        <w:br/>
      </w:r>
      <w:r>
        <w:t>Право на охрану здоровья</w:t>
      </w:r>
      <w:r w:rsidR="004457C2" w:rsidRPr="004457C2">
        <w:rPr>
          <w:rStyle w:val="FootnoteReference"/>
          <w:b w:val="0"/>
        </w:rPr>
        <w:footnoteReference w:id="10"/>
      </w:r>
    </w:p>
    <w:p w:rsidR="000F59D6" w:rsidRDefault="000F59D6" w:rsidP="00975E23">
      <w:pPr>
        <w:pStyle w:val="H23GR"/>
      </w:pPr>
      <w:r>
        <w:tab/>
      </w:r>
      <w:r>
        <w:tab/>
        <w:t>Правовая основа</w:t>
      </w:r>
    </w:p>
    <w:p w:rsidR="000F59D6" w:rsidRDefault="000F59D6" w:rsidP="000F59D6">
      <w:pPr>
        <w:pStyle w:val="SingleTxtGR"/>
      </w:pPr>
      <w:r>
        <w:t>159.</w:t>
      </w:r>
      <w:r>
        <w:tab/>
        <w:t>Во временной Конституции Республики Судан 2005 года большое вним</w:t>
      </w:r>
      <w:r>
        <w:t>а</w:t>
      </w:r>
      <w:r>
        <w:t>ние уделено человеку как основному субъекту политической и экономической жизни. Поэтому центральное место в ней занимают вопросы благосостояния человека, его прав, его физического, эмоционального и психического здоровья, что отражено в целом ряде статей.</w:t>
      </w:r>
    </w:p>
    <w:p w:rsidR="000F59D6" w:rsidRDefault="000F59D6" w:rsidP="000F59D6">
      <w:pPr>
        <w:pStyle w:val="SingleTxtGR"/>
      </w:pPr>
      <w:r>
        <w:t>160.</w:t>
      </w:r>
      <w:r>
        <w:tab/>
        <w:t>Реализация права гражданина на охрану здоровья начинается в первую очередь с окружающей среды. В частности, в соответствии со статьей 11 вр</w:t>
      </w:r>
      <w:r>
        <w:t>е</w:t>
      </w:r>
      <w:r>
        <w:t>менной Конституции 2005 года каждый гражданин Судана имеет право на чи</w:t>
      </w:r>
      <w:r>
        <w:t>с</w:t>
      </w:r>
      <w:r>
        <w:t xml:space="preserve">тую и разнообразную природную среду; она требует от государства </w:t>
      </w:r>
      <w:r w:rsidR="00DB2D42">
        <w:t>воздерж</w:t>
      </w:r>
      <w:r w:rsidR="00DB2D42">
        <w:t>и</w:t>
      </w:r>
      <w:r w:rsidR="00DB2D42">
        <w:t>ваться</w:t>
      </w:r>
      <w:r>
        <w:t xml:space="preserve"> от любых мер, способных оказать неблагоприятное воздействие на с</w:t>
      </w:r>
      <w:r>
        <w:t>о</w:t>
      </w:r>
      <w:r>
        <w:t xml:space="preserve">стояние окружающей среды. Помимо этого, приняты законы, нацеленные на рациональное использование природных </w:t>
      </w:r>
      <w:r w:rsidR="00DB2D42">
        <w:t>ресурсов</w:t>
      </w:r>
      <w:r w:rsidR="008F5612">
        <w:t>.</w:t>
      </w:r>
    </w:p>
    <w:p w:rsidR="000F59D6" w:rsidRDefault="000F59D6" w:rsidP="000F59D6">
      <w:pPr>
        <w:pStyle w:val="SingleTxtGR"/>
      </w:pPr>
      <w:r>
        <w:t>161.</w:t>
      </w:r>
      <w:r>
        <w:tab/>
        <w:t>В соответствии с Конституцией право на охрану здоровья предоставляе</w:t>
      </w:r>
      <w:r>
        <w:t>т</w:t>
      </w:r>
      <w:r>
        <w:t>ся гражданам с момента рождения и на протя</w:t>
      </w:r>
      <w:r w:rsidR="00D61A63">
        <w:t>жении всей жизни. Так, в ст</w:t>
      </w:r>
      <w:r w:rsidR="00D61A63">
        <w:t>а</w:t>
      </w:r>
      <w:r w:rsidR="00D61A63">
        <w:t>тье </w:t>
      </w:r>
      <w:r>
        <w:t xml:space="preserve">14 следующим образом сформулировано право </w:t>
      </w:r>
      <w:r w:rsidR="00DB2D42">
        <w:t>молодежи</w:t>
      </w:r>
      <w:r>
        <w:t xml:space="preserve"> на охрану физ</w:t>
      </w:r>
      <w:r>
        <w:t>и</w:t>
      </w:r>
      <w:r>
        <w:t xml:space="preserve">ческого и нравственного здоровья: "Государство принимает меры и создает </w:t>
      </w:r>
      <w:r w:rsidR="00DB2D42">
        <w:t>у</w:t>
      </w:r>
      <w:r w:rsidR="00DB2D42">
        <w:t>с</w:t>
      </w:r>
      <w:r w:rsidR="00DB2D42">
        <w:t>ловия</w:t>
      </w:r>
      <w:r>
        <w:t>, гарантирующие благосостояние детей и молодежи, обеспечивает их во</w:t>
      </w:r>
      <w:r>
        <w:t>с</w:t>
      </w:r>
      <w:r>
        <w:t xml:space="preserve">питание в здоровых с </w:t>
      </w:r>
      <w:r w:rsidR="00DB2D42">
        <w:t>физической</w:t>
      </w:r>
      <w:r>
        <w:t xml:space="preserve"> и эмоциональной точек зрения условиях и защищает их от эксплуатации и жестокого обращения как физического, так и эмоциональн</w:t>
      </w:r>
      <w:r>
        <w:t>о</w:t>
      </w:r>
      <w:r w:rsidR="00D61A63">
        <w:t>го характера</w:t>
      </w:r>
      <w:r>
        <w:t>"</w:t>
      </w:r>
      <w:r w:rsidR="00D61A63">
        <w:t>.</w:t>
      </w:r>
    </w:p>
    <w:p w:rsidR="000F59D6" w:rsidRDefault="000F59D6" w:rsidP="000F59D6">
      <w:pPr>
        <w:pStyle w:val="SingleTxtGR"/>
      </w:pPr>
      <w:r>
        <w:t>162.</w:t>
      </w:r>
      <w:r>
        <w:tab/>
        <w:t>В статье 19 Конституции говорится, что государство обязано гарантир</w:t>
      </w:r>
      <w:r>
        <w:t>о</w:t>
      </w:r>
      <w:r>
        <w:t xml:space="preserve">вать всем гражданам </w:t>
      </w:r>
      <w:r w:rsidR="00DB2D42">
        <w:t>бесплатные</w:t>
      </w:r>
      <w:r>
        <w:t xml:space="preserve"> базовые медицинские услуги и развивать г</w:t>
      </w:r>
      <w:r>
        <w:t>о</w:t>
      </w:r>
      <w:r>
        <w:t>сударственную систему здравоохранения.</w:t>
      </w:r>
    </w:p>
    <w:p w:rsidR="000F59D6" w:rsidRDefault="000F59D6" w:rsidP="00672A08">
      <w:pPr>
        <w:pStyle w:val="H23GR"/>
      </w:pPr>
      <w:r>
        <w:tab/>
      </w:r>
      <w:r>
        <w:tab/>
        <w:t>Практическое осуществление этого положения</w:t>
      </w:r>
    </w:p>
    <w:p w:rsidR="000F59D6" w:rsidRDefault="000F59D6" w:rsidP="000F59D6">
      <w:pPr>
        <w:pStyle w:val="SingleTxtGR"/>
      </w:pPr>
      <w:r>
        <w:t>163.</w:t>
      </w:r>
      <w:r>
        <w:tab/>
        <w:t>Действующая в настоящее время система медицинского страхования о</w:t>
      </w:r>
      <w:r>
        <w:t>х</w:t>
      </w:r>
      <w:r>
        <w:t xml:space="preserve">ватывает значительную часть работников государственного и частного секторов и пенсионеров. Она предназначена для </w:t>
      </w:r>
      <w:r w:rsidR="00DB2D42">
        <w:t>покрытия</w:t>
      </w:r>
      <w:r>
        <w:t xml:space="preserve"> расходов на медицинские у</w:t>
      </w:r>
      <w:r>
        <w:t>с</w:t>
      </w:r>
      <w:r>
        <w:t>луги и лечение граждан и членов их семей. Таким образом</w:t>
      </w:r>
      <w:r w:rsidR="00572CF6">
        <w:t>,</w:t>
      </w:r>
      <w:r>
        <w:t xml:space="preserve"> стало </w:t>
      </w:r>
      <w:r w:rsidR="00DB2D42">
        <w:t>возможным</w:t>
      </w:r>
      <w:r>
        <w:t xml:space="preserve"> с помощью социальной солидарности открыть за символическую сумму доступ сотням и </w:t>
      </w:r>
      <w:r w:rsidR="00DB2D42">
        <w:t>тысячам</w:t>
      </w:r>
      <w:r>
        <w:t xml:space="preserve"> малоимущих граждан и лиц с низким уровнем дохода к си</w:t>
      </w:r>
      <w:r>
        <w:t>с</w:t>
      </w:r>
      <w:r>
        <w:t xml:space="preserve">теме медицинских осмотров и </w:t>
      </w:r>
      <w:r w:rsidR="00DB2D42">
        <w:t>лекарственного</w:t>
      </w:r>
      <w:r>
        <w:t xml:space="preserve"> обеспечения. В соответствии с Законом о медицинском страховании 1994 го</w:t>
      </w:r>
      <w:r w:rsidR="00106DA1">
        <w:t>да учрежден фонд солидарности,</w:t>
      </w:r>
      <w:r w:rsidR="00106DA1">
        <w:br/>
      </w:r>
      <w:r>
        <w:t>в который все граждане вносят установленную сумму в зависимости от уровня месячного дохода. В рамках этой системы трудящиеся и члены их семей имеют право на различные медицинские услуги независимо от размера семьи и сто</w:t>
      </w:r>
      <w:r>
        <w:t>и</w:t>
      </w:r>
      <w:r>
        <w:t xml:space="preserve">мости предоставленных услуг. Трудящиеся в настоящее </w:t>
      </w:r>
      <w:r w:rsidR="00DB2D42">
        <w:t>время</w:t>
      </w:r>
      <w:r>
        <w:t xml:space="preserve"> вносят в фонд солидарности на цели лечения 4</w:t>
      </w:r>
      <w:r w:rsidR="008A7F83">
        <w:t>%</w:t>
      </w:r>
      <w:r>
        <w:t xml:space="preserve"> от ежемес</w:t>
      </w:r>
      <w:r w:rsidR="00106DA1">
        <w:t>ячной базовой заработной платы,</w:t>
      </w:r>
      <w:r w:rsidR="00106DA1">
        <w:br/>
      </w:r>
      <w:r>
        <w:t xml:space="preserve">а государство или работодатель </w:t>
      </w:r>
      <w:r w:rsidR="003416B8">
        <w:t>−</w:t>
      </w:r>
      <w:r>
        <w:t xml:space="preserve"> 6</w:t>
      </w:r>
      <w:r w:rsidR="003416B8">
        <w:t>%</w:t>
      </w:r>
      <w:r>
        <w:t xml:space="preserve"> от базовой заработной платы тр</w:t>
      </w:r>
      <w:r>
        <w:t>у</w:t>
      </w:r>
      <w:r>
        <w:t>дящегося. Таким образом, государство принимает на себя все расходы на лечение труд</w:t>
      </w:r>
      <w:r>
        <w:t>я</w:t>
      </w:r>
      <w:r>
        <w:t>щегося и 75</w:t>
      </w:r>
      <w:r w:rsidR="008A7F83">
        <w:t>%</w:t>
      </w:r>
      <w:r>
        <w:t xml:space="preserve"> расходов на </w:t>
      </w:r>
      <w:r w:rsidR="00DB2D42">
        <w:t>выписываемые</w:t>
      </w:r>
      <w:r>
        <w:t xml:space="preserve"> лекарства, а также расходы на сло</w:t>
      </w:r>
      <w:r>
        <w:t>ж</w:t>
      </w:r>
      <w:r>
        <w:t xml:space="preserve">ные и простые хирургические операции. Этой услугой </w:t>
      </w:r>
      <w:r w:rsidR="00DB2D42">
        <w:t>охвачены</w:t>
      </w:r>
      <w:r>
        <w:t xml:space="preserve"> не только г</w:t>
      </w:r>
      <w:r>
        <w:t>о</w:t>
      </w:r>
      <w:r>
        <w:t>сударственные служащие, но и все граждане, включая студентов и небольшую часть государственных служащих, ежемесячные взносы которых выплачиваю</w:t>
      </w:r>
      <w:r>
        <w:t>т</w:t>
      </w:r>
      <w:r>
        <w:t>ся Управлением по вопросам "заката" (см. прилагаемую информацию о колич</w:t>
      </w:r>
      <w:r>
        <w:t>е</w:t>
      </w:r>
      <w:r>
        <w:t xml:space="preserve">стве услуг в рамках системы медицинского </w:t>
      </w:r>
      <w:r w:rsidR="00DB2D42">
        <w:t>страхования</w:t>
      </w:r>
      <w:r>
        <w:t xml:space="preserve"> на уровне шт</w:t>
      </w:r>
      <w:r>
        <w:t>а</w:t>
      </w:r>
      <w:r>
        <w:t xml:space="preserve">тов и численности охваченного населения, а также статистические данные о </w:t>
      </w:r>
      <w:r w:rsidR="00DB2D42">
        <w:t>получ</w:t>
      </w:r>
      <w:r w:rsidR="00DB2D42">
        <w:t>а</w:t>
      </w:r>
      <w:r w:rsidR="00DB2D42">
        <w:t>телях</w:t>
      </w:r>
      <w:r>
        <w:t xml:space="preserve"> </w:t>
      </w:r>
      <w:r w:rsidR="008F5612">
        <w:t>этой услуги в северных штатах).</w:t>
      </w:r>
    </w:p>
    <w:p w:rsidR="000F59D6" w:rsidRDefault="000F59D6" w:rsidP="000F59D6">
      <w:pPr>
        <w:pStyle w:val="SingleTxtGR"/>
      </w:pPr>
      <w:r>
        <w:t>164.</w:t>
      </w:r>
      <w:r>
        <w:tab/>
        <w:t>Для подготовки медицинских кадров в ряде университетов штатов откр</w:t>
      </w:r>
      <w:r>
        <w:t>ы</w:t>
      </w:r>
      <w:r>
        <w:t xml:space="preserve">ты медицинские </w:t>
      </w:r>
      <w:r w:rsidR="00DB2D42">
        <w:t>факультеты</w:t>
      </w:r>
      <w:r>
        <w:t>, которые выпускают квалифицированных специ</w:t>
      </w:r>
      <w:r>
        <w:t>а</w:t>
      </w:r>
      <w:r>
        <w:t>листов, в том числе и для</w:t>
      </w:r>
      <w:r w:rsidR="008F5612">
        <w:t xml:space="preserve"> работы за границей.</w:t>
      </w:r>
    </w:p>
    <w:p w:rsidR="000F59D6" w:rsidRDefault="000F59D6" w:rsidP="000F59D6">
      <w:pPr>
        <w:pStyle w:val="SingleTxtGR"/>
      </w:pPr>
      <w:r>
        <w:t>165.</w:t>
      </w:r>
      <w:r>
        <w:tab/>
        <w:t>В области лекарственного обеспечения государство приняло национал</w:t>
      </w:r>
      <w:r>
        <w:t>ь</w:t>
      </w:r>
      <w:r>
        <w:t xml:space="preserve">ную программу </w:t>
      </w:r>
      <w:r w:rsidR="00DB2D42">
        <w:t>лекарственного</w:t>
      </w:r>
      <w:r>
        <w:t xml:space="preserve"> обеспечения на основе двадцатипятилетней стратегии (2005–2029 годы) и национальной </w:t>
      </w:r>
      <w:r w:rsidR="00DB2D42">
        <w:t>политики</w:t>
      </w:r>
      <w:r>
        <w:t xml:space="preserve"> в области лекарственн</w:t>
      </w:r>
      <w:r>
        <w:t>о</w:t>
      </w:r>
      <w:r>
        <w:t>го обеспечения, осуществление которой было начато в 2005 году; в них пред</w:t>
      </w:r>
      <w:r>
        <w:t>у</w:t>
      </w:r>
      <w:r>
        <w:t>смотрены механизмы ценового контроля и регулирования цен</w:t>
      </w:r>
      <w:r w:rsidR="008F5612">
        <w:t>, с тем</w:t>
      </w:r>
      <w:r>
        <w:t xml:space="preserve"> чтобы г</w:t>
      </w:r>
      <w:r>
        <w:t>а</w:t>
      </w:r>
      <w:r>
        <w:t xml:space="preserve">рантировать всем гражданам возможность приобретения необходимых лекарств по доступной цене. Государство </w:t>
      </w:r>
      <w:r w:rsidR="00DB2D42">
        <w:t>продолжает</w:t>
      </w:r>
      <w:r>
        <w:t xml:space="preserve"> осуществление этой стратегии, к</w:t>
      </w:r>
      <w:r>
        <w:t>о</w:t>
      </w:r>
      <w:r>
        <w:t xml:space="preserve">торая включает развитие национальной системы медицинского страхования и создание механизма сокращения издержек за счет таможенных и налоговых льгот и </w:t>
      </w:r>
      <w:r w:rsidR="00DB2D42">
        <w:t>регулирования</w:t>
      </w:r>
      <w:r>
        <w:t xml:space="preserve"> нормы прибыли. Кроме того, пересмотрены стратегии поставок, с тем чтобы увеличить </w:t>
      </w:r>
      <w:r w:rsidR="00DB2D42">
        <w:t>наличие</w:t>
      </w:r>
      <w:r>
        <w:t xml:space="preserve"> безопасных, эффективных и досту</w:t>
      </w:r>
      <w:r>
        <w:t>п</w:t>
      </w:r>
      <w:r w:rsidR="008F5612">
        <w:t>ных лекарств.</w:t>
      </w:r>
    </w:p>
    <w:p w:rsidR="000F59D6" w:rsidRDefault="000F59D6" w:rsidP="000F59D6">
      <w:pPr>
        <w:pStyle w:val="SingleTxtGR"/>
      </w:pPr>
      <w:r>
        <w:t>166.</w:t>
      </w:r>
      <w:r>
        <w:tab/>
        <w:t>В рамках реализации стратегий в области здравоохранения правительство в течение 2003–2008 годов существенно увеличило число больниц и медици</w:t>
      </w:r>
      <w:r>
        <w:t>н</w:t>
      </w:r>
      <w:r>
        <w:t xml:space="preserve">ских центров, о чем свидетельствует </w:t>
      </w:r>
      <w:r w:rsidR="00DB2D42">
        <w:t>приложение</w:t>
      </w:r>
      <w:r>
        <w:t xml:space="preserve"> 32, содержащее информ</w:t>
      </w:r>
      <w:r>
        <w:t>а</w:t>
      </w:r>
      <w:r>
        <w:t xml:space="preserve">цию, которая была включена Министерством здравоохранения в </w:t>
      </w:r>
      <w:r w:rsidR="00DB2D42">
        <w:t>ежегодный</w:t>
      </w:r>
      <w:r>
        <w:t xml:space="preserve"> стат</w:t>
      </w:r>
      <w:r>
        <w:t>и</w:t>
      </w:r>
      <w:r>
        <w:t>стический отчет по системе здравоохранения за 2009 год.</w:t>
      </w:r>
    </w:p>
    <w:p w:rsidR="000F59D6" w:rsidRDefault="000F59D6" w:rsidP="000F59D6">
      <w:pPr>
        <w:pStyle w:val="SingleTxtGR"/>
      </w:pPr>
      <w:r>
        <w:t>167.</w:t>
      </w:r>
      <w:r>
        <w:tab/>
        <w:t>Кампании вакцинации и ревакцинации против полиомиелита периодич</w:t>
      </w:r>
      <w:r>
        <w:t>е</w:t>
      </w:r>
      <w:r>
        <w:t>ски проводятся в столице, штатах, районах расселения перемещенных лиц и л</w:t>
      </w:r>
      <w:r>
        <w:t>а</w:t>
      </w:r>
      <w:r w:rsidR="008F5612">
        <w:t>герях в Дарфуре.</w:t>
      </w:r>
    </w:p>
    <w:p w:rsidR="000F59D6" w:rsidRDefault="000F59D6" w:rsidP="000F59D6">
      <w:pPr>
        <w:pStyle w:val="SingleTxtGR"/>
      </w:pPr>
      <w:r>
        <w:t>168.</w:t>
      </w:r>
      <w:r>
        <w:tab/>
        <w:t>В следующей таблице приведены данные о состоянии здравоохранения в северных штатах</w:t>
      </w:r>
      <w:r w:rsidR="00672A08">
        <w:rPr>
          <w:rStyle w:val="FootnoteReference"/>
        </w:rPr>
        <w:footnoteReference w:id="11"/>
      </w:r>
      <w:r w:rsidR="008F5612">
        <w:t>: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3794"/>
        <w:gridCol w:w="1788"/>
        <w:gridCol w:w="1788"/>
      </w:tblGrid>
      <w:tr w:rsidR="00A3271F" w:rsidRPr="00A3271F" w:rsidTr="00A20FA3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12" w:space="0" w:color="auto"/>
            </w:tcBorders>
            <w:shd w:val="clear" w:color="auto" w:fill="auto"/>
          </w:tcPr>
          <w:p w:rsidR="00A3271F" w:rsidRPr="00A3271F" w:rsidRDefault="00A3271F" w:rsidP="00A3271F">
            <w:pPr>
              <w:spacing w:before="80" w:after="80" w:line="200" w:lineRule="exact"/>
              <w:rPr>
                <w:i/>
                <w:sz w:val="16"/>
              </w:rPr>
            </w:pPr>
            <w:r w:rsidRPr="00A3271F">
              <w:rPr>
                <w:i/>
                <w:sz w:val="16"/>
              </w:rPr>
              <w:t>Показатели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3271F" w:rsidRPr="008F5612" w:rsidRDefault="008F5612" w:rsidP="00A3271F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2009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3271F" w:rsidRPr="008F5612" w:rsidRDefault="008F5612" w:rsidP="00A3271F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2010</w:t>
            </w:r>
          </w:p>
        </w:tc>
      </w:tr>
      <w:tr w:rsidR="00A3271F" w:rsidRPr="00A3271F" w:rsidTr="00A20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12" w:space="0" w:color="auto"/>
            </w:tcBorders>
          </w:tcPr>
          <w:p w:rsidR="00A3271F" w:rsidRPr="00A3271F" w:rsidRDefault="00A3271F" w:rsidP="00A20FA3">
            <w:pPr>
              <w:spacing w:before="30" w:after="30" w:line="220" w:lineRule="exact"/>
            </w:pPr>
            <w:r w:rsidRPr="00A3271F">
              <w:t>Численн</w:t>
            </w:r>
            <w:r w:rsidR="0006552A">
              <w:t>ость населения, имеющего доступ</w:t>
            </w:r>
            <w:r w:rsidR="0006552A" w:rsidRPr="0006552A">
              <w:br/>
            </w:r>
            <w:r w:rsidRPr="00A3271F">
              <w:t>к пер</w:t>
            </w:r>
            <w:r w:rsidR="0006552A">
              <w:t>вичной</w:t>
            </w:r>
            <w:r w:rsidR="0006552A" w:rsidRPr="0006552A">
              <w:t xml:space="preserve"> </w:t>
            </w:r>
            <w:r w:rsidRPr="00A3271F">
              <w:t>медици</w:t>
            </w:r>
            <w:r w:rsidRPr="00A3271F">
              <w:t>н</w:t>
            </w:r>
            <w:r w:rsidRPr="00A3271F">
              <w:t>ской помощи</w:t>
            </w:r>
          </w:p>
        </w:tc>
        <w:tc>
          <w:tcPr>
            <w:tcW w:w="1788" w:type="dxa"/>
            <w:tcBorders>
              <w:top w:val="single" w:sz="12" w:space="0" w:color="auto"/>
            </w:tcBorders>
          </w:tcPr>
          <w:p w:rsidR="00A3271F" w:rsidRPr="00A3271F" w:rsidRDefault="00A3271F" w:rsidP="00A20FA3">
            <w:pPr>
              <w:spacing w:before="30" w:after="3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71F">
              <w:t>699 065</w:t>
            </w:r>
          </w:p>
        </w:tc>
        <w:tc>
          <w:tcPr>
            <w:tcW w:w="1788" w:type="dxa"/>
            <w:tcBorders>
              <w:top w:val="single" w:sz="12" w:space="0" w:color="auto"/>
            </w:tcBorders>
          </w:tcPr>
          <w:p w:rsidR="00A3271F" w:rsidRPr="00A3271F" w:rsidRDefault="00A3271F" w:rsidP="00A20FA3">
            <w:pPr>
              <w:spacing w:before="30" w:after="3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71F">
              <w:t>699 065</w:t>
            </w:r>
          </w:p>
        </w:tc>
      </w:tr>
      <w:tr w:rsidR="00A3271F" w:rsidRPr="00A3271F" w:rsidTr="00A20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3271F" w:rsidRPr="00A3271F" w:rsidRDefault="00A3271F" w:rsidP="00A20FA3">
            <w:pPr>
              <w:spacing w:before="30" w:after="30" w:line="220" w:lineRule="exact"/>
            </w:pPr>
            <w:r w:rsidRPr="00A3271F">
              <w:t>Число</w:t>
            </w:r>
            <w:r w:rsidR="0006552A">
              <w:t xml:space="preserve"> детей, привитых пентавалентной</w:t>
            </w:r>
            <w:r w:rsidR="00106DA1">
              <w:br/>
            </w:r>
            <w:r w:rsidRPr="00A3271F">
              <w:t xml:space="preserve">вакциной </w:t>
            </w:r>
          </w:p>
        </w:tc>
        <w:tc>
          <w:tcPr>
            <w:tcW w:w="1788" w:type="dxa"/>
          </w:tcPr>
          <w:p w:rsidR="00A3271F" w:rsidRPr="00A3271F" w:rsidRDefault="00A3271F" w:rsidP="00A20FA3">
            <w:pPr>
              <w:spacing w:before="30" w:after="3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71F">
              <w:t>15 398</w:t>
            </w:r>
          </w:p>
        </w:tc>
        <w:tc>
          <w:tcPr>
            <w:tcW w:w="1788" w:type="dxa"/>
          </w:tcPr>
          <w:p w:rsidR="00A3271F" w:rsidRPr="00A3271F" w:rsidRDefault="00A3271F" w:rsidP="00A20FA3">
            <w:pPr>
              <w:spacing w:before="30" w:after="3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71F">
              <w:t>13 873</w:t>
            </w:r>
          </w:p>
        </w:tc>
      </w:tr>
      <w:tr w:rsidR="00A3271F" w:rsidRPr="00A3271F" w:rsidTr="00A20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3271F" w:rsidRPr="00A3271F" w:rsidRDefault="00A3271F" w:rsidP="00A20FA3">
            <w:pPr>
              <w:spacing w:before="30" w:after="30" w:line="220" w:lineRule="exact"/>
            </w:pPr>
            <w:r w:rsidRPr="00A3271F">
              <w:t>Доля</w:t>
            </w:r>
            <w:r w:rsidR="0006552A">
              <w:t xml:space="preserve"> родов, принятых подготовленным</w:t>
            </w:r>
            <w:r w:rsidR="0006552A" w:rsidRPr="0006552A">
              <w:br/>
            </w:r>
            <w:r w:rsidRPr="00A3271F">
              <w:t>медицинским перс</w:t>
            </w:r>
            <w:r w:rsidRPr="00A3271F">
              <w:t>о</w:t>
            </w:r>
            <w:r w:rsidRPr="00A3271F">
              <w:t>налом</w:t>
            </w:r>
          </w:p>
        </w:tc>
        <w:tc>
          <w:tcPr>
            <w:tcW w:w="1788" w:type="dxa"/>
          </w:tcPr>
          <w:p w:rsidR="00A3271F" w:rsidRPr="00A3271F" w:rsidRDefault="00A3271F" w:rsidP="00A20FA3">
            <w:pPr>
              <w:spacing w:before="30" w:after="3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71F">
              <w:t>73%</w:t>
            </w:r>
          </w:p>
        </w:tc>
        <w:tc>
          <w:tcPr>
            <w:tcW w:w="1788" w:type="dxa"/>
          </w:tcPr>
          <w:p w:rsidR="00A3271F" w:rsidRPr="00A3271F" w:rsidRDefault="00A3271F" w:rsidP="00A20FA3">
            <w:pPr>
              <w:spacing w:before="30" w:after="3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71F">
              <w:t>75%</w:t>
            </w:r>
          </w:p>
        </w:tc>
      </w:tr>
      <w:tr w:rsidR="00A3271F" w:rsidRPr="00A3271F" w:rsidTr="00A20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3271F" w:rsidRPr="00A3271F" w:rsidRDefault="0006552A" w:rsidP="00A20FA3">
            <w:pPr>
              <w:spacing w:before="30" w:after="30" w:line="220" w:lineRule="exact"/>
            </w:pPr>
            <w:r>
              <w:t>Материнская смертность</w:t>
            </w:r>
            <w:r>
              <w:rPr>
                <w:lang w:val="en-US"/>
              </w:rPr>
              <w:br/>
            </w:r>
            <w:r w:rsidR="00A3271F" w:rsidRPr="00A3271F">
              <w:t>на 100 000 живорожд</w:t>
            </w:r>
            <w:r w:rsidR="00A3271F" w:rsidRPr="00A3271F">
              <w:t>е</w:t>
            </w:r>
            <w:r w:rsidR="00A3271F" w:rsidRPr="00A3271F">
              <w:t>ний</w:t>
            </w:r>
          </w:p>
        </w:tc>
        <w:tc>
          <w:tcPr>
            <w:tcW w:w="1788" w:type="dxa"/>
          </w:tcPr>
          <w:p w:rsidR="00A3271F" w:rsidRPr="00A3271F" w:rsidRDefault="00A3271F" w:rsidP="00A20FA3">
            <w:pPr>
              <w:spacing w:before="30" w:after="3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71F">
              <w:t>94</w:t>
            </w:r>
          </w:p>
        </w:tc>
        <w:tc>
          <w:tcPr>
            <w:tcW w:w="1788" w:type="dxa"/>
          </w:tcPr>
          <w:p w:rsidR="00A3271F" w:rsidRPr="00A3271F" w:rsidRDefault="00A3271F" w:rsidP="00A20FA3">
            <w:pPr>
              <w:spacing w:before="30" w:after="3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71F">
              <w:t>94</w:t>
            </w:r>
          </w:p>
        </w:tc>
      </w:tr>
      <w:tr w:rsidR="00A3271F" w:rsidRPr="00A3271F" w:rsidTr="00A20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3271F" w:rsidRPr="00A3271F" w:rsidRDefault="00A3271F" w:rsidP="00A20FA3">
            <w:pPr>
              <w:spacing w:before="30" w:after="30" w:line="220" w:lineRule="exact"/>
            </w:pPr>
            <w:r w:rsidRPr="00A3271F">
              <w:t>Прочее:</w:t>
            </w:r>
          </w:p>
        </w:tc>
        <w:tc>
          <w:tcPr>
            <w:tcW w:w="1788" w:type="dxa"/>
          </w:tcPr>
          <w:p w:rsidR="00A3271F" w:rsidRPr="00A3271F" w:rsidRDefault="00A3271F" w:rsidP="00A20FA3">
            <w:pPr>
              <w:spacing w:before="30" w:after="3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8" w:type="dxa"/>
          </w:tcPr>
          <w:p w:rsidR="00A3271F" w:rsidRPr="00A3271F" w:rsidRDefault="00A3271F" w:rsidP="00A20FA3">
            <w:pPr>
              <w:spacing w:before="30" w:after="3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271F" w:rsidRPr="00A3271F" w:rsidTr="00A20FA3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3271F" w:rsidRPr="00A3271F" w:rsidRDefault="0006552A" w:rsidP="00A20FA3">
            <w:pPr>
              <w:spacing w:before="30" w:after="30" w:line="220" w:lineRule="exact"/>
            </w:pPr>
            <w:r>
              <w:t>Младенческая смертность</w:t>
            </w:r>
            <w:r>
              <w:rPr>
                <w:lang w:val="en-US"/>
              </w:rPr>
              <w:br/>
            </w:r>
            <w:r w:rsidR="00A3271F" w:rsidRPr="00A3271F">
              <w:t>на 10 000 живорожд</w:t>
            </w:r>
            <w:r w:rsidR="00A3271F" w:rsidRPr="00A3271F">
              <w:t>е</w:t>
            </w:r>
            <w:r w:rsidR="00A3271F" w:rsidRPr="00A3271F">
              <w:t>ний</w:t>
            </w:r>
          </w:p>
        </w:tc>
        <w:tc>
          <w:tcPr>
            <w:tcW w:w="1788" w:type="dxa"/>
          </w:tcPr>
          <w:p w:rsidR="00A3271F" w:rsidRPr="00A3271F" w:rsidRDefault="00A3271F" w:rsidP="00A20FA3">
            <w:pPr>
              <w:spacing w:before="30" w:after="3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71F">
              <w:t>57/1 000</w:t>
            </w:r>
          </w:p>
        </w:tc>
        <w:tc>
          <w:tcPr>
            <w:tcW w:w="1788" w:type="dxa"/>
          </w:tcPr>
          <w:p w:rsidR="00A3271F" w:rsidRPr="00A3271F" w:rsidRDefault="00A3271F" w:rsidP="00A20FA3">
            <w:pPr>
              <w:spacing w:before="30" w:after="3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71F">
              <w:t>57/1 000</w:t>
            </w:r>
          </w:p>
        </w:tc>
      </w:tr>
      <w:tr w:rsidR="00A3271F" w:rsidRPr="00A3271F" w:rsidTr="00A20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3271F" w:rsidRPr="00A3271F" w:rsidRDefault="00A3271F" w:rsidP="00A20FA3">
            <w:pPr>
              <w:spacing w:before="30" w:after="30" w:line="220" w:lineRule="exact"/>
            </w:pPr>
            <w:r w:rsidRPr="00A3271F">
              <w:t>Смерт</w:t>
            </w:r>
            <w:r w:rsidR="0006552A">
              <w:t>ность детей в возрасте до 5 лет</w:t>
            </w:r>
            <w:r w:rsidR="0006552A" w:rsidRPr="0006552A">
              <w:br/>
            </w:r>
            <w:r w:rsidRPr="00A3271F">
              <w:t>на 100 000 живорожд</w:t>
            </w:r>
            <w:r w:rsidRPr="00A3271F">
              <w:t>е</w:t>
            </w:r>
            <w:r w:rsidRPr="00A3271F">
              <w:t>ний</w:t>
            </w:r>
          </w:p>
        </w:tc>
        <w:tc>
          <w:tcPr>
            <w:tcW w:w="1788" w:type="dxa"/>
          </w:tcPr>
          <w:p w:rsidR="00A3271F" w:rsidRPr="00A3271F" w:rsidRDefault="00A3271F" w:rsidP="00A20FA3">
            <w:pPr>
              <w:spacing w:before="30" w:after="3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71F">
              <w:t>70</w:t>
            </w:r>
          </w:p>
        </w:tc>
        <w:tc>
          <w:tcPr>
            <w:tcW w:w="1788" w:type="dxa"/>
          </w:tcPr>
          <w:p w:rsidR="00A3271F" w:rsidRPr="00A3271F" w:rsidRDefault="00A3271F" w:rsidP="00A20FA3">
            <w:pPr>
              <w:spacing w:before="30" w:after="3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71F">
              <w:t>70</w:t>
            </w:r>
          </w:p>
        </w:tc>
      </w:tr>
      <w:tr w:rsidR="00A3271F" w:rsidRPr="00A3271F" w:rsidTr="00A20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3271F" w:rsidRPr="00A3271F" w:rsidRDefault="00A3271F" w:rsidP="00A20FA3">
            <w:pPr>
              <w:spacing w:before="30" w:after="30" w:line="220" w:lineRule="exact"/>
            </w:pPr>
            <w:r w:rsidRPr="00A3271F">
              <w:t>Число врачей</w:t>
            </w:r>
          </w:p>
        </w:tc>
        <w:tc>
          <w:tcPr>
            <w:tcW w:w="1788" w:type="dxa"/>
          </w:tcPr>
          <w:p w:rsidR="00A3271F" w:rsidRPr="00A3271F" w:rsidRDefault="00A3271F" w:rsidP="00A20FA3">
            <w:pPr>
              <w:spacing w:before="30" w:after="3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8" w:type="dxa"/>
          </w:tcPr>
          <w:p w:rsidR="00A3271F" w:rsidRPr="00A3271F" w:rsidRDefault="00A3271F" w:rsidP="00A20FA3">
            <w:pPr>
              <w:spacing w:before="30" w:after="3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271F" w:rsidRPr="00A3271F" w:rsidTr="00A20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3271F" w:rsidRPr="00A3271F" w:rsidRDefault="00A3271F" w:rsidP="00A20FA3">
            <w:pPr>
              <w:spacing w:before="30" w:after="30" w:line="220" w:lineRule="exact"/>
            </w:pPr>
            <w:r w:rsidRPr="00A3271F">
              <w:t>Консультанты</w:t>
            </w:r>
          </w:p>
        </w:tc>
        <w:tc>
          <w:tcPr>
            <w:tcW w:w="1788" w:type="dxa"/>
            <w:tcBorders>
              <w:bottom w:val="nil"/>
            </w:tcBorders>
          </w:tcPr>
          <w:p w:rsidR="00A3271F" w:rsidRPr="00A3271F" w:rsidRDefault="00A3271F" w:rsidP="00A20FA3">
            <w:pPr>
              <w:spacing w:before="30" w:after="3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71F">
              <w:t>45</w:t>
            </w:r>
          </w:p>
        </w:tc>
        <w:tc>
          <w:tcPr>
            <w:tcW w:w="1788" w:type="dxa"/>
            <w:tcBorders>
              <w:bottom w:val="nil"/>
            </w:tcBorders>
          </w:tcPr>
          <w:p w:rsidR="00A3271F" w:rsidRPr="00A3271F" w:rsidRDefault="00A3271F" w:rsidP="00A20FA3">
            <w:pPr>
              <w:spacing w:before="30" w:after="3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71F">
              <w:t>43</w:t>
            </w:r>
          </w:p>
        </w:tc>
      </w:tr>
      <w:tr w:rsidR="00A3271F" w:rsidRPr="00A3271F" w:rsidTr="00A20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</w:tcBorders>
          </w:tcPr>
          <w:p w:rsidR="00A3271F" w:rsidRPr="00A3271F" w:rsidRDefault="00A3271F" w:rsidP="00A20FA3">
            <w:pPr>
              <w:spacing w:before="30" w:after="30" w:line="220" w:lineRule="exact"/>
            </w:pPr>
            <w:r w:rsidRPr="00A3271F">
              <w:t>Терапевты</w:t>
            </w:r>
          </w:p>
        </w:tc>
        <w:tc>
          <w:tcPr>
            <w:tcW w:w="1788" w:type="dxa"/>
            <w:tcBorders>
              <w:top w:val="nil"/>
              <w:bottom w:val="nil"/>
            </w:tcBorders>
          </w:tcPr>
          <w:p w:rsidR="00A3271F" w:rsidRPr="00A3271F" w:rsidRDefault="00A3271F" w:rsidP="00A20FA3">
            <w:pPr>
              <w:spacing w:before="30" w:after="3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71F">
              <w:t>111</w:t>
            </w:r>
          </w:p>
        </w:tc>
        <w:tc>
          <w:tcPr>
            <w:tcW w:w="1788" w:type="dxa"/>
            <w:tcBorders>
              <w:top w:val="nil"/>
              <w:bottom w:val="nil"/>
            </w:tcBorders>
          </w:tcPr>
          <w:p w:rsidR="00A3271F" w:rsidRPr="00A3271F" w:rsidRDefault="00A3271F" w:rsidP="00A20FA3">
            <w:pPr>
              <w:spacing w:before="30" w:after="3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71F">
              <w:t>117</w:t>
            </w:r>
          </w:p>
        </w:tc>
      </w:tr>
      <w:tr w:rsidR="00A3271F" w:rsidRPr="00A3271F" w:rsidTr="00A20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</w:tcBorders>
          </w:tcPr>
          <w:p w:rsidR="00A3271F" w:rsidRPr="00A3271F" w:rsidRDefault="00A3271F" w:rsidP="00A20FA3">
            <w:pPr>
              <w:spacing w:before="30" w:after="30" w:line="220" w:lineRule="exact"/>
            </w:pPr>
            <w:r w:rsidRPr="00A3271F">
              <w:t>Зубные врачи</w:t>
            </w:r>
          </w:p>
        </w:tc>
        <w:tc>
          <w:tcPr>
            <w:tcW w:w="1788" w:type="dxa"/>
            <w:tcBorders>
              <w:top w:val="nil"/>
              <w:bottom w:val="nil"/>
            </w:tcBorders>
          </w:tcPr>
          <w:p w:rsidR="00A3271F" w:rsidRPr="00A3271F" w:rsidRDefault="00A3271F" w:rsidP="00A20FA3">
            <w:pPr>
              <w:spacing w:before="30" w:after="3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71F">
              <w:t>5</w:t>
            </w:r>
          </w:p>
        </w:tc>
        <w:tc>
          <w:tcPr>
            <w:tcW w:w="1788" w:type="dxa"/>
            <w:tcBorders>
              <w:top w:val="nil"/>
              <w:bottom w:val="nil"/>
            </w:tcBorders>
          </w:tcPr>
          <w:p w:rsidR="00A3271F" w:rsidRPr="00A3271F" w:rsidRDefault="00A3271F" w:rsidP="00A20FA3">
            <w:pPr>
              <w:spacing w:before="30" w:after="3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71F">
              <w:t>8</w:t>
            </w:r>
          </w:p>
        </w:tc>
      </w:tr>
      <w:tr w:rsidR="00A3271F" w:rsidRPr="00A3271F" w:rsidTr="00A20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</w:tcBorders>
          </w:tcPr>
          <w:p w:rsidR="00A3271F" w:rsidRPr="00A3271F" w:rsidRDefault="00A3271F" w:rsidP="00A20FA3">
            <w:pPr>
              <w:spacing w:before="30" w:after="30" w:line="220" w:lineRule="exact"/>
            </w:pPr>
            <w:r w:rsidRPr="00A3271F">
              <w:t>Медицинские сестры</w:t>
            </w:r>
          </w:p>
        </w:tc>
        <w:tc>
          <w:tcPr>
            <w:tcW w:w="1788" w:type="dxa"/>
            <w:tcBorders>
              <w:top w:val="nil"/>
            </w:tcBorders>
          </w:tcPr>
          <w:p w:rsidR="00A3271F" w:rsidRPr="00A3271F" w:rsidRDefault="00A3271F" w:rsidP="00A20FA3">
            <w:pPr>
              <w:spacing w:before="30" w:after="3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71F">
              <w:t>751</w:t>
            </w:r>
          </w:p>
        </w:tc>
        <w:tc>
          <w:tcPr>
            <w:tcW w:w="1788" w:type="dxa"/>
            <w:tcBorders>
              <w:top w:val="nil"/>
            </w:tcBorders>
          </w:tcPr>
          <w:p w:rsidR="00A3271F" w:rsidRPr="00A3271F" w:rsidRDefault="00A3271F" w:rsidP="00A20FA3">
            <w:pPr>
              <w:spacing w:before="30" w:after="3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71F">
              <w:t>751</w:t>
            </w:r>
          </w:p>
        </w:tc>
      </w:tr>
      <w:tr w:rsidR="00A3271F" w:rsidRPr="00A3271F" w:rsidTr="00A20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3271F" w:rsidRPr="00A3271F" w:rsidRDefault="00A3271F" w:rsidP="00A20FA3">
            <w:pPr>
              <w:spacing w:before="30" w:after="30" w:line="220" w:lineRule="exact"/>
            </w:pPr>
            <w:r w:rsidRPr="00A3271F">
              <w:t>Фармацевты</w:t>
            </w:r>
          </w:p>
        </w:tc>
        <w:tc>
          <w:tcPr>
            <w:tcW w:w="1788" w:type="dxa"/>
          </w:tcPr>
          <w:p w:rsidR="00A3271F" w:rsidRPr="00A3271F" w:rsidRDefault="00A3271F" w:rsidP="00A20FA3">
            <w:pPr>
              <w:spacing w:before="30" w:after="3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71F">
              <w:t>21</w:t>
            </w:r>
          </w:p>
        </w:tc>
        <w:tc>
          <w:tcPr>
            <w:tcW w:w="1788" w:type="dxa"/>
          </w:tcPr>
          <w:p w:rsidR="00A3271F" w:rsidRPr="00A3271F" w:rsidRDefault="00A3271F" w:rsidP="00A20FA3">
            <w:pPr>
              <w:spacing w:before="30" w:after="3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71F">
              <w:t>28</w:t>
            </w:r>
          </w:p>
        </w:tc>
      </w:tr>
      <w:tr w:rsidR="00A3271F" w:rsidRPr="00A3271F" w:rsidTr="00A20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3271F" w:rsidRPr="00A3271F" w:rsidRDefault="00A3271F" w:rsidP="00A20FA3">
            <w:pPr>
              <w:spacing w:before="30" w:after="30" w:line="220" w:lineRule="exact"/>
            </w:pPr>
            <w:r w:rsidRPr="00A3271F">
              <w:t>Число мест в больницах</w:t>
            </w:r>
          </w:p>
        </w:tc>
        <w:tc>
          <w:tcPr>
            <w:tcW w:w="1788" w:type="dxa"/>
          </w:tcPr>
          <w:p w:rsidR="00A3271F" w:rsidRPr="00A3271F" w:rsidRDefault="00A3271F" w:rsidP="00A20FA3">
            <w:pPr>
              <w:spacing w:before="30" w:after="3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71F">
              <w:t>1 716</w:t>
            </w:r>
          </w:p>
        </w:tc>
        <w:tc>
          <w:tcPr>
            <w:tcW w:w="1788" w:type="dxa"/>
          </w:tcPr>
          <w:p w:rsidR="00A3271F" w:rsidRPr="00A3271F" w:rsidRDefault="00A3271F" w:rsidP="00A20FA3">
            <w:pPr>
              <w:spacing w:before="30" w:after="3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71F">
              <w:t>1 796</w:t>
            </w:r>
          </w:p>
        </w:tc>
      </w:tr>
      <w:tr w:rsidR="00A3271F" w:rsidRPr="00A3271F" w:rsidTr="00A20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3271F" w:rsidRPr="00A3271F" w:rsidRDefault="00A3271F" w:rsidP="00A20FA3">
            <w:pPr>
              <w:spacing w:before="30" w:after="30" w:line="220" w:lineRule="exact"/>
            </w:pPr>
            <w:r w:rsidRPr="00A3271F">
              <w:t xml:space="preserve">Число специалистов по </w:t>
            </w:r>
            <w:r w:rsidR="0006552A">
              <w:t>гигиене</w:t>
            </w:r>
            <w:r w:rsidR="0006552A" w:rsidRPr="0006552A">
              <w:br/>
            </w:r>
            <w:r w:rsidRPr="00A3271F">
              <w:t>окружающей ср</w:t>
            </w:r>
            <w:r w:rsidRPr="00A3271F">
              <w:t>е</w:t>
            </w:r>
            <w:r w:rsidRPr="00A3271F">
              <w:t>ды</w:t>
            </w:r>
          </w:p>
        </w:tc>
        <w:tc>
          <w:tcPr>
            <w:tcW w:w="1788" w:type="dxa"/>
          </w:tcPr>
          <w:p w:rsidR="00A3271F" w:rsidRPr="00A3271F" w:rsidRDefault="00A3271F" w:rsidP="00A20FA3">
            <w:pPr>
              <w:spacing w:before="30" w:after="3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71F">
              <w:t>163</w:t>
            </w:r>
          </w:p>
        </w:tc>
        <w:tc>
          <w:tcPr>
            <w:tcW w:w="1788" w:type="dxa"/>
          </w:tcPr>
          <w:p w:rsidR="00A3271F" w:rsidRPr="00A3271F" w:rsidRDefault="00A3271F" w:rsidP="00A20FA3">
            <w:pPr>
              <w:spacing w:before="30" w:after="3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71F">
              <w:t>165</w:t>
            </w:r>
          </w:p>
        </w:tc>
      </w:tr>
      <w:tr w:rsidR="00A3271F" w:rsidRPr="00A3271F" w:rsidTr="00A20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3271F" w:rsidRPr="00A3271F" w:rsidRDefault="00A3271F" w:rsidP="00A20FA3">
            <w:pPr>
              <w:spacing w:before="30" w:after="30" w:line="220" w:lineRule="exact"/>
            </w:pPr>
            <w:r w:rsidRPr="00A3271F">
              <w:t>Число лечебно-диагностических центров</w:t>
            </w:r>
          </w:p>
        </w:tc>
        <w:tc>
          <w:tcPr>
            <w:tcW w:w="1788" w:type="dxa"/>
          </w:tcPr>
          <w:p w:rsidR="00A3271F" w:rsidRPr="00A3271F" w:rsidRDefault="00A3271F" w:rsidP="00A20FA3">
            <w:pPr>
              <w:spacing w:before="30" w:after="3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71F">
              <w:t>3</w:t>
            </w:r>
          </w:p>
        </w:tc>
        <w:tc>
          <w:tcPr>
            <w:tcW w:w="1788" w:type="dxa"/>
          </w:tcPr>
          <w:p w:rsidR="00A3271F" w:rsidRPr="00A3271F" w:rsidRDefault="00A3271F" w:rsidP="00A20FA3">
            <w:pPr>
              <w:spacing w:before="30" w:after="3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71F">
              <w:t>4</w:t>
            </w:r>
          </w:p>
        </w:tc>
      </w:tr>
      <w:tr w:rsidR="00A3271F" w:rsidRPr="00A3271F" w:rsidTr="00A20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3271F" w:rsidRPr="00A3271F" w:rsidRDefault="00A3271F" w:rsidP="00A20FA3">
            <w:pPr>
              <w:spacing w:before="30" w:after="30" w:line="220" w:lineRule="exact"/>
            </w:pPr>
            <w:r w:rsidRPr="00A3271F">
              <w:t>Число акушерок</w:t>
            </w:r>
          </w:p>
        </w:tc>
        <w:tc>
          <w:tcPr>
            <w:tcW w:w="1788" w:type="dxa"/>
          </w:tcPr>
          <w:p w:rsidR="00A3271F" w:rsidRPr="00A3271F" w:rsidRDefault="00A3271F" w:rsidP="00A20FA3">
            <w:pPr>
              <w:spacing w:before="30" w:after="3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71F">
              <w:t>336</w:t>
            </w:r>
          </w:p>
        </w:tc>
        <w:tc>
          <w:tcPr>
            <w:tcW w:w="1788" w:type="dxa"/>
          </w:tcPr>
          <w:p w:rsidR="00A3271F" w:rsidRPr="00A3271F" w:rsidRDefault="00A3271F" w:rsidP="00A20FA3">
            <w:pPr>
              <w:spacing w:before="30" w:after="3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71F">
              <w:t>336</w:t>
            </w:r>
          </w:p>
        </w:tc>
      </w:tr>
      <w:tr w:rsidR="00A3271F" w:rsidRPr="00A3271F" w:rsidTr="00A20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3271F" w:rsidRPr="00A3271F" w:rsidRDefault="00A20FA3" w:rsidP="00A20FA3">
            <w:pPr>
              <w:spacing w:before="30" w:after="30" w:line="220" w:lineRule="exact"/>
            </w:pPr>
            <w:r>
              <w:t>Число медицинских лаборантов</w:t>
            </w:r>
            <w:r w:rsidRPr="00A20FA3">
              <w:br/>
            </w:r>
            <w:r w:rsidR="00A3271F" w:rsidRPr="00A3271F">
              <w:t>и технол</w:t>
            </w:r>
            <w:r w:rsidR="00A3271F" w:rsidRPr="00A3271F">
              <w:t>о</w:t>
            </w:r>
            <w:r w:rsidR="00A3271F" w:rsidRPr="00A3271F">
              <w:t>гов</w:t>
            </w:r>
          </w:p>
        </w:tc>
        <w:tc>
          <w:tcPr>
            <w:tcW w:w="1788" w:type="dxa"/>
            <w:tcBorders>
              <w:bottom w:val="nil"/>
            </w:tcBorders>
          </w:tcPr>
          <w:p w:rsidR="00A3271F" w:rsidRPr="00A3271F" w:rsidRDefault="00A3271F" w:rsidP="00A20FA3">
            <w:pPr>
              <w:spacing w:before="30" w:after="3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71F">
              <w:t>163</w:t>
            </w:r>
          </w:p>
        </w:tc>
        <w:tc>
          <w:tcPr>
            <w:tcW w:w="1788" w:type="dxa"/>
            <w:tcBorders>
              <w:bottom w:val="nil"/>
            </w:tcBorders>
          </w:tcPr>
          <w:p w:rsidR="00A3271F" w:rsidRPr="00A3271F" w:rsidRDefault="00A3271F" w:rsidP="00A20FA3">
            <w:pPr>
              <w:spacing w:before="30" w:after="3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71F">
              <w:t>173</w:t>
            </w:r>
          </w:p>
        </w:tc>
      </w:tr>
      <w:tr w:rsidR="00A3271F" w:rsidRPr="00A3271F" w:rsidTr="00A20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3271F" w:rsidRPr="00A3271F" w:rsidRDefault="00A3271F" w:rsidP="00A20FA3">
            <w:pPr>
              <w:spacing w:before="30" w:after="30" w:line="220" w:lineRule="exact"/>
            </w:pPr>
            <w:r w:rsidRPr="00A3271F">
              <w:t>Число п</w:t>
            </w:r>
            <w:r w:rsidR="0006552A">
              <w:t>оселков и районов, обеспеченных</w:t>
            </w:r>
            <w:r w:rsidR="0006552A" w:rsidRPr="0006552A">
              <w:br/>
            </w:r>
            <w:r w:rsidRPr="00A3271F">
              <w:t>услугами ак</w:t>
            </w:r>
            <w:r w:rsidRPr="00A3271F">
              <w:t>у</w:t>
            </w:r>
            <w:r w:rsidRPr="00A3271F">
              <w:t>шерок</w:t>
            </w:r>
          </w:p>
        </w:tc>
        <w:tc>
          <w:tcPr>
            <w:tcW w:w="1788" w:type="dxa"/>
            <w:tcBorders>
              <w:top w:val="nil"/>
              <w:bottom w:val="nil"/>
            </w:tcBorders>
          </w:tcPr>
          <w:p w:rsidR="00A3271F" w:rsidRPr="00A3271F" w:rsidRDefault="00A3271F" w:rsidP="00A20FA3">
            <w:pPr>
              <w:spacing w:before="30" w:after="3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71F">
              <w:t>315</w:t>
            </w:r>
          </w:p>
        </w:tc>
        <w:tc>
          <w:tcPr>
            <w:tcW w:w="1788" w:type="dxa"/>
            <w:tcBorders>
              <w:top w:val="nil"/>
              <w:bottom w:val="nil"/>
            </w:tcBorders>
          </w:tcPr>
          <w:p w:rsidR="00A3271F" w:rsidRPr="00A3271F" w:rsidRDefault="00A3271F" w:rsidP="00A20FA3">
            <w:pPr>
              <w:spacing w:before="30" w:after="3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71F">
              <w:t>315</w:t>
            </w:r>
          </w:p>
        </w:tc>
      </w:tr>
      <w:tr w:rsidR="00A3271F" w:rsidRPr="00A3271F" w:rsidTr="00A20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3271F" w:rsidRPr="00A3271F" w:rsidRDefault="00A3271F" w:rsidP="00A20FA3">
            <w:pPr>
              <w:spacing w:before="30" w:after="30" w:line="220" w:lineRule="exact"/>
            </w:pPr>
            <w:r w:rsidRPr="00A3271F">
              <w:t>Числ</w:t>
            </w:r>
            <w:r w:rsidR="0006552A">
              <w:t>о центров и отделений первичной</w:t>
            </w:r>
            <w:r w:rsidR="0006552A" w:rsidRPr="0006552A">
              <w:br/>
            </w:r>
            <w:r w:rsidRPr="00A3271F">
              <w:t>медицинской п</w:t>
            </w:r>
            <w:r w:rsidRPr="00A3271F">
              <w:t>о</w:t>
            </w:r>
            <w:r w:rsidRPr="00A3271F">
              <w:t>мощи</w:t>
            </w:r>
          </w:p>
        </w:tc>
        <w:tc>
          <w:tcPr>
            <w:tcW w:w="1788" w:type="dxa"/>
            <w:tcBorders>
              <w:top w:val="nil"/>
            </w:tcBorders>
          </w:tcPr>
          <w:p w:rsidR="00A3271F" w:rsidRPr="00A3271F" w:rsidRDefault="00A3271F" w:rsidP="00A20FA3">
            <w:pPr>
              <w:spacing w:before="30" w:after="3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71F">
              <w:t>213</w:t>
            </w:r>
          </w:p>
        </w:tc>
        <w:tc>
          <w:tcPr>
            <w:tcW w:w="1788" w:type="dxa"/>
            <w:tcBorders>
              <w:top w:val="nil"/>
            </w:tcBorders>
          </w:tcPr>
          <w:p w:rsidR="00A3271F" w:rsidRPr="00A3271F" w:rsidRDefault="00A3271F" w:rsidP="00A20FA3">
            <w:pPr>
              <w:spacing w:before="30" w:after="3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71F">
              <w:t>213</w:t>
            </w:r>
          </w:p>
        </w:tc>
      </w:tr>
      <w:tr w:rsidR="00A3271F" w:rsidRPr="00A3271F" w:rsidTr="00A20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3271F" w:rsidRPr="00A3271F" w:rsidRDefault="00A3271F" w:rsidP="00A20FA3">
            <w:pPr>
              <w:spacing w:before="30" w:after="30" w:line="220" w:lineRule="exact"/>
            </w:pPr>
            <w:r w:rsidRPr="00A3271F">
              <w:t xml:space="preserve">Доля </w:t>
            </w:r>
            <w:r w:rsidR="0006552A">
              <w:t>населения, охваченного услугами</w:t>
            </w:r>
            <w:r w:rsidR="0006552A" w:rsidRPr="0006552A">
              <w:br/>
            </w:r>
            <w:r w:rsidRPr="00A3271F">
              <w:t>первичной мед</w:t>
            </w:r>
            <w:r w:rsidRPr="00A3271F">
              <w:t>и</w:t>
            </w:r>
            <w:r w:rsidRPr="00A3271F">
              <w:t>цинской помощи</w:t>
            </w:r>
          </w:p>
        </w:tc>
        <w:tc>
          <w:tcPr>
            <w:tcW w:w="1788" w:type="dxa"/>
          </w:tcPr>
          <w:p w:rsidR="00A3271F" w:rsidRPr="00A3271F" w:rsidRDefault="00A3271F" w:rsidP="00A20FA3">
            <w:pPr>
              <w:spacing w:before="30" w:after="3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71F">
              <w:t>215%</w:t>
            </w:r>
          </w:p>
        </w:tc>
        <w:tc>
          <w:tcPr>
            <w:tcW w:w="1788" w:type="dxa"/>
          </w:tcPr>
          <w:p w:rsidR="00A3271F" w:rsidRPr="00A3271F" w:rsidRDefault="00A3271F" w:rsidP="00A20FA3">
            <w:pPr>
              <w:spacing w:before="30" w:after="3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71F">
              <w:t>215%</w:t>
            </w:r>
          </w:p>
        </w:tc>
      </w:tr>
      <w:tr w:rsidR="00A3271F" w:rsidRPr="00A3271F" w:rsidTr="00A20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3271F" w:rsidRPr="00A3271F" w:rsidRDefault="0006552A" w:rsidP="00A20FA3">
            <w:pPr>
              <w:spacing w:before="30" w:after="30" w:line="220" w:lineRule="exact"/>
            </w:pPr>
            <w:r>
              <w:t>Доля населения, обеспеченного</w:t>
            </w:r>
            <w:r w:rsidRPr="0006552A">
              <w:br/>
            </w:r>
            <w:r w:rsidR="00A3271F" w:rsidRPr="00A3271F">
              <w:t>услугами больниц</w:t>
            </w:r>
          </w:p>
        </w:tc>
        <w:tc>
          <w:tcPr>
            <w:tcW w:w="1788" w:type="dxa"/>
          </w:tcPr>
          <w:p w:rsidR="00A3271F" w:rsidRPr="00A3271F" w:rsidRDefault="00A3271F" w:rsidP="00A20FA3">
            <w:pPr>
              <w:spacing w:before="30" w:after="3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71F">
              <w:t>100%</w:t>
            </w:r>
          </w:p>
        </w:tc>
        <w:tc>
          <w:tcPr>
            <w:tcW w:w="1788" w:type="dxa"/>
          </w:tcPr>
          <w:p w:rsidR="00A3271F" w:rsidRPr="00A3271F" w:rsidRDefault="00A3271F" w:rsidP="00A20FA3">
            <w:pPr>
              <w:spacing w:before="30" w:after="3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71F">
              <w:t>100%</w:t>
            </w:r>
          </w:p>
        </w:tc>
      </w:tr>
    </w:tbl>
    <w:p w:rsidR="000F59D6" w:rsidRDefault="000F59D6" w:rsidP="00A3271F">
      <w:pPr>
        <w:pStyle w:val="SingleTxtGR"/>
        <w:spacing w:before="120"/>
      </w:pPr>
      <w:r>
        <w:t>169.</w:t>
      </w:r>
      <w:r>
        <w:tab/>
        <w:t xml:space="preserve">В штате Кассала проведена модернизация больниц, в общине Вад Хело отремонтировано </w:t>
      </w:r>
      <w:r w:rsidR="00DB2D42">
        <w:t>хранилище</w:t>
      </w:r>
      <w:r>
        <w:t xml:space="preserve"> консервированной крови, проведен ремонт бол</w:t>
      </w:r>
      <w:r>
        <w:t>ь</w:t>
      </w:r>
      <w:r>
        <w:t>ничных палат, открыто отделение реанимации, проведен капитальный ремонт аппаратуры и оборудования или их замена. В больнице штата Кассала открыта операционная, больница получила 5 автомобилей для борьбы с малярией и 15</w:t>
      </w:r>
      <w:r w:rsidR="00FC7777">
        <w:t> </w:t>
      </w:r>
      <w:r>
        <w:t>холодильников на солнечных батареях, проведен ремонт аптеки и школы подготовки акушерок. В штате Красное Море стоимость медицинских услуг увеличилась в 2006 году на 14,6</w:t>
      </w:r>
      <w:r w:rsidR="008A7F83">
        <w:t>%</w:t>
      </w:r>
      <w:r>
        <w:t xml:space="preserve"> из-за того, что государственные больницы уступ</w:t>
      </w:r>
      <w:r>
        <w:t>а</w:t>
      </w:r>
      <w:r>
        <w:t xml:space="preserve">ли в качестве услуг частным больницам, а наличие специализированных больниц и </w:t>
      </w:r>
      <w:r w:rsidR="00972EF8">
        <w:t>диагностических</w:t>
      </w:r>
      <w:r>
        <w:t xml:space="preserve"> центров, более высокое качество оказываемых ими услуг и повышение среднего уровня доходов привели к увеличению спроса на их услуги и, следовательно, к увеличению их стоимости. </w:t>
      </w:r>
      <w:r w:rsidR="00972EF8">
        <w:t>Однако</w:t>
      </w:r>
      <w:r>
        <w:t xml:space="preserve"> в 2008 году этот показатель сократился с 14,6</w:t>
      </w:r>
      <w:r w:rsidR="008A7F83">
        <w:t>%</w:t>
      </w:r>
      <w:r>
        <w:t xml:space="preserve"> до 4,2</w:t>
      </w:r>
      <w:r w:rsidR="008A7F83">
        <w:t>%</w:t>
      </w:r>
      <w:r>
        <w:t xml:space="preserve"> в результате деятельности </w:t>
      </w:r>
      <w:r w:rsidR="00972EF8">
        <w:t>возо</w:t>
      </w:r>
      <w:r w:rsidR="00972EF8">
        <w:t>б</w:t>
      </w:r>
      <w:r w:rsidR="00972EF8">
        <w:t>новляемого</w:t>
      </w:r>
      <w:r>
        <w:t xml:space="preserve"> фонда лекарственных средств и появления новых услуг, включая расширенное покрытие в </w:t>
      </w:r>
      <w:r w:rsidR="00972EF8">
        <w:t>рамках</w:t>
      </w:r>
      <w:r>
        <w:t xml:space="preserve"> системы медицинского страхования.</w:t>
      </w:r>
    </w:p>
    <w:p w:rsidR="000F59D6" w:rsidRDefault="000F59D6" w:rsidP="00A3271F">
      <w:pPr>
        <w:pStyle w:val="H23GR"/>
      </w:pPr>
      <w:r>
        <w:tab/>
      </w:r>
      <w:r>
        <w:tab/>
        <w:t>Борьба с малярией</w:t>
      </w:r>
    </w:p>
    <w:p w:rsidR="000F59D6" w:rsidRDefault="000F59D6" w:rsidP="000F59D6">
      <w:pPr>
        <w:pStyle w:val="SingleTxtGR"/>
      </w:pPr>
      <w:r>
        <w:t>170.</w:t>
      </w:r>
      <w:r>
        <w:tab/>
        <w:t xml:space="preserve">Учитывая, что при рассмотрении предыдущего доклада вопросы малярии и государственных мер по борьбе с ней были затронуты в одном из замечаний Комитета по экономическим, социальным и </w:t>
      </w:r>
      <w:r w:rsidR="00972EF8">
        <w:t>культурным</w:t>
      </w:r>
      <w:r>
        <w:t xml:space="preserve"> правам, мы считаем целесообразным привести ниже подробные данные. Малярия является </w:t>
      </w:r>
      <w:r w:rsidR="00972EF8">
        <w:t>осно</w:t>
      </w:r>
      <w:r w:rsidR="00972EF8">
        <w:t>в</w:t>
      </w:r>
      <w:r w:rsidR="00972EF8">
        <w:t>ной</w:t>
      </w:r>
      <w:r>
        <w:t xml:space="preserve"> причиной заболеваемости и смертности в Судане. На симптоматическое л</w:t>
      </w:r>
      <w:r>
        <w:t>е</w:t>
      </w:r>
      <w:r>
        <w:t xml:space="preserve">чение малярии </w:t>
      </w:r>
      <w:r w:rsidR="00972EF8">
        <w:t>приходится</w:t>
      </w:r>
      <w:r>
        <w:t xml:space="preserve"> примерно 17,5</w:t>
      </w:r>
      <w:r w:rsidR="008A7F83">
        <w:t>%</w:t>
      </w:r>
      <w:r>
        <w:t xml:space="preserve"> посещений поликлиник и 11</w:t>
      </w:r>
      <w:r w:rsidR="008A7F83">
        <w:t>%</w:t>
      </w:r>
      <w:r>
        <w:t xml:space="preserve"> го</w:t>
      </w:r>
      <w:r>
        <w:t>с</w:t>
      </w:r>
      <w:r>
        <w:t>питализаций.</w:t>
      </w:r>
    </w:p>
    <w:p w:rsidR="000F59D6" w:rsidRDefault="000F59D6" w:rsidP="00A3271F">
      <w:pPr>
        <w:pStyle w:val="H23GR"/>
      </w:pPr>
      <w:r>
        <w:tab/>
      </w:r>
      <w:r>
        <w:tab/>
        <w:t>Достижения в борьбе с малярией</w:t>
      </w:r>
    </w:p>
    <w:p w:rsidR="000F59D6" w:rsidRDefault="000F59D6" w:rsidP="000F59D6">
      <w:pPr>
        <w:pStyle w:val="SingleTxtGR"/>
      </w:pPr>
      <w:r>
        <w:t>171.</w:t>
      </w:r>
      <w:r>
        <w:tab/>
        <w:t xml:space="preserve">Этот раздел доклада посвящен мерам по борьбе с малярией, поскольку эта проблема была </w:t>
      </w:r>
      <w:r w:rsidR="00972EF8">
        <w:t>затронута</w:t>
      </w:r>
      <w:r>
        <w:t xml:space="preserve"> в заключительных замечаниях по предыдущему докладу Судана. Правительством были приняты следующие меры</w:t>
      </w:r>
      <w:r w:rsidR="00A3271F">
        <w:rPr>
          <w:rStyle w:val="FootnoteReference"/>
        </w:rPr>
        <w:footnoteReference w:id="12"/>
      </w:r>
      <w:r>
        <w:t>:</w:t>
      </w:r>
    </w:p>
    <w:p w:rsidR="000F59D6" w:rsidRDefault="000F59D6" w:rsidP="00A3271F">
      <w:pPr>
        <w:pStyle w:val="Bullet1GR"/>
      </w:pPr>
      <w:r>
        <w:t>в государстве, штатах и общинах приняты программы по борьбе с мал</w:t>
      </w:r>
      <w:r>
        <w:t>я</w:t>
      </w:r>
      <w:r>
        <w:t>рией;</w:t>
      </w:r>
    </w:p>
    <w:p w:rsidR="000F59D6" w:rsidRDefault="000F59D6" w:rsidP="00A3271F">
      <w:pPr>
        <w:pStyle w:val="Bullet1GR"/>
      </w:pPr>
      <w:r>
        <w:t>реализован план специальной подготовки и переподготовки для работн</w:t>
      </w:r>
      <w:r>
        <w:t>и</w:t>
      </w:r>
      <w:r>
        <w:t>ков всех уровней;</w:t>
      </w:r>
    </w:p>
    <w:p w:rsidR="000F59D6" w:rsidRDefault="000F59D6" w:rsidP="00A3271F">
      <w:pPr>
        <w:pStyle w:val="Bullet1GR"/>
      </w:pPr>
      <w:r>
        <w:t xml:space="preserve">с 2005 года более чем в десять раз увеличилась официальная помощь на борьбу с малярией: на эти цели правительство выделило более 40 </w:t>
      </w:r>
      <w:r w:rsidR="00FC7777">
        <w:t>млн.</w:t>
      </w:r>
      <w:r>
        <w:t xml:space="preserve"> долларов;</w:t>
      </w:r>
    </w:p>
    <w:p w:rsidR="000F59D6" w:rsidRDefault="000F59D6" w:rsidP="00A3271F">
      <w:pPr>
        <w:pStyle w:val="Bullet1GR"/>
      </w:pPr>
      <w:r>
        <w:t>в 2007–2009 годах в рамках национальной программы по борьбе с мал</w:t>
      </w:r>
      <w:r>
        <w:t>я</w:t>
      </w:r>
      <w:r>
        <w:t xml:space="preserve">рией роздано 6 </w:t>
      </w:r>
      <w:r w:rsidR="008A3B31">
        <w:t>млн.</w:t>
      </w:r>
      <w:r>
        <w:t xml:space="preserve"> </w:t>
      </w:r>
      <w:r w:rsidR="00972EF8">
        <w:t>противомоскитных</w:t>
      </w:r>
      <w:r>
        <w:t xml:space="preserve"> сеток, и доля семей, имеющих хотя бы одну обработанную специальным раствором </w:t>
      </w:r>
      <w:r w:rsidR="00972EF8">
        <w:t>против</w:t>
      </w:r>
      <w:r w:rsidR="00972EF8">
        <w:t>о</w:t>
      </w:r>
      <w:r w:rsidR="00972EF8">
        <w:t>москитную</w:t>
      </w:r>
      <w:r>
        <w:t xml:space="preserve"> сетку, увеличилась с 21</w:t>
      </w:r>
      <w:r w:rsidR="008A7F83">
        <w:t>%</w:t>
      </w:r>
      <w:r>
        <w:t xml:space="preserve"> в 2005 году до 41</w:t>
      </w:r>
      <w:r w:rsidR="008A7F83">
        <w:t>%</w:t>
      </w:r>
      <w:r>
        <w:t xml:space="preserve"> в 2009 году; на эти цели было выделено примерно 2 </w:t>
      </w:r>
      <w:r w:rsidR="00A20FA3">
        <w:t>млн.</w:t>
      </w:r>
      <w:r>
        <w:t xml:space="preserve"> до</w:t>
      </w:r>
      <w:r>
        <w:t>л</w:t>
      </w:r>
      <w:r>
        <w:t>ларов;</w:t>
      </w:r>
    </w:p>
    <w:p w:rsidR="000F59D6" w:rsidRDefault="000F59D6" w:rsidP="00A3271F">
      <w:pPr>
        <w:pStyle w:val="Bullet1GR"/>
      </w:pPr>
      <w:r>
        <w:t>в 2009 году проведено бесплатное лечение комбинированными препар</w:t>
      </w:r>
      <w:r>
        <w:t>а</w:t>
      </w:r>
      <w:r w:rsidR="008A3B31">
        <w:t xml:space="preserve">тами на основе артемизинина 2,3 млн. </w:t>
      </w:r>
      <w:r>
        <w:t>пациентов (неосложненная мал</w:t>
      </w:r>
      <w:r>
        <w:t>я</w:t>
      </w:r>
      <w:r>
        <w:t>рия);</w:t>
      </w:r>
    </w:p>
    <w:p w:rsidR="000F59D6" w:rsidRDefault="000F59D6" w:rsidP="00A3271F">
      <w:pPr>
        <w:pStyle w:val="Bullet1GR"/>
      </w:pPr>
      <w:r>
        <w:t>меры, направленные на сокращение заболеваемости малярией, включали разр</w:t>
      </w:r>
      <w:r>
        <w:t>а</w:t>
      </w:r>
      <w:r>
        <w:t xml:space="preserve">ботку в 2001 году </w:t>
      </w:r>
      <w:r w:rsidR="00972EF8">
        <w:t>национальной</w:t>
      </w:r>
      <w:r>
        <w:t xml:space="preserve"> 10-летней стратегии, которая была обновлена на период 2007–2010 годов; обновление </w:t>
      </w:r>
      <w:r w:rsidR="00972EF8">
        <w:t>национальной</w:t>
      </w:r>
      <w:r>
        <w:t xml:space="preserve"> пол</w:t>
      </w:r>
      <w:r>
        <w:t>и</w:t>
      </w:r>
      <w:r>
        <w:t>тики лекарственного обеспечения в целях повышения качества лечения, причем в свыше 90</w:t>
      </w:r>
      <w:r w:rsidR="008A7F83">
        <w:t>%</w:t>
      </w:r>
      <w:r>
        <w:t xml:space="preserve"> случаев услуги оказывались бесплатно; осущест</w:t>
      </w:r>
      <w:r>
        <w:t>в</w:t>
      </w:r>
      <w:r>
        <w:t>ление экспериментального проекта по борьбе с малярией в домашних у</w:t>
      </w:r>
      <w:r>
        <w:t>с</w:t>
      </w:r>
      <w:r>
        <w:t>ловиях, которым было охвачено свыше 90</w:t>
      </w:r>
      <w:r w:rsidR="008A7F83">
        <w:t>%</w:t>
      </w:r>
      <w:r>
        <w:t xml:space="preserve"> местных общин;</w:t>
      </w:r>
    </w:p>
    <w:p w:rsidR="000F59D6" w:rsidRDefault="000F59D6" w:rsidP="00A3271F">
      <w:pPr>
        <w:pStyle w:val="Bullet1GR"/>
      </w:pPr>
      <w:r>
        <w:t>использование методов экспресс-диагностики или микроскопии (1</w:t>
      </w:r>
      <w:r w:rsidR="008A7F83">
        <w:t> </w:t>
      </w:r>
      <w:r>
        <w:t>328</w:t>
      </w:r>
      <w:r w:rsidR="008A7F83">
        <w:t> </w:t>
      </w:r>
      <w:r>
        <w:t>комплектов) позволило улучшить диагностику малярии и пов</w:t>
      </w:r>
      <w:r>
        <w:t>ы</w:t>
      </w:r>
      <w:r>
        <w:t>сить качество и то</w:t>
      </w:r>
      <w:r>
        <w:t>ч</w:t>
      </w:r>
      <w:r>
        <w:t>ность микроскопии малярии;</w:t>
      </w:r>
    </w:p>
    <w:p w:rsidR="000F59D6" w:rsidRDefault="000F59D6" w:rsidP="00A3271F">
      <w:pPr>
        <w:pStyle w:val="Bullet1GR"/>
      </w:pPr>
      <w:r>
        <w:t>бесплатное лечение неосложненной малярии предоставлялось в 1</w:t>
      </w:r>
      <w:r w:rsidR="008A7F83">
        <w:t> </w:t>
      </w:r>
      <w:r>
        <w:t>066</w:t>
      </w:r>
      <w:r w:rsidR="008A7F83">
        <w:t> </w:t>
      </w:r>
      <w:r>
        <w:t>медицинских учреждениях, что составляет 92</w:t>
      </w:r>
      <w:r w:rsidR="008A7F83">
        <w:t>%</w:t>
      </w:r>
      <w:r>
        <w:t xml:space="preserve"> от общего числа г</w:t>
      </w:r>
      <w:r>
        <w:t>о</w:t>
      </w:r>
      <w:r>
        <w:t>сударстве</w:t>
      </w:r>
      <w:r>
        <w:t>н</w:t>
      </w:r>
      <w:r>
        <w:t>ных медицинских учреждений;</w:t>
      </w:r>
    </w:p>
    <w:p w:rsidR="000F59D6" w:rsidRDefault="000F59D6" w:rsidP="00A3271F">
      <w:pPr>
        <w:pStyle w:val="Bullet1GR"/>
      </w:pPr>
      <w:r>
        <w:t>в рамках проекта по лечению малярии в домашних условиях, осущест</w:t>
      </w:r>
      <w:r>
        <w:t>в</w:t>
      </w:r>
      <w:r>
        <w:t xml:space="preserve">ляемого с помощью </w:t>
      </w:r>
      <w:r w:rsidR="00972EF8">
        <w:t>добровольцев</w:t>
      </w:r>
      <w:r>
        <w:t>, расширена сфера охвата бесплатным лечением за счет включения в нее поселков, расположенных в районах с высокой забол</w:t>
      </w:r>
      <w:r>
        <w:t>е</w:t>
      </w:r>
      <w:r>
        <w:t>ваемостью малярией, где нет медицинских учреждений.</w:t>
      </w:r>
    </w:p>
    <w:p w:rsidR="000F59D6" w:rsidRDefault="000F59D6" w:rsidP="00A3271F">
      <w:pPr>
        <w:pStyle w:val="H23GR"/>
      </w:pPr>
      <w:r>
        <w:tab/>
      </w:r>
      <w:r>
        <w:tab/>
        <w:t>Результаты</w:t>
      </w:r>
    </w:p>
    <w:p w:rsidR="000F59D6" w:rsidRDefault="000F59D6" w:rsidP="000F59D6">
      <w:pPr>
        <w:pStyle w:val="SingleTxtGR"/>
      </w:pPr>
      <w:r>
        <w:t>172.</w:t>
      </w:r>
      <w:r>
        <w:tab/>
        <w:t>Достигнуты следующие результаты:</w:t>
      </w:r>
    </w:p>
    <w:p w:rsidR="000F59D6" w:rsidRDefault="000F59D6" w:rsidP="008A3B31">
      <w:pPr>
        <w:pStyle w:val="Bullet1GR"/>
      </w:pPr>
      <w:r>
        <w:t>сокращение заболеваемости малярией с 3,7</w:t>
      </w:r>
      <w:r w:rsidR="00390326">
        <w:t>%</w:t>
      </w:r>
      <w:r>
        <w:t xml:space="preserve"> в 2005 году до 1,8</w:t>
      </w:r>
      <w:r w:rsidR="00390326">
        <w:t>%</w:t>
      </w:r>
      <w:r w:rsidR="00106DA1">
        <w:br/>
      </w:r>
      <w:r>
        <w:t>в 2009 году;</w:t>
      </w:r>
    </w:p>
    <w:p w:rsidR="000F59D6" w:rsidRDefault="000F59D6" w:rsidP="008A3B31">
      <w:pPr>
        <w:pStyle w:val="Bullet1GR"/>
      </w:pPr>
      <w:r>
        <w:t>сокращение более чем на 80</w:t>
      </w:r>
      <w:r w:rsidR="00390326">
        <w:t>%</w:t>
      </w:r>
      <w:r>
        <w:t xml:space="preserve"> заболеваемости малярией по сравнению с исхо</w:t>
      </w:r>
      <w:r>
        <w:t>д</w:t>
      </w:r>
      <w:r>
        <w:t>ным 2000 годом;</w:t>
      </w:r>
    </w:p>
    <w:p w:rsidR="000F59D6" w:rsidRDefault="000F59D6" w:rsidP="008A3B31">
      <w:pPr>
        <w:pStyle w:val="Bullet1GR"/>
      </w:pPr>
      <w:r>
        <w:t>сокращение более чем на 60</w:t>
      </w:r>
      <w:r w:rsidR="00390326">
        <w:t>%</w:t>
      </w:r>
      <w:r>
        <w:t xml:space="preserve"> смертности от малярии по сравнению с и</w:t>
      </w:r>
      <w:r>
        <w:t>с</w:t>
      </w:r>
      <w:r>
        <w:t>ходным 2000 годом.</w:t>
      </w:r>
    </w:p>
    <w:p w:rsidR="000F59D6" w:rsidRDefault="000F59D6" w:rsidP="000F59D6">
      <w:pPr>
        <w:pStyle w:val="SingleTxtGR"/>
      </w:pPr>
      <w:r>
        <w:t>173.</w:t>
      </w:r>
      <w:r>
        <w:tab/>
        <w:t>Синдром приобретенного иммунодефицита (СПИД) является одной из проблем в Судане. В связи с этим считаем целесообразным затронуть ряд в</w:t>
      </w:r>
      <w:r>
        <w:t>о</w:t>
      </w:r>
      <w:r>
        <w:t xml:space="preserve">просов, связанных с борьбой со СПИДом, уделив </w:t>
      </w:r>
      <w:r w:rsidR="00972EF8">
        <w:t>основное</w:t>
      </w:r>
      <w:r>
        <w:t xml:space="preserve"> внимание достиж</w:t>
      </w:r>
      <w:r>
        <w:t>е</w:t>
      </w:r>
      <w:r>
        <w:t>ниям и проблемам.</w:t>
      </w:r>
    </w:p>
    <w:p w:rsidR="000F59D6" w:rsidRDefault="000F59D6" w:rsidP="000F59D6">
      <w:pPr>
        <w:pStyle w:val="SingleTxtGR"/>
      </w:pPr>
      <w:r>
        <w:t>174.</w:t>
      </w:r>
      <w:r>
        <w:tab/>
        <w:t>Заболеваемость СПИДом в возрастной группе 15–49 лет в северном С</w:t>
      </w:r>
      <w:r>
        <w:t>у</w:t>
      </w:r>
      <w:r>
        <w:t>дане составляет 0,67</w:t>
      </w:r>
      <w:r w:rsidR="00390326">
        <w:t>%</w:t>
      </w:r>
      <w:r>
        <w:t>, а средний показатель заболеваемости среди б</w:t>
      </w:r>
      <w:r>
        <w:t>е</w:t>
      </w:r>
      <w:r>
        <w:t>ременных женщин, охваченных дородовым уходом, составляет 0,19</w:t>
      </w:r>
      <w:r w:rsidR="00390326">
        <w:t>%</w:t>
      </w:r>
      <w:r>
        <w:t>. В сельских районах этот показатель находится на уровне 0,33</w:t>
      </w:r>
      <w:r w:rsidR="00390326">
        <w:t>%</w:t>
      </w:r>
      <w:r>
        <w:t>, в городах – 0,14</w:t>
      </w:r>
      <w:r w:rsidR="00390326">
        <w:t>%</w:t>
      </w:r>
      <w:r>
        <w:t>, в районах расс</w:t>
      </w:r>
      <w:r>
        <w:t>е</w:t>
      </w:r>
      <w:r>
        <w:t>ления перемещенных лиц – 0,26</w:t>
      </w:r>
      <w:r w:rsidR="00390326">
        <w:t>%</w:t>
      </w:r>
      <w:r>
        <w:t xml:space="preserve"> и в районах нахождения беженцев – 0,27</w:t>
      </w:r>
      <w:r w:rsidR="00390326">
        <w:t>%</w:t>
      </w:r>
      <w:r w:rsidR="00376CA0">
        <w:rPr>
          <w:rStyle w:val="FootnoteReference"/>
        </w:rPr>
        <w:footnoteReference w:id="13"/>
      </w:r>
      <w:r>
        <w:t>.</w:t>
      </w:r>
    </w:p>
    <w:p w:rsidR="000F59D6" w:rsidRDefault="000F59D6" w:rsidP="000F59D6">
      <w:pPr>
        <w:pStyle w:val="SingleTxtGR"/>
      </w:pPr>
      <w:r>
        <w:t>175.</w:t>
      </w:r>
      <w:r>
        <w:tab/>
        <w:t xml:space="preserve">Услуги по лечению СПИДа и уходу за больными предоставляются во всех штатах северного </w:t>
      </w:r>
      <w:r w:rsidR="00972EF8">
        <w:t>Судана</w:t>
      </w:r>
      <w:r>
        <w:t>, а учреждения по лечению СПИДа имеются в 32 нас</w:t>
      </w:r>
      <w:r>
        <w:t>е</w:t>
      </w:r>
      <w:r>
        <w:t>ленных пунктах. В 2009 году 30 000 человек прошли анализ на СПИД в 137 м</w:t>
      </w:r>
      <w:r>
        <w:t>е</w:t>
      </w:r>
      <w:r>
        <w:t>дико-консультационных центрах в северном Судане. Используются также пер</w:t>
      </w:r>
      <w:r>
        <w:t>е</w:t>
      </w:r>
      <w:r>
        <w:t>движные диагностические пункты (приложение 34).</w:t>
      </w:r>
    </w:p>
    <w:p w:rsidR="000F59D6" w:rsidRDefault="000F59D6" w:rsidP="000F59D6">
      <w:pPr>
        <w:pStyle w:val="SingleTxtGR"/>
      </w:pPr>
      <w:r>
        <w:t>176.</w:t>
      </w:r>
      <w:r>
        <w:tab/>
        <w:t xml:space="preserve">В рамках усилий по сокращению масштабов распространения вируса иммунодефицита человека (ВИЧ) при поддержке национальной программы по борьбе со СПИДом и в сотрудничестве с </w:t>
      </w:r>
      <w:r w:rsidR="00972EF8">
        <w:t>Программой</w:t>
      </w:r>
      <w:r>
        <w:t xml:space="preserve"> развития Организации Объединенных Наций в 15 штатах страны созданы ассоциации больных ВИЧ/СПИДом. Начиная с 2002 года действовал ряд стратегических планов, п</w:t>
      </w:r>
      <w:r>
        <w:t>о</w:t>
      </w:r>
      <w:r>
        <w:t xml:space="preserve">сле чего был утвержден национальный стратегический план на 2010–2013 годы. Министерством исламской ориентации и </w:t>
      </w:r>
      <w:r w:rsidR="00972EF8">
        <w:t>Федеральным</w:t>
      </w:r>
      <w:r>
        <w:t xml:space="preserve"> министерством здрав</w:t>
      </w:r>
      <w:r>
        <w:t>о</w:t>
      </w:r>
      <w:r>
        <w:t>охранения разработаны учебные планы и программы по борьбе со СПИДом для педагогических учебных заведений. Для снижения уровня стигматизации пр</w:t>
      </w:r>
      <w:r>
        <w:t>и</w:t>
      </w:r>
      <w:r>
        <w:t>нимаются многочисленные меры в виде реформы законодательства, пропага</w:t>
      </w:r>
      <w:r>
        <w:t>н</w:t>
      </w:r>
      <w:r>
        <w:t>ды, ориентации и информационно-разъяснительных кампаний в средствах ма</w:t>
      </w:r>
      <w:r>
        <w:t>с</w:t>
      </w:r>
      <w:r w:rsidR="00106DA1">
        <w:t>совой информации.</w:t>
      </w:r>
    </w:p>
    <w:p w:rsidR="000F59D6" w:rsidRDefault="000F59D6" w:rsidP="000F59D6">
      <w:pPr>
        <w:pStyle w:val="SingleTxtGR"/>
      </w:pPr>
      <w:r>
        <w:t>177.</w:t>
      </w:r>
      <w:r>
        <w:tab/>
        <w:t xml:space="preserve"> Проблема борьбы со СПИДом в Судане требует целенаправленных ус</w:t>
      </w:r>
      <w:r>
        <w:t>и</w:t>
      </w:r>
      <w:r>
        <w:t>лий и системных мер; на этом пути встречается множество трудностей, вкл</w:t>
      </w:r>
      <w:r>
        <w:t>ю</w:t>
      </w:r>
      <w:r>
        <w:t xml:space="preserve">чая, в частности, стигматизацию и дискриминацию, которым подвергаются больные СПИДом и носители ВИЧ-инфекции, дефицит предлагаемых услуг, </w:t>
      </w:r>
      <w:r w:rsidR="00972EF8">
        <w:t>необходимость</w:t>
      </w:r>
      <w:r>
        <w:t xml:space="preserve"> повышения качества этих услуг, массовая миграция населения из сельских районов в </w:t>
      </w:r>
      <w:r w:rsidR="00972EF8">
        <w:t>города</w:t>
      </w:r>
      <w:r>
        <w:t>, появление перемещенных лиц и вооруженные конфликты – все это влияет на заболеваемость ВИЧ/СПИДом и требует скоо</w:t>
      </w:r>
      <w:r>
        <w:t>р</w:t>
      </w:r>
      <w:r>
        <w:t>динированных и эффективных усилий по выполнению пла</w:t>
      </w:r>
      <w:r w:rsidR="00106DA1">
        <w:t>нов борьбы с этим заболеванием.</w:t>
      </w:r>
    </w:p>
    <w:p w:rsidR="000F59D6" w:rsidRDefault="000F59D6" w:rsidP="000F59D6">
      <w:pPr>
        <w:pStyle w:val="SingleTxtGR"/>
      </w:pPr>
      <w:r>
        <w:t>178.</w:t>
      </w:r>
      <w:r>
        <w:tab/>
        <w:t>Еще одной медицинской проблемой является заболеваемость туберкул</w:t>
      </w:r>
      <w:r>
        <w:t>е</w:t>
      </w:r>
      <w:r>
        <w:t xml:space="preserve">зом, который широко </w:t>
      </w:r>
      <w:r w:rsidR="00972EF8">
        <w:t>распространен</w:t>
      </w:r>
      <w:r>
        <w:t>, причем на Судан приходится 15</w:t>
      </w:r>
      <w:r w:rsidR="00390326">
        <w:t>%</w:t>
      </w:r>
      <w:r>
        <w:t xml:space="preserve"> забол</w:t>
      </w:r>
      <w:r>
        <w:t>е</w:t>
      </w:r>
      <w:r>
        <w:t>ваний туберкулезом в странах восточного Средиземноморья. В 2009 году зар</w:t>
      </w:r>
      <w:r>
        <w:t>е</w:t>
      </w:r>
      <w:r>
        <w:t>гистрировано примерно 60 случаев заболеваний туберкулезом на 100 000 чел</w:t>
      </w:r>
      <w:r>
        <w:t>о</w:t>
      </w:r>
      <w:r>
        <w:t>век. Всего зафиксировано 8 572 случая заболевания, а показатель диагностики составил 62,2</w:t>
      </w:r>
      <w:r w:rsidR="00390326">
        <w:t>%</w:t>
      </w:r>
      <w:r>
        <w:t>. Согласно ежегодному докладу о развитии за 2009 год, подг</w:t>
      </w:r>
      <w:r>
        <w:t>о</w:t>
      </w:r>
      <w:r>
        <w:t>товленному национальной программой по борьбе с туберкулезом, число случ</w:t>
      </w:r>
      <w:r>
        <w:t>а</w:t>
      </w:r>
      <w:r>
        <w:t>ев заболевания в северном Судане в 2003–</w:t>
      </w:r>
      <w:r w:rsidR="00106DA1">
        <w:t>2009 годах колебалось от 20 682</w:t>
      </w:r>
      <w:r w:rsidR="00106DA1">
        <w:br/>
      </w:r>
      <w:r>
        <w:t>до 22</w:t>
      </w:r>
      <w:r w:rsidR="0087210A">
        <w:t> </w:t>
      </w:r>
      <w:r>
        <w:t>097.</w:t>
      </w:r>
    </w:p>
    <w:p w:rsidR="000F59D6" w:rsidRDefault="000F59D6" w:rsidP="000F59D6">
      <w:pPr>
        <w:pStyle w:val="SingleTxtGR"/>
      </w:pPr>
      <w:r>
        <w:t>179.</w:t>
      </w:r>
      <w:r>
        <w:tab/>
        <w:t>Показатель эффективности лечения туберкулеза у выявленных больных составляет 81,8</w:t>
      </w:r>
      <w:r w:rsidR="00390326">
        <w:t>%</w:t>
      </w:r>
      <w:r>
        <w:t>, хотя показатель нетрудоспособности остается на высоком уровне, составляющем примерно 10</w:t>
      </w:r>
      <w:r w:rsidR="00972EF8">
        <w:t>%</w:t>
      </w:r>
      <w:r>
        <w:t>, особенно в районах конфликтов, где п</w:t>
      </w:r>
      <w:r>
        <w:t>о</w:t>
      </w:r>
      <w:r>
        <w:t xml:space="preserve">страдали медицинские учреждения, в том числе </w:t>
      </w:r>
      <w:r w:rsidR="00972EF8">
        <w:t>занимающиеся</w:t>
      </w:r>
      <w:r>
        <w:t xml:space="preserve"> лечением т</w:t>
      </w:r>
      <w:r>
        <w:t>у</w:t>
      </w:r>
      <w:r>
        <w:t>беркулеза. Усилия системы здравоохранения были также направлены на леч</w:t>
      </w:r>
      <w:r>
        <w:t>е</w:t>
      </w:r>
      <w:r>
        <w:t xml:space="preserve">ние </w:t>
      </w:r>
      <w:r w:rsidR="00972EF8">
        <w:t>острых</w:t>
      </w:r>
      <w:r>
        <w:t xml:space="preserve"> случаев заболевания, и в результате смертность от туберкулеза с</w:t>
      </w:r>
      <w:r>
        <w:t>о</w:t>
      </w:r>
      <w:r>
        <w:t>кратилась с 4,7</w:t>
      </w:r>
      <w:r w:rsidR="00390326">
        <w:t>%</w:t>
      </w:r>
      <w:r>
        <w:t xml:space="preserve"> в 1999 году до 2,3</w:t>
      </w:r>
      <w:r w:rsidR="00390326">
        <w:t>%</w:t>
      </w:r>
      <w:r>
        <w:t xml:space="preserve"> в 2008 году.</w:t>
      </w:r>
    </w:p>
    <w:p w:rsidR="000F59D6" w:rsidRDefault="000F59D6" w:rsidP="000F59D6">
      <w:pPr>
        <w:pStyle w:val="SingleTxtGR"/>
      </w:pPr>
      <w:r>
        <w:t>180.</w:t>
      </w:r>
      <w:r>
        <w:tab/>
        <w:t xml:space="preserve">Среди проблем, с которыми сталкивается Судан в борьбе с туберкулезом, трудности в </w:t>
      </w:r>
      <w:r w:rsidR="00972EF8">
        <w:t>обеспечении</w:t>
      </w:r>
      <w:r>
        <w:t xml:space="preserve"> устойчивых поставок лекарств и нехватка подгото</w:t>
      </w:r>
      <w:r>
        <w:t>в</w:t>
      </w:r>
      <w:r>
        <w:t>ленных специалистов, умеющих справляться с серьезными побочными эффе</w:t>
      </w:r>
      <w:r>
        <w:t>к</w:t>
      </w:r>
      <w:r>
        <w:t>тами лекарств; отсутствие координации в деятельности государственного и ч</w:t>
      </w:r>
      <w:r>
        <w:t>а</w:t>
      </w:r>
      <w:r>
        <w:t>стного секторов в области диагностики и лечения; ограниченность возможн</w:t>
      </w:r>
      <w:r>
        <w:t>о</w:t>
      </w:r>
      <w:r>
        <w:t>стей предоставления медицинских услуг, особенно в отдаленных сельских ра</w:t>
      </w:r>
      <w:r>
        <w:t>й</w:t>
      </w:r>
      <w:r>
        <w:t xml:space="preserve">онах, из-за больших расстояний и </w:t>
      </w:r>
      <w:r w:rsidR="00972EF8">
        <w:t>транспортных</w:t>
      </w:r>
      <w:r>
        <w:t xml:space="preserve"> расходов; отсутствие партне</w:t>
      </w:r>
      <w:r>
        <w:t>р</w:t>
      </w:r>
      <w:r>
        <w:t>ских связей между государственными учреждениями и организациями гра</w:t>
      </w:r>
      <w:r>
        <w:t>ж</w:t>
      </w:r>
      <w:r>
        <w:t>данского общества, играющими важнейшую роль в оказании медицинских у</w:t>
      </w:r>
      <w:r>
        <w:t>с</w:t>
      </w:r>
      <w:r>
        <w:t xml:space="preserve">луг, особенно </w:t>
      </w:r>
      <w:r w:rsidR="00972EF8">
        <w:t>перемещенным</w:t>
      </w:r>
      <w:r>
        <w:t xml:space="preserve"> лицам; наконец, конфликты, ставшие причиной массовых перемещений населения.</w:t>
      </w:r>
    </w:p>
    <w:p w:rsidR="000F59D6" w:rsidRPr="00812017" w:rsidRDefault="000F59D6" w:rsidP="00A3271F">
      <w:pPr>
        <w:pStyle w:val="H1GR"/>
        <w:rPr>
          <w:b w:val="0"/>
        </w:rPr>
      </w:pPr>
      <w:r>
        <w:tab/>
      </w:r>
      <w:r>
        <w:tab/>
        <w:t>Статьи 13 и 14</w:t>
      </w:r>
      <w:r w:rsidR="00A3271F">
        <w:br/>
      </w:r>
      <w:r>
        <w:t>Право на образование</w:t>
      </w:r>
      <w:r w:rsidR="00812017" w:rsidRPr="00812017">
        <w:rPr>
          <w:rStyle w:val="FootnoteReference"/>
          <w:b w:val="0"/>
        </w:rPr>
        <w:footnoteReference w:id="14"/>
      </w:r>
    </w:p>
    <w:p w:rsidR="000F59D6" w:rsidRDefault="000F59D6" w:rsidP="00A3271F">
      <w:pPr>
        <w:pStyle w:val="H23GR"/>
      </w:pPr>
      <w:r>
        <w:tab/>
      </w:r>
      <w:r>
        <w:tab/>
        <w:t>Правовая основа</w:t>
      </w:r>
    </w:p>
    <w:p w:rsidR="000F59D6" w:rsidRDefault="008A3B31" w:rsidP="000F59D6">
      <w:pPr>
        <w:pStyle w:val="SingleTxtGR"/>
      </w:pPr>
      <w:r>
        <w:t>181.</w:t>
      </w:r>
      <w:r>
        <w:tab/>
        <w:t xml:space="preserve">В статье 13 (1) </w:t>
      </w:r>
      <w:r w:rsidR="000F59D6">
        <w:t>a) Конституции, посвященной образованию, науке, иску</w:t>
      </w:r>
      <w:r w:rsidR="000F59D6">
        <w:t>с</w:t>
      </w:r>
      <w:r w:rsidR="000F59D6">
        <w:t xml:space="preserve">ству и культуре, </w:t>
      </w:r>
      <w:r w:rsidR="00972EF8">
        <w:t>говорится</w:t>
      </w:r>
      <w:r w:rsidR="000F59D6">
        <w:t>, что в своих стратегиях государство должно приде</w:t>
      </w:r>
      <w:r w:rsidR="000F59D6">
        <w:t>р</w:t>
      </w:r>
      <w:r w:rsidR="000F59D6">
        <w:t>живаться следующих принципов:</w:t>
      </w:r>
    </w:p>
    <w:p w:rsidR="000F59D6" w:rsidRDefault="000F59D6" w:rsidP="000F59D6">
      <w:pPr>
        <w:pStyle w:val="SingleTxtGR"/>
      </w:pPr>
      <w:r>
        <w:tab/>
        <w:t>a)</w:t>
      </w:r>
      <w:r>
        <w:tab/>
        <w:t>государство должно содействовать развитию образования всех ст</w:t>
      </w:r>
      <w:r>
        <w:t>у</w:t>
      </w:r>
      <w:r>
        <w:t>пеней на всей территории Судана и обеспечивать бесплатное обязательное о</w:t>
      </w:r>
      <w:r>
        <w:t>б</w:t>
      </w:r>
      <w:r>
        <w:t xml:space="preserve">разование базового уровня и осуществление </w:t>
      </w:r>
      <w:r w:rsidR="00972EF8">
        <w:t>программ</w:t>
      </w:r>
      <w:r>
        <w:t xml:space="preserve"> распространения гр</w:t>
      </w:r>
      <w:r>
        <w:t>а</w:t>
      </w:r>
      <w:r>
        <w:t>мотности;</w:t>
      </w:r>
    </w:p>
    <w:p w:rsidR="000F59D6" w:rsidRDefault="000F59D6" w:rsidP="000F59D6">
      <w:pPr>
        <w:pStyle w:val="SingleTxtGR"/>
      </w:pPr>
      <w:r>
        <w:tab/>
        <w:t>b)</w:t>
      </w:r>
      <w:r>
        <w:tab/>
        <w:t>любое лицо или группа лиц имеют право создавать и содержать ч</w:t>
      </w:r>
      <w:r>
        <w:t>а</w:t>
      </w:r>
      <w:r>
        <w:t>стные школы и другие образовательные учреждения любой ступени при собл</w:t>
      </w:r>
      <w:r>
        <w:t>ю</w:t>
      </w:r>
      <w:r>
        <w:t xml:space="preserve">дении предписанных законом условий и </w:t>
      </w:r>
      <w:r w:rsidR="00972EF8">
        <w:t>стандартов</w:t>
      </w:r>
      <w:r>
        <w:t>.</w:t>
      </w:r>
    </w:p>
    <w:p w:rsidR="000F59D6" w:rsidRDefault="000F59D6" w:rsidP="000F59D6">
      <w:pPr>
        <w:pStyle w:val="SingleTxtGR"/>
      </w:pPr>
      <w:r>
        <w:t>182.</w:t>
      </w:r>
      <w:r>
        <w:tab/>
        <w:t xml:space="preserve">Государство мобилизует ресурсы государственного и частного секторов и возможности населения для достижения целей образования и развития научных исследований, особенно исследований для целей развития, поощряет развитие искусств и ремесел и способствует привлечению государственных </w:t>
      </w:r>
      <w:r w:rsidR="00972EF8">
        <w:t>учреждений</w:t>
      </w:r>
      <w:r w:rsidR="00106DA1">
        <w:t xml:space="preserve"> и граждан к их поддержке.</w:t>
      </w:r>
    </w:p>
    <w:p w:rsidR="000F59D6" w:rsidRDefault="000F59D6" w:rsidP="000F59D6">
      <w:pPr>
        <w:pStyle w:val="SingleTxtGR"/>
      </w:pPr>
      <w:r>
        <w:t>183.</w:t>
      </w:r>
      <w:r>
        <w:tab/>
        <w:t>Государство признает культурное разнообразие Судана и поощряет га</w:t>
      </w:r>
      <w:r>
        <w:t>р</w:t>
      </w:r>
      <w:r>
        <w:t>моничное развитие разных культур и их самовыражение через средства масс</w:t>
      </w:r>
      <w:r>
        <w:t>о</w:t>
      </w:r>
      <w:r>
        <w:t xml:space="preserve">вой информации и образование. Государство </w:t>
      </w:r>
      <w:r w:rsidR="00972EF8">
        <w:t>защищает</w:t>
      </w:r>
      <w:r>
        <w:t xml:space="preserve"> наследие Судана, п</w:t>
      </w:r>
      <w:r>
        <w:t>а</w:t>
      </w:r>
      <w:r>
        <w:t>мятники и объекты национального, исторического или религиозного значения от разрушения, осквернения, незаконного отчуждения или нелегального эк</w:t>
      </w:r>
      <w:r>
        <w:t>с</w:t>
      </w:r>
      <w:r>
        <w:t>порта. Государство гарантирует также академические свободы в высших уче</w:t>
      </w:r>
      <w:r>
        <w:t>б</w:t>
      </w:r>
      <w:r>
        <w:t xml:space="preserve">ных заведениях и защищает свободу научных </w:t>
      </w:r>
      <w:r w:rsidR="00972EF8">
        <w:t>исследований</w:t>
      </w:r>
      <w:r>
        <w:t xml:space="preserve"> в рамках этич</w:t>
      </w:r>
      <w:r>
        <w:t>е</w:t>
      </w:r>
      <w:r>
        <w:t>ск</w:t>
      </w:r>
      <w:r w:rsidR="00106DA1">
        <w:t>их норм, принятых в этой сфере.</w:t>
      </w:r>
    </w:p>
    <w:p w:rsidR="000F59D6" w:rsidRDefault="008A3B31" w:rsidP="000F59D6">
      <w:pPr>
        <w:pStyle w:val="SingleTxtGR"/>
      </w:pPr>
      <w:r>
        <w:t>184.</w:t>
      </w:r>
      <w:r w:rsidR="000F59D6">
        <w:tab/>
        <w:t>В статье 44 (1) Конституции четко закреплено право на образование: "Каждый гражданин имеет право на образование; государство гарантирует до</w:t>
      </w:r>
      <w:r w:rsidR="000F59D6">
        <w:t>с</w:t>
      </w:r>
      <w:r w:rsidR="000F59D6">
        <w:t xml:space="preserve">туп к образованию без какой бы то ни было </w:t>
      </w:r>
      <w:r w:rsidR="00972EF8">
        <w:t>дискриминации</w:t>
      </w:r>
      <w:r w:rsidR="000F59D6">
        <w:t xml:space="preserve"> по признаку вер</w:t>
      </w:r>
      <w:r w:rsidR="000F59D6">
        <w:t>о</w:t>
      </w:r>
      <w:r w:rsidR="000F59D6">
        <w:t>исповедания, расы, этнического происхождения, пола или инвалидности". В</w:t>
      </w:r>
      <w:r w:rsidR="0087210A">
        <w:t> </w:t>
      </w:r>
      <w:r w:rsidR="000F59D6">
        <w:t>статье 44 (2) Конституции говорится также об обеспечении бесплатного обр</w:t>
      </w:r>
      <w:r w:rsidR="000F59D6">
        <w:t>а</w:t>
      </w:r>
      <w:r w:rsidR="000F59D6">
        <w:t xml:space="preserve">зования: "Образование </w:t>
      </w:r>
      <w:r w:rsidR="00972EF8">
        <w:t>базового</w:t>
      </w:r>
      <w:r w:rsidR="000F59D6">
        <w:t xml:space="preserve"> уровня является обязательным и должно пр</w:t>
      </w:r>
      <w:r w:rsidR="000F59D6">
        <w:t>е</w:t>
      </w:r>
      <w:r w:rsidR="000F59D6">
        <w:t>достав</w:t>
      </w:r>
      <w:r w:rsidR="00106DA1">
        <w:t>ляться государством бесплатно".</w:t>
      </w:r>
    </w:p>
    <w:p w:rsidR="000F59D6" w:rsidRDefault="008A3B31" w:rsidP="000F59D6">
      <w:pPr>
        <w:pStyle w:val="SingleTxtGR"/>
      </w:pPr>
      <w:r>
        <w:t>185.</w:t>
      </w:r>
      <w:r>
        <w:tab/>
        <w:t xml:space="preserve">Согласно статье 6 </w:t>
      </w:r>
      <w:r w:rsidR="000F59D6">
        <w:t>e) Конституции необходимо соблюдать и уважать пр</w:t>
      </w:r>
      <w:r w:rsidR="000F59D6">
        <w:t>а</w:t>
      </w:r>
      <w:r w:rsidR="000F59D6">
        <w:t xml:space="preserve">во на образование, </w:t>
      </w:r>
      <w:r w:rsidR="00972EF8">
        <w:t>включая</w:t>
      </w:r>
      <w:r w:rsidR="000F59D6">
        <w:t xml:space="preserve"> преподавание религиозных дисциплин, относящи</w:t>
      </w:r>
      <w:r w:rsidR="000F59D6">
        <w:t>х</w:t>
      </w:r>
      <w:r w:rsidR="000F59D6">
        <w:t xml:space="preserve">ся к разным вероисповеданиям. В статье 38 </w:t>
      </w:r>
      <w:r w:rsidR="00972EF8">
        <w:t>содержащегося</w:t>
      </w:r>
      <w:r w:rsidR="000F59D6">
        <w:t xml:space="preserve"> в Конституции Би</w:t>
      </w:r>
      <w:r w:rsidR="000F59D6">
        <w:t>л</w:t>
      </w:r>
      <w:r w:rsidR="000F59D6">
        <w:t>ля о правах закреплено право на религиозное образование: "Каждый человек имеет право на свободу убеждений, которая находит выражение в отправлении кул</w:t>
      </w:r>
      <w:r w:rsidR="000F59D6">
        <w:t>ь</w:t>
      </w:r>
      <w:r w:rsidR="000F59D6">
        <w:t xml:space="preserve">тов, </w:t>
      </w:r>
      <w:r w:rsidR="00972EF8">
        <w:t>образовании</w:t>
      </w:r>
      <w:r w:rsidR="000F59D6">
        <w:t>, соблюдении обрядов или религиозных праздников при усл</w:t>
      </w:r>
      <w:r w:rsidR="000F59D6">
        <w:t>о</w:t>
      </w:r>
      <w:r w:rsidR="000F59D6">
        <w:t>вии соблюдения требований закона и общественного порядка. Никто не может быть принужден к принятию религии, в которую он или она не веруют, или к отправлению обрядов и ри</w:t>
      </w:r>
      <w:r w:rsidR="00106DA1">
        <w:t>туалов против его или ее воли".</w:t>
      </w:r>
    </w:p>
    <w:p w:rsidR="000F59D6" w:rsidRDefault="000F59D6" w:rsidP="000F59D6">
      <w:pPr>
        <w:pStyle w:val="SingleTxtGR"/>
      </w:pPr>
      <w:r>
        <w:t>186.</w:t>
      </w:r>
      <w:r>
        <w:tab/>
        <w:t>Среди задач и целей образования, закрепленных в Законе о всеобщем о</w:t>
      </w:r>
      <w:r>
        <w:t>б</w:t>
      </w:r>
      <w:r>
        <w:t xml:space="preserve">разовании 1992 года, </w:t>
      </w:r>
      <w:r w:rsidR="003416B8">
        <w:t>−</w:t>
      </w:r>
      <w:r>
        <w:t xml:space="preserve"> привитие важнейших ценностей и нравственных при</w:t>
      </w:r>
      <w:r>
        <w:t>н</w:t>
      </w:r>
      <w:r>
        <w:t>ципов, воспитание преданности родине, развитие духа коллективизма, укрепл</w:t>
      </w:r>
      <w:r>
        <w:t>е</w:t>
      </w:r>
      <w:r>
        <w:t xml:space="preserve">ние уверенности в собственных силах, умение ставить высокие цели, </w:t>
      </w:r>
      <w:r w:rsidR="00972EF8">
        <w:t>развитие</w:t>
      </w:r>
      <w:r>
        <w:t xml:space="preserve"> потенциала, уважение к человечеству и понимание важности защиты окр</w:t>
      </w:r>
      <w:r>
        <w:t>у</w:t>
      </w:r>
      <w:r w:rsidR="00106DA1">
        <w:t>жающей среды.</w:t>
      </w:r>
    </w:p>
    <w:p w:rsidR="000F59D6" w:rsidRDefault="000F59D6" w:rsidP="00D65441">
      <w:pPr>
        <w:pStyle w:val="H23GR"/>
      </w:pPr>
      <w:r>
        <w:tab/>
      </w:r>
      <w:r>
        <w:tab/>
        <w:t>Практическое осуществление этого положения</w:t>
      </w:r>
    </w:p>
    <w:p w:rsidR="000F59D6" w:rsidRDefault="0027354C" w:rsidP="000F59D6">
      <w:pPr>
        <w:pStyle w:val="SingleTxtGR"/>
      </w:pPr>
      <w:r>
        <w:t>187.</w:t>
      </w:r>
      <w:r w:rsidR="000F59D6">
        <w:tab/>
        <w:t xml:space="preserve">Обеспечение права на бесплатное образование в Судане подтверждается приведенной ниже </w:t>
      </w:r>
      <w:r w:rsidR="00972EF8">
        <w:t>информацией</w:t>
      </w:r>
      <w:r w:rsidR="000F59D6">
        <w:t>, которая частично опирается на статистич</w:t>
      </w:r>
      <w:r w:rsidR="000F59D6">
        <w:t>е</w:t>
      </w:r>
      <w:r w:rsidR="000F59D6">
        <w:t>ские данные за 2007/08 учебный год.</w:t>
      </w:r>
    </w:p>
    <w:p w:rsidR="000F59D6" w:rsidRDefault="000F59D6" w:rsidP="000F59D6">
      <w:pPr>
        <w:pStyle w:val="SingleTxtGR"/>
      </w:pPr>
      <w:r>
        <w:t>188.</w:t>
      </w:r>
      <w:r>
        <w:tab/>
        <w:t>При конституционном разделе полномочий между различными уровнями управления в рамках федеральной системы образование и научные исследов</w:t>
      </w:r>
      <w:r>
        <w:t>а</w:t>
      </w:r>
      <w:r>
        <w:t xml:space="preserve">ния были отнесены к совместному ведению </w:t>
      </w:r>
      <w:r w:rsidR="00972EF8">
        <w:t>федеральных</w:t>
      </w:r>
      <w:r>
        <w:t xml:space="preserve"> органов власти и с</w:t>
      </w:r>
      <w:r>
        <w:t>о</w:t>
      </w:r>
      <w:r>
        <w:t xml:space="preserve">ответствующих органов в штатах (статья 112 e)), поскольку </w:t>
      </w:r>
      <w:r w:rsidR="00972EF8">
        <w:t>планирование</w:t>
      </w:r>
      <w:r>
        <w:t xml:space="preserve"> и подготовка кадров на государственном уровне отнесена к ведению федеральных органов власти.</w:t>
      </w:r>
    </w:p>
    <w:p w:rsidR="000F59D6" w:rsidRDefault="000F59D6" w:rsidP="000F59D6">
      <w:pPr>
        <w:pStyle w:val="SingleTxtGR"/>
      </w:pPr>
      <w:r>
        <w:t>189.</w:t>
      </w:r>
      <w:r>
        <w:tab/>
        <w:t>В период с 2004 по 2009 годы общий годовой показатель охвата образ</w:t>
      </w:r>
      <w:r>
        <w:t>о</w:t>
      </w:r>
      <w:r>
        <w:t>ванием составлял 1,1</w:t>
      </w:r>
      <w:r w:rsidR="00390326">
        <w:t>%</w:t>
      </w:r>
      <w:r>
        <w:t>. Определение чистого показателя охвата образованием затрудняется отсутствием данных, поскольку у некоторых детей, пост</w:t>
      </w:r>
      <w:r>
        <w:t>у</w:t>
      </w:r>
      <w:r>
        <w:t xml:space="preserve">пающих в школу, нет свидетельства о рождении, и поэтому </w:t>
      </w:r>
      <w:r w:rsidR="00972EF8">
        <w:t>принимают</w:t>
      </w:r>
      <w:r w:rsidR="00106DA1">
        <w:t xml:space="preserve"> детей разного возраста.</w:t>
      </w:r>
    </w:p>
    <w:p w:rsidR="000F59D6" w:rsidRDefault="000F59D6" w:rsidP="000F59D6">
      <w:pPr>
        <w:pStyle w:val="SingleTxtGR"/>
      </w:pPr>
      <w:r>
        <w:t>190.</w:t>
      </w:r>
      <w:r>
        <w:tab/>
        <w:t>В стране осуществляются программы обучения грамоте мужчин и же</w:t>
      </w:r>
      <w:r>
        <w:t>н</w:t>
      </w:r>
      <w:r>
        <w:t xml:space="preserve">щин, причем среди </w:t>
      </w:r>
      <w:r w:rsidR="00972EF8">
        <w:t>участников</w:t>
      </w:r>
      <w:r>
        <w:t xml:space="preserve"> женщин больше, чем мужчин. С 2010 года де</w:t>
      </w:r>
      <w:r>
        <w:t>й</w:t>
      </w:r>
      <w:r>
        <w:t xml:space="preserve">ствует план ликвидации неграмотности (см. </w:t>
      </w:r>
      <w:r w:rsidR="00972EF8">
        <w:t>приложение</w:t>
      </w:r>
      <w:r>
        <w:t xml:space="preserve"> 37).</w:t>
      </w:r>
    </w:p>
    <w:p w:rsidR="000F59D6" w:rsidRDefault="000F59D6" w:rsidP="000F59D6">
      <w:pPr>
        <w:pStyle w:val="SingleTxtGR"/>
      </w:pPr>
      <w:r>
        <w:t>191.</w:t>
      </w:r>
      <w:r>
        <w:tab/>
        <w:t>В 2008/09 учебном году в государственных и частных университетах б</w:t>
      </w:r>
      <w:r>
        <w:t>ы</w:t>
      </w:r>
      <w:r>
        <w:t xml:space="preserve">ло занято следующее </w:t>
      </w:r>
      <w:r w:rsidR="00972EF8">
        <w:t>число</w:t>
      </w:r>
      <w:r>
        <w:t xml:space="preserve"> преподавателей:</w:t>
      </w:r>
    </w:p>
    <w:p w:rsidR="000F59D6" w:rsidRDefault="000F59D6" w:rsidP="008A3B31">
      <w:pPr>
        <w:pStyle w:val="SingleTxtGR"/>
      </w:pPr>
      <w:r>
        <w:tab/>
        <w:t>a)</w:t>
      </w:r>
      <w:r>
        <w:tab/>
        <w:t>3 299 старших преподавателей-мужчин и 1 915 старших преподав</w:t>
      </w:r>
      <w:r>
        <w:t>а</w:t>
      </w:r>
      <w:r>
        <w:t>телей-женщин;</w:t>
      </w:r>
    </w:p>
    <w:p w:rsidR="000F59D6" w:rsidRDefault="000F59D6" w:rsidP="008A3B31">
      <w:pPr>
        <w:pStyle w:val="SingleTxtGR"/>
      </w:pPr>
      <w:r>
        <w:tab/>
        <w:t>b)</w:t>
      </w:r>
      <w:r>
        <w:tab/>
        <w:t>4 773 младших преподавателей-мужчин и 1 918 младших препод</w:t>
      </w:r>
      <w:r>
        <w:t>а</w:t>
      </w:r>
      <w:r>
        <w:t>вателей-женщин;</w:t>
      </w:r>
    </w:p>
    <w:p w:rsidR="000F59D6" w:rsidRDefault="000F59D6" w:rsidP="008A3B31">
      <w:pPr>
        <w:pStyle w:val="SingleTxtGR"/>
      </w:pPr>
      <w:r>
        <w:tab/>
        <w:t>c)</w:t>
      </w:r>
      <w:r>
        <w:tab/>
        <w:t>913 преподавателей имели степень доктора и 708 – степень магис</w:t>
      </w:r>
      <w:r>
        <w:t>т</w:t>
      </w:r>
      <w:r>
        <w:t>ра.</w:t>
      </w:r>
    </w:p>
    <w:p w:rsidR="000F59D6" w:rsidRDefault="000F59D6" w:rsidP="00812017">
      <w:pPr>
        <w:pStyle w:val="SingleTxtGR"/>
        <w:ind w:left="1701" w:hanging="567"/>
      </w:pPr>
      <w:r>
        <w:t>В прилагаемых таблицах показаны подробные данные за 2006–2009 годы.</w:t>
      </w:r>
    </w:p>
    <w:p w:rsidR="000F59D6" w:rsidRDefault="000F59D6" w:rsidP="00812017">
      <w:pPr>
        <w:pStyle w:val="H23GR"/>
      </w:pPr>
      <w:r>
        <w:tab/>
      </w:r>
      <w:r>
        <w:tab/>
        <w:t>Национальный фонд благосостояния студентов</w:t>
      </w:r>
    </w:p>
    <w:p w:rsidR="000F59D6" w:rsidRDefault="000F59D6" w:rsidP="000F59D6">
      <w:pPr>
        <w:pStyle w:val="SingleTxtGR"/>
      </w:pPr>
      <w:r>
        <w:t>192.</w:t>
      </w:r>
      <w:r>
        <w:tab/>
        <w:t>Государством создан Национальный фонд благосостояния студентов, к</w:t>
      </w:r>
      <w:r>
        <w:t>о</w:t>
      </w:r>
      <w:r>
        <w:t xml:space="preserve">торый обеспечивает </w:t>
      </w:r>
      <w:r w:rsidR="00972EF8">
        <w:t>студентов</w:t>
      </w:r>
      <w:r>
        <w:t xml:space="preserve"> федеральных учреждений высшего образования услугами в сфере обеспечения жильем, </w:t>
      </w:r>
      <w:r w:rsidR="00972EF8">
        <w:t>социального</w:t>
      </w:r>
      <w:r>
        <w:t xml:space="preserve"> обеспечения, материал</w:t>
      </w:r>
      <w:r>
        <w:t>ь</w:t>
      </w:r>
      <w:r>
        <w:t xml:space="preserve">ной поддержки, здравоохранения и </w:t>
      </w:r>
      <w:r w:rsidR="00106DA1">
        <w:t>организации студенческой жизни.</w:t>
      </w:r>
    </w:p>
    <w:p w:rsidR="000F59D6" w:rsidRDefault="000F59D6" w:rsidP="000F59D6">
      <w:pPr>
        <w:pStyle w:val="SingleTxtGR"/>
      </w:pPr>
      <w:r>
        <w:t>193.</w:t>
      </w:r>
      <w:r>
        <w:tab/>
        <w:t>Несмотря на целенаправленные усилия по удовлетворению потребностей студентов и оказанию им как можно большей помощи, фонд сталкивается с проблема</w:t>
      </w:r>
      <w:r w:rsidR="00106DA1">
        <w:t>ми нехватки финансовых средств.</w:t>
      </w:r>
    </w:p>
    <w:p w:rsidR="000F59D6" w:rsidRDefault="000F59D6" w:rsidP="00812017">
      <w:pPr>
        <w:pStyle w:val="H23GR"/>
      </w:pPr>
      <w:r>
        <w:tab/>
      </w:r>
      <w:r>
        <w:tab/>
        <w:t>Число студентов, пользующихся услугами фонда</w:t>
      </w:r>
    </w:p>
    <w:p w:rsidR="000F59D6" w:rsidRDefault="000F59D6" w:rsidP="000F59D6">
      <w:pPr>
        <w:pStyle w:val="SingleTxtGR"/>
      </w:pPr>
      <w:r>
        <w:t>194.</w:t>
      </w:r>
      <w:r>
        <w:tab/>
        <w:t>Фонд обеспечивает поддержку студентов в форме финансирования об</w:t>
      </w:r>
      <w:r>
        <w:t>у</w:t>
      </w:r>
      <w:r>
        <w:t xml:space="preserve">чения студентов из </w:t>
      </w:r>
      <w:r w:rsidR="00972EF8">
        <w:t>малоимущих</w:t>
      </w:r>
      <w:r>
        <w:t xml:space="preserve"> семей; решение о выделении средств прин</w:t>
      </w:r>
      <w:r>
        <w:t>и</w:t>
      </w:r>
      <w:r>
        <w:t xml:space="preserve">мается комитетом, в состав которого входят </w:t>
      </w:r>
      <w:r w:rsidR="00972EF8">
        <w:t>представители</w:t>
      </w:r>
      <w:r>
        <w:t xml:space="preserve"> фонда, деканы ф</w:t>
      </w:r>
      <w:r>
        <w:t>а</w:t>
      </w:r>
      <w:r>
        <w:t xml:space="preserve">культетов и социальные работники. Число студентов обоего пола, </w:t>
      </w:r>
      <w:r w:rsidR="00972EF8">
        <w:t>получавших</w:t>
      </w:r>
      <w:r>
        <w:t xml:space="preserve"> материальную помощь, составляло 90 309 в 2005 году и 96 131 в 2006 году.</w:t>
      </w:r>
    </w:p>
    <w:p w:rsidR="000F59D6" w:rsidRDefault="000F59D6" w:rsidP="000F59D6">
      <w:pPr>
        <w:pStyle w:val="SingleTxtGR"/>
      </w:pPr>
      <w:r>
        <w:t>195.</w:t>
      </w:r>
      <w:r>
        <w:tab/>
        <w:t xml:space="preserve"> Фонд принимает участие в финансировании услуг здравоохранения ч</w:t>
      </w:r>
      <w:r>
        <w:t>е</w:t>
      </w:r>
      <w:r>
        <w:t xml:space="preserve">рез медицинское </w:t>
      </w:r>
      <w:r w:rsidR="00972EF8">
        <w:t>страхование</w:t>
      </w:r>
      <w:r>
        <w:t xml:space="preserve"> студентов высших учебных заведений, которым воспользовались 5 203 студента обоего пола. </w:t>
      </w:r>
      <w:r w:rsidR="00972EF8">
        <w:t>Администрация</w:t>
      </w:r>
      <w:r>
        <w:t xml:space="preserve"> фонда поддерж</w:t>
      </w:r>
      <w:r>
        <w:t>и</w:t>
      </w:r>
      <w:r>
        <w:t xml:space="preserve">вает также лечебные центры, участвуя в финансировании расходов на </w:t>
      </w:r>
      <w:r w:rsidR="00972EF8">
        <w:t>лечение</w:t>
      </w:r>
      <w:r>
        <w:t xml:space="preserve"> студентов в стране и за границей.</w:t>
      </w:r>
    </w:p>
    <w:p w:rsidR="000F59D6" w:rsidRDefault="000F59D6" w:rsidP="000F59D6">
      <w:pPr>
        <w:pStyle w:val="SingleTxtGR"/>
      </w:pPr>
      <w:r>
        <w:t>196.</w:t>
      </w:r>
      <w:r>
        <w:tab/>
        <w:t>Что касается транспортного обеспечения студентов, в столице и штатах выделено 68 автобусов, которые перевозят студентов от места жительства до места учебы и обратно. В качестве социальной поддержки в случае чрезвыча</w:t>
      </w:r>
      <w:r>
        <w:t>й</w:t>
      </w:r>
      <w:r>
        <w:t xml:space="preserve">ных обстоятельств (кража, поездка и т.п.) фонд незамедлительно </w:t>
      </w:r>
      <w:r w:rsidR="00972EF8">
        <w:t>выделяет</w:t>
      </w:r>
      <w:r>
        <w:t xml:space="preserve"> ст</w:t>
      </w:r>
      <w:r>
        <w:t>у</w:t>
      </w:r>
      <w:r>
        <w:t xml:space="preserve">дентам средства в объеме, превышающем месячную стипендию. Кроме того, фонд стремится </w:t>
      </w:r>
      <w:r w:rsidR="00972EF8">
        <w:t>оказывать</w:t>
      </w:r>
      <w:r>
        <w:t xml:space="preserve"> помощь в удовлетворении потребностей студентов-инвалидов.</w:t>
      </w:r>
    </w:p>
    <w:p w:rsidR="006942D4" w:rsidRDefault="000F59D6" w:rsidP="000F59D6">
      <w:pPr>
        <w:pStyle w:val="SingleTxtGR"/>
      </w:pPr>
      <w:r>
        <w:t>197.</w:t>
      </w:r>
      <w:r>
        <w:tab/>
        <w:t>Большие успехи в реализации права на образование достигнуты в штате Северный</w:t>
      </w:r>
      <w:r w:rsidR="007D3EB5">
        <w:rPr>
          <w:rStyle w:val="FootnoteReference"/>
        </w:rPr>
        <w:footnoteReference w:id="15"/>
      </w:r>
      <w:r>
        <w:t xml:space="preserve">. В </w:t>
      </w:r>
      <w:r w:rsidR="00972EF8">
        <w:t>следующей</w:t>
      </w:r>
      <w:r>
        <w:t xml:space="preserve"> таблице при</w:t>
      </w:r>
      <w:r w:rsidR="00106DA1">
        <w:t>ведено сравнение данных за 2009</w:t>
      </w:r>
      <w:r w:rsidR="00106DA1">
        <w:br/>
      </w:r>
      <w:r>
        <w:t>и 2010</w:t>
      </w:r>
      <w:r w:rsidR="0087210A">
        <w:t> </w:t>
      </w:r>
      <w:r>
        <w:t>годы.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4018"/>
        <w:gridCol w:w="1676"/>
        <w:gridCol w:w="17"/>
        <w:gridCol w:w="1659"/>
      </w:tblGrid>
      <w:tr w:rsidR="006942D4" w:rsidRPr="006942D4" w:rsidTr="00106DA1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8" w:type="dxa"/>
            <w:tcBorders>
              <w:bottom w:val="single" w:sz="12" w:space="0" w:color="auto"/>
            </w:tcBorders>
            <w:shd w:val="clear" w:color="auto" w:fill="auto"/>
          </w:tcPr>
          <w:p w:rsidR="006942D4" w:rsidRPr="006942D4" w:rsidRDefault="006942D4" w:rsidP="006942D4">
            <w:pPr>
              <w:spacing w:before="80" w:after="80" w:line="200" w:lineRule="exact"/>
              <w:rPr>
                <w:i/>
                <w:sz w:val="16"/>
              </w:rPr>
            </w:pPr>
            <w:r w:rsidRPr="006942D4">
              <w:rPr>
                <w:i/>
                <w:sz w:val="16"/>
              </w:rPr>
              <w:t>Данные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942D4" w:rsidRPr="006942D4" w:rsidRDefault="008A3B31" w:rsidP="006942D4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2009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942D4" w:rsidRPr="006942D4" w:rsidRDefault="008A3B31" w:rsidP="006942D4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2010</w:t>
            </w:r>
          </w:p>
        </w:tc>
      </w:tr>
      <w:tr w:rsidR="006942D4" w:rsidRPr="006942D4" w:rsidTr="003D1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8" w:type="dxa"/>
            <w:tcBorders>
              <w:top w:val="single" w:sz="12" w:space="0" w:color="auto"/>
            </w:tcBorders>
          </w:tcPr>
          <w:p w:rsidR="006942D4" w:rsidRPr="006942D4" w:rsidRDefault="006942D4" w:rsidP="003D1920">
            <w:pPr>
              <w:spacing w:line="220" w:lineRule="exact"/>
            </w:pPr>
            <w:r w:rsidRPr="006942D4">
              <w:t>Чис</w:t>
            </w:r>
            <w:r w:rsidR="003D1920">
              <w:t>ленность населения в возрастной</w:t>
            </w:r>
            <w:r w:rsidR="003D1920">
              <w:br/>
            </w:r>
            <w:r w:rsidRPr="006942D4">
              <w:t>группе 2–6 лет</w:t>
            </w:r>
          </w:p>
        </w:tc>
        <w:tc>
          <w:tcPr>
            <w:tcW w:w="1676" w:type="dxa"/>
            <w:tcBorders>
              <w:top w:val="single" w:sz="12" w:space="0" w:color="auto"/>
            </w:tcBorders>
          </w:tcPr>
          <w:p w:rsidR="006942D4" w:rsidRPr="006942D4" w:rsidRDefault="006942D4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2D4">
              <w:t>66 679</w:t>
            </w:r>
          </w:p>
        </w:tc>
        <w:tc>
          <w:tcPr>
            <w:tcW w:w="1676" w:type="dxa"/>
            <w:gridSpan w:val="2"/>
            <w:tcBorders>
              <w:top w:val="single" w:sz="12" w:space="0" w:color="auto"/>
            </w:tcBorders>
          </w:tcPr>
          <w:p w:rsidR="006942D4" w:rsidRPr="006942D4" w:rsidRDefault="006942D4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2D4">
              <w:t>66 679</w:t>
            </w:r>
          </w:p>
        </w:tc>
      </w:tr>
      <w:tr w:rsidR="006942D4" w:rsidRPr="006942D4" w:rsidTr="003D1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8" w:type="dxa"/>
          </w:tcPr>
          <w:p w:rsidR="006942D4" w:rsidRPr="006942D4" w:rsidRDefault="003D1920" w:rsidP="003D1920">
            <w:pPr>
              <w:spacing w:line="220" w:lineRule="exact"/>
            </w:pPr>
            <w:r>
              <w:t>Численность детей в учреждениях</w:t>
            </w:r>
            <w:r>
              <w:br/>
            </w:r>
            <w:r w:rsidR="006942D4" w:rsidRPr="006942D4">
              <w:t>дошкольного образов</w:t>
            </w:r>
            <w:r w:rsidR="006942D4" w:rsidRPr="006942D4">
              <w:t>а</w:t>
            </w:r>
            <w:r w:rsidR="006942D4" w:rsidRPr="006942D4">
              <w:t>ния</w:t>
            </w:r>
          </w:p>
        </w:tc>
        <w:tc>
          <w:tcPr>
            <w:tcW w:w="1676" w:type="dxa"/>
          </w:tcPr>
          <w:p w:rsidR="006942D4" w:rsidRPr="006942D4" w:rsidRDefault="006942D4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2D4">
              <w:t>21 786</w:t>
            </w:r>
          </w:p>
        </w:tc>
        <w:tc>
          <w:tcPr>
            <w:tcW w:w="1676" w:type="dxa"/>
            <w:gridSpan w:val="2"/>
          </w:tcPr>
          <w:p w:rsidR="006942D4" w:rsidRPr="006942D4" w:rsidRDefault="006942D4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2D4">
              <w:t>24 148</w:t>
            </w:r>
          </w:p>
        </w:tc>
      </w:tr>
      <w:tr w:rsidR="006942D4" w:rsidRPr="006942D4" w:rsidTr="003D1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8" w:type="dxa"/>
          </w:tcPr>
          <w:p w:rsidR="006942D4" w:rsidRPr="006942D4" w:rsidRDefault="006942D4" w:rsidP="003D1920">
            <w:pPr>
              <w:spacing w:line="220" w:lineRule="exact"/>
              <w:ind w:firstLine="170"/>
            </w:pPr>
            <w:r w:rsidRPr="006942D4">
              <w:t>Мальчики</w:t>
            </w:r>
          </w:p>
        </w:tc>
        <w:tc>
          <w:tcPr>
            <w:tcW w:w="1676" w:type="dxa"/>
          </w:tcPr>
          <w:p w:rsidR="006942D4" w:rsidRPr="006942D4" w:rsidRDefault="006942D4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2D4">
              <w:t>10 764</w:t>
            </w:r>
          </w:p>
        </w:tc>
        <w:tc>
          <w:tcPr>
            <w:tcW w:w="1676" w:type="dxa"/>
            <w:gridSpan w:val="2"/>
          </w:tcPr>
          <w:p w:rsidR="006942D4" w:rsidRPr="006942D4" w:rsidRDefault="006942D4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2D4">
              <w:t>11 723</w:t>
            </w:r>
          </w:p>
        </w:tc>
      </w:tr>
      <w:tr w:rsidR="006942D4" w:rsidRPr="006942D4" w:rsidTr="003D1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8" w:type="dxa"/>
          </w:tcPr>
          <w:p w:rsidR="006942D4" w:rsidRPr="006942D4" w:rsidRDefault="006942D4" w:rsidP="003D1920">
            <w:pPr>
              <w:spacing w:line="220" w:lineRule="exact"/>
              <w:ind w:firstLine="170"/>
            </w:pPr>
            <w:r w:rsidRPr="006942D4">
              <w:t>Девочки</w:t>
            </w:r>
          </w:p>
        </w:tc>
        <w:tc>
          <w:tcPr>
            <w:tcW w:w="1676" w:type="dxa"/>
          </w:tcPr>
          <w:p w:rsidR="006942D4" w:rsidRPr="006942D4" w:rsidRDefault="006942D4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2D4">
              <w:t>11 022</w:t>
            </w:r>
          </w:p>
        </w:tc>
        <w:tc>
          <w:tcPr>
            <w:tcW w:w="1676" w:type="dxa"/>
            <w:gridSpan w:val="2"/>
          </w:tcPr>
          <w:p w:rsidR="006942D4" w:rsidRPr="006942D4" w:rsidRDefault="006942D4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2D4">
              <w:t>12 425</w:t>
            </w:r>
          </w:p>
        </w:tc>
      </w:tr>
      <w:tr w:rsidR="006942D4" w:rsidRPr="006942D4" w:rsidTr="003D1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8" w:type="dxa"/>
          </w:tcPr>
          <w:p w:rsidR="006942D4" w:rsidRPr="006942D4" w:rsidRDefault="006942D4" w:rsidP="003D1920">
            <w:pPr>
              <w:spacing w:line="220" w:lineRule="exact"/>
            </w:pPr>
            <w:r w:rsidRPr="006942D4">
              <w:t>Показатель охвата дошкольным образованием</w:t>
            </w:r>
          </w:p>
        </w:tc>
        <w:tc>
          <w:tcPr>
            <w:tcW w:w="1676" w:type="dxa"/>
          </w:tcPr>
          <w:p w:rsidR="006942D4" w:rsidRPr="006942D4" w:rsidRDefault="006942D4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2D4">
              <w:t>33%</w:t>
            </w:r>
          </w:p>
        </w:tc>
        <w:tc>
          <w:tcPr>
            <w:tcW w:w="1676" w:type="dxa"/>
            <w:gridSpan w:val="2"/>
          </w:tcPr>
          <w:p w:rsidR="006942D4" w:rsidRPr="006942D4" w:rsidRDefault="006942D4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2D4">
              <w:t>36%</w:t>
            </w:r>
          </w:p>
        </w:tc>
      </w:tr>
      <w:tr w:rsidR="006942D4" w:rsidRPr="006942D4" w:rsidTr="003D1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8" w:type="dxa"/>
          </w:tcPr>
          <w:p w:rsidR="006942D4" w:rsidRPr="006942D4" w:rsidRDefault="006942D4" w:rsidP="003D1920">
            <w:pPr>
              <w:spacing w:line="220" w:lineRule="exact"/>
            </w:pPr>
            <w:r w:rsidRPr="006942D4">
              <w:t>Чис</w:t>
            </w:r>
            <w:r w:rsidR="003D1920">
              <w:t>ленность населения в возрастной</w:t>
            </w:r>
            <w:r w:rsidR="003D1920">
              <w:br/>
            </w:r>
            <w:r w:rsidRPr="006942D4">
              <w:t>группе 6–14 лет</w:t>
            </w:r>
          </w:p>
        </w:tc>
        <w:tc>
          <w:tcPr>
            <w:tcW w:w="1676" w:type="dxa"/>
          </w:tcPr>
          <w:p w:rsidR="006942D4" w:rsidRPr="006942D4" w:rsidRDefault="006942D4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2D4">
              <w:t>146 081</w:t>
            </w:r>
          </w:p>
        </w:tc>
        <w:tc>
          <w:tcPr>
            <w:tcW w:w="1676" w:type="dxa"/>
            <w:gridSpan w:val="2"/>
          </w:tcPr>
          <w:p w:rsidR="006942D4" w:rsidRPr="006942D4" w:rsidRDefault="006942D4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2D4">
              <w:t>146 081</w:t>
            </w:r>
          </w:p>
        </w:tc>
      </w:tr>
      <w:tr w:rsidR="006942D4" w:rsidRPr="006942D4" w:rsidTr="003D1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8" w:type="dxa"/>
          </w:tcPr>
          <w:p w:rsidR="006942D4" w:rsidRPr="006942D4" w:rsidRDefault="006942D4" w:rsidP="003D1920">
            <w:pPr>
              <w:spacing w:line="220" w:lineRule="exact"/>
            </w:pPr>
            <w:r w:rsidRPr="006942D4">
              <w:t>Чи</w:t>
            </w:r>
            <w:r w:rsidR="003D1920">
              <w:t>сло учащихся в системе базового</w:t>
            </w:r>
            <w:r w:rsidR="003D1920">
              <w:br/>
            </w:r>
            <w:r w:rsidRPr="006942D4">
              <w:t>образов</w:t>
            </w:r>
            <w:r w:rsidRPr="006942D4">
              <w:t>а</w:t>
            </w:r>
            <w:r w:rsidRPr="006942D4">
              <w:t>ния</w:t>
            </w:r>
          </w:p>
        </w:tc>
        <w:tc>
          <w:tcPr>
            <w:tcW w:w="1676" w:type="dxa"/>
            <w:tcBorders>
              <w:bottom w:val="nil"/>
            </w:tcBorders>
          </w:tcPr>
          <w:p w:rsidR="006942D4" w:rsidRPr="006942D4" w:rsidRDefault="006942D4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2D4">
              <w:t>106 511</w:t>
            </w:r>
          </w:p>
        </w:tc>
        <w:tc>
          <w:tcPr>
            <w:tcW w:w="1676" w:type="dxa"/>
            <w:gridSpan w:val="2"/>
            <w:tcBorders>
              <w:bottom w:val="nil"/>
            </w:tcBorders>
          </w:tcPr>
          <w:p w:rsidR="006942D4" w:rsidRPr="006942D4" w:rsidRDefault="006942D4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2D4">
              <w:t>111 504</w:t>
            </w:r>
          </w:p>
        </w:tc>
      </w:tr>
      <w:tr w:rsidR="006942D4" w:rsidRPr="006942D4" w:rsidTr="003D1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8" w:type="dxa"/>
          </w:tcPr>
          <w:p w:rsidR="006942D4" w:rsidRPr="006942D4" w:rsidRDefault="006942D4" w:rsidP="003D1920">
            <w:pPr>
              <w:spacing w:line="220" w:lineRule="exact"/>
              <w:ind w:firstLine="170"/>
            </w:pPr>
            <w:r w:rsidRPr="006942D4">
              <w:t>Мальчики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6942D4" w:rsidRPr="006942D4" w:rsidRDefault="006942D4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2D4">
              <w:t>52 273</w:t>
            </w:r>
          </w:p>
        </w:tc>
        <w:tc>
          <w:tcPr>
            <w:tcW w:w="1676" w:type="dxa"/>
            <w:gridSpan w:val="2"/>
            <w:tcBorders>
              <w:top w:val="nil"/>
              <w:bottom w:val="nil"/>
            </w:tcBorders>
          </w:tcPr>
          <w:p w:rsidR="006942D4" w:rsidRPr="006942D4" w:rsidRDefault="006942D4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2D4">
              <w:t>58 159</w:t>
            </w:r>
          </w:p>
        </w:tc>
      </w:tr>
      <w:tr w:rsidR="006942D4" w:rsidRPr="006942D4" w:rsidTr="003D1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8" w:type="dxa"/>
          </w:tcPr>
          <w:p w:rsidR="006942D4" w:rsidRPr="006942D4" w:rsidRDefault="006942D4" w:rsidP="003D1920">
            <w:pPr>
              <w:spacing w:line="220" w:lineRule="exact"/>
              <w:ind w:firstLine="170"/>
            </w:pPr>
            <w:r w:rsidRPr="006942D4">
              <w:t>Девочки</w:t>
            </w:r>
          </w:p>
        </w:tc>
        <w:tc>
          <w:tcPr>
            <w:tcW w:w="1676" w:type="dxa"/>
            <w:tcBorders>
              <w:top w:val="nil"/>
            </w:tcBorders>
          </w:tcPr>
          <w:p w:rsidR="006942D4" w:rsidRPr="006942D4" w:rsidRDefault="006942D4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2D4">
              <w:t>54 238</w:t>
            </w:r>
          </w:p>
        </w:tc>
        <w:tc>
          <w:tcPr>
            <w:tcW w:w="1676" w:type="dxa"/>
            <w:gridSpan w:val="2"/>
            <w:tcBorders>
              <w:top w:val="nil"/>
            </w:tcBorders>
          </w:tcPr>
          <w:p w:rsidR="006942D4" w:rsidRPr="006942D4" w:rsidRDefault="006942D4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2D4">
              <w:t>53 345</w:t>
            </w:r>
          </w:p>
        </w:tc>
      </w:tr>
      <w:tr w:rsidR="006942D4" w:rsidRPr="006942D4" w:rsidTr="003D1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8" w:type="dxa"/>
          </w:tcPr>
          <w:p w:rsidR="006942D4" w:rsidRPr="006942D4" w:rsidRDefault="006942D4" w:rsidP="003D1920">
            <w:pPr>
              <w:spacing w:line="220" w:lineRule="exact"/>
            </w:pPr>
            <w:r w:rsidRPr="006942D4">
              <w:t>Показатель зачисления учащихся в системе базового обр</w:t>
            </w:r>
            <w:r w:rsidRPr="006942D4">
              <w:t>а</w:t>
            </w:r>
            <w:r w:rsidRPr="006942D4">
              <w:t>зования (6–14 лет)</w:t>
            </w:r>
          </w:p>
        </w:tc>
        <w:tc>
          <w:tcPr>
            <w:tcW w:w="1676" w:type="dxa"/>
          </w:tcPr>
          <w:p w:rsidR="006942D4" w:rsidRPr="006942D4" w:rsidRDefault="006942D4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2D4">
              <w:t>73%</w:t>
            </w:r>
          </w:p>
        </w:tc>
        <w:tc>
          <w:tcPr>
            <w:tcW w:w="1676" w:type="dxa"/>
            <w:gridSpan w:val="2"/>
          </w:tcPr>
          <w:p w:rsidR="006942D4" w:rsidRPr="006942D4" w:rsidRDefault="006942D4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2D4">
              <w:t>76%</w:t>
            </w:r>
          </w:p>
        </w:tc>
      </w:tr>
      <w:tr w:rsidR="006942D4" w:rsidRPr="006942D4" w:rsidTr="003D1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8" w:type="dxa"/>
          </w:tcPr>
          <w:p w:rsidR="006942D4" w:rsidRPr="006942D4" w:rsidRDefault="006942D4" w:rsidP="003D1920">
            <w:pPr>
              <w:spacing w:line="220" w:lineRule="exact"/>
            </w:pPr>
            <w:r w:rsidRPr="006942D4">
              <w:t>Число</w:t>
            </w:r>
            <w:r w:rsidR="003D1920">
              <w:t xml:space="preserve"> учащихся первого года обучения</w:t>
            </w:r>
            <w:r w:rsidR="003D1920">
              <w:br/>
            </w:r>
            <w:r w:rsidRPr="006942D4">
              <w:t>в си</w:t>
            </w:r>
            <w:r w:rsidRPr="006942D4">
              <w:t>с</w:t>
            </w:r>
            <w:r w:rsidRPr="006942D4">
              <w:t>теме среднего образования</w:t>
            </w:r>
          </w:p>
        </w:tc>
        <w:tc>
          <w:tcPr>
            <w:tcW w:w="1676" w:type="dxa"/>
          </w:tcPr>
          <w:p w:rsidR="006942D4" w:rsidRPr="006942D4" w:rsidRDefault="006942D4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2D4">
              <w:t>7 712</w:t>
            </w:r>
          </w:p>
        </w:tc>
        <w:tc>
          <w:tcPr>
            <w:tcW w:w="1676" w:type="dxa"/>
            <w:gridSpan w:val="2"/>
          </w:tcPr>
          <w:p w:rsidR="006942D4" w:rsidRPr="006942D4" w:rsidRDefault="006942D4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2D4">
              <w:t>8 552</w:t>
            </w:r>
          </w:p>
        </w:tc>
      </w:tr>
      <w:tr w:rsidR="006942D4" w:rsidRPr="006942D4" w:rsidTr="003D1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8" w:type="dxa"/>
          </w:tcPr>
          <w:p w:rsidR="006942D4" w:rsidRPr="006942D4" w:rsidRDefault="006942D4" w:rsidP="003D1920">
            <w:pPr>
              <w:spacing w:line="220" w:lineRule="exact"/>
            </w:pPr>
            <w:r w:rsidRPr="006942D4">
              <w:t>Показатель зачисления учащихся первого года обуч</w:t>
            </w:r>
            <w:r w:rsidRPr="006942D4">
              <w:t>е</w:t>
            </w:r>
            <w:r w:rsidRPr="006942D4">
              <w:t>ния в системе среднего образования</w:t>
            </w:r>
          </w:p>
        </w:tc>
        <w:tc>
          <w:tcPr>
            <w:tcW w:w="1676" w:type="dxa"/>
          </w:tcPr>
          <w:p w:rsidR="006942D4" w:rsidRPr="006942D4" w:rsidRDefault="006942D4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2D4">
              <w:t>98%</w:t>
            </w:r>
          </w:p>
        </w:tc>
        <w:tc>
          <w:tcPr>
            <w:tcW w:w="1676" w:type="dxa"/>
            <w:gridSpan w:val="2"/>
          </w:tcPr>
          <w:p w:rsidR="006942D4" w:rsidRPr="006942D4" w:rsidRDefault="006942D4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2D4">
              <w:t>98%</w:t>
            </w:r>
          </w:p>
        </w:tc>
      </w:tr>
      <w:tr w:rsidR="006942D4" w:rsidRPr="006942D4" w:rsidTr="003D1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8" w:type="dxa"/>
          </w:tcPr>
          <w:p w:rsidR="006942D4" w:rsidRPr="006942D4" w:rsidRDefault="006942D4" w:rsidP="003D1920">
            <w:pPr>
              <w:spacing w:line="220" w:lineRule="exact"/>
            </w:pPr>
            <w:r w:rsidRPr="006942D4">
              <w:t>Процент не</w:t>
            </w:r>
            <w:r w:rsidR="003D1920">
              <w:t>грамотного населения в возрасте</w:t>
            </w:r>
            <w:r w:rsidR="003D1920">
              <w:br/>
            </w:r>
            <w:r w:rsidRPr="006942D4">
              <w:t>15 лет и ста</w:t>
            </w:r>
            <w:r w:rsidRPr="006942D4">
              <w:t>р</w:t>
            </w:r>
            <w:r w:rsidRPr="006942D4">
              <w:t>ше</w:t>
            </w:r>
          </w:p>
        </w:tc>
        <w:tc>
          <w:tcPr>
            <w:tcW w:w="1676" w:type="dxa"/>
            <w:tcBorders>
              <w:bottom w:val="nil"/>
            </w:tcBorders>
          </w:tcPr>
          <w:p w:rsidR="006942D4" w:rsidRPr="006942D4" w:rsidRDefault="006942D4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2D4">
              <w:t>1,76%</w:t>
            </w:r>
          </w:p>
        </w:tc>
        <w:tc>
          <w:tcPr>
            <w:tcW w:w="1676" w:type="dxa"/>
            <w:gridSpan w:val="2"/>
            <w:tcBorders>
              <w:bottom w:val="nil"/>
            </w:tcBorders>
          </w:tcPr>
          <w:p w:rsidR="006942D4" w:rsidRPr="006942D4" w:rsidRDefault="006942D4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2D4">
              <w:t>0,95%</w:t>
            </w:r>
          </w:p>
        </w:tc>
      </w:tr>
      <w:tr w:rsidR="006942D4" w:rsidRPr="006942D4" w:rsidTr="003D1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8" w:type="dxa"/>
          </w:tcPr>
          <w:p w:rsidR="006942D4" w:rsidRPr="006942D4" w:rsidRDefault="006942D4" w:rsidP="003D1920">
            <w:pPr>
              <w:spacing w:line="220" w:lineRule="exact"/>
            </w:pPr>
            <w:r w:rsidRPr="006942D4">
              <w:t>Число у</w:t>
            </w:r>
            <w:r w:rsidR="003D1920">
              <w:t>чащихся с особыми потребностями</w:t>
            </w:r>
            <w:r w:rsidR="003D1920">
              <w:br/>
            </w:r>
            <w:r w:rsidRPr="006942D4">
              <w:t>в системе баз</w:t>
            </w:r>
            <w:r w:rsidRPr="006942D4">
              <w:t>о</w:t>
            </w:r>
            <w:r w:rsidRPr="006942D4">
              <w:t>вого образования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6942D4" w:rsidRPr="006942D4" w:rsidRDefault="006942D4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2D4">
              <w:t>340</w:t>
            </w:r>
          </w:p>
        </w:tc>
        <w:tc>
          <w:tcPr>
            <w:tcW w:w="1676" w:type="dxa"/>
            <w:gridSpan w:val="2"/>
            <w:tcBorders>
              <w:top w:val="nil"/>
              <w:bottom w:val="nil"/>
            </w:tcBorders>
          </w:tcPr>
          <w:p w:rsidR="006942D4" w:rsidRPr="006942D4" w:rsidRDefault="006942D4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2D4">
              <w:t>379</w:t>
            </w:r>
          </w:p>
        </w:tc>
      </w:tr>
      <w:tr w:rsidR="006942D4" w:rsidRPr="006942D4" w:rsidTr="003D1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8" w:type="dxa"/>
          </w:tcPr>
          <w:p w:rsidR="006942D4" w:rsidRPr="006942D4" w:rsidRDefault="006942D4" w:rsidP="003D1920">
            <w:pPr>
              <w:spacing w:line="220" w:lineRule="exact"/>
              <w:ind w:firstLine="170"/>
            </w:pPr>
            <w:r w:rsidRPr="006942D4">
              <w:t>Мальчики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6942D4" w:rsidRPr="006942D4" w:rsidRDefault="006942D4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2D4">
              <w:t>165</w:t>
            </w:r>
          </w:p>
        </w:tc>
        <w:tc>
          <w:tcPr>
            <w:tcW w:w="1676" w:type="dxa"/>
            <w:gridSpan w:val="2"/>
            <w:tcBorders>
              <w:top w:val="nil"/>
              <w:bottom w:val="nil"/>
            </w:tcBorders>
          </w:tcPr>
          <w:p w:rsidR="006942D4" w:rsidRPr="006942D4" w:rsidRDefault="006942D4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2D4">
              <w:t>193</w:t>
            </w:r>
          </w:p>
        </w:tc>
      </w:tr>
      <w:tr w:rsidR="006942D4" w:rsidRPr="006942D4" w:rsidTr="003D1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8" w:type="dxa"/>
          </w:tcPr>
          <w:p w:rsidR="006942D4" w:rsidRPr="006942D4" w:rsidRDefault="006942D4" w:rsidP="003D1920">
            <w:pPr>
              <w:spacing w:line="220" w:lineRule="exact"/>
              <w:ind w:firstLine="170"/>
            </w:pPr>
            <w:r w:rsidRPr="006942D4">
              <w:t>Девочки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6942D4" w:rsidRPr="006942D4" w:rsidRDefault="006942D4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2D4">
              <w:t>175</w:t>
            </w:r>
          </w:p>
        </w:tc>
        <w:tc>
          <w:tcPr>
            <w:tcW w:w="1676" w:type="dxa"/>
            <w:gridSpan w:val="2"/>
            <w:tcBorders>
              <w:top w:val="nil"/>
              <w:bottom w:val="nil"/>
            </w:tcBorders>
          </w:tcPr>
          <w:p w:rsidR="006942D4" w:rsidRPr="006942D4" w:rsidRDefault="006942D4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2D4">
              <w:t>186</w:t>
            </w:r>
          </w:p>
        </w:tc>
      </w:tr>
      <w:tr w:rsidR="006942D4" w:rsidRPr="006942D4" w:rsidTr="003D1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8" w:type="dxa"/>
          </w:tcPr>
          <w:p w:rsidR="006942D4" w:rsidRPr="006942D4" w:rsidRDefault="006942D4" w:rsidP="003D1920">
            <w:pPr>
              <w:spacing w:line="220" w:lineRule="exact"/>
            </w:pPr>
            <w:r w:rsidRPr="006942D4">
              <w:t>Число у</w:t>
            </w:r>
            <w:r w:rsidR="003D1920">
              <w:t>чащихся с особыми потребностями</w:t>
            </w:r>
            <w:r w:rsidR="003D1920">
              <w:br/>
            </w:r>
            <w:r w:rsidRPr="006942D4">
              <w:t>в системе сре</w:t>
            </w:r>
            <w:r w:rsidRPr="006942D4">
              <w:t>д</w:t>
            </w:r>
            <w:r w:rsidRPr="006942D4">
              <w:t>него образования</w:t>
            </w:r>
          </w:p>
        </w:tc>
        <w:tc>
          <w:tcPr>
            <w:tcW w:w="1676" w:type="dxa"/>
            <w:tcBorders>
              <w:top w:val="nil"/>
            </w:tcBorders>
          </w:tcPr>
          <w:p w:rsidR="006942D4" w:rsidRPr="006942D4" w:rsidRDefault="006942D4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2D4">
              <w:t>93</w:t>
            </w:r>
          </w:p>
        </w:tc>
        <w:tc>
          <w:tcPr>
            <w:tcW w:w="1676" w:type="dxa"/>
            <w:gridSpan w:val="2"/>
            <w:tcBorders>
              <w:top w:val="nil"/>
            </w:tcBorders>
          </w:tcPr>
          <w:p w:rsidR="006942D4" w:rsidRPr="006942D4" w:rsidRDefault="006942D4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2D4">
              <w:t>108</w:t>
            </w:r>
          </w:p>
        </w:tc>
      </w:tr>
      <w:tr w:rsidR="006942D4" w:rsidRPr="006942D4" w:rsidTr="003D1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8" w:type="dxa"/>
          </w:tcPr>
          <w:p w:rsidR="006942D4" w:rsidRPr="006942D4" w:rsidRDefault="006942D4" w:rsidP="003D1920">
            <w:pPr>
              <w:spacing w:line="220" w:lineRule="exact"/>
              <w:ind w:firstLine="170"/>
            </w:pPr>
            <w:r w:rsidRPr="006942D4">
              <w:t>Мальчики</w:t>
            </w:r>
          </w:p>
        </w:tc>
        <w:tc>
          <w:tcPr>
            <w:tcW w:w="1676" w:type="dxa"/>
            <w:tcBorders>
              <w:bottom w:val="nil"/>
            </w:tcBorders>
          </w:tcPr>
          <w:p w:rsidR="006942D4" w:rsidRPr="006942D4" w:rsidRDefault="006942D4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2D4">
              <w:t>49</w:t>
            </w:r>
          </w:p>
        </w:tc>
        <w:tc>
          <w:tcPr>
            <w:tcW w:w="1676" w:type="dxa"/>
            <w:gridSpan w:val="2"/>
            <w:tcBorders>
              <w:bottom w:val="nil"/>
            </w:tcBorders>
          </w:tcPr>
          <w:p w:rsidR="006942D4" w:rsidRPr="006942D4" w:rsidRDefault="006942D4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2D4">
              <w:t>57</w:t>
            </w:r>
          </w:p>
        </w:tc>
      </w:tr>
      <w:tr w:rsidR="006942D4" w:rsidRPr="006942D4" w:rsidTr="003D1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8" w:type="dxa"/>
            <w:tcBorders>
              <w:top w:val="nil"/>
              <w:bottom w:val="single" w:sz="4" w:space="0" w:color="auto"/>
            </w:tcBorders>
          </w:tcPr>
          <w:p w:rsidR="006942D4" w:rsidRPr="006942D4" w:rsidRDefault="006942D4" w:rsidP="003D1920">
            <w:pPr>
              <w:spacing w:line="220" w:lineRule="exact"/>
              <w:ind w:firstLine="170"/>
            </w:pPr>
            <w:r w:rsidRPr="006942D4">
              <w:t>Девочки</w:t>
            </w:r>
          </w:p>
        </w:tc>
        <w:tc>
          <w:tcPr>
            <w:tcW w:w="1676" w:type="dxa"/>
            <w:tcBorders>
              <w:top w:val="nil"/>
              <w:bottom w:val="single" w:sz="4" w:space="0" w:color="auto"/>
            </w:tcBorders>
          </w:tcPr>
          <w:p w:rsidR="006942D4" w:rsidRPr="006942D4" w:rsidRDefault="006942D4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2D4">
              <w:t>44</w:t>
            </w:r>
          </w:p>
        </w:tc>
        <w:tc>
          <w:tcPr>
            <w:tcW w:w="1676" w:type="dxa"/>
            <w:gridSpan w:val="2"/>
            <w:tcBorders>
              <w:top w:val="nil"/>
              <w:bottom w:val="single" w:sz="4" w:space="0" w:color="auto"/>
            </w:tcBorders>
          </w:tcPr>
          <w:p w:rsidR="006942D4" w:rsidRPr="006942D4" w:rsidRDefault="006942D4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2D4">
              <w:t>51</w:t>
            </w:r>
          </w:p>
        </w:tc>
      </w:tr>
      <w:tr w:rsidR="006942D4" w:rsidRPr="006942D4" w:rsidTr="003D1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8" w:type="dxa"/>
            <w:tcBorders>
              <w:top w:val="single" w:sz="4" w:space="0" w:color="auto"/>
              <w:bottom w:val="single" w:sz="4" w:space="0" w:color="auto"/>
            </w:tcBorders>
          </w:tcPr>
          <w:p w:rsidR="006942D4" w:rsidRPr="006942D4" w:rsidRDefault="006942D4" w:rsidP="003D1920">
            <w:pPr>
              <w:spacing w:line="220" w:lineRule="exact"/>
              <w:ind w:firstLine="340"/>
              <w:rPr>
                <w:b/>
              </w:rPr>
            </w:pPr>
            <w:r w:rsidRPr="006942D4">
              <w:rPr>
                <w:b/>
              </w:rPr>
              <w:t>Общее число учителей-мужчин в штате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6942D4" w:rsidRPr="006942D4" w:rsidRDefault="006942D4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942D4">
              <w:rPr>
                <w:b/>
              </w:rPr>
              <w:t>2 691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42D4" w:rsidRPr="006942D4" w:rsidRDefault="006942D4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942D4">
              <w:rPr>
                <w:b/>
              </w:rPr>
              <w:t>2 266</w:t>
            </w:r>
          </w:p>
        </w:tc>
      </w:tr>
      <w:tr w:rsidR="006942D4" w:rsidRPr="006942D4" w:rsidTr="003D1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8" w:type="dxa"/>
            <w:tcBorders>
              <w:top w:val="single" w:sz="4" w:space="0" w:color="auto"/>
              <w:bottom w:val="single" w:sz="4" w:space="0" w:color="auto"/>
            </w:tcBorders>
          </w:tcPr>
          <w:p w:rsidR="006942D4" w:rsidRPr="006942D4" w:rsidRDefault="006942D4" w:rsidP="003D1920">
            <w:pPr>
              <w:spacing w:line="220" w:lineRule="exact"/>
              <w:ind w:firstLine="340"/>
              <w:rPr>
                <w:b/>
              </w:rPr>
            </w:pPr>
            <w:r w:rsidRPr="006942D4">
              <w:rPr>
                <w:b/>
              </w:rPr>
              <w:t>Общее число учителей-женщин в штате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6942D4" w:rsidRPr="006942D4" w:rsidRDefault="006942D4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942D4">
              <w:rPr>
                <w:b/>
              </w:rPr>
              <w:t>6 006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42D4" w:rsidRPr="006942D4" w:rsidRDefault="006942D4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942D4">
              <w:rPr>
                <w:b/>
              </w:rPr>
              <w:t>5 574</w:t>
            </w:r>
          </w:p>
        </w:tc>
      </w:tr>
      <w:tr w:rsidR="006942D4" w:rsidRPr="006942D4" w:rsidTr="003D1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8" w:type="dxa"/>
            <w:tcBorders>
              <w:top w:val="single" w:sz="4" w:space="0" w:color="auto"/>
            </w:tcBorders>
          </w:tcPr>
          <w:p w:rsidR="006942D4" w:rsidRPr="006942D4" w:rsidRDefault="006942D4" w:rsidP="003D1920">
            <w:pPr>
              <w:spacing w:line="220" w:lineRule="exact"/>
            </w:pPr>
            <w:r w:rsidRPr="006942D4">
              <w:t>Образование кочевников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:rsidR="006942D4" w:rsidRPr="006942D4" w:rsidRDefault="006942D4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</w:tcBorders>
          </w:tcPr>
          <w:p w:rsidR="006942D4" w:rsidRPr="006942D4" w:rsidRDefault="006942D4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42D4" w:rsidRPr="006942D4" w:rsidTr="003D1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8" w:type="dxa"/>
          </w:tcPr>
          <w:p w:rsidR="006942D4" w:rsidRPr="006942D4" w:rsidRDefault="006942D4" w:rsidP="003D1920">
            <w:pPr>
              <w:spacing w:line="220" w:lineRule="exact"/>
              <w:ind w:firstLine="170"/>
            </w:pPr>
            <w:r w:rsidRPr="006942D4">
              <w:t>Число школ</w:t>
            </w:r>
          </w:p>
        </w:tc>
        <w:tc>
          <w:tcPr>
            <w:tcW w:w="1676" w:type="dxa"/>
          </w:tcPr>
          <w:p w:rsidR="006942D4" w:rsidRPr="006942D4" w:rsidRDefault="006942D4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2D4">
              <w:t>16</w:t>
            </w:r>
          </w:p>
        </w:tc>
        <w:tc>
          <w:tcPr>
            <w:tcW w:w="1676" w:type="dxa"/>
            <w:gridSpan w:val="2"/>
          </w:tcPr>
          <w:p w:rsidR="006942D4" w:rsidRPr="006942D4" w:rsidRDefault="006942D4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2D4">
              <w:t>13</w:t>
            </w:r>
          </w:p>
        </w:tc>
      </w:tr>
      <w:tr w:rsidR="006942D4" w:rsidRPr="006942D4" w:rsidTr="003D1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8" w:type="dxa"/>
          </w:tcPr>
          <w:p w:rsidR="006942D4" w:rsidRPr="006942D4" w:rsidRDefault="006942D4" w:rsidP="003D1920">
            <w:pPr>
              <w:spacing w:line="220" w:lineRule="exact"/>
              <w:ind w:firstLine="170"/>
            </w:pPr>
            <w:r w:rsidRPr="006942D4">
              <w:t>Число учителей</w:t>
            </w:r>
          </w:p>
        </w:tc>
        <w:tc>
          <w:tcPr>
            <w:tcW w:w="1676" w:type="dxa"/>
          </w:tcPr>
          <w:p w:rsidR="006942D4" w:rsidRPr="006942D4" w:rsidRDefault="006942D4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2D4">
              <w:t>251</w:t>
            </w:r>
          </w:p>
        </w:tc>
        <w:tc>
          <w:tcPr>
            <w:tcW w:w="1676" w:type="dxa"/>
            <w:gridSpan w:val="2"/>
          </w:tcPr>
          <w:p w:rsidR="006942D4" w:rsidRPr="006942D4" w:rsidRDefault="006942D4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2D4">
              <w:t>158</w:t>
            </w:r>
          </w:p>
        </w:tc>
      </w:tr>
      <w:tr w:rsidR="006942D4" w:rsidRPr="006942D4" w:rsidTr="003D1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8" w:type="dxa"/>
          </w:tcPr>
          <w:p w:rsidR="006942D4" w:rsidRPr="006942D4" w:rsidRDefault="006942D4" w:rsidP="003D1920">
            <w:pPr>
              <w:spacing w:line="220" w:lineRule="exact"/>
              <w:ind w:firstLine="170"/>
            </w:pPr>
            <w:r w:rsidRPr="006942D4">
              <w:t>Число учащихся</w:t>
            </w:r>
          </w:p>
        </w:tc>
        <w:tc>
          <w:tcPr>
            <w:tcW w:w="1676" w:type="dxa"/>
          </w:tcPr>
          <w:p w:rsidR="006942D4" w:rsidRPr="006942D4" w:rsidRDefault="006942D4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2D4">
              <w:t>3 848</w:t>
            </w:r>
          </w:p>
        </w:tc>
        <w:tc>
          <w:tcPr>
            <w:tcW w:w="1676" w:type="dxa"/>
            <w:gridSpan w:val="2"/>
          </w:tcPr>
          <w:p w:rsidR="006942D4" w:rsidRPr="006942D4" w:rsidRDefault="006942D4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2D4">
              <w:t>2 982</w:t>
            </w:r>
          </w:p>
        </w:tc>
      </w:tr>
    </w:tbl>
    <w:p w:rsidR="000F59D6" w:rsidRDefault="000F59D6" w:rsidP="007E3386">
      <w:pPr>
        <w:pStyle w:val="SingleTxtGR"/>
        <w:spacing w:before="120"/>
      </w:pPr>
      <w:r>
        <w:t>198.</w:t>
      </w:r>
      <w:r>
        <w:tab/>
        <w:t xml:space="preserve">В 2010 году в системе высшего образования штата Северный имелось три университета с </w:t>
      </w:r>
      <w:r w:rsidR="00972EF8">
        <w:t>несколькими</w:t>
      </w:r>
      <w:r>
        <w:t xml:space="preserve"> естественнонаучными и гуманитарными факульт</w:t>
      </w:r>
      <w:r>
        <w:t>е</w:t>
      </w:r>
      <w:r>
        <w:t xml:space="preserve">тами, включая факультет </w:t>
      </w:r>
      <w:r w:rsidR="00972EF8">
        <w:t>сельскохозяйственных</w:t>
      </w:r>
      <w:r>
        <w:t xml:space="preserve"> наук, факультет экономики и управления, факультет медицины и охраны здоровья, факультет законов шари</w:t>
      </w:r>
      <w:r>
        <w:t>а</w:t>
      </w:r>
      <w:r>
        <w:t xml:space="preserve">та и права, педагогический факультет, литературно-гуманитарный факультет и факультет культуры и развития человечества. В следующей таблице приведены данные о числе студентов, </w:t>
      </w:r>
      <w:r w:rsidR="00972EF8">
        <w:t>преподавателей</w:t>
      </w:r>
      <w:r>
        <w:t xml:space="preserve"> и т.п.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4046"/>
        <w:gridCol w:w="1662"/>
        <w:gridCol w:w="1662"/>
      </w:tblGrid>
      <w:tr w:rsidR="00EF1FF2" w:rsidRPr="00EF1FF2" w:rsidTr="003D1920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  <w:tcBorders>
              <w:bottom w:val="single" w:sz="12" w:space="0" w:color="auto"/>
            </w:tcBorders>
            <w:shd w:val="clear" w:color="auto" w:fill="auto"/>
          </w:tcPr>
          <w:p w:rsidR="00EF1FF2" w:rsidRPr="00EF1FF2" w:rsidRDefault="00EF1FF2" w:rsidP="00EF1FF2">
            <w:pPr>
              <w:spacing w:before="80" w:after="80" w:line="200" w:lineRule="exact"/>
              <w:rPr>
                <w:i/>
                <w:sz w:val="16"/>
              </w:rPr>
            </w:pPr>
            <w:r w:rsidRPr="00EF1FF2">
              <w:rPr>
                <w:i/>
                <w:sz w:val="16"/>
              </w:rPr>
              <w:t>Данные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F1FF2" w:rsidRPr="00EF1FF2" w:rsidRDefault="003D1920" w:rsidP="00EF1FF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2009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F1FF2" w:rsidRPr="00EF1FF2" w:rsidRDefault="003D1920" w:rsidP="00EF1FF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2010</w:t>
            </w:r>
          </w:p>
        </w:tc>
      </w:tr>
      <w:tr w:rsidR="00EF1FF2" w:rsidRPr="00EF1FF2" w:rsidTr="003D1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  <w:tcBorders>
              <w:top w:val="single" w:sz="12" w:space="0" w:color="auto"/>
            </w:tcBorders>
          </w:tcPr>
          <w:p w:rsidR="00EF1FF2" w:rsidRPr="00EF1FF2" w:rsidRDefault="00EF1FF2" w:rsidP="003D1920">
            <w:pPr>
              <w:spacing w:line="220" w:lineRule="exact"/>
            </w:pPr>
            <w:r w:rsidRPr="00EF1FF2">
              <w:t>Число факультетов</w:t>
            </w:r>
          </w:p>
        </w:tc>
        <w:tc>
          <w:tcPr>
            <w:tcW w:w="1662" w:type="dxa"/>
            <w:tcBorders>
              <w:top w:val="single" w:sz="12" w:space="0" w:color="auto"/>
            </w:tcBorders>
          </w:tcPr>
          <w:p w:rsidR="00EF1FF2" w:rsidRPr="00EF1FF2" w:rsidRDefault="00EF1FF2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1FF2">
              <w:t>12</w:t>
            </w:r>
          </w:p>
        </w:tc>
        <w:tc>
          <w:tcPr>
            <w:tcW w:w="1662" w:type="dxa"/>
            <w:tcBorders>
              <w:top w:val="single" w:sz="12" w:space="0" w:color="auto"/>
            </w:tcBorders>
          </w:tcPr>
          <w:p w:rsidR="00EF1FF2" w:rsidRPr="00EF1FF2" w:rsidRDefault="00EF1FF2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1FF2">
              <w:t>13</w:t>
            </w:r>
          </w:p>
        </w:tc>
      </w:tr>
      <w:tr w:rsidR="00EF1FF2" w:rsidRPr="00EF1FF2" w:rsidTr="003D1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</w:tcPr>
          <w:p w:rsidR="00EF1FF2" w:rsidRPr="00EF1FF2" w:rsidRDefault="00EF1FF2" w:rsidP="003D1920">
            <w:pPr>
              <w:spacing w:line="220" w:lineRule="exact"/>
            </w:pPr>
            <w:r w:rsidRPr="00EF1FF2">
              <w:t>Число студентов на различных факультетах</w:t>
            </w:r>
          </w:p>
        </w:tc>
        <w:tc>
          <w:tcPr>
            <w:tcW w:w="1662" w:type="dxa"/>
          </w:tcPr>
          <w:p w:rsidR="00EF1FF2" w:rsidRPr="00EF1FF2" w:rsidRDefault="00EF1FF2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1FF2">
              <w:t>6 897</w:t>
            </w:r>
          </w:p>
        </w:tc>
        <w:tc>
          <w:tcPr>
            <w:tcW w:w="1662" w:type="dxa"/>
          </w:tcPr>
          <w:p w:rsidR="00EF1FF2" w:rsidRPr="00EF1FF2" w:rsidRDefault="00EF1FF2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1FF2">
              <w:t>7 722</w:t>
            </w:r>
          </w:p>
        </w:tc>
      </w:tr>
      <w:tr w:rsidR="00EF1FF2" w:rsidRPr="00EF1FF2" w:rsidTr="003D1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</w:tcPr>
          <w:p w:rsidR="00EF1FF2" w:rsidRPr="00EF1FF2" w:rsidRDefault="00EF1FF2" w:rsidP="003D1920">
            <w:pPr>
              <w:spacing w:line="220" w:lineRule="exact"/>
            </w:pPr>
            <w:r w:rsidRPr="00EF1FF2">
              <w:t>Число преподавателей различных факультетов</w:t>
            </w:r>
          </w:p>
        </w:tc>
        <w:tc>
          <w:tcPr>
            <w:tcW w:w="1662" w:type="dxa"/>
          </w:tcPr>
          <w:p w:rsidR="00EF1FF2" w:rsidRPr="00EF1FF2" w:rsidRDefault="00EF1FF2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:rsidR="00EF1FF2" w:rsidRPr="00EF1FF2" w:rsidRDefault="00EF1FF2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1FF2" w:rsidRPr="00EF1FF2" w:rsidTr="003D1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</w:tcPr>
          <w:p w:rsidR="00EF1FF2" w:rsidRPr="00EF1FF2" w:rsidRDefault="00EF1FF2" w:rsidP="003D1920">
            <w:pPr>
              <w:spacing w:line="220" w:lineRule="exact"/>
              <w:ind w:firstLine="170"/>
            </w:pPr>
            <w:r w:rsidRPr="00EF1FF2">
              <w:t>Мужчины</w:t>
            </w:r>
          </w:p>
        </w:tc>
        <w:tc>
          <w:tcPr>
            <w:tcW w:w="1662" w:type="dxa"/>
          </w:tcPr>
          <w:p w:rsidR="00EF1FF2" w:rsidRPr="00EF1FF2" w:rsidRDefault="00EF1FF2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:rsidR="00EF1FF2" w:rsidRPr="00EF1FF2" w:rsidRDefault="00EF1FF2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1FF2">
              <w:t>191</w:t>
            </w:r>
          </w:p>
        </w:tc>
      </w:tr>
      <w:tr w:rsidR="00EF1FF2" w:rsidRPr="00EF1FF2" w:rsidTr="003D1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</w:tcPr>
          <w:p w:rsidR="00EF1FF2" w:rsidRPr="00EF1FF2" w:rsidRDefault="00EF1FF2" w:rsidP="003D1920">
            <w:pPr>
              <w:spacing w:line="220" w:lineRule="exact"/>
              <w:ind w:firstLine="170"/>
            </w:pPr>
            <w:r w:rsidRPr="00EF1FF2">
              <w:t>Женщины</w:t>
            </w:r>
          </w:p>
        </w:tc>
        <w:tc>
          <w:tcPr>
            <w:tcW w:w="1662" w:type="dxa"/>
          </w:tcPr>
          <w:p w:rsidR="00EF1FF2" w:rsidRPr="00EF1FF2" w:rsidRDefault="00EF1FF2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:rsidR="00EF1FF2" w:rsidRPr="00EF1FF2" w:rsidRDefault="00EF1FF2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1FF2">
              <w:t>84</w:t>
            </w:r>
          </w:p>
        </w:tc>
      </w:tr>
      <w:tr w:rsidR="00EF1FF2" w:rsidRPr="00EF1FF2" w:rsidTr="003D1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</w:tcPr>
          <w:p w:rsidR="00EF1FF2" w:rsidRPr="00EF1FF2" w:rsidRDefault="00EF1FF2" w:rsidP="003D1920">
            <w:pPr>
              <w:spacing w:line="220" w:lineRule="exact"/>
            </w:pPr>
            <w:r w:rsidRPr="00EF1FF2">
              <w:t>Число мест в учебных классах</w:t>
            </w:r>
          </w:p>
        </w:tc>
        <w:tc>
          <w:tcPr>
            <w:tcW w:w="1662" w:type="dxa"/>
          </w:tcPr>
          <w:p w:rsidR="00EF1FF2" w:rsidRPr="00EF1FF2" w:rsidRDefault="00EF1FF2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1FF2">
              <w:t>51</w:t>
            </w:r>
          </w:p>
        </w:tc>
        <w:tc>
          <w:tcPr>
            <w:tcW w:w="1662" w:type="dxa"/>
          </w:tcPr>
          <w:p w:rsidR="00EF1FF2" w:rsidRPr="00EF1FF2" w:rsidRDefault="00EF1FF2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1FF2">
              <w:t>51</w:t>
            </w:r>
          </w:p>
        </w:tc>
      </w:tr>
      <w:tr w:rsidR="00EF1FF2" w:rsidRPr="00EF1FF2" w:rsidTr="003D1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</w:tcPr>
          <w:p w:rsidR="00EF1FF2" w:rsidRPr="00EF1FF2" w:rsidRDefault="00EF1FF2" w:rsidP="003D1920">
            <w:pPr>
              <w:spacing w:line="220" w:lineRule="exact"/>
            </w:pPr>
            <w:r w:rsidRPr="00EF1FF2">
              <w:t>Число мест в лабораториях</w:t>
            </w:r>
          </w:p>
        </w:tc>
        <w:tc>
          <w:tcPr>
            <w:tcW w:w="1662" w:type="dxa"/>
          </w:tcPr>
          <w:p w:rsidR="00EF1FF2" w:rsidRPr="00EF1FF2" w:rsidRDefault="00EF1FF2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1FF2">
              <w:t>23</w:t>
            </w:r>
          </w:p>
        </w:tc>
        <w:tc>
          <w:tcPr>
            <w:tcW w:w="1662" w:type="dxa"/>
          </w:tcPr>
          <w:p w:rsidR="00EF1FF2" w:rsidRPr="00EF1FF2" w:rsidRDefault="00EF1FF2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1FF2">
              <w:t>23</w:t>
            </w:r>
          </w:p>
        </w:tc>
      </w:tr>
      <w:tr w:rsidR="00EF1FF2" w:rsidRPr="00EF1FF2" w:rsidTr="003D1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</w:tcPr>
          <w:p w:rsidR="00EF1FF2" w:rsidRPr="00EF1FF2" w:rsidRDefault="00EF1FF2" w:rsidP="003D1920">
            <w:pPr>
              <w:spacing w:line="220" w:lineRule="exact"/>
            </w:pPr>
            <w:r w:rsidRPr="00EF1FF2">
              <w:t>Число мест в мастерских</w:t>
            </w:r>
          </w:p>
        </w:tc>
        <w:tc>
          <w:tcPr>
            <w:tcW w:w="1662" w:type="dxa"/>
          </w:tcPr>
          <w:p w:rsidR="00EF1FF2" w:rsidRPr="00EF1FF2" w:rsidRDefault="00EF1FF2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1FF2">
              <w:t>8</w:t>
            </w:r>
          </w:p>
        </w:tc>
        <w:tc>
          <w:tcPr>
            <w:tcW w:w="1662" w:type="dxa"/>
          </w:tcPr>
          <w:p w:rsidR="00EF1FF2" w:rsidRPr="00EF1FF2" w:rsidRDefault="00EF1FF2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1FF2">
              <w:t>8</w:t>
            </w:r>
          </w:p>
        </w:tc>
      </w:tr>
      <w:tr w:rsidR="00EF1FF2" w:rsidRPr="00EF1FF2" w:rsidTr="003D1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</w:tcPr>
          <w:p w:rsidR="00EF1FF2" w:rsidRPr="00EF1FF2" w:rsidRDefault="00EF1FF2" w:rsidP="003D1920">
            <w:pPr>
              <w:spacing w:line="220" w:lineRule="exact"/>
            </w:pPr>
            <w:r w:rsidRPr="00EF1FF2">
              <w:t>Число университетских городков</w:t>
            </w:r>
          </w:p>
        </w:tc>
        <w:tc>
          <w:tcPr>
            <w:tcW w:w="1662" w:type="dxa"/>
          </w:tcPr>
          <w:p w:rsidR="00EF1FF2" w:rsidRPr="00EF1FF2" w:rsidRDefault="00EF1FF2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1FF2">
              <w:t>8</w:t>
            </w:r>
          </w:p>
        </w:tc>
        <w:tc>
          <w:tcPr>
            <w:tcW w:w="1662" w:type="dxa"/>
          </w:tcPr>
          <w:p w:rsidR="00EF1FF2" w:rsidRPr="00EF1FF2" w:rsidRDefault="00EF1FF2" w:rsidP="003D192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1FF2">
              <w:t>10</w:t>
            </w:r>
          </w:p>
        </w:tc>
      </w:tr>
    </w:tbl>
    <w:p w:rsidR="000F59D6" w:rsidRDefault="000F59D6" w:rsidP="00863028">
      <w:pPr>
        <w:pStyle w:val="SingleTxtGR"/>
        <w:spacing w:before="120"/>
      </w:pPr>
      <w:r>
        <w:t>199.</w:t>
      </w:r>
      <w:r>
        <w:tab/>
        <w:t>В штате Красное Море проведена огромная работа по улучшению усл</w:t>
      </w:r>
      <w:r>
        <w:t>о</w:t>
      </w:r>
      <w:r>
        <w:t>вий для учащихся. В 2007–2010 годах было построено 14 средних школ, 108 н</w:t>
      </w:r>
      <w:r>
        <w:t>а</w:t>
      </w:r>
      <w:r>
        <w:t>чальных школ и 19 дополнительных школ в ряде сельских районов. Существе</w:t>
      </w:r>
      <w:r>
        <w:t>н</w:t>
      </w:r>
      <w:r>
        <w:t>ный вклад в содержание школ внесли неправительственные организации, кот</w:t>
      </w:r>
      <w:r>
        <w:t>о</w:t>
      </w:r>
      <w:r>
        <w:t>рые своими силами отремонтировали 34 школы</w:t>
      </w:r>
      <w:r w:rsidR="00AD15F2">
        <w:rPr>
          <w:rStyle w:val="FootnoteReference"/>
        </w:rPr>
        <w:footnoteReference w:id="16"/>
      </w:r>
      <w:r>
        <w:t>.</w:t>
      </w:r>
    </w:p>
    <w:p w:rsidR="000F59D6" w:rsidRDefault="000F59D6" w:rsidP="000F59D6">
      <w:pPr>
        <w:pStyle w:val="SingleTxtGR"/>
      </w:pPr>
      <w:r>
        <w:t>200.</w:t>
      </w:r>
      <w:r>
        <w:tab/>
        <w:t>Еще одним примером может служить штат Нил, данные по которому пр</w:t>
      </w:r>
      <w:r>
        <w:t>и</w:t>
      </w:r>
      <w:r>
        <w:t xml:space="preserve">ведены в следующих </w:t>
      </w:r>
      <w:r w:rsidR="00972EF8">
        <w:t>таблицах</w:t>
      </w:r>
      <w:r>
        <w:t xml:space="preserve">. </w:t>
      </w:r>
    </w:p>
    <w:p w:rsidR="00863028" w:rsidRPr="00863028" w:rsidRDefault="000F59D6" w:rsidP="00863028">
      <w:pPr>
        <w:pStyle w:val="H23GR"/>
        <w:rPr>
          <w:lang w:eastAsia="en-US"/>
        </w:rPr>
      </w:pPr>
      <w:r>
        <w:tab/>
      </w:r>
      <w:r>
        <w:tab/>
        <w:t>Образование в штате Нил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4955"/>
        <w:gridCol w:w="1207"/>
        <w:gridCol w:w="29"/>
        <w:gridCol w:w="1179"/>
      </w:tblGrid>
      <w:tr w:rsidR="00863028" w:rsidRPr="00863028" w:rsidTr="00F10529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tcBorders>
              <w:bottom w:val="single" w:sz="12" w:space="0" w:color="auto"/>
            </w:tcBorders>
            <w:shd w:val="clear" w:color="auto" w:fill="auto"/>
          </w:tcPr>
          <w:p w:rsidR="00863028" w:rsidRPr="00863028" w:rsidRDefault="00863028" w:rsidP="00863028">
            <w:pPr>
              <w:spacing w:before="80" w:after="80" w:line="200" w:lineRule="exact"/>
              <w:rPr>
                <w:i/>
                <w:sz w:val="16"/>
              </w:rPr>
            </w:pPr>
            <w:r w:rsidRPr="00863028">
              <w:rPr>
                <w:i/>
                <w:sz w:val="16"/>
              </w:rPr>
              <w:t>Данные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3028" w:rsidRPr="00863028" w:rsidRDefault="00F10529" w:rsidP="0086302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2010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3028" w:rsidRPr="00863028" w:rsidRDefault="00F10529" w:rsidP="0086302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2011</w:t>
            </w: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tcBorders>
              <w:top w:val="single" w:sz="12" w:space="0" w:color="auto"/>
            </w:tcBorders>
          </w:tcPr>
          <w:p w:rsidR="00863028" w:rsidRPr="00863028" w:rsidRDefault="00863028" w:rsidP="005628A1">
            <w:pPr>
              <w:spacing w:after="36" w:line="200" w:lineRule="exact"/>
            </w:pPr>
            <w:r w:rsidRPr="00863028">
              <w:t>Число детей в системе дошкольн</w:t>
            </w:r>
            <w:r w:rsidRPr="00863028">
              <w:t>о</w:t>
            </w:r>
            <w:r w:rsidRPr="00863028">
              <w:t>го образования</w:t>
            </w:r>
          </w:p>
        </w:tc>
        <w:tc>
          <w:tcPr>
            <w:tcW w:w="1207" w:type="dxa"/>
            <w:tcBorders>
              <w:top w:val="single" w:sz="12" w:space="0" w:color="auto"/>
            </w:tcBorders>
          </w:tcPr>
          <w:p w:rsidR="00863028" w:rsidRPr="00863028" w:rsidRDefault="00863028" w:rsidP="005628A1">
            <w:pPr>
              <w:spacing w:after="36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15 160</w:t>
            </w:r>
          </w:p>
        </w:tc>
        <w:tc>
          <w:tcPr>
            <w:tcW w:w="1208" w:type="dxa"/>
            <w:gridSpan w:val="2"/>
            <w:tcBorders>
              <w:top w:val="single" w:sz="12" w:space="0" w:color="auto"/>
            </w:tcBorders>
          </w:tcPr>
          <w:p w:rsidR="00863028" w:rsidRPr="00863028" w:rsidRDefault="00863028" w:rsidP="005628A1">
            <w:pPr>
              <w:spacing w:after="36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17 843</w:t>
            </w: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5628A1">
            <w:pPr>
              <w:spacing w:after="36" w:line="200" w:lineRule="exact"/>
            </w:pPr>
            <w:r w:rsidRPr="00863028">
              <w:t>Численность населения в возра</w:t>
            </w:r>
            <w:r w:rsidRPr="00863028">
              <w:t>с</w:t>
            </w:r>
            <w:r w:rsidRPr="00863028">
              <w:t>тной группе 3–6 лет</w:t>
            </w:r>
          </w:p>
        </w:tc>
        <w:tc>
          <w:tcPr>
            <w:tcW w:w="1207" w:type="dxa"/>
          </w:tcPr>
          <w:p w:rsidR="00863028" w:rsidRPr="00863028" w:rsidRDefault="00863028" w:rsidP="005628A1">
            <w:pPr>
              <w:spacing w:after="36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55 221</w:t>
            </w:r>
          </w:p>
        </w:tc>
        <w:tc>
          <w:tcPr>
            <w:tcW w:w="1208" w:type="dxa"/>
            <w:gridSpan w:val="2"/>
          </w:tcPr>
          <w:p w:rsidR="00863028" w:rsidRPr="00863028" w:rsidRDefault="00863028" w:rsidP="005628A1">
            <w:pPr>
              <w:spacing w:after="36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56 844</w:t>
            </w: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5628A1">
            <w:pPr>
              <w:spacing w:after="36" w:line="200" w:lineRule="exact"/>
            </w:pPr>
            <w:r w:rsidRPr="00863028">
              <w:t>Показатель охвата дошкольным образованием</w:t>
            </w:r>
          </w:p>
        </w:tc>
        <w:tc>
          <w:tcPr>
            <w:tcW w:w="1207" w:type="dxa"/>
          </w:tcPr>
          <w:p w:rsidR="00863028" w:rsidRPr="00863028" w:rsidRDefault="00863028" w:rsidP="005628A1">
            <w:pPr>
              <w:spacing w:after="36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27,4%</w:t>
            </w:r>
          </w:p>
        </w:tc>
        <w:tc>
          <w:tcPr>
            <w:tcW w:w="1208" w:type="dxa"/>
            <w:gridSpan w:val="2"/>
          </w:tcPr>
          <w:p w:rsidR="00863028" w:rsidRPr="00863028" w:rsidRDefault="00863028" w:rsidP="005628A1">
            <w:pPr>
              <w:spacing w:after="36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31,3%</w:t>
            </w: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5628A1">
            <w:pPr>
              <w:spacing w:after="36" w:line="200" w:lineRule="exact"/>
            </w:pPr>
            <w:r w:rsidRPr="00863028">
              <w:t>Число учащихся первого года об</w:t>
            </w:r>
            <w:r w:rsidRPr="00863028">
              <w:t>у</w:t>
            </w:r>
            <w:r w:rsidRPr="00863028">
              <w:t>чения в начальной школе</w:t>
            </w:r>
          </w:p>
        </w:tc>
        <w:tc>
          <w:tcPr>
            <w:tcW w:w="1207" w:type="dxa"/>
          </w:tcPr>
          <w:p w:rsidR="00863028" w:rsidRPr="00863028" w:rsidRDefault="00863028" w:rsidP="005628A1">
            <w:pPr>
              <w:spacing w:after="36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25 236</w:t>
            </w:r>
          </w:p>
        </w:tc>
        <w:tc>
          <w:tcPr>
            <w:tcW w:w="1208" w:type="dxa"/>
            <w:gridSpan w:val="2"/>
          </w:tcPr>
          <w:p w:rsidR="00863028" w:rsidRPr="00863028" w:rsidRDefault="00863028" w:rsidP="005628A1">
            <w:pPr>
              <w:spacing w:after="36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27 978</w:t>
            </w: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5628A1">
            <w:pPr>
              <w:spacing w:after="36" w:line="200" w:lineRule="exact"/>
            </w:pPr>
            <w:r w:rsidRPr="00863028">
              <w:t>Численность населения в возрасте 6 лет</w:t>
            </w:r>
          </w:p>
        </w:tc>
        <w:tc>
          <w:tcPr>
            <w:tcW w:w="1207" w:type="dxa"/>
          </w:tcPr>
          <w:p w:rsidR="00863028" w:rsidRPr="00863028" w:rsidRDefault="00863028" w:rsidP="005628A1">
            <w:pPr>
              <w:spacing w:after="36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26 550</w:t>
            </w:r>
          </w:p>
        </w:tc>
        <w:tc>
          <w:tcPr>
            <w:tcW w:w="1208" w:type="dxa"/>
            <w:gridSpan w:val="2"/>
          </w:tcPr>
          <w:p w:rsidR="00863028" w:rsidRPr="00863028" w:rsidRDefault="00863028" w:rsidP="005628A1">
            <w:pPr>
              <w:spacing w:after="36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27 432</w:t>
            </w: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5628A1">
            <w:pPr>
              <w:spacing w:after="36" w:line="200" w:lineRule="exact"/>
            </w:pPr>
            <w:r w:rsidRPr="00863028">
              <w:t>Показатель зачисления учащихся в первый класс начал</w:t>
            </w:r>
            <w:r w:rsidRPr="00863028">
              <w:t>ь</w:t>
            </w:r>
            <w:r w:rsidRPr="00863028">
              <w:t>ной школы</w:t>
            </w:r>
          </w:p>
        </w:tc>
        <w:tc>
          <w:tcPr>
            <w:tcW w:w="1207" w:type="dxa"/>
          </w:tcPr>
          <w:p w:rsidR="00863028" w:rsidRPr="00863028" w:rsidRDefault="00863028" w:rsidP="005628A1">
            <w:pPr>
              <w:spacing w:after="36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95%</w:t>
            </w:r>
          </w:p>
        </w:tc>
        <w:tc>
          <w:tcPr>
            <w:tcW w:w="1208" w:type="dxa"/>
            <w:gridSpan w:val="2"/>
          </w:tcPr>
          <w:p w:rsidR="00863028" w:rsidRPr="00863028" w:rsidRDefault="00863028" w:rsidP="005628A1">
            <w:pPr>
              <w:spacing w:after="36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101%</w:t>
            </w: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5628A1">
            <w:pPr>
              <w:spacing w:after="36" w:line="200" w:lineRule="exact"/>
            </w:pPr>
            <w:r w:rsidRPr="00863028">
              <w:t>Число учащихся первого года обучения в средней шк</w:t>
            </w:r>
            <w:r w:rsidRPr="00863028">
              <w:t>о</w:t>
            </w:r>
            <w:r w:rsidRPr="00863028">
              <w:t>ле</w:t>
            </w:r>
          </w:p>
        </w:tc>
        <w:tc>
          <w:tcPr>
            <w:tcW w:w="1207" w:type="dxa"/>
          </w:tcPr>
          <w:p w:rsidR="00863028" w:rsidRPr="00863028" w:rsidRDefault="00863028" w:rsidP="005628A1">
            <w:pPr>
              <w:spacing w:after="36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4 328</w:t>
            </w:r>
          </w:p>
        </w:tc>
        <w:tc>
          <w:tcPr>
            <w:tcW w:w="1208" w:type="dxa"/>
            <w:gridSpan w:val="2"/>
          </w:tcPr>
          <w:p w:rsidR="00863028" w:rsidRPr="00863028" w:rsidRDefault="00863028" w:rsidP="005628A1">
            <w:pPr>
              <w:spacing w:after="36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4 210</w:t>
            </w: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5628A1">
            <w:pPr>
              <w:spacing w:after="36" w:line="200" w:lineRule="exact"/>
            </w:pPr>
            <w:r w:rsidRPr="00863028">
              <w:t>Число учащихся, получивших свидетельство о начал</w:t>
            </w:r>
            <w:r w:rsidRPr="00863028">
              <w:t>ь</w:t>
            </w:r>
            <w:r w:rsidRPr="00863028">
              <w:t>ном образов</w:t>
            </w:r>
            <w:r w:rsidRPr="00863028">
              <w:t>а</w:t>
            </w:r>
            <w:r w:rsidRPr="00863028">
              <w:t>нии</w:t>
            </w:r>
          </w:p>
        </w:tc>
        <w:tc>
          <w:tcPr>
            <w:tcW w:w="1207" w:type="dxa"/>
          </w:tcPr>
          <w:p w:rsidR="00863028" w:rsidRPr="00863028" w:rsidRDefault="00863028" w:rsidP="005628A1">
            <w:pPr>
              <w:spacing w:after="36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4 328</w:t>
            </w:r>
          </w:p>
        </w:tc>
        <w:tc>
          <w:tcPr>
            <w:tcW w:w="1208" w:type="dxa"/>
            <w:gridSpan w:val="2"/>
          </w:tcPr>
          <w:p w:rsidR="00863028" w:rsidRPr="00863028" w:rsidRDefault="00863028" w:rsidP="005628A1">
            <w:pPr>
              <w:spacing w:after="36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4 210</w:t>
            </w: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5628A1">
            <w:pPr>
              <w:spacing w:after="36" w:line="200" w:lineRule="exact"/>
            </w:pPr>
            <w:r w:rsidRPr="00863028">
              <w:t>Показатель за</w:t>
            </w:r>
            <w:r w:rsidR="00F10529">
              <w:t>числения учащихся на первый год</w:t>
            </w:r>
            <w:r w:rsidR="00F10529">
              <w:br/>
            </w:r>
            <w:r w:rsidRPr="00863028">
              <w:t>обуч</w:t>
            </w:r>
            <w:r w:rsidRPr="00863028">
              <w:t>е</w:t>
            </w:r>
            <w:r w:rsidRPr="00863028">
              <w:t xml:space="preserve">ния в средней школе </w:t>
            </w:r>
          </w:p>
        </w:tc>
        <w:tc>
          <w:tcPr>
            <w:tcW w:w="1207" w:type="dxa"/>
          </w:tcPr>
          <w:p w:rsidR="00863028" w:rsidRPr="00863028" w:rsidRDefault="00863028" w:rsidP="005628A1">
            <w:pPr>
              <w:spacing w:after="36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100%</w:t>
            </w:r>
          </w:p>
        </w:tc>
        <w:tc>
          <w:tcPr>
            <w:tcW w:w="1208" w:type="dxa"/>
            <w:gridSpan w:val="2"/>
          </w:tcPr>
          <w:p w:rsidR="00863028" w:rsidRPr="00863028" w:rsidRDefault="00863028" w:rsidP="005628A1">
            <w:pPr>
              <w:spacing w:after="36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100%</w:t>
            </w: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5628A1">
            <w:pPr>
              <w:spacing w:after="36" w:line="200" w:lineRule="exact"/>
            </w:pPr>
            <w:r w:rsidRPr="00863028">
              <w:t>Число учащихся в системе начал</w:t>
            </w:r>
            <w:r w:rsidRPr="00863028">
              <w:t>ь</w:t>
            </w:r>
            <w:r w:rsidRPr="00863028">
              <w:t>ного образования</w:t>
            </w:r>
          </w:p>
        </w:tc>
        <w:tc>
          <w:tcPr>
            <w:tcW w:w="1207" w:type="dxa"/>
          </w:tcPr>
          <w:p w:rsidR="00863028" w:rsidRPr="00863028" w:rsidRDefault="00863028" w:rsidP="005628A1">
            <w:pPr>
              <w:spacing w:after="36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128 554</w:t>
            </w:r>
          </w:p>
        </w:tc>
        <w:tc>
          <w:tcPr>
            <w:tcW w:w="1208" w:type="dxa"/>
            <w:gridSpan w:val="2"/>
          </w:tcPr>
          <w:p w:rsidR="00863028" w:rsidRPr="00863028" w:rsidRDefault="00863028" w:rsidP="005628A1">
            <w:pPr>
              <w:spacing w:after="36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138 883</w:t>
            </w: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5628A1">
            <w:pPr>
              <w:spacing w:after="36" w:line="200" w:lineRule="exact"/>
            </w:pPr>
            <w:r w:rsidRPr="00863028">
              <w:t>Численность населения в возра</w:t>
            </w:r>
            <w:r w:rsidRPr="00863028">
              <w:t>с</w:t>
            </w:r>
            <w:r w:rsidRPr="00863028">
              <w:t>тной группе 6–14 лет</w:t>
            </w:r>
          </w:p>
        </w:tc>
        <w:tc>
          <w:tcPr>
            <w:tcW w:w="1207" w:type="dxa"/>
          </w:tcPr>
          <w:p w:rsidR="00863028" w:rsidRPr="00863028" w:rsidRDefault="00863028" w:rsidP="005628A1">
            <w:pPr>
              <w:spacing w:after="36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195 252</w:t>
            </w:r>
          </w:p>
        </w:tc>
        <w:tc>
          <w:tcPr>
            <w:tcW w:w="1208" w:type="dxa"/>
            <w:gridSpan w:val="2"/>
          </w:tcPr>
          <w:p w:rsidR="00863028" w:rsidRPr="00863028" w:rsidRDefault="00863028" w:rsidP="005628A1">
            <w:pPr>
              <w:spacing w:after="36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200 983</w:t>
            </w: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5628A1">
            <w:pPr>
              <w:spacing w:after="36" w:line="200" w:lineRule="exact"/>
            </w:pPr>
            <w:r w:rsidRPr="00863028">
              <w:t>Базовый показатель охвата образо</w:t>
            </w:r>
            <w:r w:rsidR="00F10529">
              <w:t>ванием детей</w:t>
            </w:r>
            <w:r w:rsidR="00F10529">
              <w:br/>
            </w:r>
            <w:r w:rsidRPr="00863028">
              <w:t>в возра</w:t>
            </w:r>
            <w:r w:rsidRPr="00863028">
              <w:t>с</w:t>
            </w:r>
            <w:r w:rsidRPr="00863028">
              <w:t>те 6</w:t>
            </w:r>
            <w:r w:rsidRPr="00863028">
              <w:noBreakHyphen/>
              <w:t>14 лет</w:t>
            </w:r>
          </w:p>
        </w:tc>
        <w:tc>
          <w:tcPr>
            <w:tcW w:w="1207" w:type="dxa"/>
          </w:tcPr>
          <w:p w:rsidR="00863028" w:rsidRPr="00863028" w:rsidRDefault="00863028" w:rsidP="005628A1">
            <w:pPr>
              <w:spacing w:after="36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65,8%</w:t>
            </w:r>
          </w:p>
        </w:tc>
        <w:tc>
          <w:tcPr>
            <w:tcW w:w="1208" w:type="dxa"/>
            <w:gridSpan w:val="2"/>
          </w:tcPr>
          <w:p w:rsidR="00863028" w:rsidRPr="00863028" w:rsidRDefault="00863028" w:rsidP="005628A1">
            <w:pPr>
              <w:spacing w:after="36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69,1%</w:t>
            </w: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5628A1">
            <w:pPr>
              <w:spacing w:after="36" w:line="200" w:lineRule="exact"/>
            </w:pPr>
            <w:r w:rsidRPr="00863028">
              <w:t>Число учащихся в системе средн</w:t>
            </w:r>
            <w:r w:rsidRPr="00863028">
              <w:t>е</w:t>
            </w:r>
            <w:r w:rsidRPr="00863028">
              <w:t>го образования</w:t>
            </w:r>
          </w:p>
        </w:tc>
        <w:tc>
          <w:tcPr>
            <w:tcW w:w="1207" w:type="dxa"/>
          </w:tcPr>
          <w:p w:rsidR="00863028" w:rsidRPr="00863028" w:rsidRDefault="00863028" w:rsidP="005628A1">
            <w:pPr>
              <w:spacing w:after="36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12 424</w:t>
            </w:r>
          </w:p>
        </w:tc>
        <w:tc>
          <w:tcPr>
            <w:tcW w:w="1208" w:type="dxa"/>
            <w:gridSpan w:val="2"/>
          </w:tcPr>
          <w:p w:rsidR="00863028" w:rsidRPr="00863028" w:rsidRDefault="00863028" w:rsidP="005628A1">
            <w:pPr>
              <w:spacing w:after="36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12 546</w:t>
            </w: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5628A1">
            <w:pPr>
              <w:spacing w:after="36" w:line="200" w:lineRule="exact"/>
            </w:pPr>
            <w:r w:rsidRPr="00863028">
              <w:t>Численность населения в возра</w:t>
            </w:r>
            <w:r w:rsidRPr="00863028">
              <w:t>с</w:t>
            </w:r>
            <w:r w:rsidRPr="00863028">
              <w:t>тной группе 15–17 лет</w:t>
            </w:r>
          </w:p>
        </w:tc>
        <w:tc>
          <w:tcPr>
            <w:tcW w:w="1207" w:type="dxa"/>
          </w:tcPr>
          <w:p w:rsidR="00863028" w:rsidRPr="00863028" w:rsidRDefault="00863028" w:rsidP="005628A1">
            <w:pPr>
              <w:spacing w:after="36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62 643</w:t>
            </w:r>
          </w:p>
        </w:tc>
        <w:tc>
          <w:tcPr>
            <w:tcW w:w="1208" w:type="dxa"/>
            <w:gridSpan w:val="2"/>
          </w:tcPr>
          <w:p w:rsidR="00863028" w:rsidRPr="00863028" w:rsidRDefault="00863028" w:rsidP="005628A1">
            <w:pPr>
              <w:spacing w:after="36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64 281</w:t>
            </w: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5628A1">
            <w:pPr>
              <w:spacing w:after="36" w:line="200" w:lineRule="exact"/>
            </w:pPr>
            <w:r w:rsidRPr="00863028">
              <w:t>Показатель охвата средним образ</w:t>
            </w:r>
            <w:r w:rsidRPr="00863028">
              <w:t>о</w:t>
            </w:r>
            <w:r w:rsidR="00F10529">
              <w:t>ванием подростков</w:t>
            </w:r>
            <w:r w:rsidR="00F10529">
              <w:br/>
            </w:r>
            <w:r w:rsidRPr="00863028">
              <w:t>в возрасте 15</w:t>
            </w:r>
            <w:r w:rsidR="003416B8">
              <w:t>−</w:t>
            </w:r>
            <w:r w:rsidRPr="00863028">
              <w:t>17лет</w:t>
            </w:r>
          </w:p>
        </w:tc>
        <w:tc>
          <w:tcPr>
            <w:tcW w:w="1207" w:type="dxa"/>
          </w:tcPr>
          <w:p w:rsidR="00863028" w:rsidRPr="00863028" w:rsidRDefault="00863028" w:rsidP="005628A1">
            <w:pPr>
              <w:spacing w:after="36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19.8%</w:t>
            </w:r>
          </w:p>
        </w:tc>
        <w:tc>
          <w:tcPr>
            <w:tcW w:w="1208" w:type="dxa"/>
            <w:gridSpan w:val="2"/>
          </w:tcPr>
          <w:p w:rsidR="00863028" w:rsidRPr="00863028" w:rsidRDefault="00863028" w:rsidP="005628A1">
            <w:pPr>
              <w:spacing w:after="36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19.9%</w:t>
            </w: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5628A1">
            <w:pPr>
              <w:spacing w:after="36" w:line="200" w:lineRule="exact"/>
            </w:pPr>
            <w:r w:rsidRPr="00863028">
              <w:t>Процент неграмотн</w:t>
            </w:r>
            <w:r w:rsidR="00F10529">
              <w:t>ого населения в возрасте 15 лет</w:t>
            </w:r>
            <w:r w:rsidR="00F10529">
              <w:br/>
            </w:r>
            <w:r w:rsidRPr="00863028">
              <w:t>и ста</w:t>
            </w:r>
            <w:r w:rsidRPr="00863028">
              <w:t>р</w:t>
            </w:r>
            <w:r w:rsidRPr="00863028">
              <w:t>ше</w:t>
            </w:r>
          </w:p>
        </w:tc>
        <w:tc>
          <w:tcPr>
            <w:tcW w:w="1207" w:type="dxa"/>
          </w:tcPr>
          <w:p w:rsidR="00863028" w:rsidRPr="00863028" w:rsidRDefault="00863028" w:rsidP="005628A1">
            <w:pPr>
              <w:spacing w:after="36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46%</w:t>
            </w:r>
          </w:p>
        </w:tc>
        <w:tc>
          <w:tcPr>
            <w:tcW w:w="1208" w:type="dxa"/>
            <w:gridSpan w:val="2"/>
          </w:tcPr>
          <w:p w:rsidR="00863028" w:rsidRPr="00863028" w:rsidRDefault="00863028" w:rsidP="005628A1">
            <w:pPr>
              <w:spacing w:after="36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40%</w:t>
            </w: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AD66B8">
            <w:pPr>
              <w:spacing w:after="30" w:line="200" w:lineRule="exact"/>
            </w:pPr>
            <w:r w:rsidRPr="00863028">
              <w:t>Число детей в системе дошкольн</w:t>
            </w:r>
            <w:r w:rsidRPr="00863028">
              <w:t>о</w:t>
            </w:r>
            <w:r w:rsidRPr="00863028">
              <w:t>го образования</w:t>
            </w:r>
          </w:p>
        </w:tc>
        <w:tc>
          <w:tcPr>
            <w:tcW w:w="1207" w:type="dxa"/>
          </w:tcPr>
          <w:p w:rsidR="00863028" w:rsidRPr="00863028" w:rsidRDefault="00863028" w:rsidP="00AD66B8">
            <w:pPr>
              <w:spacing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8" w:type="dxa"/>
            <w:gridSpan w:val="2"/>
          </w:tcPr>
          <w:p w:rsidR="00863028" w:rsidRPr="00863028" w:rsidRDefault="00863028" w:rsidP="00AD66B8">
            <w:pPr>
              <w:spacing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AD66B8">
            <w:pPr>
              <w:spacing w:after="30" w:line="200" w:lineRule="exact"/>
              <w:ind w:firstLine="170"/>
            </w:pPr>
            <w:r w:rsidRPr="00863028">
              <w:t>Мальчики</w:t>
            </w:r>
          </w:p>
        </w:tc>
        <w:tc>
          <w:tcPr>
            <w:tcW w:w="1207" w:type="dxa"/>
          </w:tcPr>
          <w:p w:rsidR="00863028" w:rsidRPr="00863028" w:rsidRDefault="00863028" w:rsidP="00AD66B8">
            <w:pPr>
              <w:spacing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7 211</w:t>
            </w:r>
          </w:p>
        </w:tc>
        <w:tc>
          <w:tcPr>
            <w:tcW w:w="1208" w:type="dxa"/>
            <w:gridSpan w:val="2"/>
          </w:tcPr>
          <w:p w:rsidR="00863028" w:rsidRPr="00863028" w:rsidRDefault="00863028" w:rsidP="00AD66B8">
            <w:pPr>
              <w:spacing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7 957</w:t>
            </w: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AD66B8">
            <w:pPr>
              <w:spacing w:after="30" w:line="200" w:lineRule="exact"/>
              <w:ind w:firstLine="170"/>
            </w:pPr>
            <w:r w:rsidRPr="00863028">
              <w:t>Девочки</w:t>
            </w:r>
          </w:p>
        </w:tc>
        <w:tc>
          <w:tcPr>
            <w:tcW w:w="1207" w:type="dxa"/>
          </w:tcPr>
          <w:p w:rsidR="00863028" w:rsidRPr="00863028" w:rsidRDefault="00863028" w:rsidP="00AD66B8">
            <w:pPr>
              <w:spacing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7 959</w:t>
            </w:r>
          </w:p>
        </w:tc>
        <w:tc>
          <w:tcPr>
            <w:tcW w:w="1208" w:type="dxa"/>
            <w:gridSpan w:val="2"/>
          </w:tcPr>
          <w:p w:rsidR="00863028" w:rsidRPr="00863028" w:rsidRDefault="00863028" w:rsidP="00AD66B8">
            <w:pPr>
              <w:spacing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9 886</w:t>
            </w: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AD66B8">
            <w:pPr>
              <w:spacing w:after="30" w:line="200" w:lineRule="exact"/>
            </w:pPr>
            <w:r w:rsidRPr="00863028">
              <w:t>Число учащихся в системе базов</w:t>
            </w:r>
            <w:r w:rsidRPr="00863028">
              <w:t>о</w:t>
            </w:r>
            <w:r w:rsidRPr="00863028">
              <w:t>го образования</w:t>
            </w:r>
          </w:p>
        </w:tc>
        <w:tc>
          <w:tcPr>
            <w:tcW w:w="1207" w:type="dxa"/>
          </w:tcPr>
          <w:p w:rsidR="00863028" w:rsidRPr="00863028" w:rsidRDefault="00863028" w:rsidP="00AD66B8">
            <w:pPr>
              <w:spacing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8" w:type="dxa"/>
            <w:gridSpan w:val="2"/>
          </w:tcPr>
          <w:p w:rsidR="00863028" w:rsidRPr="00863028" w:rsidRDefault="00863028" w:rsidP="00AD66B8">
            <w:pPr>
              <w:spacing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AD66B8">
            <w:pPr>
              <w:spacing w:after="30" w:line="200" w:lineRule="exact"/>
              <w:ind w:firstLine="170"/>
            </w:pPr>
            <w:r w:rsidRPr="00863028">
              <w:t>Мальчики</w:t>
            </w:r>
          </w:p>
        </w:tc>
        <w:tc>
          <w:tcPr>
            <w:tcW w:w="1207" w:type="dxa"/>
          </w:tcPr>
          <w:p w:rsidR="00863028" w:rsidRPr="00863028" w:rsidRDefault="00863028" w:rsidP="00AD66B8">
            <w:pPr>
              <w:spacing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71 589</w:t>
            </w:r>
          </w:p>
        </w:tc>
        <w:tc>
          <w:tcPr>
            <w:tcW w:w="1208" w:type="dxa"/>
            <w:gridSpan w:val="2"/>
          </w:tcPr>
          <w:p w:rsidR="00863028" w:rsidRPr="00863028" w:rsidRDefault="00863028" w:rsidP="00AD66B8">
            <w:pPr>
              <w:spacing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77 591</w:t>
            </w: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AD66B8">
            <w:pPr>
              <w:spacing w:after="30" w:line="200" w:lineRule="exact"/>
              <w:ind w:firstLine="170"/>
            </w:pPr>
            <w:r w:rsidRPr="00863028">
              <w:t>Девочки</w:t>
            </w:r>
          </w:p>
        </w:tc>
        <w:tc>
          <w:tcPr>
            <w:tcW w:w="1207" w:type="dxa"/>
          </w:tcPr>
          <w:p w:rsidR="00863028" w:rsidRPr="00863028" w:rsidRDefault="00863028" w:rsidP="00AD66B8">
            <w:pPr>
              <w:spacing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56 965</w:t>
            </w:r>
          </w:p>
        </w:tc>
        <w:tc>
          <w:tcPr>
            <w:tcW w:w="1208" w:type="dxa"/>
            <w:gridSpan w:val="2"/>
          </w:tcPr>
          <w:p w:rsidR="00863028" w:rsidRPr="00863028" w:rsidRDefault="00863028" w:rsidP="00AD66B8">
            <w:pPr>
              <w:spacing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61 292</w:t>
            </w: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AD66B8">
            <w:pPr>
              <w:spacing w:after="30" w:line="200" w:lineRule="exact"/>
            </w:pPr>
            <w:r w:rsidRPr="00863028">
              <w:t>Число учащихся в системе средн</w:t>
            </w:r>
            <w:r w:rsidRPr="00863028">
              <w:t>е</w:t>
            </w:r>
            <w:r w:rsidRPr="00863028">
              <w:t>го образования</w:t>
            </w:r>
          </w:p>
        </w:tc>
        <w:tc>
          <w:tcPr>
            <w:tcW w:w="1207" w:type="dxa"/>
          </w:tcPr>
          <w:p w:rsidR="00863028" w:rsidRPr="00863028" w:rsidRDefault="00863028" w:rsidP="00AD66B8">
            <w:pPr>
              <w:spacing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8" w:type="dxa"/>
            <w:gridSpan w:val="2"/>
          </w:tcPr>
          <w:p w:rsidR="00863028" w:rsidRPr="00863028" w:rsidRDefault="00863028" w:rsidP="00AD66B8">
            <w:pPr>
              <w:spacing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AD66B8">
            <w:pPr>
              <w:spacing w:after="30" w:line="200" w:lineRule="exact"/>
              <w:ind w:firstLine="170"/>
            </w:pPr>
            <w:r w:rsidRPr="00863028">
              <w:t>Мальчики</w:t>
            </w:r>
          </w:p>
        </w:tc>
        <w:tc>
          <w:tcPr>
            <w:tcW w:w="1207" w:type="dxa"/>
          </w:tcPr>
          <w:p w:rsidR="00863028" w:rsidRPr="00863028" w:rsidRDefault="00863028" w:rsidP="00AD66B8">
            <w:pPr>
              <w:spacing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7 027</w:t>
            </w:r>
          </w:p>
        </w:tc>
        <w:tc>
          <w:tcPr>
            <w:tcW w:w="1208" w:type="dxa"/>
            <w:gridSpan w:val="2"/>
          </w:tcPr>
          <w:p w:rsidR="00863028" w:rsidRPr="00863028" w:rsidRDefault="00863028" w:rsidP="00AD66B8">
            <w:pPr>
              <w:spacing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7 095</w:t>
            </w: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AD66B8">
            <w:pPr>
              <w:spacing w:after="30" w:line="200" w:lineRule="exact"/>
              <w:ind w:firstLine="170"/>
            </w:pPr>
            <w:r w:rsidRPr="00863028">
              <w:t>Девочки</w:t>
            </w:r>
          </w:p>
        </w:tc>
        <w:tc>
          <w:tcPr>
            <w:tcW w:w="1207" w:type="dxa"/>
            <w:tcBorders>
              <w:bottom w:val="nil"/>
            </w:tcBorders>
          </w:tcPr>
          <w:p w:rsidR="00863028" w:rsidRPr="00863028" w:rsidRDefault="00863028" w:rsidP="00AD66B8">
            <w:pPr>
              <w:spacing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5 415</w:t>
            </w:r>
          </w:p>
        </w:tc>
        <w:tc>
          <w:tcPr>
            <w:tcW w:w="1208" w:type="dxa"/>
            <w:gridSpan w:val="2"/>
            <w:tcBorders>
              <w:bottom w:val="nil"/>
            </w:tcBorders>
          </w:tcPr>
          <w:p w:rsidR="00863028" w:rsidRPr="00863028" w:rsidRDefault="00863028" w:rsidP="00AD66B8">
            <w:pPr>
              <w:spacing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5 451</w:t>
            </w: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AD66B8">
            <w:pPr>
              <w:spacing w:after="30" w:line="200" w:lineRule="exact"/>
            </w:pPr>
            <w:r w:rsidRPr="00863028">
              <w:t>Число учащихся с особыми п</w:t>
            </w:r>
            <w:r w:rsidRPr="00863028">
              <w:t>о</w:t>
            </w:r>
            <w:r w:rsidRPr="00863028">
              <w:t>требностями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863028" w:rsidRPr="00863028" w:rsidRDefault="00863028" w:rsidP="00AD66B8">
            <w:pPr>
              <w:spacing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8" w:type="dxa"/>
            <w:gridSpan w:val="2"/>
            <w:tcBorders>
              <w:top w:val="nil"/>
              <w:bottom w:val="nil"/>
            </w:tcBorders>
          </w:tcPr>
          <w:p w:rsidR="00863028" w:rsidRPr="00863028" w:rsidRDefault="00863028" w:rsidP="00AD66B8">
            <w:pPr>
              <w:spacing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AD66B8">
            <w:pPr>
              <w:spacing w:after="30" w:line="200" w:lineRule="exact"/>
            </w:pPr>
            <w:r w:rsidRPr="00863028">
              <w:t>В системе базового образования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863028" w:rsidRPr="00863028" w:rsidRDefault="00863028" w:rsidP="00AD66B8">
            <w:pPr>
              <w:spacing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8" w:type="dxa"/>
            <w:gridSpan w:val="2"/>
            <w:tcBorders>
              <w:top w:val="nil"/>
              <w:bottom w:val="nil"/>
            </w:tcBorders>
          </w:tcPr>
          <w:p w:rsidR="00863028" w:rsidRPr="00863028" w:rsidRDefault="00863028" w:rsidP="00AD66B8">
            <w:pPr>
              <w:spacing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AD66B8">
            <w:pPr>
              <w:spacing w:after="30" w:line="200" w:lineRule="exact"/>
              <w:ind w:firstLine="170"/>
            </w:pPr>
            <w:r w:rsidRPr="00863028">
              <w:t>Мальчики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863028" w:rsidRPr="00863028" w:rsidRDefault="00863028" w:rsidP="00AD66B8">
            <w:pPr>
              <w:spacing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69</w:t>
            </w:r>
          </w:p>
        </w:tc>
        <w:tc>
          <w:tcPr>
            <w:tcW w:w="1208" w:type="dxa"/>
            <w:gridSpan w:val="2"/>
            <w:tcBorders>
              <w:top w:val="nil"/>
              <w:bottom w:val="nil"/>
            </w:tcBorders>
          </w:tcPr>
          <w:p w:rsidR="00863028" w:rsidRPr="00863028" w:rsidRDefault="00863028" w:rsidP="00AD66B8">
            <w:pPr>
              <w:spacing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76</w:t>
            </w: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AD66B8">
            <w:pPr>
              <w:spacing w:after="30" w:line="200" w:lineRule="exact"/>
              <w:ind w:firstLine="170"/>
            </w:pPr>
            <w:r w:rsidRPr="00863028">
              <w:t>Девочки</w:t>
            </w:r>
          </w:p>
        </w:tc>
        <w:tc>
          <w:tcPr>
            <w:tcW w:w="1207" w:type="dxa"/>
            <w:tcBorders>
              <w:top w:val="nil"/>
            </w:tcBorders>
          </w:tcPr>
          <w:p w:rsidR="00863028" w:rsidRPr="00863028" w:rsidRDefault="00863028" w:rsidP="00AD66B8">
            <w:pPr>
              <w:spacing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52</w:t>
            </w:r>
          </w:p>
        </w:tc>
        <w:tc>
          <w:tcPr>
            <w:tcW w:w="1208" w:type="dxa"/>
            <w:gridSpan w:val="2"/>
            <w:tcBorders>
              <w:top w:val="nil"/>
            </w:tcBorders>
          </w:tcPr>
          <w:p w:rsidR="00863028" w:rsidRPr="00863028" w:rsidRDefault="00863028" w:rsidP="00AD66B8">
            <w:pPr>
              <w:spacing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57</w:t>
            </w: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AD66B8">
            <w:pPr>
              <w:spacing w:after="30" w:line="200" w:lineRule="exact"/>
            </w:pPr>
            <w:r w:rsidRPr="00863028">
              <w:t>В системе среднего образования</w:t>
            </w:r>
          </w:p>
        </w:tc>
        <w:tc>
          <w:tcPr>
            <w:tcW w:w="1207" w:type="dxa"/>
          </w:tcPr>
          <w:p w:rsidR="00863028" w:rsidRPr="00863028" w:rsidRDefault="00863028" w:rsidP="00AD66B8">
            <w:pPr>
              <w:spacing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8" w:type="dxa"/>
            <w:gridSpan w:val="2"/>
          </w:tcPr>
          <w:p w:rsidR="00863028" w:rsidRPr="00863028" w:rsidRDefault="00863028" w:rsidP="00AD66B8">
            <w:pPr>
              <w:spacing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AD66B8">
            <w:pPr>
              <w:spacing w:after="30" w:line="200" w:lineRule="exact"/>
              <w:ind w:firstLine="170"/>
            </w:pPr>
            <w:r w:rsidRPr="00863028">
              <w:t>Мальчики</w:t>
            </w:r>
          </w:p>
        </w:tc>
        <w:tc>
          <w:tcPr>
            <w:tcW w:w="1207" w:type="dxa"/>
          </w:tcPr>
          <w:p w:rsidR="00863028" w:rsidRPr="00863028" w:rsidRDefault="00863028" w:rsidP="00AD66B8">
            <w:pPr>
              <w:spacing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8" w:type="dxa"/>
            <w:gridSpan w:val="2"/>
          </w:tcPr>
          <w:p w:rsidR="00863028" w:rsidRPr="00863028" w:rsidRDefault="00863028" w:rsidP="00AD66B8">
            <w:pPr>
              <w:spacing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AD66B8">
            <w:pPr>
              <w:spacing w:after="30" w:line="200" w:lineRule="exact"/>
              <w:ind w:firstLine="170"/>
            </w:pPr>
            <w:r w:rsidRPr="00863028">
              <w:t>Девочки</w:t>
            </w:r>
          </w:p>
        </w:tc>
        <w:tc>
          <w:tcPr>
            <w:tcW w:w="1207" w:type="dxa"/>
          </w:tcPr>
          <w:p w:rsidR="00863028" w:rsidRPr="00863028" w:rsidRDefault="00863028" w:rsidP="00AD66B8">
            <w:pPr>
              <w:spacing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8" w:type="dxa"/>
            <w:gridSpan w:val="2"/>
          </w:tcPr>
          <w:p w:rsidR="00863028" w:rsidRPr="00863028" w:rsidRDefault="00863028" w:rsidP="00AD66B8">
            <w:pPr>
              <w:spacing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AD66B8">
            <w:pPr>
              <w:spacing w:after="30" w:line="200" w:lineRule="exact"/>
            </w:pPr>
            <w:r w:rsidRPr="00863028">
              <w:t>Число учащихся в системе спец</w:t>
            </w:r>
            <w:r w:rsidRPr="00863028">
              <w:t>и</w:t>
            </w:r>
            <w:r w:rsidRPr="00863028">
              <w:t>ального образования</w:t>
            </w:r>
          </w:p>
        </w:tc>
        <w:tc>
          <w:tcPr>
            <w:tcW w:w="1207" w:type="dxa"/>
          </w:tcPr>
          <w:p w:rsidR="00863028" w:rsidRPr="00863028" w:rsidRDefault="00863028" w:rsidP="00AD66B8">
            <w:pPr>
              <w:spacing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1 142</w:t>
            </w:r>
          </w:p>
        </w:tc>
        <w:tc>
          <w:tcPr>
            <w:tcW w:w="1208" w:type="dxa"/>
            <w:gridSpan w:val="2"/>
          </w:tcPr>
          <w:p w:rsidR="00863028" w:rsidRPr="00863028" w:rsidRDefault="00863028" w:rsidP="00AD66B8">
            <w:pPr>
              <w:spacing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AD66B8">
            <w:pPr>
              <w:spacing w:after="30" w:line="200" w:lineRule="exact"/>
            </w:pPr>
            <w:r w:rsidRPr="00863028">
              <w:t>Дошкольное образование</w:t>
            </w:r>
          </w:p>
        </w:tc>
        <w:tc>
          <w:tcPr>
            <w:tcW w:w="1207" w:type="dxa"/>
          </w:tcPr>
          <w:p w:rsidR="00863028" w:rsidRPr="00863028" w:rsidRDefault="00863028" w:rsidP="00AD66B8">
            <w:pPr>
              <w:spacing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450</w:t>
            </w:r>
          </w:p>
        </w:tc>
        <w:tc>
          <w:tcPr>
            <w:tcW w:w="1208" w:type="dxa"/>
            <w:gridSpan w:val="2"/>
          </w:tcPr>
          <w:p w:rsidR="00863028" w:rsidRPr="00863028" w:rsidRDefault="00863028" w:rsidP="00AD66B8">
            <w:pPr>
              <w:spacing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AD66B8">
            <w:pPr>
              <w:spacing w:after="30" w:line="200" w:lineRule="exact"/>
              <w:ind w:firstLine="170"/>
            </w:pPr>
            <w:r w:rsidRPr="00863028">
              <w:t>Мальчики</w:t>
            </w:r>
          </w:p>
        </w:tc>
        <w:tc>
          <w:tcPr>
            <w:tcW w:w="1207" w:type="dxa"/>
          </w:tcPr>
          <w:p w:rsidR="00863028" w:rsidRPr="00863028" w:rsidRDefault="00863028" w:rsidP="00AD66B8">
            <w:pPr>
              <w:spacing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8" w:type="dxa"/>
            <w:gridSpan w:val="2"/>
          </w:tcPr>
          <w:p w:rsidR="00863028" w:rsidRPr="00863028" w:rsidRDefault="00863028" w:rsidP="00AD66B8">
            <w:pPr>
              <w:spacing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1 466</w:t>
            </w: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AD66B8">
            <w:pPr>
              <w:spacing w:after="30" w:line="200" w:lineRule="exact"/>
              <w:ind w:firstLine="170"/>
            </w:pPr>
            <w:r w:rsidRPr="00863028">
              <w:t>Девочки</w:t>
            </w:r>
          </w:p>
        </w:tc>
        <w:tc>
          <w:tcPr>
            <w:tcW w:w="1207" w:type="dxa"/>
          </w:tcPr>
          <w:p w:rsidR="00863028" w:rsidRPr="00863028" w:rsidRDefault="00863028" w:rsidP="00AD66B8">
            <w:pPr>
              <w:spacing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462</w:t>
            </w:r>
          </w:p>
        </w:tc>
        <w:tc>
          <w:tcPr>
            <w:tcW w:w="1208" w:type="dxa"/>
            <w:gridSpan w:val="2"/>
          </w:tcPr>
          <w:p w:rsidR="00863028" w:rsidRPr="00863028" w:rsidRDefault="00863028" w:rsidP="00AD66B8">
            <w:pPr>
              <w:spacing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463</w:t>
            </w:r>
          </w:p>
        </w:tc>
      </w:tr>
      <w:tr w:rsidR="00863028" w:rsidRPr="00863028" w:rsidTr="005628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AD66B8">
            <w:pPr>
              <w:spacing w:after="30" w:line="200" w:lineRule="exact"/>
            </w:pPr>
            <w:r w:rsidRPr="00863028">
              <w:t>Базовое образование</w:t>
            </w:r>
          </w:p>
        </w:tc>
        <w:tc>
          <w:tcPr>
            <w:tcW w:w="1207" w:type="dxa"/>
            <w:tcBorders>
              <w:bottom w:val="nil"/>
            </w:tcBorders>
          </w:tcPr>
          <w:p w:rsidR="00863028" w:rsidRPr="00863028" w:rsidRDefault="00863028" w:rsidP="00AD66B8">
            <w:pPr>
              <w:spacing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257</w:t>
            </w:r>
          </w:p>
        </w:tc>
        <w:tc>
          <w:tcPr>
            <w:tcW w:w="1208" w:type="dxa"/>
            <w:gridSpan w:val="2"/>
            <w:tcBorders>
              <w:bottom w:val="nil"/>
            </w:tcBorders>
          </w:tcPr>
          <w:p w:rsidR="00863028" w:rsidRPr="00863028" w:rsidRDefault="00863028" w:rsidP="00AD66B8">
            <w:pPr>
              <w:spacing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3028" w:rsidRPr="00863028" w:rsidTr="00E35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AD66B8">
            <w:pPr>
              <w:spacing w:after="30" w:line="200" w:lineRule="exact"/>
              <w:ind w:firstLine="170"/>
            </w:pPr>
            <w:r w:rsidRPr="00863028">
              <w:t>Мальчики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863028" w:rsidRPr="00863028" w:rsidRDefault="00863028" w:rsidP="00AD66B8">
            <w:pPr>
              <w:spacing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8" w:type="dxa"/>
            <w:gridSpan w:val="2"/>
            <w:tcBorders>
              <w:top w:val="nil"/>
              <w:bottom w:val="nil"/>
            </w:tcBorders>
          </w:tcPr>
          <w:p w:rsidR="00863028" w:rsidRPr="00863028" w:rsidRDefault="00863028" w:rsidP="00AD66B8">
            <w:pPr>
              <w:spacing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428</w:t>
            </w:r>
          </w:p>
        </w:tc>
      </w:tr>
      <w:tr w:rsidR="00863028" w:rsidRPr="00863028" w:rsidTr="00AD6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AD66B8">
            <w:pPr>
              <w:spacing w:after="30" w:line="200" w:lineRule="exact"/>
              <w:ind w:firstLine="170"/>
            </w:pPr>
            <w:r w:rsidRPr="00863028">
              <w:t>Девочки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863028" w:rsidRPr="00863028" w:rsidRDefault="00863028" w:rsidP="00AD66B8">
            <w:pPr>
              <w:spacing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492</w:t>
            </w:r>
          </w:p>
        </w:tc>
        <w:tc>
          <w:tcPr>
            <w:tcW w:w="1208" w:type="dxa"/>
            <w:gridSpan w:val="2"/>
            <w:tcBorders>
              <w:top w:val="nil"/>
              <w:bottom w:val="nil"/>
            </w:tcBorders>
          </w:tcPr>
          <w:p w:rsidR="00863028" w:rsidRPr="00863028" w:rsidRDefault="00863028" w:rsidP="00AD66B8">
            <w:pPr>
              <w:spacing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296</w:t>
            </w:r>
          </w:p>
        </w:tc>
      </w:tr>
      <w:tr w:rsidR="00863028" w:rsidRPr="00863028" w:rsidTr="00AD6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AD66B8">
            <w:pPr>
              <w:pageBreakBefore/>
              <w:spacing w:before="30" w:after="30" w:line="200" w:lineRule="exact"/>
            </w:pPr>
            <w:r w:rsidRPr="00863028">
              <w:t>Среднее образование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863028" w:rsidRPr="00863028" w:rsidRDefault="00863028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503</w:t>
            </w:r>
          </w:p>
        </w:tc>
        <w:tc>
          <w:tcPr>
            <w:tcW w:w="1208" w:type="dxa"/>
            <w:gridSpan w:val="2"/>
            <w:tcBorders>
              <w:top w:val="nil"/>
              <w:bottom w:val="nil"/>
            </w:tcBorders>
          </w:tcPr>
          <w:p w:rsidR="00863028" w:rsidRPr="00863028" w:rsidRDefault="00863028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3028" w:rsidRPr="00863028" w:rsidTr="00AD6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AD66B8">
            <w:pPr>
              <w:spacing w:before="30" w:after="30" w:line="200" w:lineRule="exact"/>
              <w:ind w:firstLine="170"/>
            </w:pPr>
            <w:r w:rsidRPr="00863028">
              <w:t>Мальчики</w:t>
            </w:r>
          </w:p>
        </w:tc>
        <w:tc>
          <w:tcPr>
            <w:tcW w:w="1207" w:type="dxa"/>
            <w:tcBorders>
              <w:top w:val="nil"/>
            </w:tcBorders>
          </w:tcPr>
          <w:p w:rsidR="00863028" w:rsidRPr="00863028" w:rsidRDefault="00863028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8" w:type="dxa"/>
            <w:gridSpan w:val="2"/>
            <w:tcBorders>
              <w:top w:val="nil"/>
            </w:tcBorders>
          </w:tcPr>
          <w:p w:rsidR="00863028" w:rsidRPr="00863028" w:rsidRDefault="00863028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521</w:t>
            </w: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AD66B8">
            <w:pPr>
              <w:spacing w:before="30" w:after="30" w:line="200" w:lineRule="exact"/>
              <w:ind w:firstLine="170"/>
            </w:pPr>
            <w:r w:rsidRPr="00863028">
              <w:t>Девочки</w:t>
            </w:r>
          </w:p>
        </w:tc>
        <w:tc>
          <w:tcPr>
            <w:tcW w:w="1207" w:type="dxa"/>
          </w:tcPr>
          <w:p w:rsidR="00863028" w:rsidRPr="00863028" w:rsidRDefault="00863028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8" w:type="dxa"/>
            <w:gridSpan w:val="2"/>
          </w:tcPr>
          <w:p w:rsidR="00863028" w:rsidRPr="00863028" w:rsidRDefault="00863028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549</w:t>
            </w: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AD66B8">
            <w:pPr>
              <w:spacing w:before="30" w:after="30" w:line="200" w:lineRule="exact"/>
            </w:pPr>
            <w:r w:rsidRPr="00863028">
              <w:t>Число учителей-мужчин в штате</w:t>
            </w:r>
          </w:p>
        </w:tc>
        <w:tc>
          <w:tcPr>
            <w:tcW w:w="1207" w:type="dxa"/>
          </w:tcPr>
          <w:p w:rsidR="00863028" w:rsidRPr="00863028" w:rsidRDefault="00863028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8" w:type="dxa"/>
            <w:gridSpan w:val="2"/>
          </w:tcPr>
          <w:p w:rsidR="00863028" w:rsidRPr="00863028" w:rsidRDefault="00863028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AD66B8">
            <w:pPr>
              <w:spacing w:before="30" w:after="30" w:line="200" w:lineRule="exact"/>
              <w:ind w:firstLine="170"/>
            </w:pPr>
            <w:r w:rsidRPr="00863028">
              <w:t>Дошкольное образование</w:t>
            </w:r>
          </w:p>
        </w:tc>
        <w:tc>
          <w:tcPr>
            <w:tcW w:w="1207" w:type="dxa"/>
          </w:tcPr>
          <w:p w:rsidR="00863028" w:rsidRPr="00863028" w:rsidRDefault="00863028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18</w:t>
            </w:r>
          </w:p>
        </w:tc>
        <w:tc>
          <w:tcPr>
            <w:tcW w:w="1208" w:type="dxa"/>
            <w:gridSpan w:val="2"/>
          </w:tcPr>
          <w:p w:rsidR="00863028" w:rsidRPr="00863028" w:rsidRDefault="00863028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21</w:t>
            </w: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AD66B8">
            <w:pPr>
              <w:spacing w:before="30" w:after="30" w:line="200" w:lineRule="exact"/>
              <w:ind w:firstLine="170"/>
            </w:pPr>
            <w:r w:rsidRPr="00863028">
              <w:t>Базовое образование</w:t>
            </w:r>
          </w:p>
        </w:tc>
        <w:tc>
          <w:tcPr>
            <w:tcW w:w="1207" w:type="dxa"/>
          </w:tcPr>
          <w:p w:rsidR="00863028" w:rsidRPr="00863028" w:rsidRDefault="00863028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1 378</w:t>
            </w:r>
          </w:p>
        </w:tc>
        <w:tc>
          <w:tcPr>
            <w:tcW w:w="1208" w:type="dxa"/>
            <w:gridSpan w:val="2"/>
          </w:tcPr>
          <w:p w:rsidR="00863028" w:rsidRPr="00863028" w:rsidRDefault="00863028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1 418</w:t>
            </w: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AD66B8">
            <w:pPr>
              <w:spacing w:before="30" w:after="30" w:line="200" w:lineRule="exact"/>
              <w:ind w:firstLine="170"/>
            </w:pPr>
            <w:r w:rsidRPr="00863028">
              <w:t>Среднее образование</w:t>
            </w:r>
          </w:p>
        </w:tc>
        <w:tc>
          <w:tcPr>
            <w:tcW w:w="1207" w:type="dxa"/>
          </w:tcPr>
          <w:p w:rsidR="00863028" w:rsidRPr="00863028" w:rsidRDefault="00863028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502</w:t>
            </w:r>
          </w:p>
        </w:tc>
        <w:tc>
          <w:tcPr>
            <w:tcW w:w="1208" w:type="dxa"/>
            <w:gridSpan w:val="2"/>
          </w:tcPr>
          <w:p w:rsidR="00863028" w:rsidRPr="00863028" w:rsidRDefault="00863028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530</w:t>
            </w: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F10529" w:rsidP="00AD66B8">
            <w:pPr>
              <w:spacing w:before="30" w:after="30" w:line="200" w:lineRule="exact"/>
            </w:pPr>
            <w:r>
              <w:t>Число учителей-</w:t>
            </w:r>
            <w:r w:rsidR="00863028" w:rsidRPr="00863028">
              <w:t>женщин в штате</w:t>
            </w:r>
          </w:p>
        </w:tc>
        <w:tc>
          <w:tcPr>
            <w:tcW w:w="1207" w:type="dxa"/>
          </w:tcPr>
          <w:p w:rsidR="00863028" w:rsidRPr="00863028" w:rsidRDefault="00863028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8" w:type="dxa"/>
            <w:gridSpan w:val="2"/>
          </w:tcPr>
          <w:p w:rsidR="00863028" w:rsidRPr="00863028" w:rsidRDefault="00863028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AD66B8">
            <w:pPr>
              <w:spacing w:before="30" w:after="30" w:line="200" w:lineRule="exact"/>
              <w:ind w:firstLine="170"/>
            </w:pPr>
            <w:r w:rsidRPr="00863028">
              <w:t>Дошкольное образование</w:t>
            </w:r>
          </w:p>
        </w:tc>
        <w:tc>
          <w:tcPr>
            <w:tcW w:w="1207" w:type="dxa"/>
          </w:tcPr>
          <w:p w:rsidR="00863028" w:rsidRPr="00863028" w:rsidRDefault="00863028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389</w:t>
            </w:r>
          </w:p>
        </w:tc>
        <w:tc>
          <w:tcPr>
            <w:tcW w:w="1208" w:type="dxa"/>
            <w:gridSpan w:val="2"/>
          </w:tcPr>
          <w:p w:rsidR="00863028" w:rsidRPr="00863028" w:rsidRDefault="00863028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417</w:t>
            </w: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AD66B8">
            <w:pPr>
              <w:spacing w:before="30" w:after="30" w:line="200" w:lineRule="exact"/>
              <w:ind w:firstLine="170"/>
            </w:pPr>
            <w:r w:rsidRPr="00863028">
              <w:t>Базовое образование</w:t>
            </w:r>
          </w:p>
        </w:tc>
        <w:tc>
          <w:tcPr>
            <w:tcW w:w="1207" w:type="dxa"/>
          </w:tcPr>
          <w:p w:rsidR="00863028" w:rsidRPr="00863028" w:rsidRDefault="00863028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3 696</w:t>
            </w:r>
          </w:p>
        </w:tc>
        <w:tc>
          <w:tcPr>
            <w:tcW w:w="1208" w:type="dxa"/>
            <w:gridSpan w:val="2"/>
          </w:tcPr>
          <w:p w:rsidR="00863028" w:rsidRPr="00863028" w:rsidRDefault="00863028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3 766</w:t>
            </w: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AD66B8">
            <w:pPr>
              <w:spacing w:before="30" w:after="30" w:line="200" w:lineRule="exact"/>
              <w:ind w:firstLine="170"/>
            </w:pPr>
            <w:r w:rsidRPr="00863028">
              <w:t>Среднее образование</w:t>
            </w:r>
          </w:p>
        </w:tc>
        <w:tc>
          <w:tcPr>
            <w:tcW w:w="1207" w:type="dxa"/>
          </w:tcPr>
          <w:p w:rsidR="00863028" w:rsidRPr="00863028" w:rsidRDefault="00863028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446</w:t>
            </w:r>
          </w:p>
        </w:tc>
        <w:tc>
          <w:tcPr>
            <w:tcW w:w="1208" w:type="dxa"/>
            <w:gridSpan w:val="2"/>
          </w:tcPr>
          <w:p w:rsidR="00863028" w:rsidRPr="00863028" w:rsidRDefault="00863028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482</w:t>
            </w: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AD66B8">
            <w:pPr>
              <w:spacing w:before="30" w:after="30" w:line="200" w:lineRule="exact"/>
            </w:pPr>
            <w:r w:rsidRPr="00863028">
              <w:t>Показатель обеспеченности мест</w:t>
            </w:r>
            <w:r w:rsidRPr="00863028">
              <w:t>а</w:t>
            </w:r>
            <w:r w:rsidRPr="00863028">
              <w:t>ми в классе</w:t>
            </w:r>
          </w:p>
        </w:tc>
        <w:tc>
          <w:tcPr>
            <w:tcW w:w="1207" w:type="dxa"/>
          </w:tcPr>
          <w:p w:rsidR="00863028" w:rsidRPr="00863028" w:rsidRDefault="00863028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8" w:type="dxa"/>
            <w:gridSpan w:val="2"/>
          </w:tcPr>
          <w:p w:rsidR="00863028" w:rsidRPr="00863028" w:rsidRDefault="00863028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AD66B8">
            <w:pPr>
              <w:spacing w:before="30" w:after="30" w:line="200" w:lineRule="exact"/>
              <w:ind w:firstLine="170"/>
            </w:pPr>
            <w:r w:rsidRPr="00863028">
              <w:t>Базовое образование</w:t>
            </w:r>
          </w:p>
        </w:tc>
        <w:tc>
          <w:tcPr>
            <w:tcW w:w="1207" w:type="dxa"/>
          </w:tcPr>
          <w:p w:rsidR="00863028" w:rsidRPr="00863028" w:rsidRDefault="00863028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60%</w:t>
            </w:r>
          </w:p>
        </w:tc>
        <w:tc>
          <w:tcPr>
            <w:tcW w:w="1208" w:type="dxa"/>
            <w:gridSpan w:val="2"/>
          </w:tcPr>
          <w:p w:rsidR="00863028" w:rsidRPr="00863028" w:rsidRDefault="00863028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65%</w:t>
            </w: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AD66B8">
            <w:pPr>
              <w:spacing w:before="30" w:after="30" w:line="200" w:lineRule="exact"/>
              <w:ind w:firstLine="170"/>
            </w:pPr>
            <w:r w:rsidRPr="00863028">
              <w:t>Среднее образование</w:t>
            </w:r>
          </w:p>
        </w:tc>
        <w:tc>
          <w:tcPr>
            <w:tcW w:w="1207" w:type="dxa"/>
          </w:tcPr>
          <w:p w:rsidR="00863028" w:rsidRPr="00863028" w:rsidRDefault="00863028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70%</w:t>
            </w:r>
          </w:p>
        </w:tc>
        <w:tc>
          <w:tcPr>
            <w:tcW w:w="1208" w:type="dxa"/>
            <w:gridSpan w:val="2"/>
          </w:tcPr>
          <w:p w:rsidR="00863028" w:rsidRPr="00863028" w:rsidRDefault="00863028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75%</w:t>
            </w: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AD66B8">
            <w:pPr>
              <w:spacing w:before="30" w:after="30" w:line="200" w:lineRule="exact"/>
            </w:pPr>
            <w:r w:rsidRPr="00863028">
              <w:t>Показатель обеспеченности уче</w:t>
            </w:r>
            <w:r w:rsidRPr="00863028">
              <w:t>б</w:t>
            </w:r>
            <w:r w:rsidRPr="00863028">
              <w:t>никами</w:t>
            </w:r>
          </w:p>
        </w:tc>
        <w:tc>
          <w:tcPr>
            <w:tcW w:w="1207" w:type="dxa"/>
          </w:tcPr>
          <w:p w:rsidR="00863028" w:rsidRPr="00863028" w:rsidRDefault="00863028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8" w:type="dxa"/>
            <w:gridSpan w:val="2"/>
          </w:tcPr>
          <w:p w:rsidR="00863028" w:rsidRPr="00863028" w:rsidRDefault="00863028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AD66B8">
            <w:pPr>
              <w:spacing w:before="30" w:after="30" w:line="200" w:lineRule="exact"/>
              <w:ind w:firstLine="170"/>
            </w:pPr>
            <w:r w:rsidRPr="00863028">
              <w:t>Базовое образование</w:t>
            </w:r>
          </w:p>
        </w:tc>
        <w:tc>
          <w:tcPr>
            <w:tcW w:w="1207" w:type="dxa"/>
          </w:tcPr>
          <w:p w:rsidR="00863028" w:rsidRPr="00863028" w:rsidRDefault="00863028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65%</w:t>
            </w:r>
          </w:p>
        </w:tc>
        <w:tc>
          <w:tcPr>
            <w:tcW w:w="1208" w:type="dxa"/>
            <w:gridSpan w:val="2"/>
          </w:tcPr>
          <w:p w:rsidR="00863028" w:rsidRPr="00863028" w:rsidRDefault="00863028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30%</w:t>
            </w: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AD66B8">
            <w:pPr>
              <w:spacing w:before="30" w:after="30" w:line="200" w:lineRule="exact"/>
              <w:ind w:firstLine="170"/>
            </w:pPr>
            <w:r w:rsidRPr="00863028">
              <w:t>Среднее образование</w:t>
            </w:r>
          </w:p>
        </w:tc>
        <w:tc>
          <w:tcPr>
            <w:tcW w:w="1207" w:type="dxa"/>
          </w:tcPr>
          <w:p w:rsidR="00863028" w:rsidRPr="00863028" w:rsidRDefault="00863028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65%</w:t>
            </w:r>
          </w:p>
        </w:tc>
        <w:tc>
          <w:tcPr>
            <w:tcW w:w="1208" w:type="dxa"/>
            <w:gridSpan w:val="2"/>
          </w:tcPr>
          <w:p w:rsidR="00863028" w:rsidRPr="00863028" w:rsidRDefault="00863028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40%</w:t>
            </w: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AD66B8">
            <w:pPr>
              <w:spacing w:before="30" w:after="30" w:line="200" w:lineRule="exact"/>
            </w:pPr>
            <w:r w:rsidRPr="00863028">
              <w:t>Число подготовленных учителей в штате</w:t>
            </w:r>
          </w:p>
        </w:tc>
        <w:tc>
          <w:tcPr>
            <w:tcW w:w="1207" w:type="dxa"/>
            <w:tcBorders>
              <w:bottom w:val="nil"/>
            </w:tcBorders>
          </w:tcPr>
          <w:p w:rsidR="00863028" w:rsidRPr="00863028" w:rsidRDefault="00863028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8" w:type="dxa"/>
            <w:gridSpan w:val="2"/>
            <w:tcBorders>
              <w:bottom w:val="nil"/>
            </w:tcBorders>
          </w:tcPr>
          <w:p w:rsidR="00863028" w:rsidRPr="00863028" w:rsidRDefault="00863028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AD66B8">
            <w:pPr>
              <w:spacing w:before="30" w:after="30" w:line="200" w:lineRule="exact"/>
              <w:ind w:firstLine="170"/>
            </w:pPr>
            <w:r w:rsidRPr="00863028">
              <w:t>Дошкольное образование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863028" w:rsidRPr="00863028" w:rsidRDefault="00863028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270</w:t>
            </w:r>
          </w:p>
        </w:tc>
        <w:tc>
          <w:tcPr>
            <w:tcW w:w="1208" w:type="dxa"/>
            <w:gridSpan w:val="2"/>
            <w:tcBorders>
              <w:top w:val="nil"/>
              <w:bottom w:val="nil"/>
            </w:tcBorders>
          </w:tcPr>
          <w:p w:rsidR="00863028" w:rsidRPr="00863028" w:rsidRDefault="00863028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276</w:t>
            </w: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AD66B8">
            <w:pPr>
              <w:spacing w:before="30" w:after="30" w:line="200" w:lineRule="exact"/>
              <w:ind w:firstLine="170"/>
            </w:pPr>
            <w:r w:rsidRPr="00863028">
              <w:t>Базовое образование</w:t>
            </w:r>
          </w:p>
        </w:tc>
        <w:tc>
          <w:tcPr>
            <w:tcW w:w="1207" w:type="dxa"/>
            <w:tcBorders>
              <w:top w:val="nil"/>
            </w:tcBorders>
          </w:tcPr>
          <w:p w:rsidR="00863028" w:rsidRPr="00863028" w:rsidRDefault="00863028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1 386</w:t>
            </w:r>
          </w:p>
        </w:tc>
        <w:tc>
          <w:tcPr>
            <w:tcW w:w="1208" w:type="dxa"/>
            <w:gridSpan w:val="2"/>
            <w:tcBorders>
              <w:top w:val="nil"/>
            </w:tcBorders>
          </w:tcPr>
          <w:p w:rsidR="00863028" w:rsidRPr="00863028" w:rsidRDefault="00863028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1 399</w:t>
            </w: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AD66B8">
            <w:pPr>
              <w:spacing w:before="30" w:after="30" w:line="200" w:lineRule="exact"/>
              <w:ind w:firstLine="170"/>
            </w:pPr>
            <w:r w:rsidRPr="00863028">
              <w:t>Среднее образование</w:t>
            </w:r>
          </w:p>
        </w:tc>
        <w:tc>
          <w:tcPr>
            <w:tcW w:w="1207" w:type="dxa"/>
          </w:tcPr>
          <w:p w:rsidR="00863028" w:rsidRPr="00863028" w:rsidRDefault="00863028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563</w:t>
            </w:r>
          </w:p>
        </w:tc>
        <w:tc>
          <w:tcPr>
            <w:tcW w:w="1208" w:type="dxa"/>
            <w:gridSpan w:val="2"/>
          </w:tcPr>
          <w:p w:rsidR="00863028" w:rsidRPr="00863028" w:rsidRDefault="00863028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577</w:t>
            </w: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AD66B8">
            <w:pPr>
              <w:spacing w:before="30" w:after="30" w:line="200" w:lineRule="exact"/>
            </w:pPr>
            <w:r w:rsidRPr="00863028">
              <w:t>Образование кочевников</w:t>
            </w:r>
          </w:p>
        </w:tc>
        <w:tc>
          <w:tcPr>
            <w:tcW w:w="1207" w:type="dxa"/>
          </w:tcPr>
          <w:p w:rsidR="00863028" w:rsidRPr="00863028" w:rsidRDefault="00863028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8" w:type="dxa"/>
            <w:gridSpan w:val="2"/>
          </w:tcPr>
          <w:p w:rsidR="00863028" w:rsidRPr="00863028" w:rsidRDefault="00863028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AD66B8">
            <w:pPr>
              <w:spacing w:before="30" w:after="30" w:line="200" w:lineRule="exact"/>
              <w:ind w:firstLine="170"/>
            </w:pPr>
            <w:r w:rsidRPr="00863028">
              <w:t>Число школ</w:t>
            </w:r>
          </w:p>
        </w:tc>
        <w:tc>
          <w:tcPr>
            <w:tcW w:w="1207" w:type="dxa"/>
          </w:tcPr>
          <w:p w:rsidR="00863028" w:rsidRPr="00863028" w:rsidRDefault="00863028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37</w:t>
            </w:r>
          </w:p>
        </w:tc>
        <w:tc>
          <w:tcPr>
            <w:tcW w:w="1208" w:type="dxa"/>
            <w:gridSpan w:val="2"/>
          </w:tcPr>
          <w:p w:rsidR="00863028" w:rsidRPr="00863028" w:rsidRDefault="00863028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40</w:t>
            </w: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AD66B8">
            <w:pPr>
              <w:spacing w:before="30" w:after="30" w:line="200" w:lineRule="exact"/>
              <w:ind w:firstLine="170"/>
            </w:pPr>
            <w:r w:rsidRPr="00863028">
              <w:t>Число учителей</w:t>
            </w:r>
          </w:p>
        </w:tc>
        <w:tc>
          <w:tcPr>
            <w:tcW w:w="1207" w:type="dxa"/>
          </w:tcPr>
          <w:p w:rsidR="00863028" w:rsidRPr="00863028" w:rsidRDefault="00863028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186</w:t>
            </w:r>
          </w:p>
        </w:tc>
        <w:tc>
          <w:tcPr>
            <w:tcW w:w="1208" w:type="dxa"/>
            <w:gridSpan w:val="2"/>
          </w:tcPr>
          <w:p w:rsidR="00863028" w:rsidRPr="00863028" w:rsidRDefault="00863028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208</w:t>
            </w:r>
          </w:p>
        </w:tc>
      </w:tr>
      <w:tr w:rsidR="00863028" w:rsidRPr="00863028" w:rsidTr="00F1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63028" w:rsidRPr="00863028" w:rsidRDefault="00863028" w:rsidP="00AD66B8">
            <w:pPr>
              <w:spacing w:before="30" w:after="30" w:line="200" w:lineRule="exact"/>
              <w:ind w:firstLine="170"/>
            </w:pPr>
            <w:r w:rsidRPr="00863028">
              <w:t>Число учащихся</w:t>
            </w:r>
          </w:p>
        </w:tc>
        <w:tc>
          <w:tcPr>
            <w:tcW w:w="1207" w:type="dxa"/>
          </w:tcPr>
          <w:p w:rsidR="00863028" w:rsidRPr="00863028" w:rsidRDefault="00863028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5 170</w:t>
            </w:r>
          </w:p>
        </w:tc>
        <w:tc>
          <w:tcPr>
            <w:tcW w:w="1208" w:type="dxa"/>
            <w:gridSpan w:val="2"/>
          </w:tcPr>
          <w:p w:rsidR="00863028" w:rsidRPr="00863028" w:rsidRDefault="00863028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028">
              <w:t>5 490</w:t>
            </w:r>
          </w:p>
        </w:tc>
      </w:tr>
    </w:tbl>
    <w:p w:rsidR="00780932" w:rsidRDefault="00804019" w:rsidP="00AD66B8">
      <w:pPr>
        <w:pStyle w:val="H23GR"/>
        <w:spacing w:before="160"/>
      </w:pPr>
      <w:r>
        <w:tab/>
      </w:r>
      <w:r>
        <w:tab/>
        <w:t>Высшее образование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4955"/>
        <w:gridCol w:w="1260"/>
        <w:gridCol w:w="1155"/>
      </w:tblGrid>
      <w:tr w:rsidR="00804019" w:rsidRPr="00804019" w:rsidTr="005628A1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tcBorders>
              <w:bottom w:val="single" w:sz="12" w:space="0" w:color="auto"/>
            </w:tcBorders>
            <w:shd w:val="clear" w:color="auto" w:fill="auto"/>
          </w:tcPr>
          <w:p w:rsidR="00804019" w:rsidRPr="00804019" w:rsidRDefault="00804019" w:rsidP="00804019">
            <w:pPr>
              <w:spacing w:before="80" w:after="80" w:line="200" w:lineRule="exact"/>
              <w:rPr>
                <w:i/>
                <w:sz w:val="16"/>
              </w:rPr>
            </w:pPr>
            <w:r w:rsidRPr="00804019">
              <w:rPr>
                <w:i/>
                <w:sz w:val="16"/>
              </w:rPr>
              <w:t>Данные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4019" w:rsidRPr="00804019" w:rsidRDefault="005628A1" w:rsidP="0080401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2010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4019" w:rsidRPr="00804019" w:rsidRDefault="005628A1" w:rsidP="0080401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2011</w:t>
            </w:r>
          </w:p>
        </w:tc>
      </w:tr>
      <w:tr w:rsidR="00804019" w:rsidRPr="00804019" w:rsidTr="005628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tcBorders>
              <w:top w:val="single" w:sz="12" w:space="0" w:color="auto"/>
            </w:tcBorders>
          </w:tcPr>
          <w:p w:rsidR="00804019" w:rsidRPr="00804019" w:rsidRDefault="00804019" w:rsidP="00AD66B8">
            <w:pPr>
              <w:spacing w:before="30" w:after="30" w:line="200" w:lineRule="exact"/>
            </w:pPr>
            <w:r w:rsidRPr="00804019">
              <w:t>Число университетов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804019" w:rsidRPr="00804019" w:rsidRDefault="00804019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5" w:type="dxa"/>
            <w:tcBorders>
              <w:top w:val="single" w:sz="12" w:space="0" w:color="auto"/>
            </w:tcBorders>
          </w:tcPr>
          <w:p w:rsidR="00804019" w:rsidRPr="00804019" w:rsidRDefault="00804019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4019" w:rsidRPr="00804019" w:rsidTr="005628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04019" w:rsidRPr="00804019" w:rsidRDefault="00804019" w:rsidP="00AD66B8">
            <w:pPr>
              <w:spacing w:before="30" w:after="30" w:line="200" w:lineRule="exact"/>
            </w:pPr>
            <w:r w:rsidRPr="00804019">
              <w:t>Государственных</w:t>
            </w:r>
          </w:p>
        </w:tc>
        <w:tc>
          <w:tcPr>
            <w:tcW w:w="1260" w:type="dxa"/>
          </w:tcPr>
          <w:p w:rsidR="00804019" w:rsidRPr="00804019" w:rsidRDefault="00804019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4019">
              <w:t>2</w:t>
            </w:r>
          </w:p>
        </w:tc>
        <w:tc>
          <w:tcPr>
            <w:tcW w:w="1155" w:type="dxa"/>
          </w:tcPr>
          <w:p w:rsidR="00804019" w:rsidRPr="00804019" w:rsidRDefault="00804019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4019">
              <w:t>3</w:t>
            </w:r>
          </w:p>
        </w:tc>
      </w:tr>
      <w:tr w:rsidR="00804019" w:rsidRPr="00804019" w:rsidTr="005628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04019" w:rsidRPr="00804019" w:rsidRDefault="00804019" w:rsidP="00AD66B8">
            <w:pPr>
              <w:spacing w:before="30" w:after="30" w:line="200" w:lineRule="exact"/>
            </w:pPr>
            <w:r w:rsidRPr="00804019">
              <w:t>Негосударственных</w:t>
            </w:r>
          </w:p>
        </w:tc>
        <w:tc>
          <w:tcPr>
            <w:tcW w:w="1260" w:type="dxa"/>
          </w:tcPr>
          <w:p w:rsidR="00804019" w:rsidRPr="00804019" w:rsidRDefault="005628A1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−</w:t>
            </w:r>
          </w:p>
        </w:tc>
        <w:tc>
          <w:tcPr>
            <w:tcW w:w="1155" w:type="dxa"/>
          </w:tcPr>
          <w:p w:rsidR="00804019" w:rsidRPr="00804019" w:rsidRDefault="005628A1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−</w:t>
            </w:r>
          </w:p>
        </w:tc>
      </w:tr>
      <w:tr w:rsidR="00804019" w:rsidRPr="00804019" w:rsidTr="005628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04019" w:rsidRPr="00804019" w:rsidRDefault="00804019" w:rsidP="00AD66B8">
            <w:pPr>
              <w:spacing w:before="30" w:after="30" w:line="200" w:lineRule="exact"/>
            </w:pPr>
            <w:r w:rsidRPr="00804019">
              <w:t>Число колледжей</w:t>
            </w:r>
          </w:p>
        </w:tc>
        <w:tc>
          <w:tcPr>
            <w:tcW w:w="1260" w:type="dxa"/>
          </w:tcPr>
          <w:p w:rsidR="00804019" w:rsidRPr="00804019" w:rsidRDefault="00804019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5" w:type="dxa"/>
          </w:tcPr>
          <w:p w:rsidR="00804019" w:rsidRPr="00804019" w:rsidRDefault="00804019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4019" w:rsidRPr="00804019" w:rsidTr="005628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04019" w:rsidRPr="00804019" w:rsidRDefault="00804019" w:rsidP="00AD66B8">
            <w:pPr>
              <w:spacing w:before="30" w:after="30" w:line="200" w:lineRule="exact"/>
            </w:pPr>
            <w:r w:rsidRPr="00804019">
              <w:t>Государственных</w:t>
            </w:r>
          </w:p>
        </w:tc>
        <w:tc>
          <w:tcPr>
            <w:tcW w:w="1260" w:type="dxa"/>
          </w:tcPr>
          <w:p w:rsidR="00804019" w:rsidRPr="00804019" w:rsidRDefault="00804019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4019">
              <w:t>12</w:t>
            </w:r>
          </w:p>
        </w:tc>
        <w:tc>
          <w:tcPr>
            <w:tcW w:w="1155" w:type="dxa"/>
          </w:tcPr>
          <w:p w:rsidR="00804019" w:rsidRPr="00804019" w:rsidRDefault="00804019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4019">
              <w:t>12</w:t>
            </w:r>
          </w:p>
        </w:tc>
      </w:tr>
      <w:tr w:rsidR="00804019" w:rsidRPr="00804019" w:rsidTr="005628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04019" w:rsidRPr="00804019" w:rsidRDefault="00804019" w:rsidP="00AD66B8">
            <w:pPr>
              <w:spacing w:before="30" w:after="30" w:line="200" w:lineRule="exact"/>
            </w:pPr>
            <w:r w:rsidRPr="00804019">
              <w:t>Негосударственных</w:t>
            </w:r>
          </w:p>
        </w:tc>
        <w:tc>
          <w:tcPr>
            <w:tcW w:w="1260" w:type="dxa"/>
          </w:tcPr>
          <w:p w:rsidR="00804019" w:rsidRPr="00804019" w:rsidRDefault="005628A1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−</w:t>
            </w:r>
          </w:p>
        </w:tc>
        <w:tc>
          <w:tcPr>
            <w:tcW w:w="1155" w:type="dxa"/>
          </w:tcPr>
          <w:p w:rsidR="00804019" w:rsidRPr="00804019" w:rsidRDefault="005628A1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−</w:t>
            </w:r>
          </w:p>
        </w:tc>
      </w:tr>
      <w:tr w:rsidR="00804019" w:rsidRPr="00804019" w:rsidTr="005628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04019" w:rsidRPr="00804019" w:rsidRDefault="00804019" w:rsidP="00AD66B8">
            <w:pPr>
              <w:spacing w:before="30" w:after="30" w:line="200" w:lineRule="exact"/>
            </w:pPr>
            <w:r w:rsidRPr="00804019">
              <w:t>Число студентов в университетах</w:t>
            </w:r>
          </w:p>
        </w:tc>
        <w:tc>
          <w:tcPr>
            <w:tcW w:w="1260" w:type="dxa"/>
          </w:tcPr>
          <w:p w:rsidR="00804019" w:rsidRPr="00804019" w:rsidRDefault="00804019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4019">
              <w:t>5 511</w:t>
            </w:r>
          </w:p>
        </w:tc>
        <w:tc>
          <w:tcPr>
            <w:tcW w:w="1155" w:type="dxa"/>
          </w:tcPr>
          <w:p w:rsidR="00804019" w:rsidRPr="00804019" w:rsidRDefault="00804019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4019">
              <w:t>6 069</w:t>
            </w:r>
          </w:p>
        </w:tc>
      </w:tr>
      <w:tr w:rsidR="00804019" w:rsidRPr="00804019" w:rsidTr="005628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04019" w:rsidRPr="00804019" w:rsidRDefault="00804019" w:rsidP="00AD66B8">
            <w:pPr>
              <w:spacing w:before="30" w:after="30" w:line="200" w:lineRule="exact"/>
            </w:pPr>
            <w:r w:rsidRPr="00804019">
              <w:t>Число учащихся в колледжах</w:t>
            </w:r>
          </w:p>
        </w:tc>
        <w:tc>
          <w:tcPr>
            <w:tcW w:w="1260" w:type="dxa"/>
          </w:tcPr>
          <w:p w:rsidR="00804019" w:rsidRPr="00804019" w:rsidRDefault="00804019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4019">
              <w:t>5 511</w:t>
            </w:r>
          </w:p>
        </w:tc>
        <w:tc>
          <w:tcPr>
            <w:tcW w:w="1155" w:type="dxa"/>
          </w:tcPr>
          <w:p w:rsidR="00804019" w:rsidRPr="00804019" w:rsidRDefault="00804019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4019">
              <w:t>6 069</w:t>
            </w:r>
          </w:p>
        </w:tc>
      </w:tr>
      <w:tr w:rsidR="00804019" w:rsidRPr="00804019" w:rsidTr="005628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04019" w:rsidRPr="00804019" w:rsidRDefault="00804019" w:rsidP="00AD66B8">
            <w:pPr>
              <w:spacing w:before="30" w:after="30" w:line="200" w:lineRule="exact"/>
            </w:pPr>
            <w:r w:rsidRPr="00804019">
              <w:t>Число преподавателей в университетах и колледжах</w:t>
            </w:r>
          </w:p>
        </w:tc>
        <w:tc>
          <w:tcPr>
            <w:tcW w:w="1260" w:type="dxa"/>
          </w:tcPr>
          <w:p w:rsidR="00804019" w:rsidRPr="00804019" w:rsidRDefault="00804019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4019">
              <w:t>135</w:t>
            </w:r>
          </w:p>
        </w:tc>
        <w:tc>
          <w:tcPr>
            <w:tcW w:w="1155" w:type="dxa"/>
          </w:tcPr>
          <w:p w:rsidR="00804019" w:rsidRPr="00804019" w:rsidRDefault="00804019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4019">
              <w:t>135</w:t>
            </w:r>
          </w:p>
        </w:tc>
      </w:tr>
      <w:tr w:rsidR="00804019" w:rsidRPr="00804019" w:rsidTr="005628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04019" w:rsidRPr="00804019" w:rsidRDefault="00804019" w:rsidP="00AD66B8">
            <w:pPr>
              <w:spacing w:before="30" w:after="30" w:line="200" w:lineRule="exact"/>
              <w:ind w:firstLine="170"/>
            </w:pPr>
            <w:r w:rsidRPr="00804019">
              <w:t>Мужчины</w:t>
            </w:r>
          </w:p>
        </w:tc>
        <w:tc>
          <w:tcPr>
            <w:tcW w:w="1260" w:type="dxa"/>
          </w:tcPr>
          <w:p w:rsidR="00804019" w:rsidRPr="00804019" w:rsidRDefault="00804019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4019">
              <w:t>103</w:t>
            </w:r>
          </w:p>
        </w:tc>
        <w:tc>
          <w:tcPr>
            <w:tcW w:w="1155" w:type="dxa"/>
          </w:tcPr>
          <w:p w:rsidR="00804019" w:rsidRPr="00804019" w:rsidRDefault="00804019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4019">
              <w:t>103</w:t>
            </w:r>
          </w:p>
        </w:tc>
      </w:tr>
      <w:tr w:rsidR="00804019" w:rsidRPr="00804019" w:rsidTr="005628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04019" w:rsidRPr="00804019" w:rsidRDefault="00804019" w:rsidP="00AD66B8">
            <w:pPr>
              <w:spacing w:before="30" w:after="30" w:line="200" w:lineRule="exact"/>
              <w:ind w:firstLine="170"/>
            </w:pPr>
            <w:r w:rsidRPr="00804019">
              <w:t>Женщины</w:t>
            </w:r>
          </w:p>
        </w:tc>
        <w:tc>
          <w:tcPr>
            <w:tcW w:w="1260" w:type="dxa"/>
          </w:tcPr>
          <w:p w:rsidR="00804019" w:rsidRPr="00804019" w:rsidRDefault="00804019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4019">
              <w:t>32</w:t>
            </w:r>
          </w:p>
        </w:tc>
        <w:tc>
          <w:tcPr>
            <w:tcW w:w="1155" w:type="dxa"/>
          </w:tcPr>
          <w:p w:rsidR="00804019" w:rsidRPr="00804019" w:rsidRDefault="00804019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4019">
              <w:t>32</w:t>
            </w:r>
          </w:p>
        </w:tc>
      </w:tr>
      <w:tr w:rsidR="00804019" w:rsidRPr="00804019" w:rsidTr="005628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04019" w:rsidRPr="00804019" w:rsidRDefault="00804019" w:rsidP="00AD66B8">
            <w:pPr>
              <w:spacing w:before="30" w:after="30" w:line="200" w:lineRule="exact"/>
            </w:pPr>
            <w:r w:rsidRPr="00804019">
              <w:t>Число мест в колледжах</w:t>
            </w:r>
          </w:p>
        </w:tc>
        <w:tc>
          <w:tcPr>
            <w:tcW w:w="1260" w:type="dxa"/>
          </w:tcPr>
          <w:p w:rsidR="00804019" w:rsidRPr="00804019" w:rsidRDefault="00804019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4019">
              <w:t>4 219</w:t>
            </w:r>
          </w:p>
        </w:tc>
        <w:tc>
          <w:tcPr>
            <w:tcW w:w="1155" w:type="dxa"/>
          </w:tcPr>
          <w:p w:rsidR="00804019" w:rsidRPr="00804019" w:rsidRDefault="00804019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4019">
              <w:t>4 279</w:t>
            </w:r>
          </w:p>
        </w:tc>
      </w:tr>
      <w:tr w:rsidR="00804019" w:rsidRPr="00804019" w:rsidTr="005628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04019" w:rsidRPr="00804019" w:rsidRDefault="00804019" w:rsidP="00AD66B8">
            <w:pPr>
              <w:spacing w:before="30" w:after="30" w:line="200" w:lineRule="exact"/>
            </w:pPr>
            <w:r w:rsidRPr="00804019">
              <w:t>Число мест в университетских библиотеках</w:t>
            </w:r>
          </w:p>
        </w:tc>
        <w:tc>
          <w:tcPr>
            <w:tcW w:w="1260" w:type="dxa"/>
          </w:tcPr>
          <w:p w:rsidR="00804019" w:rsidRPr="00804019" w:rsidRDefault="00804019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4019">
              <w:t>430</w:t>
            </w:r>
          </w:p>
        </w:tc>
        <w:tc>
          <w:tcPr>
            <w:tcW w:w="1155" w:type="dxa"/>
          </w:tcPr>
          <w:p w:rsidR="00804019" w:rsidRPr="00804019" w:rsidRDefault="00804019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4019">
              <w:t>430</w:t>
            </w:r>
          </w:p>
        </w:tc>
      </w:tr>
      <w:tr w:rsidR="00804019" w:rsidRPr="00804019" w:rsidTr="005628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04019" w:rsidRPr="00804019" w:rsidRDefault="00804019" w:rsidP="00AD66B8">
            <w:pPr>
              <w:spacing w:before="30" w:after="30" w:line="200" w:lineRule="exact"/>
            </w:pPr>
            <w:r w:rsidRPr="00804019">
              <w:t>Число мест в лабораториях</w:t>
            </w:r>
          </w:p>
        </w:tc>
        <w:tc>
          <w:tcPr>
            <w:tcW w:w="1260" w:type="dxa"/>
          </w:tcPr>
          <w:p w:rsidR="00804019" w:rsidRPr="00804019" w:rsidRDefault="00804019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4019">
              <w:t>371</w:t>
            </w:r>
          </w:p>
        </w:tc>
        <w:tc>
          <w:tcPr>
            <w:tcW w:w="1155" w:type="dxa"/>
          </w:tcPr>
          <w:p w:rsidR="00804019" w:rsidRPr="00804019" w:rsidRDefault="00804019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4019">
              <w:t>271</w:t>
            </w:r>
          </w:p>
        </w:tc>
      </w:tr>
      <w:tr w:rsidR="00804019" w:rsidRPr="00804019" w:rsidTr="00E35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04019" w:rsidRPr="00804019" w:rsidRDefault="00804019" w:rsidP="00AD66B8">
            <w:pPr>
              <w:spacing w:before="30" w:after="30" w:line="200" w:lineRule="exact"/>
            </w:pPr>
            <w:r w:rsidRPr="00804019">
              <w:t>Число мест в мастерских</w:t>
            </w:r>
          </w:p>
        </w:tc>
        <w:tc>
          <w:tcPr>
            <w:tcW w:w="1260" w:type="dxa"/>
            <w:tcBorders>
              <w:bottom w:val="nil"/>
            </w:tcBorders>
          </w:tcPr>
          <w:p w:rsidR="00804019" w:rsidRPr="00804019" w:rsidRDefault="00804019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4019">
              <w:t>115</w:t>
            </w:r>
          </w:p>
        </w:tc>
        <w:tc>
          <w:tcPr>
            <w:tcW w:w="1155" w:type="dxa"/>
            <w:tcBorders>
              <w:bottom w:val="nil"/>
            </w:tcBorders>
          </w:tcPr>
          <w:p w:rsidR="00804019" w:rsidRPr="00804019" w:rsidRDefault="00804019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4019">
              <w:t>145</w:t>
            </w:r>
          </w:p>
        </w:tc>
      </w:tr>
      <w:tr w:rsidR="00804019" w:rsidRPr="00804019" w:rsidTr="00E35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04019" w:rsidRPr="00804019" w:rsidRDefault="00804019" w:rsidP="00AD66B8">
            <w:pPr>
              <w:spacing w:before="30" w:after="30" w:line="200" w:lineRule="exact"/>
            </w:pPr>
            <w:r w:rsidRPr="00804019">
              <w:t>Число университетских городков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04019" w:rsidRPr="00804019" w:rsidRDefault="00804019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4019">
              <w:t>2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804019" w:rsidRPr="00804019" w:rsidRDefault="00804019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4019">
              <w:t>3</w:t>
            </w:r>
          </w:p>
        </w:tc>
      </w:tr>
      <w:tr w:rsidR="00804019" w:rsidRPr="00804019" w:rsidTr="00E35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04019" w:rsidRPr="00804019" w:rsidRDefault="00804019" w:rsidP="00AD66B8">
            <w:pPr>
              <w:spacing w:before="30" w:after="30" w:line="200" w:lineRule="exact"/>
            </w:pPr>
            <w:r w:rsidRPr="00804019">
              <w:t>Число мест для студентов</w:t>
            </w:r>
          </w:p>
        </w:tc>
        <w:tc>
          <w:tcPr>
            <w:tcW w:w="1260" w:type="dxa"/>
            <w:tcBorders>
              <w:top w:val="nil"/>
            </w:tcBorders>
          </w:tcPr>
          <w:p w:rsidR="00804019" w:rsidRPr="00804019" w:rsidRDefault="00804019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4019">
              <w:t>1 791</w:t>
            </w:r>
          </w:p>
        </w:tc>
        <w:tc>
          <w:tcPr>
            <w:tcW w:w="1155" w:type="dxa"/>
            <w:tcBorders>
              <w:top w:val="nil"/>
            </w:tcBorders>
          </w:tcPr>
          <w:p w:rsidR="00804019" w:rsidRPr="00804019" w:rsidRDefault="00804019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4019">
              <w:t>1 514</w:t>
            </w:r>
          </w:p>
        </w:tc>
      </w:tr>
      <w:tr w:rsidR="00804019" w:rsidRPr="00804019" w:rsidTr="005628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04019" w:rsidRPr="00804019" w:rsidRDefault="00804019" w:rsidP="00AD66B8">
            <w:pPr>
              <w:spacing w:before="30" w:after="30" w:line="200" w:lineRule="exact"/>
            </w:pPr>
            <w:r w:rsidRPr="00804019">
              <w:t>Мужчины</w:t>
            </w:r>
          </w:p>
        </w:tc>
        <w:tc>
          <w:tcPr>
            <w:tcW w:w="1260" w:type="dxa"/>
          </w:tcPr>
          <w:p w:rsidR="00804019" w:rsidRPr="00804019" w:rsidRDefault="00804019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4019">
              <w:t>821</w:t>
            </w:r>
          </w:p>
        </w:tc>
        <w:tc>
          <w:tcPr>
            <w:tcW w:w="1155" w:type="dxa"/>
          </w:tcPr>
          <w:p w:rsidR="00804019" w:rsidRPr="00804019" w:rsidRDefault="00804019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4019">
              <w:t>970</w:t>
            </w:r>
          </w:p>
        </w:tc>
      </w:tr>
      <w:tr w:rsidR="00804019" w:rsidRPr="00804019" w:rsidTr="005628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804019" w:rsidRPr="00804019" w:rsidRDefault="00804019" w:rsidP="00AD66B8">
            <w:pPr>
              <w:spacing w:before="30" w:after="30" w:line="200" w:lineRule="exact"/>
            </w:pPr>
            <w:r w:rsidRPr="00804019">
              <w:t>Женщины</w:t>
            </w:r>
          </w:p>
        </w:tc>
        <w:tc>
          <w:tcPr>
            <w:tcW w:w="1260" w:type="dxa"/>
          </w:tcPr>
          <w:p w:rsidR="00804019" w:rsidRPr="00804019" w:rsidRDefault="00804019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4019">
              <w:t>706</w:t>
            </w:r>
          </w:p>
        </w:tc>
        <w:tc>
          <w:tcPr>
            <w:tcW w:w="1155" w:type="dxa"/>
          </w:tcPr>
          <w:p w:rsidR="00804019" w:rsidRPr="00804019" w:rsidRDefault="00804019" w:rsidP="00AD66B8">
            <w:pPr>
              <w:spacing w:before="30" w:after="3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4019">
              <w:t>808</w:t>
            </w:r>
          </w:p>
        </w:tc>
      </w:tr>
    </w:tbl>
    <w:p w:rsidR="000F59D6" w:rsidRDefault="00780932" w:rsidP="00AD15F2">
      <w:pPr>
        <w:pStyle w:val="H1GR"/>
      </w:pPr>
      <w:r>
        <w:tab/>
      </w:r>
      <w:r>
        <w:tab/>
      </w:r>
      <w:r w:rsidR="000F59D6">
        <w:t>Статья 15</w:t>
      </w:r>
      <w:r w:rsidR="00AD15F2">
        <w:br/>
      </w:r>
      <w:r w:rsidR="000F59D6">
        <w:t>Право на участие в культурной жизни</w:t>
      </w:r>
    </w:p>
    <w:p w:rsidR="000F59D6" w:rsidRDefault="000F59D6" w:rsidP="00AD15F2">
      <w:pPr>
        <w:pStyle w:val="H23GR"/>
      </w:pPr>
      <w:r>
        <w:tab/>
      </w:r>
      <w:r>
        <w:tab/>
        <w:t>Правовая основа</w:t>
      </w:r>
    </w:p>
    <w:p w:rsidR="000F59D6" w:rsidRDefault="000F59D6" w:rsidP="000F59D6">
      <w:pPr>
        <w:pStyle w:val="SingleTxtGR"/>
      </w:pPr>
      <w:r>
        <w:t>201.</w:t>
      </w:r>
      <w:r>
        <w:tab/>
        <w:t xml:space="preserve">В </w:t>
      </w:r>
      <w:r w:rsidR="00AD66B8">
        <w:t xml:space="preserve">статье 4 </w:t>
      </w:r>
      <w:r>
        <w:t>c) временной Конституции Судана 2005 года отмечено кул</w:t>
      </w:r>
      <w:r>
        <w:t>ь</w:t>
      </w:r>
      <w:r>
        <w:t>турное разнообразие народа Судана, кото</w:t>
      </w:r>
      <w:r w:rsidR="00AD66B8">
        <w:t>рое далее подтверждено в ст</w:t>
      </w:r>
      <w:r w:rsidR="00AD66B8">
        <w:t>а</w:t>
      </w:r>
      <w:r w:rsidR="00AD66B8">
        <w:t>тье 13 </w:t>
      </w:r>
      <w:r>
        <w:t>(4), которая гласит: "Государство признает культурное разнообразие С</w:t>
      </w:r>
      <w:r>
        <w:t>у</w:t>
      </w:r>
      <w:r>
        <w:t>дана и поощряет гармоничное развитие разных культур и их самовыражение через сре</w:t>
      </w:r>
      <w:r>
        <w:t>д</w:t>
      </w:r>
      <w:r>
        <w:t>ства массовой информации и образование".</w:t>
      </w:r>
    </w:p>
    <w:p w:rsidR="000F59D6" w:rsidRDefault="000F59D6" w:rsidP="000F59D6">
      <w:pPr>
        <w:pStyle w:val="SingleTxtGR"/>
      </w:pPr>
      <w:r>
        <w:t>202.</w:t>
      </w:r>
      <w:r>
        <w:tab/>
        <w:t>Культурное разнообразие Судана признано также в нынешней Констит</w:t>
      </w:r>
      <w:r>
        <w:t>у</w:t>
      </w:r>
      <w:r>
        <w:t xml:space="preserve">ции, в соответствии с </w:t>
      </w:r>
      <w:r w:rsidR="00972EF8">
        <w:t>которой</w:t>
      </w:r>
      <w:r>
        <w:t xml:space="preserve"> правом на участие в культурной жизни в равной степени наделены мужчины и женщины. В </w:t>
      </w:r>
      <w:r w:rsidR="00972EF8">
        <w:t>статье</w:t>
      </w:r>
      <w:r>
        <w:t xml:space="preserve"> 32 (1) говорится: "Государс</w:t>
      </w:r>
      <w:r>
        <w:t>т</w:t>
      </w:r>
      <w:r>
        <w:t>во гарантирует мужчинам и женщинам равные права в осуществлении всех гражданских, политических, социальных, культурных и экономических прав, включая право на равную плату за равный труд и на дополнительные выплаты и льготы".</w:t>
      </w:r>
    </w:p>
    <w:p w:rsidR="000F59D6" w:rsidRDefault="000F59D6" w:rsidP="000F59D6">
      <w:pPr>
        <w:pStyle w:val="SingleTxtGR"/>
      </w:pPr>
      <w:r>
        <w:t>203.</w:t>
      </w:r>
      <w:r>
        <w:tab/>
        <w:t>Конституция также возлагает на государство обязанность укреплять о</w:t>
      </w:r>
      <w:r>
        <w:t>б</w:t>
      </w:r>
      <w:r>
        <w:t xml:space="preserve">щественную мораль и </w:t>
      </w:r>
      <w:r w:rsidR="00972EF8">
        <w:t>традиционные</w:t>
      </w:r>
      <w:r>
        <w:t xml:space="preserve"> ценност</w:t>
      </w:r>
      <w:r w:rsidR="00AD66B8">
        <w:t>и, признанные обществом; ст</w:t>
      </w:r>
      <w:r w:rsidR="00AD66B8">
        <w:t>а</w:t>
      </w:r>
      <w:r w:rsidR="00AD66B8">
        <w:t>тья </w:t>
      </w:r>
      <w:r>
        <w:t xml:space="preserve">16 гласит: "Государство принимает законы для </w:t>
      </w:r>
      <w:r w:rsidR="00972EF8">
        <w:t>защиты</w:t>
      </w:r>
      <w:r>
        <w:t xml:space="preserve"> общества от корру</w:t>
      </w:r>
      <w:r>
        <w:t>п</w:t>
      </w:r>
      <w:r>
        <w:t xml:space="preserve">ции, правонарушений и социальных пороков и содействует укоренению в </w:t>
      </w:r>
      <w:r w:rsidR="00972EF8">
        <w:t>о</w:t>
      </w:r>
      <w:r w:rsidR="00972EF8">
        <w:t>б</w:t>
      </w:r>
      <w:r w:rsidR="00972EF8">
        <w:t>ществе</w:t>
      </w:r>
      <w:r>
        <w:t xml:space="preserve"> в целом позитивных социальных ценностей, соответствующих религ</w:t>
      </w:r>
      <w:r>
        <w:t>и</w:t>
      </w:r>
      <w:r>
        <w:t xml:space="preserve">озным и культурным </w:t>
      </w:r>
      <w:r w:rsidR="00972EF8">
        <w:t>традициям</w:t>
      </w:r>
      <w:r>
        <w:t xml:space="preserve"> Судана. Государство принимает законы и со</w:t>
      </w:r>
      <w:r>
        <w:t>з</w:t>
      </w:r>
      <w:r>
        <w:t xml:space="preserve">дает институты для борьбы с коррупцией, </w:t>
      </w:r>
      <w:r w:rsidR="00972EF8">
        <w:t>предотвращения</w:t>
      </w:r>
      <w:r>
        <w:t xml:space="preserve"> злоупотреблений служебным положением и гарантирует нравственную чистоту общественной жизни. Уч</w:t>
      </w:r>
      <w:r>
        <w:t>а</w:t>
      </w:r>
      <w:r>
        <w:t>стие в общественной жизни осуществляется с помощью средств массовой и</w:t>
      </w:r>
      <w:r>
        <w:t>н</w:t>
      </w:r>
      <w:r>
        <w:t>формации, включая телевидение, радио и печать".</w:t>
      </w:r>
    </w:p>
    <w:p w:rsidR="000F59D6" w:rsidRDefault="000F59D6" w:rsidP="00B30055">
      <w:pPr>
        <w:pStyle w:val="H23GR"/>
      </w:pPr>
      <w:r>
        <w:tab/>
      </w:r>
      <w:r>
        <w:tab/>
        <w:t>Практическое осуществление этого положения</w:t>
      </w:r>
    </w:p>
    <w:p w:rsidR="000F59D6" w:rsidRDefault="000F59D6" w:rsidP="000F59D6">
      <w:pPr>
        <w:pStyle w:val="SingleTxtGR"/>
      </w:pPr>
      <w:r>
        <w:t>204.</w:t>
      </w:r>
      <w:r>
        <w:tab/>
        <w:t xml:space="preserve">Судан испытывает множество трудностей в управлении присущим ему разнообразием и стремится использовать его таким образом, чтобы оно стало фактором </w:t>
      </w:r>
      <w:r w:rsidR="00AD66B8">
        <w:t>объединения, а не разъединения.</w:t>
      </w:r>
    </w:p>
    <w:p w:rsidR="000F59D6" w:rsidRDefault="000F59D6" w:rsidP="00B30055">
      <w:pPr>
        <w:pStyle w:val="HChGR"/>
      </w:pPr>
      <w:r>
        <w:tab/>
        <w:t>VI.</w:t>
      </w:r>
      <w:r>
        <w:tab/>
        <w:t>Механизмы</w:t>
      </w:r>
    </w:p>
    <w:p w:rsidR="000F59D6" w:rsidRDefault="000F59D6" w:rsidP="000F59D6">
      <w:pPr>
        <w:pStyle w:val="SingleTxtGR"/>
      </w:pPr>
      <w:r>
        <w:t>205.</w:t>
      </w:r>
      <w:r>
        <w:tab/>
        <w:t>Для поощрения и защиты прав человека в стране действует ряд общег</w:t>
      </w:r>
      <w:r>
        <w:t>о</w:t>
      </w:r>
      <w:r>
        <w:t xml:space="preserve">сударственных </w:t>
      </w:r>
      <w:r w:rsidR="00972EF8">
        <w:t>механизмов</w:t>
      </w:r>
      <w:r w:rsidR="009E6D9F">
        <w:t xml:space="preserve">, </w:t>
      </w:r>
      <w:r>
        <w:t xml:space="preserve">осуществляющих на практике принципы и нормы в области прав человека. В их числе можно </w:t>
      </w:r>
      <w:r w:rsidR="00972EF8">
        <w:t>отметить</w:t>
      </w:r>
      <w:r>
        <w:t xml:space="preserve"> следующие.</w:t>
      </w:r>
    </w:p>
    <w:p w:rsidR="000F59D6" w:rsidRDefault="000F59D6" w:rsidP="00B30055">
      <w:pPr>
        <w:pStyle w:val="H23GR"/>
      </w:pPr>
      <w:r>
        <w:tab/>
        <w:t>1.</w:t>
      </w:r>
      <w:r>
        <w:tab/>
        <w:t>Парламент страны</w:t>
      </w:r>
    </w:p>
    <w:p w:rsidR="000F59D6" w:rsidRDefault="000F59D6" w:rsidP="000F59D6">
      <w:pPr>
        <w:pStyle w:val="SingleTxtGR"/>
      </w:pPr>
      <w:r>
        <w:t>206.</w:t>
      </w:r>
      <w:r>
        <w:tab/>
        <w:t>Парламент страны является федеральным законодательным органом, с</w:t>
      </w:r>
      <w:r>
        <w:t>о</w:t>
      </w:r>
      <w:r>
        <w:t xml:space="preserve">стоящим из двух палат </w:t>
      </w:r>
      <w:r w:rsidR="00972EF8">
        <w:t>−</w:t>
      </w:r>
      <w:r>
        <w:t xml:space="preserve"> Национальной асса</w:t>
      </w:r>
      <w:r w:rsidR="001827F3">
        <w:t>мблеи и Совета штатов</w:t>
      </w:r>
      <w:r w:rsidR="001827F3">
        <w:br/>
      </w:r>
      <w:r w:rsidR="00AD66B8">
        <w:t>(статья 83 </w:t>
      </w:r>
      <w:r>
        <w:t>(1) Конституции). Каждая палата предст</w:t>
      </w:r>
      <w:r w:rsidR="00AD66B8">
        <w:t>авляет свой уровень упра</w:t>
      </w:r>
      <w:r w:rsidR="00AD66B8">
        <w:t>в</w:t>
      </w:r>
      <w:r w:rsidR="00AD66B8">
        <w:t>ления.</w:t>
      </w:r>
    </w:p>
    <w:p w:rsidR="000F59D6" w:rsidRDefault="000F59D6" w:rsidP="00B30055">
      <w:pPr>
        <w:pStyle w:val="H23GR"/>
      </w:pPr>
      <w:r>
        <w:tab/>
      </w:r>
      <w:r>
        <w:tab/>
        <w:t>Национальная ассамблея</w:t>
      </w:r>
    </w:p>
    <w:p w:rsidR="000F59D6" w:rsidRDefault="000F59D6" w:rsidP="000F59D6">
      <w:pPr>
        <w:pStyle w:val="SingleTxtGR"/>
      </w:pPr>
      <w:r>
        <w:t>207.</w:t>
      </w:r>
      <w:r>
        <w:tab/>
        <w:t>Национальная ассамблея состоит из депутатов, избираемых в ходе св</w:t>
      </w:r>
      <w:r>
        <w:t>о</w:t>
      </w:r>
      <w:r>
        <w:t xml:space="preserve">бодных и справедливых </w:t>
      </w:r>
      <w:r w:rsidR="006F7D53">
        <w:t>выборов</w:t>
      </w:r>
      <w:r>
        <w:t>. Число депутатов и состав Национальной а</w:t>
      </w:r>
      <w:r>
        <w:t>с</w:t>
      </w:r>
      <w:r>
        <w:t xml:space="preserve">самблеи определяются Законом об </w:t>
      </w:r>
      <w:r w:rsidR="006F7D53">
        <w:t>общенациональных</w:t>
      </w:r>
      <w:r w:rsidR="001827F3">
        <w:t xml:space="preserve"> выборах (статья 84 (1)</w:t>
      </w:r>
      <w:r w:rsidR="001827F3">
        <w:br/>
      </w:r>
      <w:r>
        <w:t>и (2) Конституции). Национальная ассамблея избирается сроком на пять лет.</w:t>
      </w:r>
    </w:p>
    <w:p w:rsidR="000F59D6" w:rsidRDefault="000F59D6" w:rsidP="00B30055">
      <w:pPr>
        <w:pStyle w:val="H23GR"/>
      </w:pPr>
      <w:r>
        <w:tab/>
      </w:r>
      <w:r>
        <w:tab/>
        <w:t>Совет штатов</w:t>
      </w:r>
    </w:p>
    <w:p w:rsidR="000F59D6" w:rsidRDefault="000F59D6" w:rsidP="000F59D6">
      <w:pPr>
        <w:pStyle w:val="SingleTxtGR"/>
      </w:pPr>
      <w:r>
        <w:t>208.</w:t>
      </w:r>
      <w:r>
        <w:tab/>
        <w:t>В Совет штатов входят по два представителя от каждого штата, избира</w:t>
      </w:r>
      <w:r>
        <w:t>е</w:t>
      </w:r>
      <w:r>
        <w:t xml:space="preserve">мых законодательным </w:t>
      </w:r>
      <w:r w:rsidR="006F7D53">
        <w:t>органом</w:t>
      </w:r>
      <w:r>
        <w:t xml:space="preserve"> штата в соответствии с Законом об общенаци</w:t>
      </w:r>
      <w:r>
        <w:t>о</w:t>
      </w:r>
      <w:r>
        <w:t>нальных выборах и процедурами, установленными Национальной избирател</w:t>
      </w:r>
      <w:r>
        <w:t>ь</w:t>
      </w:r>
      <w:r>
        <w:t xml:space="preserve">ной комиссией в соответствии со статьей 85 Конституции. Совет штатов </w:t>
      </w:r>
      <w:r w:rsidR="006F7D53">
        <w:t>изб</w:t>
      </w:r>
      <w:r w:rsidR="006F7D53">
        <w:t>и</w:t>
      </w:r>
      <w:r w:rsidR="006F7D53">
        <w:t>рается</w:t>
      </w:r>
      <w:r w:rsidR="00AD66B8">
        <w:t xml:space="preserve"> сроком на пять лет.</w:t>
      </w:r>
    </w:p>
    <w:p w:rsidR="000F59D6" w:rsidRDefault="000F59D6" w:rsidP="000F59D6">
      <w:pPr>
        <w:pStyle w:val="SingleTxtGR"/>
      </w:pPr>
      <w:r>
        <w:t>209.</w:t>
      </w:r>
      <w:r>
        <w:tab/>
        <w:t xml:space="preserve">В статье 86 Конституции определены условия членства в национальном парламенте, в статье 87 указан порядок лишения депутатов мандата, в статье 88 указано место пребывания национального </w:t>
      </w:r>
      <w:r w:rsidR="006F7D53">
        <w:t>парламента</w:t>
      </w:r>
      <w:r>
        <w:t>, в статье 95 определен порядок формирования комитетов; в статье 96 указан порядок принятия вну</w:t>
      </w:r>
      <w:r>
        <w:t>т</w:t>
      </w:r>
      <w:r w:rsidR="00AD66B8">
        <w:t>реннего регламента палат.</w:t>
      </w:r>
    </w:p>
    <w:p w:rsidR="000F59D6" w:rsidRDefault="000F59D6" w:rsidP="000F59D6">
      <w:pPr>
        <w:pStyle w:val="SingleTxtGR"/>
      </w:pPr>
      <w:r>
        <w:t>210.</w:t>
      </w:r>
      <w:r>
        <w:tab/>
        <w:t>В статье 91 Конституции перечислены функции национального парл</w:t>
      </w:r>
      <w:r>
        <w:t>а</w:t>
      </w:r>
      <w:r>
        <w:t>мента, который представляет волю народа, осуществляет законодательные по</w:t>
      </w:r>
      <w:r>
        <w:t>л</w:t>
      </w:r>
      <w:r>
        <w:t xml:space="preserve">номочия, осуществляет надзор за деятельностью </w:t>
      </w:r>
      <w:r w:rsidR="006F7D53">
        <w:t>исполнительной</w:t>
      </w:r>
      <w:r>
        <w:t xml:space="preserve"> ветви власти и содействует децентрализации системы управления, вносит поправки в Ко</w:t>
      </w:r>
      <w:r>
        <w:t>н</w:t>
      </w:r>
      <w:r>
        <w:t>ституцию, утверждает поправки, затрагивающие Всеобъемлющее мирное с</w:t>
      </w:r>
      <w:r>
        <w:t>о</w:t>
      </w:r>
      <w:r>
        <w:t>глашение, утверждает годовой бюджет, утверждает объявление войны и утве</w:t>
      </w:r>
      <w:r>
        <w:t>р</w:t>
      </w:r>
      <w:r>
        <w:t xml:space="preserve">ждает введение чрезвычайного положения. В </w:t>
      </w:r>
      <w:r w:rsidR="006F7D53">
        <w:t>соответствии</w:t>
      </w:r>
      <w:r>
        <w:t xml:space="preserve"> с Конституцией н</w:t>
      </w:r>
      <w:r>
        <w:t>а</w:t>
      </w:r>
      <w:r>
        <w:t>циональный парламент обладает также правом отрешения от должности През</w:t>
      </w:r>
      <w:r>
        <w:t>и</w:t>
      </w:r>
      <w:r>
        <w:t>дента Республики или первого вице-президента, а также имеет право заслуш</w:t>
      </w:r>
      <w:r>
        <w:t>и</w:t>
      </w:r>
      <w:r>
        <w:t xml:space="preserve">вать отчеты </w:t>
      </w:r>
      <w:r w:rsidR="006F7D53">
        <w:t>федеральных</w:t>
      </w:r>
      <w:r>
        <w:t xml:space="preserve"> министров. В Конституции</w:t>
      </w:r>
      <w:r w:rsidR="001827F3">
        <w:t xml:space="preserve"> перечислены </w:t>
      </w:r>
      <w:r w:rsidR="00AD66B8">
        <w:t>и другие функции.</w:t>
      </w:r>
    </w:p>
    <w:p w:rsidR="000F59D6" w:rsidRDefault="000F59D6" w:rsidP="00B30055">
      <w:pPr>
        <w:pStyle w:val="H23GR"/>
      </w:pPr>
      <w:r>
        <w:tab/>
      </w:r>
      <w:r>
        <w:tab/>
        <w:t>Законодательные органы штатов</w:t>
      </w:r>
    </w:p>
    <w:p w:rsidR="000F59D6" w:rsidRDefault="000F59D6" w:rsidP="000F59D6">
      <w:pPr>
        <w:pStyle w:val="SingleTxtGR"/>
      </w:pPr>
      <w:r>
        <w:t>211.</w:t>
      </w:r>
      <w:r>
        <w:tab/>
        <w:t>В соответствии со статьей 180 Конституции штаты могут создавать зак</w:t>
      </w:r>
      <w:r>
        <w:t>о</w:t>
      </w:r>
      <w:r>
        <w:t xml:space="preserve">нодательные органы, </w:t>
      </w:r>
      <w:r w:rsidR="006F7D53">
        <w:t>состоящие</w:t>
      </w:r>
      <w:r>
        <w:t xml:space="preserve"> из депутатов, избранных в соответствии с ко</w:t>
      </w:r>
      <w:r>
        <w:t>н</w:t>
      </w:r>
      <w:r>
        <w:t>ституцией штата и правилами, установленными Национальной избирательной комиссией. Законодательные органы штатов уполномочены разрабатывать и у</w:t>
      </w:r>
      <w:r>
        <w:t>т</w:t>
      </w:r>
      <w:r>
        <w:t>верждать конституцию штата, принимать законы и нормативно-правовые а</w:t>
      </w:r>
      <w:r>
        <w:t>к</w:t>
      </w:r>
      <w:r w:rsidR="00AD66B8">
        <w:t>ты.</w:t>
      </w:r>
    </w:p>
    <w:p w:rsidR="000F59D6" w:rsidRDefault="000F59D6" w:rsidP="00B30055">
      <w:pPr>
        <w:pStyle w:val="H23GR"/>
      </w:pPr>
      <w:r>
        <w:tab/>
        <w:t>2.</w:t>
      </w:r>
      <w:r>
        <w:tab/>
        <w:t>Судебная система</w:t>
      </w:r>
    </w:p>
    <w:p w:rsidR="000F59D6" w:rsidRDefault="000F59D6" w:rsidP="000F59D6">
      <w:pPr>
        <w:pStyle w:val="SingleTxtGR"/>
      </w:pPr>
      <w:r>
        <w:t>212.</w:t>
      </w:r>
      <w:r>
        <w:tab/>
        <w:t>Конституцией предусмотрено создание национальной по характеру нез</w:t>
      </w:r>
      <w:r>
        <w:t>а</w:t>
      </w:r>
      <w:r>
        <w:t xml:space="preserve">висимой судебной </w:t>
      </w:r>
      <w:r w:rsidR="006F7D53">
        <w:t>системы</w:t>
      </w:r>
      <w:r>
        <w:t>, на которую возложены функции отправления пр</w:t>
      </w:r>
      <w:r>
        <w:t>а</w:t>
      </w:r>
      <w:r>
        <w:t>восудия, которая подотчетна только Президенту Республики (о системе прав</w:t>
      </w:r>
      <w:r>
        <w:t>о</w:t>
      </w:r>
      <w:r>
        <w:t>судия см. пункты 29</w:t>
      </w:r>
      <w:r w:rsidR="003416B8">
        <w:t>−</w:t>
      </w:r>
      <w:r>
        <w:t xml:space="preserve">32 настоящего доклада) и которая полностью </w:t>
      </w:r>
      <w:r w:rsidR="006F7D53">
        <w:t>независима</w:t>
      </w:r>
      <w:r>
        <w:t xml:space="preserve"> от исполнительной и законодательной ветвей власти. Управление системой осуществляет </w:t>
      </w:r>
      <w:r w:rsidR="006F7D53">
        <w:t>Судебный</w:t>
      </w:r>
      <w:r>
        <w:t xml:space="preserve"> совет, возглавляемый председателем Верховного суда и состоящий из старших судей и других </w:t>
      </w:r>
      <w:r w:rsidR="006F7D53">
        <w:t>членов</w:t>
      </w:r>
      <w:r>
        <w:t>; совет вносит рекомендации в о</w:t>
      </w:r>
      <w:r>
        <w:t>т</w:t>
      </w:r>
      <w:r>
        <w:t xml:space="preserve">ношении назначения, продвижения по службе, перевода и </w:t>
      </w:r>
      <w:r w:rsidR="006F7D53">
        <w:t>смещения</w:t>
      </w:r>
      <w:r w:rsidR="001827F3">
        <w:t xml:space="preserve"> судей, а </w:t>
      </w:r>
      <w:r>
        <w:t>также в отношении дисциплинарных мер. Финансовая независимость суде</w:t>
      </w:r>
      <w:r>
        <w:t>б</w:t>
      </w:r>
      <w:r>
        <w:t>ной системы гарантирована законом. Судьи обладают иммунитетом и защищ</w:t>
      </w:r>
      <w:r>
        <w:t>е</w:t>
      </w:r>
      <w:r>
        <w:t xml:space="preserve">ны от любого вмешательства в их </w:t>
      </w:r>
      <w:r w:rsidR="006F7D53">
        <w:t>деятельность</w:t>
      </w:r>
      <w:r>
        <w:t xml:space="preserve">. В соответствии с Конституцией они обязаны отправлять правосудие, руководствуясь </w:t>
      </w:r>
      <w:r w:rsidR="006F7D53">
        <w:t>принципами</w:t>
      </w:r>
      <w:r>
        <w:t xml:space="preserve"> верховенства права. Согласно Конституции государственные органы обязаны выполнять р</w:t>
      </w:r>
      <w:r>
        <w:t>е</w:t>
      </w:r>
      <w:r>
        <w:t>ше</w:t>
      </w:r>
      <w:r w:rsidR="00A25D89">
        <w:t>ния суда.</w:t>
      </w:r>
    </w:p>
    <w:p w:rsidR="000F59D6" w:rsidRDefault="000F59D6" w:rsidP="000F59D6">
      <w:pPr>
        <w:pStyle w:val="SingleTxtGR"/>
      </w:pPr>
      <w:r>
        <w:t>213.</w:t>
      </w:r>
      <w:r>
        <w:tab/>
        <w:t xml:space="preserve">В национальную судебную систему входит Верховный суд, в котором действуют несколько палат, в том числе палата по уголовным делам, палата по гражданским делам, палата по делам о личном </w:t>
      </w:r>
      <w:r w:rsidR="006F7D53">
        <w:t>статусе</w:t>
      </w:r>
      <w:r>
        <w:t xml:space="preserve"> и палата по рассмотр</w:t>
      </w:r>
      <w:r>
        <w:t>е</w:t>
      </w:r>
      <w:r>
        <w:t>нию апелляций по административным делам. За Верховным судом в системе следуют апелляционные суды штатов, суды общей юрисдикции в провинциях и суды первой инстанции в городах и сельских районах.</w:t>
      </w:r>
    </w:p>
    <w:p w:rsidR="000F59D6" w:rsidRDefault="000F59D6" w:rsidP="000F59D6">
      <w:pPr>
        <w:pStyle w:val="SingleTxtGR"/>
      </w:pPr>
      <w:r>
        <w:t>214.</w:t>
      </w:r>
      <w:r>
        <w:tab/>
        <w:t>Действуют необходимые гарантии прот</w:t>
      </w:r>
      <w:r w:rsidR="00A25D89">
        <w:t>ив произвольного смещения с</w:t>
      </w:r>
      <w:r w:rsidR="00A25D89">
        <w:t>у</w:t>
      </w:r>
      <w:r w:rsidR="00A25D89">
        <w:t>дей </w:t>
      </w:r>
      <w:r w:rsidR="003416B8">
        <w:t>−</w:t>
      </w:r>
      <w:r>
        <w:t xml:space="preserve"> они могут быть </w:t>
      </w:r>
      <w:r w:rsidR="006F7D53">
        <w:t>привлечены</w:t>
      </w:r>
      <w:r>
        <w:t xml:space="preserve"> к ответственности только по решению ди</w:t>
      </w:r>
      <w:r>
        <w:t>с</w:t>
      </w:r>
      <w:r>
        <w:t>циплинарной комиссии, которая созывается Высшим судебным советом и пре</w:t>
      </w:r>
      <w:r>
        <w:t>д</w:t>
      </w:r>
      <w:r>
        <w:t>седателем Верховного суда. Любые санкции в отношении судьи должны быть утвер</w:t>
      </w:r>
      <w:r w:rsidR="00A25D89">
        <w:t>ждены Высшим судебным советом.</w:t>
      </w:r>
    </w:p>
    <w:p w:rsidR="000F59D6" w:rsidRDefault="000F59D6" w:rsidP="00B30055">
      <w:pPr>
        <w:pStyle w:val="H23GR"/>
      </w:pPr>
      <w:r>
        <w:tab/>
        <w:t>3.</w:t>
      </w:r>
      <w:r>
        <w:tab/>
        <w:t>Конституционный суд</w:t>
      </w:r>
    </w:p>
    <w:p w:rsidR="000F59D6" w:rsidRDefault="000F59D6" w:rsidP="000F59D6">
      <w:pPr>
        <w:pStyle w:val="SingleTxtGR"/>
      </w:pPr>
      <w:r>
        <w:t>215.</w:t>
      </w:r>
      <w:r>
        <w:tab/>
        <w:t>Конституционный суд учрежден в соответствии со статьей 119 Констит</w:t>
      </w:r>
      <w:r>
        <w:t>у</w:t>
      </w:r>
      <w:r>
        <w:t>ции и состоит из девяти судей, известных своим опытом, компетенцией, бе</w:t>
      </w:r>
      <w:r>
        <w:t>с</w:t>
      </w:r>
      <w:r>
        <w:t>пристрастностью, честностью и объективностью. Он независим от законод</w:t>
      </w:r>
      <w:r>
        <w:t>а</w:t>
      </w:r>
      <w:r>
        <w:t xml:space="preserve">тельной и исполнительной ветвей власти и функционирует отдельно от </w:t>
      </w:r>
      <w:r w:rsidR="006F7D53">
        <w:t>наци</w:t>
      </w:r>
      <w:r w:rsidR="006F7D53">
        <w:t>о</w:t>
      </w:r>
      <w:r w:rsidR="006F7D53">
        <w:t>нальной</w:t>
      </w:r>
      <w:r>
        <w:t xml:space="preserve"> судебной системы. Он охраняет и защищает Конституцию и обладает юрисдикцией по защите прав человека и основных свобод. На Конституцио</w:t>
      </w:r>
      <w:r>
        <w:t>н</w:t>
      </w:r>
      <w:r>
        <w:t xml:space="preserve">ный суд возложены также обязанности по </w:t>
      </w:r>
      <w:r w:rsidR="006F7D53">
        <w:t>разработке</w:t>
      </w:r>
      <w:r>
        <w:t xml:space="preserve"> конституционных при</w:t>
      </w:r>
      <w:r>
        <w:t>н</w:t>
      </w:r>
      <w:r>
        <w:t xml:space="preserve">ципов и положений и толкованию положений конституции с учетом </w:t>
      </w:r>
      <w:r w:rsidR="006F7D53">
        <w:t>междун</w:t>
      </w:r>
      <w:r w:rsidR="006F7D53">
        <w:t>а</w:t>
      </w:r>
      <w:r w:rsidR="006F7D53">
        <w:t>родных</w:t>
      </w:r>
      <w:r>
        <w:t xml:space="preserve"> принципов, действующих в области прав человека, которые в насто</w:t>
      </w:r>
      <w:r>
        <w:t>я</w:t>
      </w:r>
      <w:r>
        <w:t xml:space="preserve">щее время являются </w:t>
      </w:r>
      <w:r w:rsidR="006F7D53">
        <w:t>обязательными</w:t>
      </w:r>
      <w:r>
        <w:t xml:space="preserve"> для национальных судов на всех ста</w:t>
      </w:r>
      <w:r w:rsidR="00A25D89">
        <w:t>диях судебного разбирательства.</w:t>
      </w:r>
    </w:p>
    <w:p w:rsidR="000F59D6" w:rsidRDefault="000F59D6" w:rsidP="000F59D6">
      <w:pPr>
        <w:pStyle w:val="SingleTxtGR"/>
      </w:pPr>
      <w:r>
        <w:t>216.</w:t>
      </w:r>
      <w:r>
        <w:tab/>
        <w:t xml:space="preserve">Конституция Судана 2005 года (статья 105) предусматривает учреждение независимого </w:t>
      </w:r>
      <w:r w:rsidR="006F7D53">
        <w:t>Конституционного</w:t>
      </w:r>
      <w:r>
        <w:t xml:space="preserve"> суда в составе председателя и членов, назн</w:t>
      </w:r>
      <w:r>
        <w:t>а</w:t>
      </w:r>
      <w:r>
        <w:t>чаемых Президентом Республики из числа лиц, обладающих большим опытом в вопросах правосудия, которых утверждает Национальная ассамблея. В состав суда входят председатель, заместитель председателя и семь членов, а его де</w:t>
      </w:r>
      <w:r>
        <w:t>я</w:t>
      </w:r>
      <w:r>
        <w:t xml:space="preserve">тельность </w:t>
      </w:r>
      <w:r w:rsidR="006F7D53">
        <w:t>регламентируется</w:t>
      </w:r>
      <w:r>
        <w:t xml:space="preserve"> законом.</w:t>
      </w:r>
    </w:p>
    <w:p w:rsidR="000F59D6" w:rsidRDefault="000F59D6" w:rsidP="000F59D6">
      <w:pPr>
        <w:pStyle w:val="SingleTxtGR"/>
      </w:pPr>
      <w:r>
        <w:t>217.</w:t>
      </w:r>
      <w:r>
        <w:tab/>
        <w:t>В деле, возбужденном Обществом дипломированных бухгалтеров и рев</w:t>
      </w:r>
      <w:r>
        <w:t>и</w:t>
      </w:r>
      <w:r>
        <w:t xml:space="preserve">зоров против Совета </w:t>
      </w:r>
      <w:r w:rsidR="006F7D53">
        <w:t>присяжных</w:t>
      </w:r>
      <w:r>
        <w:t xml:space="preserve"> бухгалтеров и правительства Судана, опубл</w:t>
      </w:r>
      <w:r>
        <w:t>и</w:t>
      </w:r>
      <w:r>
        <w:t>кованном в Журнале Конституционного суда за 1999–2003 годы, истцы по апе</w:t>
      </w:r>
      <w:r>
        <w:t>л</w:t>
      </w:r>
      <w:r>
        <w:t>ляции сослались на статью 6 Международного пакта об экономических, соц</w:t>
      </w:r>
      <w:r>
        <w:t>и</w:t>
      </w:r>
      <w:r>
        <w:t>альных и культурных правах, касающуюся права на труд. Конституционный суд подтвердил ссылку на эту статью, процитировав ее в своем заключении по с</w:t>
      </w:r>
      <w:r>
        <w:t>у</w:t>
      </w:r>
      <w:r>
        <w:t xml:space="preserve">ществу спора, и постановил в отношении спорного вопроса о правовом статусе, наделяющем истцов по апелляции правом на апелляцию в </w:t>
      </w:r>
      <w:r w:rsidR="006F7D53">
        <w:t>соответствии</w:t>
      </w:r>
      <w:r>
        <w:t xml:space="preserve"> с Ко</w:t>
      </w:r>
      <w:r>
        <w:t>н</w:t>
      </w:r>
      <w:r>
        <w:t>ституцией Судана 1998 года и международно-правовыми актами, что их прав</w:t>
      </w:r>
      <w:r>
        <w:t>о</w:t>
      </w:r>
      <w:r>
        <w:t>вой статус дает им право использовать средства правовой защиты в форме о</w:t>
      </w:r>
      <w:r>
        <w:t>б</w:t>
      </w:r>
      <w:r>
        <w:t>ращения в Конституционный суд для защиты своих прав.</w:t>
      </w:r>
    </w:p>
    <w:p w:rsidR="000F59D6" w:rsidRDefault="000F59D6" w:rsidP="000F59D6">
      <w:pPr>
        <w:pStyle w:val="SingleTxtGR"/>
      </w:pPr>
      <w:r>
        <w:t>218.</w:t>
      </w:r>
      <w:r>
        <w:tab/>
        <w:t>Конституционный суд приостановил также действие решения, запр</w:t>
      </w:r>
      <w:r>
        <w:t>е</w:t>
      </w:r>
      <w:r>
        <w:t>щающего использовать труд женщин на определенных работах и в определе</w:t>
      </w:r>
      <w:r>
        <w:t>н</w:t>
      </w:r>
      <w:r>
        <w:t xml:space="preserve">ные часы, указав, что оно нарушает право на труд, </w:t>
      </w:r>
      <w:r w:rsidR="006F7D53">
        <w:t>гарантированное</w:t>
      </w:r>
      <w:r>
        <w:t xml:space="preserve"> Констит</w:t>
      </w:r>
      <w:r>
        <w:t>у</w:t>
      </w:r>
      <w:r>
        <w:t>цией и законом. Кроме того, суд наделил граждан, не имеющих возможности оплачивать судебные издержки, правом обращаться с иском без оплаты подо</w:t>
      </w:r>
      <w:r>
        <w:t>б</w:t>
      </w:r>
      <w:r>
        <w:t xml:space="preserve">ных издержек в случае </w:t>
      </w:r>
      <w:r w:rsidR="006F7D53">
        <w:t>установления</w:t>
      </w:r>
      <w:r w:rsidR="00A25D89">
        <w:t xml:space="preserve"> их неплатежеспособности.</w:t>
      </w:r>
    </w:p>
    <w:p w:rsidR="000F59D6" w:rsidRDefault="000F59D6" w:rsidP="00B30055">
      <w:pPr>
        <w:pStyle w:val="H23GR"/>
      </w:pPr>
      <w:r>
        <w:tab/>
        <w:t>4.</w:t>
      </w:r>
      <w:r>
        <w:tab/>
        <w:t>Комиссия по рассмотрению</w:t>
      </w:r>
      <w:r w:rsidR="00A25D89">
        <w:t xml:space="preserve"> жалоб населения и принятию мер</w:t>
      </w:r>
      <w:r w:rsidR="00A25D89">
        <w:br/>
      </w:r>
      <w:r>
        <w:t>по исправлению положения</w:t>
      </w:r>
    </w:p>
    <w:p w:rsidR="000F59D6" w:rsidRDefault="000F59D6" w:rsidP="000F59D6">
      <w:pPr>
        <w:pStyle w:val="SingleTxtGR"/>
      </w:pPr>
      <w:r>
        <w:t>219.</w:t>
      </w:r>
      <w:r>
        <w:tab/>
        <w:t>Комиссия по рассмотрению жалоб населения и принятию мер по испра</w:t>
      </w:r>
      <w:r>
        <w:t>в</w:t>
      </w:r>
      <w:r>
        <w:t xml:space="preserve">лению положения </w:t>
      </w:r>
      <w:r w:rsidR="006F7D53">
        <w:t>учреждена</w:t>
      </w:r>
      <w:r>
        <w:t xml:space="preserve"> в соответствии со статьей 130 Конституции Ре</w:t>
      </w:r>
      <w:r>
        <w:t>с</w:t>
      </w:r>
      <w:r>
        <w:t xml:space="preserve">публики Судан 1998 года; ее функции изложены в статье 7 Закона о Комиссии по рассмотрению жалоб населения и принятию мер по исправлению </w:t>
      </w:r>
      <w:r w:rsidR="006F7D53">
        <w:t>полонения</w:t>
      </w:r>
      <w:r>
        <w:t xml:space="preserve"> 1998 года. В статье 143 Конституции предусмотрено также создание независ</w:t>
      </w:r>
      <w:r>
        <w:t>и</w:t>
      </w:r>
      <w:r>
        <w:t>мого органа (палаты по рассмотрению жалоб населения) для рассмотрения ж</w:t>
      </w:r>
      <w:r>
        <w:t>а</w:t>
      </w:r>
      <w:r>
        <w:t xml:space="preserve">лоб граждан на действия государственных </w:t>
      </w:r>
      <w:r w:rsidR="006F7D53">
        <w:t>учреждений</w:t>
      </w:r>
      <w:r>
        <w:t>, которое не влияет на окончательное решение суда. Этот орган может по своей инициативе рекоме</w:t>
      </w:r>
      <w:r>
        <w:t>н</w:t>
      </w:r>
      <w:r>
        <w:t>довать Президенту Республики или Национальной ассамблее принять такие м</w:t>
      </w:r>
      <w:r>
        <w:t>е</w:t>
      </w:r>
      <w:r>
        <w:t>ры, которые он считает целесообразными для обеспечения эффекти</w:t>
      </w:r>
      <w:r>
        <w:t>в</w:t>
      </w:r>
      <w:r>
        <w:t xml:space="preserve">ности, справедливости и беспристрастности в </w:t>
      </w:r>
      <w:r w:rsidR="006F7D53">
        <w:t>деятельности</w:t>
      </w:r>
      <w:r>
        <w:t xml:space="preserve"> государственных учре</w:t>
      </w:r>
      <w:r>
        <w:t>ж</w:t>
      </w:r>
      <w:r>
        <w:t>дений. У комиссии есть отделения в ряде других штатов, в том числе в Эль-Гезире и Сеннаре.</w:t>
      </w:r>
    </w:p>
    <w:p w:rsidR="000F59D6" w:rsidRDefault="000F59D6" w:rsidP="000F59D6">
      <w:pPr>
        <w:pStyle w:val="SingleTxtGR"/>
      </w:pPr>
      <w:r>
        <w:t>220.</w:t>
      </w:r>
      <w:r>
        <w:tab/>
        <w:t xml:space="preserve">В соответствии с Законом о Комиссии по рассмотрению жалоб населения и принятию мер по </w:t>
      </w:r>
      <w:r w:rsidR="006F7D53">
        <w:t>исправлению</w:t>
      </w:r>
      <w:r>
        <w:t xml:space="preserve"> положения в круг ее ведения входят следу</w:t>
      </w:r>
      <w:r>
        <w:t>ю</w:t>
      </w:r>
      <w:r>
        <w:t>щие вопросы:</w:t>
      </w:r>
    </w:p>
    <w:p w:rsidR="000F59D6" w:rsidRDefault="000F59D6" w:rsidP="00D3776B">
      <w:pPr>
        <w:pStyle w:val="SingleTxtGR"/>
        <w:ind w:left="1701"/>
      </w:pPr>
      <w:r>
        <w:t>1</w:t>
      </w:r>
      <w:r w:rsidR="00D3776B">
        <w:t>.</w:t>
      </w:r>
      <w:r>
        <w:tab/>
        <w:t>рассмотрение жалоб на действия государственных органов;</w:t>
      </w:r>
    </w:p>
    <w:p w:rsidR="000F59D6" w:rsidRDefault="000F59D6" w:rsidP="00D3776B">
      <w:pPr>
        <w:pStyle w:val="SingleTxtGR"/>
        <w:ind w:left="1701"/>
      </w:pPr>
      <w:r>
        <w:t>2</w:t>
      </w:r>
      <w:r w:rsidR="00D3776B">
        <w:t>.</w:t>
      </w:r>
      <w:r>
        <w:tab/>
        <w:t>рассмотрение вопросов об очевидном ущербе, причиненном око</w:t>
      </w:r>
      <w:r>
        <w:t>н</w:t>
      </w:r>
      <w:r>
        <w:t>чательным судебным решением или не указанном в нем, без ущерба для таких оконч</w:t>
      </w:r>
      <w:r>
        <w:t>а</w:t>
      </w:r>
      <w:r>
        <w:t>тельных решений;</w:t>
      </w:r>
    </w:p>
    <w:p w:rsidR="000F59D6" w:rsidRDefault="00D3776B" w:rsidP="00D3776B">
      <w:pPr>
        <w:pStyle w:val="SingleTxtGR"/>
        <w:ind w:left="1701"/>
      </w:pPr>
      <w:r>
        <w:t>3.</w:t>
      </w:r>
      <w:r w:rsidR="000F59D6">
        <w:tab/>
        <w:t>рассмотрение вопросов об ущербе, причиненном действиями м</w:t>
      </w:r>
      <w:r w:rsidR="000F59D6">
        <w:t>и</w:t>
      </w:r>
      <w:r w:rsidR="000F59D6">
        <w:t xml:space="preserve">нистров, губернаторов и </w:t>
      </w:r>
      <w:r w:rsidR="006F7D53">
        <w:t>высокопоставленных</w:t>
      </w:r>
      <w:r w:rsidR="000F59D6">
        <w:t xml:space="preserve"> должностных лиц госуда</w:t>
      </w:r>
      <w:r w:rsidR="000F59D6">
        <w:t>р</w:t>
      </w:r>
      <w:r w:rsidR="000F59D6">
        <w:t>ства, на кот</w:t>
      </w:r>
      <w:r w:rsidR="000F59D6">
        <w:t>о</w:t>
      </w:r>
      <w:r w:rsidR="000F59D6">
        <w:t>рых не распространяется юрисдикция судебной системы;</w:t>
      </w:r>
    </w:p>
    <w:p w:rsidR="000F59D6" w:rsidRDefault="000F59D6" w:rsidP="00D3776B">
      <w:pPr>
        <w:pStyle w:val="SingleTxtGR"/>
        <w:ind w:left="1701"/>
      </w:pPr>
      <w:r>
        <w:t>4</w:t>
      </w:r>
      <w:r w:rsidR="00D3776B">
        <w:t>.</w:t>
      </w:r>
      <w:r>
        <w:tab/>
        <w:t>рассмотрение законов, применение которых явно вызывает жалобы нас</w:t>
      </w:r>
      <w:r>
        <w:t>е</w:t>
      </w:r>
      <w:r>
        <w:t>ления, и обсуждение этого вопроса с компетентными властями;</w:t>
      </w:r>
    </w:p>
    <w:p w:rsidR="000F59D6" w:rsidRDefault="000F59D6" w:rsidP="00D3776B">
      <w:pPr>
        <w:pStyle w:val="SingleTxtGR"/>
        <w:ind w:left="1701"/>
      </w:pPr>
      <w:r>
        <w:t>5</w:t>
      </w:r>
      <w:r w:rsidR="00D3776B">
        <w:t>.</w:t>
      </w:r>
      <w:r>
        <w:tab/>
        <w:t>обеспечение эффективности и беспристрастности в деятельности государственных органов;</w:t>
      </w:r>
    </w:p>
    <w:p w:rsidR="000F59D6" w:rsidRDefault="000F59D6" w:rsidP="00D3776B">
      <w:pPr>
        <w:pStyle w:val="SingleTxtGR"/>
        <w:ind w:left="1701"/>
      </w:pPr>
      <w:r>
        <w:t>6</w:t>
      </w:r>
      <w:r w:rsidR="00D3776B">
        <w:t>.</w:t>
      </w:r>
      <w:r>
        <w:tab/>
        <w:t>обеспечение того, чтобы государственные органы действовали с той ст</w:t>
      </w:r>
      <w:r>
        <w:t>е</w:t>
      </w:r>
      <w:r>
        <w:t>пенью эффективности, которая необходима для проведения в жизнь общей п</w:t>
      </w:r>
      <w:r>
        <w:t>о</w:t>
      </w:r>
      <w:r>
        <w:t xml:space="preserve">литики государства в соответствии с </w:t>
      </w:r>
      <w:r w:rsidR="006F7D53">
        <w:t>действующими</w:t>
      </w:r>
      <w:r>
        <w:t xml:space="preserve"> стратегиями;</w:t>
      </w:r>
    </w:p>
    <w:p w:rsidR="000F59D6" w:rsidRDefault="000F59D6" w:rsidP="00D3776B">
      <w:pPr>
        <w:pStyle w:val="SingleTxtGR"/>
        <w:ind w:left="1701"/>
      </w:pPr>
      <w:r>
        <w:t>7</w:t>
      </w:r>
      <w:r w:rsidR="00D3776B">
        <w:t>.</w:t>
      </w:r>
      <w:r>
        <w:tab/>
        <w:t>мониторинг и оценка деятельности различных органов с целью в</w:t>
      </w:r>
      <w:r>
        <w:t>ы</w:t>
      </w:r>
      <w:r>
        <w:t xml:space="preserve">явления успешного и </w:t>
      </w:r>
      <w:r w:rsidR="006F7D53">
        <w:t>неудачного</w:t>
      </w:r>
      <w:r>
        <w:t xml:space="preserve"> опыта;</w:t>
      </w:r>
    </w:p>
    <w:p w:rsidR="000F59D6" w:rsidRDefault="000F59D6" w:rsidP="00D3776B">
      <w:pPr>
        <w:pStyle w:val="SingleTxtGR"/>
        <w:ind w:left="1701"/>
      </w:pPr>
      <w:r>
        <w:t>8</w:t>
      </w:r>
      <w:r w:rsidR="00D3776B">
        <w:t>.</w:t>
      </w:r>
      <w:r>
        <w:tab/>
        <w:t>обеспечение того, чтобы государственные органы полностью и</w:t>
      </w:r>
      <w:r>
        <w:t>с</w:t>
      </w:r>
      <w:r>
        <w:t>пользов</w:t>
      </w:r>
      <w:r>
        <w:t>а</w:t>
      </w:r>
      <w:r>
        <w:t>ли свой потенциал (</w:t>
      </w:r>
      <w:r w:rsidR="006F7D53">
        <w:t>финансовый</w:t>
      </w:r>
      <w:r>
        <w:t xml:space="preserve"> и кадровый);</w:t>
      </w:r>
    </w:p>
    <w:p w:rsidR="000F59D6" w:rsidRDefault="000F59D6" w:rsidP="00D3776B">
      <w:pPr>
        <w:pStyle w:val="SingleTxtGR"/>
        <w:ind w:left="1701"/>
      </w:pPr>
      <w:r>
        <w:t>9</w:t>
      </w:r>
      <w:r w:rsidR="00D3776B">
        <w:t>.</w:t>
      </w:r>
      <w:r>
        <w:tab/>
        <w:t xml:space="preserve">контроль за эффективным и справедливым применением законов и нормативных актов, </w:t>
      </w:r>
      <w:r w:rsidR="006F7D53">
        <w:t>регламентирующих</w:t>
      </w:r>
      <w:r>
        <w:t xml:space="preserve"> административную деятел</w:t>
      </w:r>
      <w:r>
        <w:t>ь</w:t>
      </w:r>
      <w:r>
        <w:t>ность и труд</w:t>
      </w:r>
      <w:r>
        <w:t>о</w:t>
      </w:r>
      <w:r>
        <w:t>вые отношения;</w:t>
      </w:r>
    </w:p>
    <w:p w:rsidR="000F59D6" w:rsidRDefault="000F59D6" w:rsidP="00D3776B">
      <w:pPr>
        <w:pStyle w:val="SingleTxtGR"/>
        <w:ind w:left="1701"/>
      </w:pPr>
      <w:r>
        <w:t>10</w:t>
      </w:r>
      <w:r w:rsidR="00D3776B">
        <w:t>.</w:t>
      </w:r>
      <w:r>
        <w:tab/>
        <w:t>рассмотрение упомянутых в средствах массовой информации о</w:t>
      </w:r>
      <w:r>
        <w:t>т</w:t>
      </w:r>
      <w:r>
        <w:t xml:space="preserve">дельных жалоб, если такие </w:t>
      </w:r>
      <w:r w:rsidR="006F7D53">
        <w:t>жалобы</w:t>
      </w:r>
      <w:r>
        <w:t xml:space="preserve"> в совокупности свидетельствуют о характерных недостатках в деятельности того или иного </w:t>
      </w:r>
      <w:r w:rsidR="006F7D53">
        <w:t>государственн</w:t>
      </w:r>
      <w:r w:rsidR="006F7D53">
        <w:t>о</w:t>
      </w:r>
      <w:r w:rsidR="006F7D53">
        <w:t>го</w:t>
      </w:r>
      <w:r w:rsidR="00A25D89">
        <w:t xml:space="preserve"> органа.</w:t>
      </w:r>
    </w:p>
    <w:p w:rsidR="000F59D6" w:rsidRDefault="000F59D6" w:rsidP="000F59D6">
      <w:pPr>
        <w:pStyle w:val="SingleTxtGR"/>
      </w:pPr>
      <w:r>
        <w:t>221.</w:t>
      </w:r>
      <w:r>
        <w:tab/>
        <w:t>Направляемые в комиссию жалобы касаются вопросов социального и экономического характера. Комиссия приняла меры по всем поступившим ж</w:t>
      </w:r>
      <w:r>
        <w:t>а</w:t>
      </w:r>
      <w:r>
        <w:t xml:space="preserve">лобам и восстановила многих заявителей в их правах. Что касается участия в смягчении последствий конфликта и войны, комиссия получила множество </w:t>
      </w:r>
      <w:r w:rsidR="006F7D53">
        <w:t>ж</w:t>
      </w:r>
      <w:r w:rsidR="006F7D53">
        <w:t>а</w:t>
      </w:r>
      <w:r w:rsidR="006F7D53">
        <w:t>лоб</w:t>
      </w:r>
      <w:r>
        <w:t xml:space="preserve"> от людей, пострадавших во время войны и там, где это возможно, приняла решение о возмещении ущерба. Департамент по рассмотрению жалоб, приде</w:t>
      </w:r>
      <w:r>
        <w:t>р</w:t>
      </w:r>
      <w:r>
        <w:t xml:space="preserve">живающийся политики открытых дверей, </w:t>
      </w:r>
      <w:r w:rsidR="006F7D53">
        <w:t>заслушал</w:t>
      </w:r>
      <w:r>
        <w:t xml:space="preserve"> также ряд устных жалоб и дал заявителям разъяснения относительно имеющихся у них правовых возмо</w:t>
      </w:r>
      <w:r>
        <w:t>ж</w:t>
      </w:r>
      <w:r>
        <w:t>ностей.</w:t>
      </w:r>
    </w:p>
    <w:p w:rsidR="000F59D6" w:rsidRDefault="000F59D6" w:rsidP="000F59D6">
      <w:pPr>
        <w:pStyle w:val="SingleTxtGR"/>
      </w:pPr>
      <w:r>
        <w:t>222.</w:t>
      </w:r>
      <w:r>
        <w:tab/>
        <w:t>Комиссия ведет активную борьбу с коррупцией и цензурой в Судане, а</w:t>
      </w:r>
      <w:r>
        <w:t>ф</w:t>
      </w:r>
      <w:r>
        <w:t>риканских государствах и во всем мире и участвует в деятельности Междун</w:t>
      </w:r>
      <w:r>
        <w:t>а</w:t>
      </w:r>
      <w:r>
        <w:t xml:space="preserve">родного института омбудсменов (МИО) и </w:t>
      </w:r>
      <w:r w:rsidR="006F7D53">
        <w:t>Африканской</w:t>
      </w:r>
      <w:r>
        <w:t xml:space="preserve"> ассоциации омбудсм</w:t>
      </w:r>
      <w:r>
        <w:t>е</w:t>
      </w:r>
      <w:r>
        <w:t xml:space="preserve">нов (ААО). Представитель Судана занимал должность заместителя </w:t>
      </w:r>
      <w:r w:rsidR="006F7D53">
        <w:t>председат</w:t>
      </w:r>
      <w:r w:rsidR="006F7D53">
        <w:t>е</w:t>
      </w:r>
      <w:r w:rsidR="006F7D53">
        <w:t>ля</w:t>
      </w:r>
      <w:r>
        <w:t xml:space="preserve"> ААО в течение двух сроков полномочий, составляющих восемь лет, после чего был назначен </w:t>
      </w:r>
      <w:r w:rsidR="006F7D53">
        <w:t>почетным</w:t>
      </w:r>
      <w:r>
        <w:t xml:space="preserve"> членом Совета директоров ААО. Представитель Судана входит также в состав Совета </w:t>
      </w:r>
      <w:r w:rsidR="006F7D53">
        <w:t>директоров</w:t>
      </w:r>
      <w:r>
        <w:t xml:space="preserve"> и является казначеем Ара</w:t>
      </w:r>
      <w:r>
        <w:t>б</w:t>
      </w:r>
      <w:r>
        <w:t>ской организации омбудсменов, расположенной в Каире; представитель Судана возглавлял Совет директоров МИО (расположен в Австрии) и в течение пяти лет был одним из трех директоров, представляющих Африку. В октябре 2011</w:t>
      </w:r>
      <w:r w:rsidR="0087210A">
        <w:t> </w:t>
      </w:r>
      <w:r>
        <w:t xml:space="preserve">года представитель Судана был избран </w:t>
      </w:r>
      <w:r w:rsidR="006F7D53">
        <w:t>постоянным</w:t>
      </w:r>
      <w:r>
        <w:t xml:space="preserve"> представителем и п</w:t>
      </w:r>
      <w:r>
        <w:t>о</w:t>
      </w:r>
      <w:r>
        <w:t>слом ААО при Африканском союзе.</w:t>
      </w:r>
    </w:p>
    <w:p w:rsidR="000F59D6" w:rsidRDefault="000F59D6" w:rsidP="000F59D6">
      <w:pPr>
        <w:pStyle w:val="SingleTxtGR"/>
      </w:pPr>
      <w:r>
        <w:t>223.</w:t>
      </w:r>
      <w:r>
        <w:tab/>
        <w:t xml:space="preserve">В качестве примера деятельности комиссии в области прав человека можно привести </w:t>
      </w:r>
      <w:r w:rsidR="006F7D53">
        <w:t>урегулирование</w:t>
      </w:r>
      <w:r>
        <w:t xml:space="preserve"> ею спора о том, в ведении какого из трех у</w:t>
      </w:r>
      <w:r>
        <w:t>ч</w:t>
      </w:r>
      <w:r>
        <w:t xml:space="preserve">реждений </w:t>
      </w:r>
      <w:r w:rsidR="003416B8">
        <w:t>−</w:t>
      </w:r>
      <w:r>
        <w:t xml:space="preserve"> Министерства социального </w:t>
      </w:r>
      <w:r w:rsidR="006F7D53">
        <w:t>благосостояния</w:t>
      </w:r>
      <w:r>
        <w:t>, Управления исламск</w:t>
      </w:r>
      <w:r>
        <w:t>и</w:t>
      </w:r>
      <w:r>
        <w:t xml:space="preserve">ми фондами или больницы Хартума </w:t>
      </w:r>
      <w:r w:rsidR="003416B8">
        <w:t>−</w:t>
      </w:r>
      <w:r>
        <w:t xml:space="preserve"> находятся центры лечения и </w:t>
      </w:r>
      <w:r w:rsidR="006F7D53">
        <w:t>реабилит</w:t>
      </w:r>
      <w:r w:rsidR="006F7D53">
        <w:t>а</w:t>
      </w:r>
      <w:r w:rsidR="006F7D53">
        <w:t>ции</w:t>
      </w:r>
      <w:r>
        <w:t xml:space="preserve"> пациентов с мочевым свищем. Несколько врачей травматологического о</w:t>
      </w:r>
      <w:r>
        <w:t>т</w:t>
      </w:r>
      <w:r>
        <w:t xml:space="preserve">деления лечебно-учебного госпиталя Бахри в Хартуме обжаловали в комиссии решение заместителя федерального министра </w:t>
      </w:r>
      <w:r w:rsidR="006F7D53">
        <w:t>здравоохранения</w:t>
      </w:r>
      <w:r>
        <w:t xml:space="preserve"> о переводе их на работу в штаты, утверждая, что этот перевод стал наказанием за </w:t>
      </w:r>
      <w:r w:rsidR="006F7D53">
        <w:t>неисполнение</w:t>
      </w:r>
      <w:r>
        <w:t xml:space="preserve"> ими указаний главного врача госпиталя. Комиссия приняла следующее реш</w:t>
      </w:r>
      <w:r>
        <w:t>е</w:t>
      </w:r>
      <w:r>
        <w:t>ние:</w:t>
      </w:r>
    </w:p>
    <w:p w:rsidR="000F59D6" w:rsidRDefault="000F59D6" w:rsidP="00AF5F3E">
      <w:pPr>
        <w:pStyle w:val="SingleTxtGR"/>
        <w:ind w:left="1701"/>
      </w:pPr>
      <w:r>
        <w:t>1</w:t>
      </w:r>
      <w:r w:rsidR="00AF5F3E">
        <w:t>.</w:t>
      </w:r>
      <w:r>
        <w:tab/>
        <w:t>процесс перевода врачей, не имеющий под собой законных основ</w:t>
      </w:r>
      <w:r>
        <w:t>а</w:t>
      </w:r>
      <w:r>
        <w:t>ний, должен быть остановлен, а врачам должна быть выплачена зарплата за весь п</w:t>
      </w:r>
      <w:r>
        <w:t>е</w:t>
      </w:r>
      <w:r>
        <w:t>риод с момента их отстранения от работы;</w:t>
      </w:r>
    </w:p>
    <w:p w:rsidR="000F59D6" w:rsidRDefault="000F59D6" w:rsidP="00AF5F3E">
      <w:pPr>
        <w:pStyle w:val="SingleTxtGR"/>
        <w:ind w:left="1701"/>
      </w:pPr>
      <w:r>
        <w:t>2</w:t>
      </w:r>
      <w:r w:rsidR="00AF5F3E">
        <w:t>.</w:t>
      </w:r>
      <w:r>
        <w:tab/>
        <w:t>сотрудники должны привлекаться к ответственности в соответс</w:t>
      </w:r>
      <w:r>
        <w:t>т</w:t>
      </w:r>
      <w:r>
        <w:t>вии с З</w:t>
      </w:r>
      <w:r>
        <w:t>а</w:t>
      </w:r>
      <w:r>
        <w:t>коном</w:t>
      </w:r>
      <w:r w:rsidR="00A25D89">
        <w:t xml:space="preserve"> об ответственности работников.</w:t>
      </w:r>
    </w:p>
    <w:p w:rsidR="000F59D6" w:rsidRDefault="000F59D6" w:rsidP="00AF5F3E">
      <w:pPr>
        <w:pStyle w:val="H23GR"/>
      </w:pPr>
      <w:r>
        <w:tab/>
        <w:t>5.</w:t>
      </w:r>
      <w:r>
        <w:tab/>
        <w:t>Национальная комиссия по правам человека</w:t>
      </w:r>
    </w:p>
    <w:p w:rsidR="000F59D6" w:rsidRDefault="000F59D6" w:rsidP="000F59D6">
      <w:pPr>
        <w:pStyle w:val="SingleTxtGR"/>
      </w:pPr>
      <w:r>
        <w:t>224.</w:t>
      </w:r>
      <w:r>
        <w:tab/>
        <w:t>В соответствии со статьей 142 Конституции в состав комиссии входят 15</w:t>
      </w:r>
      <w:r w:rsidR="0087210A">
        <w:t> </w:t>
      </w:r>
      <w:r>
        <w:t xml:space="preserve">независимых, </w:t>
      </w:r>
      <w:r w:rsidR="006F7D53">
        <w:t>компетентных</w:t>
      </w:r>
      <w:r>
        <w:t>, беспристрастных и объективных членов. В ее задачи входит наблюдение за осуществлением прав и свобод, закрепленных в Билле о правах, содержащемся в Конституции, и рассмотрение жалоб на во</w:t>
      </w:r>
      <w:r>
        <w:t>з</w:t>
      </w:r>
      <w:r>
        <w:t>можные нарушения этих прав и свобод. Закон, регламентирующий деятел</w:t>
      </w:r>
      <w:r>
        <w:t>ь</w:t>
      </w:r>
      <w:r>
        <w:t xml:space="preserve">ность комиссии, был </w:t>
      </w:r>
      <w:r w:rsidR="006F7D53">
        <w:t>принят</w:t>
      </w:r>
      <w:r>
        <w:t xml:space="preserve"> в 2009 году, а ее члены были назначены в январе 2012 года. На комиссию возложена большая </w:t>
      </w:r>
      <w:r w:rsidR="006F7D53">
        <w:t>ответственность</w:t>
      </w:r>
      <w:r>
        <w:t xml:space="preserve"> за поощрение и защиту прав человека в Судане.</w:t>
      </w:r>
    </w:p>
    <w:p w:rsidR="000F59D6" w:rsidRDefault="000F59D6" w:rsidP="00AF5F3E">
      <w:pPr>
        <w:pStyle w:val="H23GR"/>
      </w:pPr>
      <w:r>
        <w:tab/>
        <w:t>6.</w:t>
      </w:r>
      <w:r>
        <w:tab/>
        <w:t>Консульта</w:t>
      </w:r>
      <w:r w:rsidR="00A25D89">
        <w:t>тивный совет по правам человека</w:t>
      </w:r>
    </w:p>
    <w:p w:rsidR="000F59D6" w:rsidRDefault="000F59D6" w:rsidP="000F59D6">
      <w:pPr>
        <w:pStyle w:val="SingleTxtGR"/>
      </w:pPr>
      <w:r>
        <w:t>225.</w:t>
      </w:r>
      <w:r>
        <w:tab/>
        <w:t>Консультативный совет по правам человека приступил к работе в 1992</w:t>
      </w:r>
      <w:r w:rsidR="0087210A">
        <w:t> </w:t>
      </w:r>
      <w:r>
        <w:t xml:space="preserve">году в качестве комитета по координации деятельности государственных органов в области прав человека. В 1994 году на </w:t>
      </w:r>
      <w:r w:rsidR="0066120B">
        <w:t>основании</w:t>
      </w:r>
      <w:r>
        <w:t xml:space="preserve"> республиканского указа его статус был повышен до консультативного совета по правам человека во главе с министром юстиции, в состав которого вошли представители гос</w:t>
      </w:r>
      <w:r>
        <w:t>у</w:t>
      </w:r>
      <w:r>
        <w:t xml:space="preserve">дарственных и </w:t>
      </w:r>
      <w:r w:rsidR="0066120B">
        <w:t>общественных</w:t>
      </w:r>
      <w:r w:rsidR="00A25D89">
        <w:t xml:space="preserve"> организаций.</w:t>
      </w:r>
    </w:p>
    <w:p w:rsidR="000F59D6" w:rsidRDefault="000F59D6" w:rsidP="000F59D6">
      <w:pPr>
        <w:pStyle w:val="SingleTxtGR"/>
      </w:pPr>
      <w:r>
        <w:t>226.</w:t>
      </w:r>
      <w:r>
        <w:tab/>
        <w:t xml:space="preserve">В задачи Консультативного совета по правам человека входит подготовка заключений и </w:t>
      </w:r>
      <w:r w:rsidR="0066120B">
        <w:t>рекомендаций</w:t>
      </w:r>
      <w:r>
        <w:t xml:space="preserve"> по вопросам прав человека для государственных органов; подготовка научных и иных </w:t>
      </w:r>
      <w:r w:rsidR="0066120B">
        <w:t>исследований</w:t>
      </w:r>
      <w:r>
        <w:t xml:space="preserve"> и распространение культ</w:t>
      </w:r>
      <w:r>
        <w:t>у</w:t>
      </w:r>
      <w:r>
        <w:t xml:space="preserve">ры прав человека через средства массовой информации; подготовка </w:t>
      </w:r>
      <w:r w:rsidR="0066120B">
        <w:t>сотрудн</w:t>
      </w:r>
      <w:r w:rsidR="0066120B">
        <w:t>и</w:t>
      </w:r>
      <w:r w:rsidR="0066120B">
        <w:t>ков</w:t>
      </w:r>
      <w:r>
        <w:t xml:space="preserve"> государственных учреждений и общественных организаций по вопросам норм и принципов, действующих в области прав человека; анализ национальн</w:t>
      </w:r>
      <w:r>
        <w:t>о</w:t>
      </w:r>
      <w:r>
        <w:t>го законодательства в целях его согласования с международными и регионал</w:t>
      </w:r>
      <w:r>
        <w:t>ь</w:t>
      </w:r>
      <w:r>
        <w:t>ными документами о правах человека, к которым присоединился Судан; изуч</w:t>
      </w:r>
      <w:r>
        <w:t>е</w:t>
      </w:r>
      <w:r>
        <w:t xml:space="preserve">ние конвенций, участником которых Судан пока не является, с целью внесения соответствующих рекомендаций. Через свой комитет по рассмотрению жалоб совет также принимает жалобы о </w:t>
      </w:r>
      <w:r w:rsidR="0066120B">
        <w:t>нарушениях</w:t>
      </w:r>
      <w:r>
        <w:t xml:space="preserve"> прав человека от физических лиц и организаций на национальном и международном уровнях. Совет готовит п</w:t>
      </w:r>
      <w:r>
        <w:t>е</w:t>
      </w:r>
      <w:r>
        <w:t>риодические доклады Судана для представления в международные и реги</w:t>
      </w:r>
      <w:r>
        <w:t>о</w:t>
      </w:r>
      <w:r>
        <w:t xml:space="preserve">нальные </w:t>
      </w:r>
      <w:r w:rsidR="0066120B">
        <w:t>договорные</w:t>
      </w:r>
      <w:r>
        <w:t xml:space="preserve"> механизмы по правам человека и является наци</w:t>
      </w:r>
      <w:r>
        <w:t>о</w:t>
      </w:r>
      <w:r>
        <w:t>нальным органом, ответственным за координацию деятельности в области прав человека с МООНВС и Смешанно</w:t>
      </w:r>
      <w:r w:rsidR="0066120B">
        <w:t>й операцией Африканского союза −</w:t>
      </w:r>
      <w:r>
        <w:t xml:space="preserve"> </w:t>
      </w:r>
      <w:r w:rsidR="0066120B">
        <w:t>Организации</w:t>
      </w:r>
      <w:r>
        <w:t xml:space="preserve"> Об</w:t>
      </w:r>
      <w:r>
        <w:t>ъ</w:t>
      </w:r>
      <w:r>
        <w:t>единенных Наций в Дарфуре. Кроме того, совет играет важную роль в подг</w:t>
      </w:r>
      <w:r>
        <w:t>о</w:t>
      </w:r>
      <w:r>
        <w:t>товке кадров и укреплении потенциала, изучении международных и регионал</w:t>
      </w:r>
      <w:r>
        <w:t>ь</w:t>
      </w:r>
      <w:r>
        <w:t>ных конвенций и подготовке поправок к внутреннему законодательству с целью согласования последнего с международными и региональными нормами. П</w:t>
      </w:r>
      <w:r>
        <w:t>о</w:t>
      </w:r>
      <w:r>
        <w:t>мимо комитета по рассмотрению жалоб, который по-прежнему в основном з</w:t>
      </w:r>
      <w:r>
        <w:t>а</w:t>
      </w:r>
      <w:r>
        <w:t xml:space="preserve">нимается </w:t>
      </w:r>
      <w:r w:rsidR="0066120B">
        <w:t>рассмотрением</w:t>
      </w:r>
      <w:r>
        <w:t xml:space="preserve"> жалоб на нарушения экономических, социальных и культурных прав, в совете имеется ряд отделов по тематическим направлениям деятельности. Совет, в частности, рассматривал жалобы, </w:t>
      </w:r>
      <w:r w:rsidR="0066120B">
        <w:t>связанные</w:t>
      </w:r>
      <w:r>
        <w:t xml:space="preserve"> с прина</w:t>
      </w:r>
      <w:r>
        <w:t>д</w:t>
      </w:r>
      <w:r>
        <w:t>лежностью земельных участков в районе Джакис, где ген</w:t>
      </w:r>
      <w:r>
        <w:t>е</w:t>
      </w:r>
      <w:r>
        <w:t xml:space="preserve">ральному директору </w:t>
      </w:r>
      <w:r w:rsidR="0066120B">
        <w:t>Управления</w:t>
      </w:r>
      <w:r>
        <w:t xml:space="preserve"> землепользования поступило 508 жалоб, и в районе Шегла. В о</w:t>
      </w:r>
      <w:r>
        <w:t>б</w:t>
      </w:r>
      <w:r>
        <w:t xml:space="preserve">щей сложности 380 семей были </w:t>
      </w:r>
      <w:r w:rsidR="0066120B">
        <w:t>переселены</w:t>
      </w:r>
      <w:r>
        <w:t xml:space="preserve"> в выделенные районы в Эйд-Бабикере и Фате, с тем чтобы предупредить возможное </w:t>
      </w:r>
      <w:r w:rsidR="0066120B">
        <w:t>нарушение</w:t>
      </w:r>
      <w:r w:rsidR="00A25D89">
        <w:t xml:space="preserve"> земельных прав.</w:t>
      </w:r>
    </w:p>
    <w:p w:rsidR="000F59D6" w:rsidRDefault="000F59D6" w:rsidP="000F59D6">
      <w:pPr>
        <w:pStyle w:val="SingleTxtGR"/>
      </w:pPr>
      <w:r>
        <w:t>227.</w:t>
      </w:r>
      <w:r>
        <w:tab/>
        <w:t>Комитет по рассмотрению жалоб принял также меры по жалобе инвал</w:t>
      </w:r>
      <w:r>
        <w:t>и</w:t>
      </w:r>
      <w:r>
        <w:t xml:space="preserve">дов, уволенных </w:t>
      </w:r>
      <w:r w:rsidR="0066120B">
        <w:t>Хартумской</w:t>
      </w:r>
      <w:r>
        <w:t xml:space="preserve"> государственной комиссией по вопросам вод</w:t>
      </w:r>
      <w:r>
        <w:t>о</w:t>
      </w:r>
      <w:r>
        <w:t xml:space="preserve">снабжения, в результате которых инвалиды были </w:t>
      </w:r>
      <w:r w:rsidR="0066120B">
        <w:t>восстановлены</w:t>
      </w:r>
      <w:r w:rsidR="00A25D89">
        <w:t xml:space="preserve"> на работе.</w:t>
      </w:r>
    </w:p>
    <w:p w:rsidR="000F59D6" w:rsidRDefault="000F59D6" w:rsidP="00AF5F3E">
      <w:pPr>
        <w:pStyle w:val="H23GR"/>
      </w:pPr>
      <w:r>
        <w:tab/>
        <w:t>7.</w:t>
      </w:r>
      <w:r>
        <w:tab/>
        <w:t>Министерство благосост</w:t>
      </w:r>
      <w:r w:rsidR="00A25D89">
        <w:t>ояния и социального обеспечения</w:t>
      </w:r>
    </w:p>
    <w:p w:rsidR="000F59D6" w:rsidRDefault="000F59D6" w:rsidP="000F59D6">
      <w:pPr>
        <w:pStyle w:val="SingleTxtGR"/>
      </w:pPr>
      <w:r>
        <w:t>228.</w:t>
      </w:r>
      <w:r>
        <w:tab/>
        <w:t>Министерство благосостояния и социального обеспечения является кл</w:t>
      </w:r>
      <w:r>
        <w:t>ю</w:t>
      </w:r>
      <w:r>
        <w:t>чевым министерством, занимающимся женской проблематикой на национал</w:t>
      </w:r>
      <w:r>
        <w:t>ь</w:t>
      </w:r>
      <w:r>
        <w:t xml:space="preserve">ном уровне. Одной из его приоритетных задач </w:t>
      </w:r>
      <w:r w:rsidR="0066120B">
        <w:t>является</w:t>
      </w:r>
      <w:r>
        <w:t xml:space="preserve"> разработка политики и стратегий для улучшения положения женщин. Министерство играет </w:t>
      </w:r>
      <w:r w:rsidR="0066120B">
        <w:t>ведущую</w:t>
      </w:r>
      <w:r>
        <w:t xml:space="preserve"> роль в различных областях, непосредственно связанных с экономическими, с</w:t>
      </w:r>
      <w:r>
        <w:t>о</w:t>
      </w:r>
      <w:r>
        <w:t xml:space="preserve">циальными и </w:t>
      </w:r>
      <w:r w:rsidR="0066120B">
        <w:t>культурными</w:t>
      </w:r>
      <w:r>
        <w:t xml:space="preserve"> правами женщин. В частности, в марте 2007 года министерство разработало национальную стратегию расширения прав и во</w:t>
      </w:r>
      <w:r>
        <w:t>з</w:t>
      </w:r>
      <w:r>
        <w:t xml:space="preserve">можностей женщин для подкрепления на практике гарантий, </w:t>
      </w:r>
      <w:r w:rsidR="0066120B">
        <w:t>содержащихся</w:t>
      </w:r>
      <w:r>
        <w:t xml:space="preserve"> в Конституции Судана, внутреннем законодательстве и международных конве</w:t>
      </w:r>
      <w:r>
        <w:t>н</w:t>
      </w:r>
      <w:r>
        <w:t>циях. Стратегия предусматривает меры по ряду ключевых направлений, таких как здравоохранение и окружающая среда, образование, расширение прав и возможностей в сфере экономики, права человека и законодательство, участие в политической деятельности и процессе принятия решений и, наконец, ми</w:t>
      </w:r>
      <w:r w:rsidR="00A25D89">
        <w:t>рное урегулирование конфликтов.</w:t>
      </w:r>
    </w:p>
    <w:p w:rsidR="000F59D6" w:rsidRDefault="000F59D6" w:rsidP="000F59D6">
      <w:pPr>
        <w:pStyle w:val="SingleTxtGR"/>
      </w:pPr>
      <w:r>
        <w:t>229.</w:t>
      </w:r>
      <w:r>
        <w:tab/>
        <w:t xml:space="preserve">В рамках этой политики министерство реализовало ряд проектов по практическому </w:t>
      </w:r>
      <w:r w:rsidR="0066120B">
        <w:t>осуществлению</w:t>
      </w:r>
      <w:r w:rsidR="00A25D89">
        <w:t xml:space="preserve"> разработанной стратегии.</w:t>
      </w:r>
    </w:p>
    <w:p w:rsidR="000F59D6" w:rsidRDefault="000F59D6" w:rsidP="000F59D6">
      <w:pPr>
        <w:pStyle w:val="SingleTxtGR"/>
      </w:pPr>
      <w:r>
        <w:t>230.</w:t>
      </w:r>
      <w:r>
        <w:tab/>
        <w:t xml:space="preserve">В 2009 году министерство приняло национальную политику по решению проблемы детской </w:t>
      </w:r>
      <w:r w:rsidR="0066120B">
        <w:t>беспризорности</w:t>
      </w:r>
      <w:r>
        <w:t>, стратегической задачей которой является улучшение физического и психического здоровья и материального положения детей, находящихся в подобной ситуации. В общинах созданы механизмы з</w:t>
      </w:r>
      <w:r>
        <w:t>а</w:t>
      </w:r>
      <w:r>
        <w:t>щиты, укомплектованные подготовленными кадрами, способными выявлять все формы эксплуатации; беспризорных детей включают в программу ускоренного обучения и профессиональной подготовки как до, так и после интеграции. Це</w:t>
      </w:r>
      <w:r>
        <w:t>н</w:t>
      </w:r>
      <w:r>
        <w:t xml:space="preserve">тры ускоренного обучения пользуются поддержкой ЮНИСЕФ и </w:t>
      </w:r>
      <w:r w:rsidR="0066120B">
        <w:t>Министерства</w:t>
      </w:r>
      <w:r>
        <w:t xml:space="preserve"> образования, в ведении которого в штате Южный Кордофан находится 1</w:t>
      </w:r>
      <w:r w:rsidR="0066120B">
        <w:t> </w:t>
      </w:r>
      <w:r>
        <w:t>126</w:t>
      </w:r>
      <w:r w:rsidR="0066120B">
        <w:t> </w:t>
      </w:r>
      <w:r>
        <w:t>центров.</w:t>
      </w:r>
    </w:p>
    <w:p w:rsidR="000F59D6" w:rsidRDefault="000F59D6" w:rsidP="000F59D6">
      <w:pPr>
        <w:pStyle w:val="SingleTxtGR"/>
      </w:pPr>
      <w:r>
        <w:t>231.</w:t>
      </w:r>
      <w:r>
        <w:tab/>
        <w:t xml:space="preserve">В рамках концепции альтернативной семьи открыто несколько приютов: Дар аль-Мигома, Дар аль-Мустакбаль для девочек, Дар аль-Хамая для девочек, реабилитационный центр "Рашад" для </w:t>
      </w:r>
      <w:r w:rsidR="00584E2F">
        <w:t>бездомных</w:t>
      </w:r>
      <w:r>
        <w:t xml:space="preserve"> детей и центр "Башаир" для бездомных девочек. В этих приютах нашли кров 339 мальчиков и </w:t>
      </w:r>
      <w:r w:rsidR="00584E2F">
        <w:t>девочек</w:t>
      </w:r>
      <w:r w:rsidR="00A25D89">
        <w:t>.</w:t>
      </w:r>
    </w:p>
    <w:p w:rsidR="000F59D6" w:rsidRDefault="000F59D6" w:rsidP="00AF5F3E">
      <w:pPr>
        <w:pStyle w:val="H23GR"/>
      </w:pPr>
      <w:r>
        <w:tab/>
        <w:t>8.</w:t>
      </w:r>
      <w:r>
        <w:tab/>
        <w:t xml:space="preserve">Национальный совет по вопросам благосостояния детей </w:t>
      </w:r>
    </w:p>
    <w:p w:rsidR="000F59D6" w:rsidRDefault="000F59D6" w:rsidP="000F59D6">
      <w:pPr>
        <w:pStyle w:val="SingleTxtGR"/>
      </w:pPr>
      <w:r>
        <w:t>232.</w:t>
      </w:r>
      <w:r>
        <w:tab/>
        <w:t>Национальный совет по вопросам благосостояния детей учрежден на о</w:t>
      </w:r>
      <w:r>
        <w:t>с</w:t>
      </w:r>
      <w:r>
        <w:t xml:space="preserve">новании </w:t>
      </w:r>
      <w:r w:rsidR="00584E2F">
        <w:t>республиканского</w:t>
      </w:r>
      <w:r>
        <w:t xml:space="preserve"> указа 1991 года; его возглавляет Президент Респу</w:t>
      </w:r>
      <w:r>
        <w:t>б</w:t>
      </w:r>
      <w:r>
        <w:t xml:space="preserve">лики, а в состав входят губернаторы штатов и </w:t>
      </w:r>
      <w:r w:rsidR="00584E2F">
        <w:t>федеральные</w:t>
      </w:r>
      <w:r>
        <w:t xml:space="preserve"> министры, зан</w:t>
      </w:r>
      <w:r>
        <w:t>и</w:t>
      </w:r>
      <w:r>
        <w:t xml:space="preserve">мающиеся детской проблематикой. В сферу его компетенции входит </w:t>
      </w:r>
      <w:r w:rsidR="00584E2F">
        <w:t>разработка</w:t>
      </w:r>
      <w:r>
        <w:t xml:space="preserve"> совместно с другими государственными учреждениями, занимающимися в</w:t>
      </w:r>
      <w:r>
        <w:t>о</w:t>
      </w:r>
      <w:r>
        <w:t xml:space="preserve">просами </w:t>
      </w:r>
      <w:r w:rsidR="00584E2F">
        <w:t>благосостояния</w:t>
      </w:r>
      <w:r>
        <w:t xml:space="preserve"> детей, политики, планов и программ в этой сфере в рамках общегосударственной политики. Совет сотрудничает также с государс</w:t>
      </w:r>
      <w:r>
        <w:t>т</w:t>
      </w:r>
      <w:r>
        <w:t xml:space="preserve">венными учреждениями и общественными организациями, собирает </w:t>
      </w:r>
      <w:r w:rsidR="00584E2F">
        <w:t>статист</w:t>
      </w:r>
      <w:r w:rsidR="00584E2F">
        <w:t>и</w:t>
      </w:r>
      <w:r w:rsidR="00584E2F">
        <w:t>ческие</w:t>
      </w:r>
      <w:r>
        <w:t xml:space="preserve"> данные, проводит семинары, осуществляет подготовку кадров и готовит периодические доклады для представления в региональные и международные организации. Помимо этого, он принимал активное участие в подгото</w:t>
      </w:r>
      <w:r>
        <w:t>в</w:t>
      </w:r>
      <w:r>
        <w:t>ке Закона о детях 2010 года и играет заметную роль в области образования.</w:t>
      </w:r>
    </w:p>
    <w:p w:rsidR="000F59D6" w:rsidRDefault="000F59D6" w:rsidP="000F59D6">
      <w:pPr>
        <w:pStyle w:val="SingleTxtGR"/>
      </w:pPr>
      <w:r>
        <w:t>233.</w:t>
      </w:r>
      <w:r>
        <w:tab/>
        <w:t xml:space="preserve">Совет играет ведущую роль в защите прав детей с помощью различных программ и проектов, включая программу по искоренению женского обрезания и программу по возвращению детей в их </w:t>
      </w:r>
      <w:r w:rsidR="00584E2F">
        <w:t>семьи</w:t>
      </w:r>
      <w:r>
        <w:t>. В 2010 году было возвращено в общей сложности 982 ребенка в штате Хартум и 96 в северных штатах. В чи</w:t>
      </w:r>
      <w:r>
        <w:t>с</w:t>
      </w:r>
      <w:r>
        <w:t>ле успешных оказался проект по поощрению регистрации новорожденных в Суд</w:t>
      </w:r>
      <w:r>
        <w:t>а</w:t>
      </w:r>
      <w:r>
        <w:t>не. При существенной поддержке ЮНИСЕФ совет выполняет программы по</w:t>
      </w:r>
      <w:r>
        <w:t>д</w:t>
      </w:r>
      <w:r>
        <w:t xml:space="preserve">готовки кадров и укрепления </w:t>
      </w:r>
      <w:r w:rsidR="00584E2F">
        <w:t>потенциала</w:t>
      </w:r>
      <w:r>
        <w:t xml:space="preserve"> в сфере защиты прав детей в Ха</w:t>
      </w:r>
      <w:r>
        <w:t>р</w:t>
      </w:r>
      <w:r>
        <w:t xml:space="preserve">туме и некоторых других штатах. Одним из важнейших </w:t>
      </w:r>
      <w:r w:rsidR="00584E2F">
        <w:t>достижений</w:t>
      </w:r>
      <w:r>
        <w:t xml:space="preserve"> совета я</w:t>
      </w:r>
      <w:r>
        <w:t>в</w:t>
      </w:r>
      <w:r>
        <w:t xml:space="preserve">ляется принятие Закона о детях 2010 года; в настоящее время совет работает над </w:t>
      </w:r>
      <w:r w:rsidR="00584E2F">
        <w:t>пл</w:t>
      </w:r>
      <w:r w:rsidR="00584E2F">
        <w:t>а</w:t>
      </w:r>
      <w:r w:rsidR="00584E2F">
        <w:t>ном</w:t>
      </w:r>
      <w:r>
        <w:t xml:space="preserve"> его реализации. Совет руководит деятельностью ряда советов по вопросам благосостояния детей в штатах.</w:t>
      </w:r>
    </w:p>
    <w:p w:rsidR="000F59D6" w:rsidRDefault="000F59D6" w:rsidP="000F59D6">
      <w:pPr>
        <w:pStyle w:val="SingleTxtGR"/>
      </w:pPr>
      <w:r>
        <w:t>234.</w:t>
      </w:r>
      <w:r>
        <w:tab/>
        <w:t>По инициативе совета и Министерства внутренних дел в полиции созд</w:t>
      </w:r>
      <w:r>
        <w:t>а</w:t>
      </w:r>
      <w:r>
        <w:t xml:space="preserve">ны подразделения по </w:t>
      </w:r>
      <w:r w:rsidR="00584E2F">
        <w:t>защите</w:t>
      </w:r>
      <w:r>
        <w:t xml:space="preserve"> семьи, в задачи которых входит защита детей, с</w:t>
      </w:r>
      <w:r>
        <w:t>о</w:t>
      </w:r>
      <w:r>
        <w:t xml:space="preserve">действие созданию здорового общества и </w:t>
      </w:r>
      <w:r w:rsidR="00584E2F">
        <w:t>сохранение</w:t>
      </w:r>
      <w:r>
        <w:t xml:space="preserve"> спокойствия и порядка.</w:t>
      </w:r>
    </w:p>
    <w:p w:rsidR="000F59D6" w:rsidRDefault="000F59D6" w:rsidP="000F59D6">
      <w:pPr>
        <w:pStyle w:val="SingleTxtGR"/>
      </w:pPr>
      <w:r>
        <w:t>235.</w:t>
      </w:r>
      <w:r>
        <w:tab/>
        <w:t xml:space="preserve">Совет следит также за соблюдением экономических и социальных прав детей, особенно в сфере образования, начиная с дошкольного образования, и за образованием девочек. Достигнуты </w:t>
      </w:r>
      <w:r w:rsidR="00584E2F">
        <w:t>определенные</w:t>
      </w:r>
      <w:r>
        <w:t xml:space="preserve"> результаты: показатель охв</w:t>
      </w:r>
      <w:r>
        <w:t>а</w:t>
      </w:r>
      <w:r>
        <w:t>та базовым</w:t>
      </w:r>
      <w:r w:rsidR="00584E2F">
        <w:t xml:space="preserve"> образованием увеличился с 63,4%</w:t>
      </w:r>
      <w:r w:rsidR="003574A2">
        <w:t xml:space="preserve"> </w:t>
      </w:r>
      <w:r w:rsidR="00584E2F">
        <w:t>в 2007/08 учебном году до 64,6%</w:t>
      </w:r>
      <w:r w:rsidR="003574A2">
        <w:t xml:space="preserve"> в 2008/09 учебном году.</w:t>
      </w:r>
    </w:p>
    <w:p w:rsidR="000F59D6" w:rsidRDefault="000F59D6" w:rsidP="00AF5F3E">
      <w:pPr>
        <w:pStyle w:val="H23GR"/>
      </w:pPr>
      <w:r>
        <w:tab/>
        <w:t>9.</w:t>
      </w:r>
      <w:r>
        <w:tab/>
        <w:t>Подразделение по борьбе с насилием в отношении женщин и детей</w:t>
      </w:r>
    </w:p>
    <w:p w:rsidR="000F59D6" w:rsidRDefault="000F59D6" w:rsidP="000F59D6">
      <w:pPr>
        <w:pStyle w:val="SingleTxtGR"/>
      </w:pPr>
      <w:r>
        <w:t>236.</w:t>
      </w:r>
      <w:r>
        <w:tab/>
        <w:t>Подразделение создано в 2005 году в соответствии с решением През</w:t>
      </w:r>
      <w:r>
        <w:t>и</w:t>
      </w:r>
      <w:r>
        <w:t xml:space="preserve">дента Республики и по </w:t>
      </w:r>
      <w:r w:rsidR="00D9056F">
        <w:t>рекомендации</w:t>
      </w:r>
      <w:r>
        <w:t xml:space="preserve"> Кабинета в рамках национального плана по борьбе с насилием в отношении женщин. В задачи подразделения входит реализация последующих мер в рамках этого плана в сотрудничестве с </w:t>
      </w:r>
      <w:r w:rsidR="00D9056F">
        <w:t>Орган</w:t>
      </w:r>
      <w:r w:rsidR="00D9056F">
        <w:t>и</w:t>
      </w:r>
      <w:r w:rsidR="00D9056F">
        <w:t>зацией</w:t>
      </w:r>
      <w:r>
        <w:t xml:space="preserve"> Объединенных Наций и другими международными, национальными и региональными </w:t>
      </w:r>
      <w:r w:rsidR="00D9056F">
        <w:t>организациями</w:t>
      </w:r>
      <w:r>
        <w:t xml:space="preserve">. Аналогичные подразделения созданы в трех штатах Дарфура и ряде других штатов страны. </w:t>
      </w:r>
      <w:r w:rsidR="00D9056F">
        <w:t>Подразделение</w:t>
      </w:r>
      <w:r>
        <w:t xml:space="preserve"> приступило к осуществлению ряда проектов по расширению прав и возможностей женщин в экономической сфере и оказало поддержку аналогичным подразделениям в штатах, которые прямо или косвенно участвуют в деятельности по улучшению положения женщин. В рамках своих </w:t>
      </w:r>
      <w:r w:rsidR="00D9056F">
        <w:t>информационно-разъяснительных</w:t>
      </w:r>
      <w:r>
        <w:t xml:space="preserve"> камп</w:t>
      </w:r>
      <w:r>
        <w:t>а</w:t>
      </w:r>
      <w:r>
        <w:t xml:space="preserve">ний и мероприятий по укреплению потенциала подразделение в </w:t>
      </w:r>
      <w:r w:rsidR="00D9056F">
        <w:t>сотрудничестве</w:t>
      </w:r>
      <w:r>
        <w:t xml:space="preserve"> с Фондом Организации Объединенных Наций в области народонаселения пр</w:t>
      </w:r>
      <w:r>
        <w:t>о</w:t>
      </w:r>
      <w:r>
        <w:t>вело при поддержке группы специалистов в области законов шариата, здрав</w:t>
      </w:r>
      <w:r>
        <w:t>о</w:t>
      </w:r>
      <w:r>
        <w:t>охранения и права семинар по анализу Закона о личном статусе 1991 года, с тем чтобы разработать обоснованную концепцию для определения наиболее подх</w:t>
      </w:r>
      <w:r>
        <w:t>о</w:t>
      </w:r>
      <w:r>
        <w:t>дящего возраста вступления в брак и его соотнесения с "возрастом рассуд</w:t>
      </w:r>
      <w:r>
        <w:t>и</w:t>
      </w:r>
      <w:r>
        <w:t>тельности" и обсудить проблему брачного возраста с учетом того, что в законе он не указан.</w:t>
      </w:r>
    </w:p>
    <w:p w:rsidR="000F59D6" w:rsidRDefault="000F59D6" w:rsidP="000F59D6">
      <w:pPr>
        <w:pStyle w:val="SingleTxtGR"/>
      </w:pPr>
      <w:r>
        <w:t>237.</w:t>
      </w:r>
      <w:r>
        <w:tab/>
        <w:t xml:space="preserve">В следующей таблице показаны некоторые мероприятия, проведенные соответствующими </w:t>
      </w:r>
      <w:r w:rsidR="00D9056F">
        <w:t>подразделениями</w:t>
      </w:r>
      <w:r>
        <w:t xml:space="preserve"> в штате Кассала.</w:t>
      </w:r>
    </w:p>
    <w:p w:rsidR="000F59D6" w:rsidRDefault="000F59D6" w:rsidP="003574A2">
      <w:pPr>
        <w:pStyle w:val="SingleTxtGR"/>
        <w:ind w:left="0"/>
        <w:jc w:val="left"/>
        <w:rPr>
          <w:sz w:val="18"/>
          <w:szCs w:val="18"/>
        </w:rPr>
      </w:pPr>
      <w:r>
        <w:t>Штат Кассала</w:t>
      </w:r>
      <w:r w:rsidR="00AF5F3E">
        <w:br/>
      </w:r>
      <w:r w:rsidRPr="001132C4">
        <w:rPr>
          <w:b/>
        </w:rPr>
        <w:t>Министерство по социальным вопросам – департамент по вопросам же</w:t>
      </w:r>
      <w:r w:rsidRPr="001132C4">
        <w:rPr>
          <w:b/>
        </w:rPr>
        <w:t>н</w:t>
      </w:r>
      <w:r w:rsidRPr="001132C4">
        <w:rPr>
          <w:b/>
        </w:rPr>
        <w:t>щин и семьи</w:t>
      </w:r>
      <w:r w:rsidR="001132C4">
        <w:rPr>
          <w:b/>
        </w:rPr>
        <w:br/>
      </w:r>
      <w:r w:rsidRPr="00D9056F">
        <w:rPr>
          <w:sz w:val="16"/>
          <w:szCs w:val="16"/>
        </w:rPr>
        <w:t>Доклад подразделения по борьбе с насилием в отношении женщин – Проект по расш</w:t>
      </w:r>
      <w:r w:rsidRPr="00D9056F">
        <w:rPr>
          <w:sz w:val="16"/>
          <w:szCs w:val="16"/>
        </w:rPr>
        <w:t>и</w:t>
      </w:r>
      <w:r w:rsidRPr="00D9056F">
        <w:rPr>
          <w:sz w:val="16"/>
          <w:szCs w:val="16"/>
        </w:rPr>
        <w:t xml:space="preserve">рению прав и </w:t>
      </w:r>
      <w:r w:rsidR="00D9056F" w:rsidRPr="00D9056F">
        <w:rPr>
          <w:sz w:val="16"/>
          <w:szCs w:val="16"/>
        </w:rPr>
        <w:t>возможностей</w:t>
      </w:r>
      <w:r w:rsidRPr="00D9056F">
        <w:rPr>
          <w:sz w:val="16"/>
          <w:szCs w:val="16"/>
        </w:rPr>
        <w:t xml:space="preserve"> сельских женщин в сфере экономики</w:t>
      </w:r>
    </w:p>
    <w:tbl>
      <w:tblPr>
        <w:tblStyle w:val="TabTxt"/>
        <w:tblW w:w="9637" w:type="dxa"/>
        <w:tblLayout w:type="fixed"/>
        <w:tblLook w:val="01E0" w:firstRow="1" w:lastRow="1" w:firstColumn="1" w:lastColumn="1" w:noHBand="0" w:noVBand="0"/>
      </w:tblPr>
      <w:tblGrid>
        <w:gridCol w:w="363"/>
        <w:gridCol w:w="1133"/>
        <w:gridCol w:w="1427"/>
        <w:gridCol w:w="1571"/>
        <w:gridCol w:w="1008"/>
        <w:gridCol w:w="985"/>
        <w:gridCol w:w="1982"/>
        <w:gridCol w:w="1168"/>
      </w:tblGrid>
      <w:tr w:rsidR="00A07471" w:rsidRPr="00A07471" w:rsidTr="00A12C4C">
        <w:trPr>
          <w:tblHeader/>
        </w:trPr>
        <w:tc>
          <w:tcPr>
            <w:tcW w:w="3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07471" w:rsidRPr="00A07471" w:rsidRDefault="00A07471" w:rsidP="003574A2">
            <w:pPr>
              <w:spacing w:before="80" w:after="80" w:line="200" w:lineRule="exact"/>
              <w:rPr>
                <w:i/>
                <w:sz w:val="16"/>
              </w:rPr>
            </w:pPr>
            <w:r w:rsidRPr="00A07471">
              <w:rPr>
                <w:i/>
                <w:sz w:val="16"/>
              </w:rPr>
              <w:t>No.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07471" w:rsidRPr="00A07471" w:rsidRDefault="00A07471" w:rsidP="003574A2">
            <w:pPr>
              <w:spacing w:before="80" w:after="80" w:line="200" w:lineRule="exact"/>
              <w:rPr>
                <w:i/>
                <w:sz w:val="16"/>
              </w:rPr>
            </w:pPr>
            <w:r w:rsidRPr="00A07471">
              <w:rPr>
                <w:i/>
                <w:sz w:val="16"/>
              </w:rPr>
              <w:t>Название проекта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07471" w:rsidRPr="00A07471" w:rsidRDefault="003574A2" w:rsidP="003574A2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Ожидаемые</w:t>
            </w:r>
            <w:r>
              <w:rPr>
                <w:i/>
                <w:sz w:val="16"/>
              </w:rPr>
              <w:br/>
            </w:r>
            <w:r w:rsidR="00A07471" w:rsidRPr="00A07471">
              <w:rPr>
                <w:i/>
                <w:sz w:val="16"/>
              </w:rPr>
              <w:t>р</w:t>
            </w:r>
            <w:r w:rsidR="00A07471" w:rsidRPr="00A07471">
              <w:rPr>
                <w:i/>
                <w:sz w:val="16"/>
              </w:rPr>
              <w:t>е</w:t>
            </w:r>
            <w:r w:rsidR="00A07471" w:rsidRPr="00A07471">
              <w:rPr>
                <w:i/>
                <w:sz w:val="16"/>
              </w:rPr>
              <w:t>зультаты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07471" w:rsidRPr="00A07471" w:rsidRDefault="003574A2" w:rsidP="003574A2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Мероприятия,</w:t>
            </w:r>
            <w:r>
              <w:rPr>
                <w:i/>
                <w:sz w:val="16"/>
              </w:rPr>
              <w:br/>
            </w:r>
            <w:r w:rsidR="00A07471" w:rsidRPr="00A07471">
              <w:rPr>
                <w:i/>
                <w:sz w:val="16"/>
              </w:rPr>
              <w:t>на</w:t>
            </w:r>
            <w:r>
              <w:rPr>
                <w:i/>
                <w:sz w:val="16"/>
              </w:rPr>
              <w:t>правленные</w:t>
            </w:r>
            <w:r>
              <w:rPr>
                <w:i/>
                <w:sz w:val="16"/>
              </w:rPr>
              <w:br/>
            </w:r>
            <w:r w:rsidR="00A07471" w:rsidRPr="00A07471">
              <w:rPr>
                <w:i/>
                <w:sz w:val="16"/>
              </w:rPr>
              <w:t>на дос</w:t>
            </w:r>
            <w:r>
              <w:rPr>
                <w:i/>
                <w:sz w:val="16"/>
              </w:rPr>
              <w:t>тижение</w:t>
            </w:r>
            <w:r>
              <w:rPr>
                <w:i/>
                <w:sz w:val="16"/>
              </w:rPr>
              <w:br/>
            </w:r>
            <w:r w:rsidR="00A07471" w:rsidRPr="00A07471">
              <w:rPr>
                <w:i/>
                <w:sz w:val="16"/>
              </w:rPr>
              <w:t>р</w:t>
            </w:r>
            <w:r w:rsidR="00A07471" w:rsidRPr="00A07471">
              <w:rPr>
                <w:i/>
                <w:sz w:val="16"/>
              </w:rPr>
              <w:t>е</w:t>
            </w:r>
            <w:r w:rsidR="00A07471" w:rsidRPr="00A07471">
              <w:rPr>
                <w:i/>
                <w:sz w:val="16"/>
              </w:rPr>
              <w:t>зультатов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07471" w:rsidRPr="00A07471" w:rsidRDefault="00A07471" w:rsidP="003574A2">
            <w:pPr>
              <w:spacing w:before="80" w:after="80" w:line="200" w:lineRule="exact"/>
              <w:rPr>
                <w:i/>
                <w:sz w:val="16"/>
              </w:rPr>
            </w:pPr>
            <w:r w:rsidRPr="00A07471">
              <w:rPr>
                <w:i/>
                <w:sz w:val="16"/>
              </w:rPr>
              <w:t>Общие ра</w:t>
            </w:r>
            <w:r w:rsidRPr="00A07471">
              <w:rPr>
                <w:i/>
                <w:sz w:val="16"/>
              </w:rPr>
              <w:t>с</w:t>
            </w:r>
            <w:r w:rsidRPr="00A07471">
              <w:rPr>
                <w:i/>
                <w:sz w:val="16"/>
              </w:rPr>
              <w:t>хо</w:t>
            </w:r>
            <w:r w:rsidR="006A3332">
              <w:rPr>
                <w:i/>
                <w:sz w:val="16"/>
              </w:rPr>
              <w:t>ды</w:t>
            </w:r>
            <w:r w:rsidR="006A3332" w:rsidRPr="00A07471">
              <w:rPr>
                <w:i/>
                <w:sz w:val="16"/>
              </w:rPr>
              <w:t xml:space="preserve"> </w:t>
            </w:r>
            <w:r w:rsidRPr="00A07471">
              <w:rPr>
                <w:i/>
                <w:sz w:val="16"/>
              </w:rPr>
              <w:t>(в с</w:t>
            </w:r>
            <w:r w:rsidRPr="00A07471">
              <w:rPr>
                <w:i/>
                <w:sz w:val="16"/>
              </w:rPr>
              <w:t>у</w:t>
            </w:r>
            <w:r w:rsidRPr="00A07471">
              <w:rPr>
                <w:i/>
                <w:sz w:val="16"/>
              </w:rPr>
              <w:t>данских фу</w:t>
            </w:r>
            <w:r w:rsidRPr="00A07471">
              <w:rPr>
                <w:i/>
                <w:sz w:val="16"/>
              </w:rPr>
              <w:t>н</w:t>
            </w:r>
            <w:r w:rsidRPr="00A07471">
              <w:rPr>
                <w:i/>
                <w:sz w:val="16"/>
              </w:rPr>
              <w:t>тах)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07471" w:rsidRPr="00A07471" w:rsidRDefault="003574A2" w:rsidP="003574A2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Процент</w:t>
            </w:r>
            <w:r>
              <w:rPr>
                <w:i/>
                <w:sz w:val="16"/>
              </w:rPr>
              <w:br/>
            </w:r>
            <w:r w:rsidR="00A07471" w:rsidRPr="00A07471">
              <w:rPr>
                <w:i/>
                <w:sz w:val="16"/>
              </w:rPr>
              <w:t>ре</w:t>
            </w:r>
            <w:r w:rsidR="00A07471" w:rsidRPr="00A07471">
              <w:rPr>
                <w:i/>
                <w:sz w:val="16"/>
              </w:rPr>
              <w:t>а</w:t>
            </w:r>
            <w:r w:rsidR="00A07471" w:rsidRPr="00A07471">
              <w:rPr>
                <w:i/>
                <w:sz w:val="16"/>
              </w:rPr>
              <w:t>лизации %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07471" w:rsidRPr="00A07471" w:rsidRDefault="003574A2" w:rsidP="003574A2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Показатели</w:t>
            </w:r>
            <w:r>
              <w:rPr>
                <w:i/>
                <w:sz w:val="16"/>
              </w:rPr>
              <w:br/>
            </w:r>
            <w:r w:rsidR="00A07471" w:rsidRPr="00A07471">
              <w:rPr>
                <w:i/>
                <w:sz w:val="16"/>
              </w:rPr>
              <w:t>реал</w:t>
            </w:r>
            <w:r w:rsidR="00A07471" w:rsidRPr="00A07471">
              <w:rPr>
                <w:i/>
                <w:sz w:val="16"/>
              </w:rPr>
              <w:t>и</w:t>
            </w:r>
            <w:r w:rsidR="00A07471" w:rsidRPr="00A07471">
              <w:rPr>
                <w:i/>
                <w:sz w:val="16"/>
              </w:rPr>
              <w:t>зации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07471" w:rsidRPr="00A07471" w:rsidRDefault="003574A2" w:rsidP="003574A2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Причины</w:t>
            </w:r>
            <w:r>
              <w:rPr>
                <w:i/>
                <w:sz w:val="16"/>
              </w:rPr>
              <w:br/>
            </w:r>
            <w:r w:rsidR="00A07471" w:rsidRPr="00A07471">
              <w:rPr>
                <w:i/>
                <w:sz w:val="16"/>
              </w:rPr>
              <w:t>невыполн</w:t>
            </w:r>
            <w:r w:rsidR="00A07471" w:rsidRPr="00A07471">
              <w:rPr>
                <w:i/>
                <w:sz w:val="16"/>
              </w:rPr>
              <w:t>е</w:t>
            </w:r>
            <w:r w:rsidR="00A07471" w:rsidRPr="00A07471">
              <w:rPr>
                <w:i/>
                <w:sz w:val="16"/>
              </w:rPr>
              <w:t>ния</w:t>
            </w:r>
          </w:p>
        </w:tc>
      </w:tr>
      <w:tr w:rsidR="00A07471" w:rsidRPr="00A07471" w:rsidTr="006A3332">
        <w:trPr>
          <w:trHeight w:hRule="exact" w:val="113"/>
        </w:trPr>
        <w:tc>
          <w:tcPr>
            <w:tcW w:w="363" w:type="dxa"/>
            <w:tcBorders>
              <w:top w:val="single" w:sz="12" w:space="0" w:color="auto"/>
            </w:tcBorders>
          </w:tcPr>
          <w:p w:rsidR="00A07471" w:rsidRPr="00A07471" w:rsidRDefault="00A07471" w:rsidP="00A07471"/>
        </w:tc>
        <w:tc>
          <w:tcPr>
            <w:tcW w:w="1133" w:type="dxa"/>
            <w:tcBorders>
              <w:top w:val="single" w:sz="12" w:space="0" w:color="auto"/>
            </w:tcBorders>
          </w:tcPr>
          <w:p w:rsidR="00A07471" w:rsidRPr="00A07471" w:rsidRDefault="00A07471" w:rsidP="00A07471"/>
        </w:tc>
        <w:tc>
          <w:tcPr>
            <w:tcW w:w="1427" w:type="dxa"/>
            <w:tcBorders>
              <w:top w:val="single" w:sz="12" w:space="0" w:color="auto"/>
            </w:tcBorders>
          </w:tcPr>
          <w:p w:rsidR="00A07471" w:rsidRPr="00A07471" w:rsidRDefault="00A07471" w:rsidP="00A07471"/>
        </w:tc>
        <w:tc>
          <w:tcPr>
            <w:tcW w:w="1571" w:type="dxa"/>
            <w:tcBorders>
              <w:top w:val="single" w:sz="12" w:space="0" w:color="auto"/>
            </w:tcBorders>
          </w:tcPr>
          <w:p w:rsidR="00A07471" w:rsidRPr="00A07471" w:rsidRDefault="00A07471" w:rsidP="00A07471"/>
        </w:tc>
        <w:tc>
          <w:tcPr>
            <w:tcW w:w="1008" w:type="dxa"/>
            <w:tcBorders>
              <w:top w:val="single" w:sz="12" w:space="0" w:color="auto"/>
            </w:tcBorders>
          </w:tcPr>
          <w:p w:rsidR="00A07471" w:rsidRPr="00A07471" w:rsidRDefault="00A07471" w:rsidP="00A07471"/>
        </w:tc>
        <w:tc>
          <w:tcPr>
            <w:tcW w:w="985" w:type="dxa"/>
            <w:tcBorders>
              <w:top w:val="single" w:sz="12" w:space="0" w:color="auto"/>
            </w:tcBorders>
          </w:tcPr>
          <w:p w:rsidR="00A07471" w:rsidRPr="00A07471" w:rsidRDefault="00A07471" w:rsidP="00A07471"/>
        </w:tc>
        <w:tc>
          <w:tcPr>
            <w:tcW w:w="1982" w:type="dxa"/>
            <w:tcBorders>
              <w:top w:val="single" w:sz="12" w:space="0" w:color="auto"/>
            </w:tcBorders>
          </w:tcPr>
          <w:p w:rsidR="00A07471" w:rsidRPr="00A07471" w:rsidRDefault="00A07471" w:rsidP="00A0747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8" w:type="dxa"/>
            <w:tcBorders>
              <w:top w:val="single" w:sz="12" w:space="0" w:color="auto"/>
            </w:tcBorders>
          </w:tcPr>
          <w:p w:rsidR="00A07471" w:rsidRPr="00A07471" w:rsidRDefault="00A07471" w:rsidP="00A07471"/>
        </w:tc>
      </w:tr>
      <w:tr w:rsidR="00A07471" w:rsidRPr="00A07471" w:rsidTr="006A3332">
        <w:tc>
          <w:tcPr>
            <w:tcW w:w="363" w:type="dxa"/>
          </w:tcPr>
          <w:p w:rsidR="00A07471" w:rsidRPr="006A3332" w:rsidRDefault="00A07471" w:rsidP="006A3332">
            <w:pPr>
              <w:spacing w:line="220" w:lineRule="exact"/>
              <w:rPr>
                <w:sz w:val="17"/>
                <w:szCs w:val="17"/>
              </w:rPr>
            </w:pPr>
            <w:r w:rsidRPr="006A3332">
              <w:rPr>
                <w:sz w:val="17"/>
                <w:szCs w:val="17"/>
              </w:rPr>
              <w:t>1</w:t>
            </w:r>
          </w:p>
        </w:tc>
        <w:tc>
          <w:tcPr>
            <w:tcW w:w="1133" w:type="dxa"/>
          </w:tcPr>
          <w:p w:rsidR="00A07471" w:rsidRPr="006A3332" w:rsidRDefault="00A07471" w:rsidP="006A3332">
            <w:pPr>
              <w:spacing w:line="220" w:lineRule="exact"/>
              <w:rPr>
                <w:sz w:val="17"/>
                <w:szCs w:val="17"/>
              </w:rPr>
            </w:pPr>
            <w:r w:rsidRPr="006A3332">
              <w:rPr>
                <w:sz w:val="17"/>
                <w:szCs w:val="17"/>
              </w:rPr>
              <w:t>Повыш</w:t>
            </w:r>
            <w:r w:rsidRPr="006A3332">
              <w:rPr>
                <w:sz w:val="17"/>
                <w:szCs w:val="17"/>
              </w:rPr>
              <w:t>е</w:t>
            </w:r>
            <w:r w:rsidRPr="006A3332">
              <w:rPr>
                <w:sz w:val="17"/>
                <w:szCs w:val="17"/>
              </w:rPr>
              <w:t>ние доходов сельских же</w:t>
            </w:r>
            <w:r w:rsidRPr="006A3332">
              <w:rPr>
                <w:sz w:val="17"/>
                <w:szCs w:val="17"/>
              </w:rPr>
              <w:t>н</w:t>
            </w:r>
            <w:r w:rsidRPr="006A3332">
              <w:rPr>
                <w:sz w:val="17"/>
                <w:szCs w:val="17"/>
              </w:rPr>
              <w:t>щин</w:t>
            </w:r>
          </w:p>
        </w:tc>
        <w:tc>
          <w:tcPr>
            <w:tcW w:w="1427" w:type="dxa"/>
          </w:tcPr>
          <w:p w:rsidR="00A07471" w:rsidRPr="006A3332" w:rsidRDefault="00A07471" w:rsidP="006A3332">
            <w:pPr>
              <w:spacing w:line="220" w:lineRule="exact"/>
              <w:rPr>
                <w:sz w:val="17"/>
                <w:szCs w:val="17"/>
              </w:rPr>
            </w:pPr>
            <w:r w:rsidRPr="006A3332">
              <w:rPr>
                <w:sz w:val="17"/>
                <w:szCs w:val="17"/>
              </w:rPr>
              <w:t>Укрепление п</w:t>
            </w:r>
            <w:r w:rsidRPr="006A3332">
              <w:rPr>
                <w:sz w:val="17"/>
                <w:szCs w:val="17"/>
              </w:rPr>
              <w:t>о</w:t>
            </w:r>
            <w:r w:rsidRPr="006A3332">
              <w:rPr>
                <w:sz w:val="17"/>
                <w:szCs w:val="17"/>
              </w:rPr>
              <w:t>тенциала же</w:t>
            </w:r>
            <w:r w:rsidRPr="006A3332">
              <w:rPr>
                <w:sz w:val="17"/>
                <w:szCs w:val="17"/>
              </w:rPr>
              <w:t>н</w:t>
            </w:r>
            <w:r w:rsidRPr="006A3332">
              <w:rPr>
                <w:sz w:val="17"/>
                <w:szCs w:val="17"/>
              </w:rPr>
              <w:t>щин, увел</w:t>
            </w:r>
            <w:r w:rsidRPr="006A3332">
              <w:rPr>
                <w:sz w:val="17"/>
                <w:szCs w:val="17"/>
              </w:rPr>
              <w:t>и</w:t>
            </w:r>
            <w:r w:rsidRPr="006A3332">
              <w:rPr>
                <w:sz w:val="17"/>
                <w:szCs w:val="17"/>
              </w:rPr>
              <w:t>чение семейного дох</w:t>
            </w:r>
            <w:r w:rsidRPr="006A3332">
              <w:rPr>
                <w:sz w:val="17"/>
                <w:szCs w:val="17"/>
              </w:rPr>
              <w:t>о</w:t>
            </w:r>
            <w:r w:rsidRPr="006A3332">
              <w:rPr>
                <w:sz w:val="17"/>
                <w:szCs w:val="17"/>
              </w:rPr>
              <w:t>да и п</w:t>
            </w:r>
            <w:r w:rsidRPr="006A3332">
              <w:rPr>
                <w:sz w:val="17"/>
                <w:szCs w:val="17"/>
              </w:rPr>
              <w:t>о</w:t>
            </w:r>
            <w:r w:rsidRPr="006A3332">
              <w:rPr>
                <w:sz w:val="17"/>
                <w:szCs w:val="17"/>
              </w:rPr>
              <w:t>вышение жизненн</w:t>
            </w:r>
            <w:r w:rsidRPr="006A3332">
              <w:rPr>
                <w:sz w:val="17"/>
                <w:szCs w:val="17"/>
              </w:rPr>
              <w:t>о</w:t>
            </w:r>
            <w:r w:rsidRPr="006A3332">
              <w:rPr>
                <w:sz w:val="17"/>
                <w:szCs w:val="17"/>
              </w:rPr>
              <w:t>го уровня</w:t>
            </w:r>
          </w:p>
        </w:tc>
        <w:tc>
          <w:tcPr>
            <w:tcW w:w="1571" w:type="dxa"/>
          </w:tcPr>
          <w:p w:rsidR="00A07471" w:rsidRPr="006A3332" w:rsidRDefault="005A1BAD" w:rsidP="005D0D32">
            <w:pPr>
              <w:spacing w:after="60" w:line="22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Подготовка 1 286 женщин</w:t>
            </w:r>
          </w:p>
          <w:p w:rsidR="00A07471" w:rsidRPr="006A3332" w:rsidRDefault="00A07471" w:rsidP="005D0D32">
            <w:pPr>
              <w:spacing w:after="60" w:line="220" w:lineRule="exact"/>
              <w:rPr>
                <w:sz w:val="17"/>
                <w:szCs w:val="17"/>
              </w:rPr>
            </w:pPr>
            <w:r w:rsidRPr="006A3332">
              <w:rPr>
                <w:sz w:val="17"/>
                <w:szCs w:val="17"/>
              </w:rPr>
              <w:t>2. Небольшие предпр</w:t>
            </w:r>
            <w:r w:rsidR="005A1BAD">
              <w:rPr>
                <w:sz w:val="17"/>
                <w:szCs w:val="17"/>
              </w:rPr>
              <w:t>иятия в собственности 511 семей</w:t>
            </w:r>
          </w:p>
          <w:p w:rsidR="00A07471" w:rsidRPr="006A3332" w:rsidRDefault="00A07471" w:rsidP="00EF5FF4">
            <w:pPr>
              <w:spacing w:after="40" w:line="220" w:lineRule="exact"/>
              <w:rPr>
                <w:sz w:val="17"/>
                <w:szCs w:val="17"/>
              </w:rPr>
            </w:pPr>
            <w:r w:rsidRPr="006A3332">
              <w:rPr>
                <w:sz w:val="17"/>
                <w:szCs w:val="17"/>
              </w:rPr>
              <w:t>3. Строи</w:t>
            </w:r>
            <w:r w:rsidR="005A1BAD">
              <w:rPr>
                <w:sz w:val="17"/>
                <w:szCs w:val="17"/>
              </w:rPr>
              <w:t>тельство центра развития женщин</w:t>
            </w:r>
          </w:p>
        </w:tc>
        <w:tc>
          <w:tcPr>
            <w:tcW w:w="1008" w:type="dxa"/>
          </w:tcPr>
          <w:p w:rsidR="00A07471" w:rsidRPr="006A3332" w:rsidRDefault="00A07471" w:rsidP="00EF5FF4">
            <w:pPr>
              <w:spacing w:after="40" w:line="220" w:lineRule="exact"/>
              <w:rPr>
                <w:b/>
                <w:sz w:val="17"/>
                <w:szCs w:val="17"/>
              </w:rPr>
            </w:pPr>
            <w:r w:rsidRPr="006A3332">
              <w:rPr>
                <w:b/>
                <w:sz w:val="17"/>
                <w:szCs w:val="17"/>
              </w:rPr>
              <w:t>702 106</w:t>
            </w:r>
          </w:p>
        </w:tc>
        <w:tc>
          <w:tcPr>
            <w:tcW w:w="985" w:type="dxa"/>
          </w:tcPr>
          <w:p w:rsidR="00A07471" w:rsidRPr="006A3332" w:rsidRDefault="00A07471" w:rsidP="00EF5FF4">
            <w:pPr>
              <w:spacing w:after="40" w:line="220" w:lineRule="exact"/>
              <w:rPr>
                <w:sz w:val="17"/>
                <w:szCs w:val="17"/>
              </w:rPr>
            </w:pPr>
            <w:r w:rsidRPr="006A3332">
              <w:rPr>
                <w:sz w:val="17"/>
                <w:szCs w:val="17"/>
              </w:rPr>
              <w:t>100%</w:t>
            </w:r>
          </w:p>
        </w:tc>
        <w:tc>
          <w:tcPr>
            <w:tcW w:w="1982" w:type="dxa"/>
          </w:tcPr>
          <w:p w:rsidR="00A07471" w:rsidRPr="006A3332" w:rsidRDefault="003574A2" w:rsidP="005D0D32">
            <w:pPr>
              <w:spacing w:after="60" w:line="220" w:lineRule="exact"/>
              <w:rPr>
                <w:sz w:val="17"/>
                <w:szCs w:val="17"/>
              </w:rPr>
            </w:pPr>
            <w:r w:rsidRPr="006A3332">
              <w:rPr>
                <w:sz w:val="17"/>
                <w:szCs w:val="17"/>
              </w:rPr>
              <w:t>1. Подготовлено</w:t>
            </w:r>
            <w:r w:rsidRPr="006A3332">
              <w:rPr>
                <w:sz w:val="17"/>
                <w:szCs w:val="17"/>
              </w:rPr>
              <w:br/>
            </w:r>
            <w:r w:rsidR="005A1BAD">
              <w:rPr>
                <w:sz w:val="17"/>
                <w:szCs w:val="17"/>
              </w:rPr>
              <w:t>1 286 женщин</w:t>
            </w:r>
          </w:p>
          <w:p w:rsidR="00A07471" w:rsidRPr="006A3332" w:rsidRDefault="00A07471" w:rsidP="005D0D32">
            <w:pPr>
              <w:spacing w:after="60" w:line="220" w:lineRule="exact"/>
              <w:rPr>
                <w:sz w:val="17"/>
                <w:szCs w:val="17"/>
              </w:rPr>
            </w:pPr>
            <w:r w:rsidRPr="006A3332">
              <w:rPr>
                <w:sz w:val="17"/>
                <w:szCs w:val="17"/>
              </w:rPr>
              <w:t>2. 554 семьи в мес</w:t>
            </w:r>
            <w:r w:rsidRPr="006A3332">
              <w:rPr>
                <w:sz w:val="17"/>
                <w:szCs w:val="17"/>
              </w:rPr>
              <w:t>т</w:t>
            </w:r>
            <w:r w:rsidRPr="006A3332">
              <w:rPr>
                <w:sz w:val="17"/>
                <w:szCs w:val="17"/>
              </w:rPr>
              <w:t>ных общинах обзав</w:t>
            </w:r>
            <w:r w:rsidRPr="006A3332">
              <w:rPr>
                <w:sz w:val="17"/>
                <w:szCs w:val="17"/>
              </w:rPr>
              <w:t>е</w:t>
            </w:r>
            <w:r w:rsidRPr="006A3332">
              <w:rPr>
                <w:sz w:val="17"/>
                <w:szCs w:val="17"/>
              </w:rPr>
              <w:t>лись собственн</w:t>
            </w:r>
            <w:r w:rsidRPr="006A3332">
              <w:rPr>
                <w:sz w:val="17"/>
                <w:szCs w:val="17"/>
              </w:rPr>
              <w:t>ы</w:t>
            </w:r>
            <w:r w:rsidRPr="006A3332">
              <w:rPr>
                <w:sz w:val="17"/>
                <w:szCs w:val="17"/>
              </w:rPr>
              <w:t>ми мелкими предпри</w:t>
            </w:r>
            <w:r w:rsidR="00EF5FF4">
              <w:rPr>
                <w:sz w:val="17"/>
                <w:szCs w:val="17"/>
              </w:rPr>
              <w:t>ятиями</w:t>
            </w:r>
            <w:r w:rsidR="00EF5FF4">
              <w:rPr>
                <w:sz w:val="17"/>
                <w:szCs w:val="17"/>
              </w:rPr>
              <w:br/>
            </w:r>
            <w:r w:rsidRPr="006A3332">
              <w:rPr>
                <w:sz w:val="17"/>
                <w:szCs w:val="17"/>
              </w:rPr>
              <w:t>(небольшие маг</w:t>
            </w:r>
            <w:r w:rsidRPr="006A3332">
              <w:rPr>
                <w:sz w:val="17"/>
                <w:szCs w:val="17"/>
              </w:rPr>
              <w:t>а</w:t>
            </w:r>
            <w:r w:rsidR="005A1BAD">
              <w:rPr>
                <w:sz w:val="17"/>
                <w:szCs w:val="17"/>
              </w:rPr>
              <w:t>зины – ларьки – разведение коз)</w:t>
            </w:r>
          </w:p>
          <w:p w:rsidR="00A07471" w:rsidRPr="006A3332" w:rsidRDefault="00A07471" w:rsidP="00EF5FF4">
            <w:pPr>
              <w:spacing w:after="40" w:line="220" w:lineRule="exact"/>
              <w:rPr>
                <w:sz w:val="17"/>
                <w:szCs w:val="17"/>
              </w:rPr>
            </w:pPr>
            <w:r w:rsidRPr="006A3332">
              <w:rPr>
                <w:sz w:val="17"/>
                <w:szCs w:val="17"/>
              </w:rPr>
              <w:t>3. Строительство це</w:t>
            </w:r>
            <w:r w:rsidRPr="006A3332">
              <w:rPr>
                <w:sz w:val="17"/>
                <w:szCs w:val="17"/>
              </w:rPr>
              <w:t>н</w:t>
            </w:r>
            <w:r w:rsidR="005A1BAD">
              <w:rPr>
                <w:sz w:val="17"/>
                <w:szCs w:val="17"/>
              </w:rPr>
              <w:t>тра развития женщин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8" w:type="dxa"/>
          </w:tcPr>
          <w:p w:rsidR="00A07471" w:rsidRPr="006A3332" w:rsidRDefault="00A07471" w:rsidP="006A3332">
            <w:pPr>
              <w:spacing w:line="220" w:lineRule="exact"/>
              <w:rPr>
                <w:sz w:val="17"/>
                <w:szCs w:val="17"/>
              </w:rPr>
            </w:pPr>
            <w:r w:rsidRPr="006A3332">
              <w:rPr>
                <w:sz w:val="17"/>
                <w:szCs w:val="17"/>
              </w:rPr>
              <w:t>Выполнен в соответствии с планом</w:t>
            </w:r>
          </w:p>
        </w:tc>
      </w:tr>
      <w:tr w:rsidR="00A07471" w:rsidRPr="00A07471" w:rsidTr="006A3332">
        <w:tc>
          <w:tcPr>
            <w:tcW w:w="363" w:type="dxa"/>
          </w:tcPr>
          <w:p w:rsidR="00A07471" w:rsidRPr="006A3332" w:rsidRDefault="00A07471" w:rsidP="006A3332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1133" w:type="dxa"/>
          </w:tcPr>
          <w:p w:rsidR="00A07471" w:rsidRPr="006A3332" w:rsidRDefault="00A07471" w:rsidP="006A3332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1427" w:type="dxa"/>
          </w:tcPr>
          <w:p w:rsidR="00A07471" w:rsidRPr="006A3332" w:rsidRDefault="00A07471" w:rsidP="006A3332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1571" w:type="dxa"/>
          </w:tcPr>
          <w:p w:rsidR="00A07471" w:rsidRPr="006A3332" w:rsidRDefault="00A07471" w:rsidP="006A3332">
            <w:pPr>
              <w:spacing w:line="220" w:lineRule="exact"/>
              <w:rPr>
                <w:sz w:val="17"/>
                <w:szCs w:val="17"/>
              </w:rPr>
            </w:pPr>
            <w:r w:rsidRPr="006A3332">
              <w:rPr>
                <w:sz w:val="17"/>
                <w:szCs w:val="17"/>
              </w:rPr>
              <w:t>4. Обустройство 4 центров разв</w:t>
            </w:r>
            <w:r w:rsidRPr="006A3332">
              <w:rPr>
                <w:sz w:val="17"/>
                <w:szCs w:val="17"/>
              </w:rPr>
              <w:t>и</w:t>
            </w:r>
            <w:r w:rsidRPr="006A3332">
              <w:rPr>
                <w:sz w:val="17"/>
                <w:szCs w:val="17"/>
              </w:rPr>
              <w:t>тия женщин</w:t>
            </w:r>
          </w:p>
        </w:tc>
        <w:tc>
          <w:tcPr>
            <w:tcW w:w="1008" w:type="dxa"/>
          </w:tcPr>
          <w:p w:rsidR="00A07471" w:rsidRPr="006A3332" w:rsidRDefault="00A07471" w:rsidP="006A3332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985" w:type="dxa"/>
          </w:tcPr>
          <w:p w:rsidR="00A07471" w:rsidRPr="006A3332" w:rsidRDefault="00A07471" w:rsidP="006A3332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1982" w:type="dxa"/>
          </w:tcPr>
          <w:p w:rsidR="00A07471" w:rsidRPr="006A3332" w:rsidRDefault="00A07471" w:rsidP="006A3332">
            <w:pPr>
              <w:spacing w:line="220" w:lineRule="exact"/>
              <w:rPr>
                <w:sz w:val="17"/>
                <w:szCs w:val="17"/>
              </w:rPr>
            </w:pPr>
            <w:r w:rsidRPr="006A3332">
              <w:rPr>
                <w:sz w:val="17"/>
                <w:szCs w:val="17"/>
              </w:rPr>
              <w:t>4. Обустройство 4 центров развити</w:t>
            </w:r>
            <w:r w:rsidR="005A1BAD">
              <w:rPr>
                <w:sz w:val="17"/>
                <w:szCs w:val="17"/>
              </w:rPr>
              <w:t>я женщин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8" w:type="dxa"/>
          </w:tcPr>
          <w:p w:rsidR="00A07471" w:rsidRPr="006A3332" w:rsidRDefault="00A07471" w:rsidP="006A3332">
            <w:pPr>
              <w:spacing w:line="220" w:lineRule="exact"/>
              <w:rPr>
                <w:sz w:val="17"/>
                <w:szCs w:val="17"/>
              </w:rPr>
            </w:pPr>
          </w:p>
        </w:tc>
      </w:tr>
      <w:tr w:rsidR="00A07471" w:rsidRPr="00A07471" w:rsidTr="006A3332">
        <w:tc>
          <w:tcPr>
            <w:tcW w:w="363" w:type="dxa"/>
            <w:tcBorders>
              <w:bottom w:val="nil"/>
            </w:tcBorders>
          </w:tcPr>
          <w:p w:rsidR="00A07471" w:rsidRPr="006A3332" w:rsidRDefault="00A07471" w:rsidP="006A3332">
            <w:pPr>
              <w:spacing w:line="220" w:lineRule="exact"/>
              <w:rPr>
                <w:sz w:val="17"/>
                <w:szCs w:val="17"/>
              </w:rPr>
            </w:pPr>
            <w:r w:rsidRPr="006A3332">
              <w:rPr>
                <w:sz w:val="17"/>
                <w:szCs w:val="17"/>
              </w:rPr>
              <w:t>2</w:t>
            </w:r>
          </w:p>
        </w:tc>
        <w:tc>
          <w:tcPr>
            <w:tcW w:w="1133" w:type="dxa"/>
            <w:tcBorders>
              <w:bottom w:val="nil"/>
            </w:tcBorders>
          </w:tcPr>
          <w:p w:rsidR="00A07471" w:rsidRPr="006A3332" w:rsidRDefault="00A07471" w:rsidP="006A3332">
            <w:pPr>
              <w:spacing w:line="220" w:lineRule="exact"/>
              <w:rPr>
                <w:sz w:val="17"/>
                <w:szCs w:val="17"/>
              </w:rPr>
            </w:pPr>
            <w:r w:rsidRPr="006A3332">
              <w:rPr>
                <w:sz w:val="17"/>
                <w:szCs w:val="17"/>
              </w:rPr>
              <w:t>Повыш</w:t>
            </w:r>
            <w:r w:rsidRPr="006A3332">
              <w:rPr>
                <w:sz w:val="17"/>
                <w:szCs w:val="17"/>
              </w:rPr>
              <w:t>е</w:t>
            </w:r>
            <w:r w:rsidRPr="006A3332">
              <w:rPr>
                <w:sz w:val="17"/>
                <w:szCs w:val="17"/>
              </w:rPr>
              <w:t>ние уровня и</w:t>
            </w:r>
            <w:r w:rsidRPr="006A3332">
              <w:rPr>
                <w:sz w:val="17"/>
                <w:szCs w:val="17"/>
              </w:rPr>
              <w:t>н</w:t>
            </w:r>
            <w:r w:rsidRPr="006A3332">
              <w:rPr>
                <w:sz w:val="17"/>
                <w:szCs w:val="17"/>
              </w:rPr>
              <w:t>формирова</w:t>
            </w:r>
            <w:r w:rsidRPr="006A3332">
              <w:rPr>
                <w:sz w:val="17"/>
                <w:szCs w:val="17"/>
              </w:rPr>
              <w:t>н</w:t>
            </w:r>
            <w:r w:rsidRPr="006A3332">
              <w:rPr>
                <w:sz w:val="17"/>
                <w:szCs w:val="17"/>
              </w:rPr>
              <w:t>ности же</w:t>
            </w:r>
            <w:r w:rsidRPr="006A3332">
              <w:rPr>
                <w:sz w:val="17"/>
                <w:szCs w:val="17"/>
              </w:rPr>
              <w:t>н</w:t>
            </w:r>
            <w:r w:rsidRPr="006A3332">
              <w:rPr>
                <w:sz w:val="17"/>
                <w:szCs w:val="17"/>
              </w:rPr>
              <w:t>щин о своих правах, бор</w:t>
            </w:r>
            <w:r w:rsidRPr="006A3332">
              <w:rPr>
                <w:sz w:val="17"/>
                <w:szCs w:val="17"/>
              </w:rPr>
              <w:t>ь</w:t>
            </w:r>
            <w:r w:rsidRPr="006A3332">
              <w:rPr>
                <w:sz w:val="17"/>
                <w:szCs w:val="17"/>
              </w:rPr>
              <w:t>ба с насил</w:t>
            </w:r>
            <w:r w:rsidRPr="006A3332">
              <w:rPr>
                <w:sz w:val="17"/>
                <w:szCs w:val="17"/>
              </w:rPr>
              <w:t>и</w:t>
            </w:r>
            <w:r w:rsidRPr="006A3332">
              <w:rPr>
                <w:sz w:val="17"/>
                <w:szCs w:val="17"/>
              </w:rPr>
              <w:t>ем и непр</w:t>
            </w:r>
            <w:r w:rsidRPr="006A3332">
              <w:rPr>
                <w:sz w:val="17"/>
                <w:szCs w:val="17"/>
              </w:rPr>
              <w:t>и</w:t>
            </w:r>
            <w:r w:rsidRPr="006A3332">
              <w:rPr>
                <w:sz w:val="17"/>
                <w:szCs w:val="17"/>
              </w:rPr>
              <w:t>емлемым пов</w:t>
            </w:r>
            <w:r w:rsidRPr="006A3332">
              <w:rPr>
                <w:sz w:val="17"/>
                <w:szCs w:val="17"/>
              </w:rPr>
              <w:t>е</w:t>
            </w:r>
            <w:r w:rsidRPr="006A3332">
              <w:rPr>
                <w:sz w:val="17"/>
                <w:szCs w:val="17"/>
              </w:rPr>
              <w:t>дением</w:t>
            </w:r>
          </w:p>
        </w:tc>
        <w:tc>
          <w:tcPr>
            <w:tcW w:w="1427" w:type="dxa"/>
            <w:tcBorders>
              <w:bottom w:val="nil"/>
            </w:tcBorders>
          </w:tcPr>
          <w:p w:rsidR="00A07471" w:rsidRPr="006A3332" w:rsidRDefault="00A07471" w:rsidP="006A3332">
            <w:pPr>
              <w:spacing w:line="220" w:lineRule="exact"/>
              <w:rPr>
                <w:sz w:val="17"/>
                <w:szCs w:val="17"/>
              </w:rPr>
            </w:pPr>
            <w:r w:rsidRPr="006A3332">
              <w:rPr>
                <w:sz w:val="17"/>
                <w:szCs w:val="17"/>
              </w:rPr>
              <w:t>Информиров</w:t>
            </w:r>
            <w:r w:rsidRPr="006A3332">
              <w:rPr>
                <w:sz w:val="17"/>
                <w:szCs w:val="17"/>
              </w:rPr>
              <w:t>а</w:t>
            </w:r>
            <w:r w:rsidRPr="006A3332">
              <w:rPr>
                <w:sz w:val="17"/>
                <w:szCs w:val="17"/>
              </w:rPr>
              <w:t>ние о правах и об</w:t>
            </w:r>
            <w:r w:rsidRPr="006A3332">
              <w:rPr>
                <w:sz w:val="17"/>
                <w:szCs w:val="17"/>
              </w:rPr>
              <w:t>я</w:t>
            </w:r>
            <w:r w:rsidRPr="006A3332">
              <w:rPr>
                <w:sz w:val="17"/>
                <w:szCs w:val="17"/>
              </w:rPr>
              <w:t>занностях и ра</w:t>
            </w:r>
            <w:r w:rsidRPr="006A3332">
              <w:rPr>
                <w:sz w:val="17"/>
                <w:szCs w:val="17"/>
              </w:rPr>
              <w:t>с</w:t>
            </w:r>
            <w:r w:rsidRPr="006A3332">
              <w:rPr>
                <w:sz w:val="17"/>
                <w:szCs w:val="17"/>
              </w:rPr>
              <w:t>простран</w:t>
            </w:r>
            <w:r w:rsidRPr="006A3332">
              <w:rPr>
                <w:sz w:val="17"/>
                <w:szCs w:val="17"/>
              </w:rPr>
              <w:t>е</w:t>
            </w:r>
            <w:r w:rsidRPr="006A3332">
              <w:rPr>
                <w:sz w:val="17"/>
                <w:szCs w:val="17"/>
              </w:rPr>
              <w:t>ние культ</w:t>
            </w:r>
            <w:r w:rsidRPr="006A3332">
              <w:rPr>
                <w:sz w:val="17"/>
                <w:szCs w:val="17"/>
              </w:rPr>
              <w:t>у</w:t>
            </w:r>
            <w:r w:rsidRPr="006A3332">
              <w:rPr>
                <w:sz w:val="17"/>
                <w:szCs w:val="17"/>
              </w:rPr>
              <w:t>ры мира в местных общ</w:t>
            </w:r>
            <w:r w:rsidRPr="006A3332">
              <w:rPr>
                <w:sz w:val="17"/>
                <w:szCs w:val="17"/>
              </w:rPr>
              <w:t>и</w:t>
            </w:r>
            <w:r w:rsidRPr="006A3332">
              <w:rPr>
                <w:sz w:val="17"/>
                <w:szCs w:val="17"/>
              </w:rPr>
              <w:t>нах</w:t>
            </w:r>
          </w:p>
        </w:tc>
        <w:tc>
          <w:tcPr>
            <w:tcW w:w="1571" w:type="dxa"/>
            <w:tcBorders>
              <w:bottom w:val="nil"/>
            </w:tcBorders>
          </w:tcPr>
          <w:p w:rsidR="00A07471" w:rsidRPr="006A3332" w:rsidRDefault="00A07471" w:rsidP="005D0D32">
            <w:pPr>
              <w:spacing w:after="60" w:line="220" w:lineRule="exact"/>
              <w:rPr>
                <w:sz w:val="17"/>
                <w:szCs w:val="17"/>
              </w:rPr>
            </w:pPr>
            <w:r w:rsidRPr="006A3332">
              <w:rPr>
                <w:sz w:val="17"/>
                <w:szCs w:val="17"/>
              </w:rPr>
              <w:t>1. Семинары по распростран</w:t>
            </w:r>
            <w:r w:rsidRPr="006A3332">
              <w:rPr>
                <w:sz w:val="17"/>
                <w:szCs w:val="17"/>
              </w:rPr>
              <w:t>е</w:t>
            </w:r>
            <w:r w:rsidRPr="006A3332">
              <w:rPr>
                <w:sz w:val="17"/>
                <w:szCs w:val="17"/>
              </w:rPr>
              <w:t>нию информ</w:t>
            </w:r>
            <w:r w:rsidRPr="006A3332">
              <w:rPr>
                <w:sz w:val="17"/>
                <w:szCs w:val="17"/>
              </w:rPr>
              <w:t>а</w:t>
            </w:r>
            <w:r w:rsidRPr="006A3332">
              <w:rPr>
                <w:sz w:val="17"/>
                <w:szCs w:val="17"/>
              </w:rPr>
              <w:t>ции об основных принц</w:t>
            </w:r>
            <w:r w:rsidRPr="006A3332">
              <w:rPr>
                <w:sz w:val="17"/>
                <w:szCs w:val="17"/>
              </w:rPr>
              <w:t>и</w:t>
            </w:r>
            <w:r w:rsidRPr="006A3332">
              <w:rPr>
                <w:sz w:val="17"/>
                <w:szCs w:val="17"/>
              </w:rPr>
              <w:t>пах прав чел</w:t>
            </w:r>
            <w:r w:rsidRPr="006A3332">
              <w:rPr>
                <w:sz w:val="17"/>
                <w:szCs w:val="17"/>
              </w:rPr>
              <w:t>о</w:t>
            </w:r>
            <w:r w:rsidR="005A1BAD">
              <w:rPr>
                <w:sz w:val="17"/>
                <w:szCs w:val="17"/>
              </w:rPr>
              <w:t>века</w:t>
            </w:r>
          </w:p>
          <w:p w:rsidR="00A07471" w:rsidRPr="006A3332" w:rsidRDefault="00A07471" w:rsidP="00EF5FF4">
            <w:pPr>
              <w:spacing w:after="40" w:line="220" w:lineRule="exact"/>
              <w:rPr>
                <w:sz w:val="17"/>
                <w:szCs w:val="17"/>
              </w:rPr>
            </w:pPr>
            <w:r w:rsidRPr="006A3332">
              <w:rPr>
                <w:sz w:val="17"/>
                <w:szCs w:val="17"/>
              </w:rPr>
              <w:t>2. Печать и ра</w:t>
            </w:r>
            <w:r w:rsidRPr="006A3332">
              <w:rPr>
                <w:sz w:val="17"/>
                <w:szCs w:val="17"/>
              </w:rPr>
              <w:t>с</w:t>
            </w:r>
            <w:r w:rsidRPr="006A3332">
              <w:rPr>
                <w:sz w:val="17"/>
                <w:szCs w:val="17"/>
              </w:rPr>
              <w:t>пространение ли</w:t>
            </w:r>
            <w:r w:rsidRPr="006A3332">
              <w:rPr>
                <w:sz w:val="17"/>
                <w:szCs w:val="17"/>
              </w:rPr>
              <w:t>с</w:t>
            </w:r>
            <w:r w:rsidRPr="006A3332">
              <w:rPr>
                <w:sz w:val="17"/>
                <w:szCs w:val="17"/>
              </w:rPr>
              <w:t>товок и плак</w:t>
            </w:r>
            <w:r w:rsidRPr="006A3332">
              <w:rPr>
                <w:sz w:val="17"/>
                <w:szCs w:val="17"/>
              </w:rPr>
              <w:t>а</w:t>
            </w:r>
            <w:r w:rsidR="00A12C4C">
              <w:rPr>
                <w:sz w:val="17"/>
                <w:szCs w:val="17"/>
              </w:rPr>
              <w:t>тов</w:t>
            </w:r>
            <w:r w:rsidR="00A12C4C">
              <w:rPr>
                <w:sz w:val="17"/>
                <w:szCs w:val="17"/>
              </w:rPr>
              <w:br/>
            </w:r>
            <w:r w:rsidRPr="006A3332">
              <w:rPr>
                <w:sz w:val="17"/>
                <w:szCs w:val="17"/>
              </w:rPr>
              <w:t>и провед</w:t>
            </w:r>
            <w:r w:rsidRPr="006A3332">
              <w:rPr>
                <w:sz w:val="17"/>
                <w:szCs w:val="17"/>
              </w:rPr>
              <w:t>е</w:t>
            </w:r>
            <w:r w:rsidRPr="006A3332">
              <w:rPr>
                <w:sz w:val="17"/>
                <w:szCs w:val="17"/>
              </w:rPr>
              <w:t>ние на местах исследов</w:t>
            </w:r>
            <w:r w:rsidRPr="006A3332">
              <w:rPr>
                <w:sz w:val="17"/>
                <w:szCs w:val="17"/>
              </w:rPr>
              <w:t>а</w:t>
            </w:r>
            <w:r w:rsidRPr="006A3332">
              <w:rPr>
                <w:sz w:val="17"/>
                <w:szCs w:val="17"/>
              </w:rPr>
              <w:t>ния с целью оце</w:t>
            </w:r>
            <w:r w:rsidRPr="006A3332">
              <w:rPr>
                <w:sz w:val="17"/>
                <w:szCs w:val="17"/>
              </w:rPr>
              <w:t>н</w:t>
            </w:r>
            <w:r w:rsidRPr="006A3332">
              <w:rPr>
                <w:sz w:val="17"/>
                <w:szCs w:val="17"/>
              </w:rPr>
              <w:t>ки полож</w:t>
            </w:r>
            <w:r w:rsidRPr="006A3332">
              <w:rPr>
                <w:sz w:val="17"/>
                <w:szCs w:val="17"/>
              </w:rPr>
              <w:t>е</w:t>
            </w:r>
            <w:r w:rsidRPr="006A3332">
              <w:rPr>
                <w:sz w:val="17"/>
                <w:szCs w:val="17"/>
              </w:rPr>
              <w:t>ния женщин в местных общ</w:t>
            </w:r>
            <w:r w:rsidRPr="006A3332">
              <w:rPr>
                <w:sz w:val="17"/>
                <w:szCs w:val="17"/>
              </w:rPr>
              <w:t>и</w:t>
            </w:r>
            <w:r w:rsidR="005A1BAD">
              <w:rPr>
                <w:sz w:val="17"/>
                <w:szCs w:val="17"/>
              </w:rPr>
              <w:t>нах</w:t>
            </w:r>
          </w:p>
        </w:tc>
        <w:tc>
          <w:tcPr>
            <w:tcW w:w="1008" w:type="dxa"/>
            <w:tcBorders>
              <w:bottom w:val="nil"/>
            </w:tcBorders>
          </w:tcPr>
          <w:p w:rsidR="00A07471" w:rsidRPr="006A3332" w:rsidRDefault="00A07471" w:rsidP="00EF5FF4">
            <w:pPr>
              <w:spacing w:after="40" w:line="220" w:lineRule="exact"/>
              <w:rPr>
                <w:b/>
                <w:sz w:val="17"/>
                <w:szCs w:val="17"/>
              </w:rPr>
            </w:pPr>
            <w:r w:rsidRPr="006A3332">
              <w:rPr>
                <w:b/>
                <w:sz w:val="17"/>
                <w:szCs w:val="17"/>
              </w:rPr>
              <w:t>148 868</w:t>
            </w:r>
          </w:p>
        </w:tc>
        <w:tc>
          <w:tcPr>
            <w:tcW w:w="985" w:type="dxa"/>
            <w:tcBorders>
              <w:bottom w:val="nil"/>
            </w:tcBorders>
          </w:tcPr>
          <w:p w:rsidR="00A07471" w:rsidRPr="006A3332" w:rsidRDefault="00A07471" w:rsidP="00EF5FF4">
            <w:pPr>
              <w:spacing w:after="40" w:line="220" w:lineRule="exact"/>
              <w:rPr>
                <w:sz w:val="17"/>
                <w:szCs w:val="17"/>
              </w:rPr>
            </w:pPr>
            <w:r w:rsidRPr="006A3332">
              <w:rPr>
                <w:sz w:val="17"/>
                <w:szCs w:val="17"/>
              </w:rPr>
              <w:t>100%</w:t>
            </w:r>
          </w:p>
        </w:tc>
        <w:tc>
          <w:tcPr>
            <w:tcW w:w="1982" w:type="dxa"/>
            <w:tcBorders>
              <w:bottom w:val="nil"/>
            </w:tcBorders>
          </w:tcPr>
          <w:p w:rsidR="00A07471" w:rsidRPr="006A3332" w:rsidRDefault="00A07471" w:rsidP="005D0D32">
            <w:pPr>
              <w:spacing w:after="60" w:line="220" w:lineRule="exact"/>
              <w:rPr>
                <w:sz w:val="17"/>
                <w:szCs w:val="17"/>
              </w:rPr>
            </w:pPr>
            <w:r w:rsidRPr="006A3332">
              <w:rPr>
                <w:sz w:val="17"/>
                <w:szCs w:val="17"/>
              </w:rPr>
              <w:t>1. 340 женщин получ</w:t>
            </w:r>
            <w:r w:rsidRPr="006A3332">
              <w:rPr>
                <w:sz w:val="17"/>
                <w:szCs w:val="17"/>
              </w:rPr>
              <w:t>и</w:t>
            </w:r>
            <w:r w:rsidRPr="006A3332">
              <w:rPr>
                <w:sz w:val="17"/>
                <w:szCs w:val="17"/>
              </w:rPr>
              <w:t>ли информацию о фо</w:t>
            </w:r>
            <w:r w:rsidRPr="006A3332">
              <w:rPr>
                <w:sz w:val="17"/>
                <w:szCs w:val="17"/>
              </w:rPr>
              <w:t>р</w:t>
            </w:r>
            <w:r w:rsidRPr="006A3332">
              <w:rPr>
                <w:sz w:val="17"/>
                <w:szCs w:val="17"/>
              </w:rPr>
              <w:t>мах насилия в о</w:t>
            </w:r>
            <w:r w:rsidRPr="006A3332">
              <w:rPr>
                <w:sz w:val="17"/>
                <w:szCs w:val="17"/>
              </w:rPr>
              <w:t>б</w:t>
            </w:r>
            <w:r w:rsidR="005A1BAD">
              <w:rPr>
                <w:sz w:val="17"/>
                <w:szCs w:val="17"/>
              </w:rPr>
              <w:t>щинах</w:t>
            </w:r>
          </w:p>
          <w:p w:rsidR="00A07471" w:rsidRPr="006A3332" w:rsidRDefault="00A07471" w:rsidP="005D0D32">
            <w:pPr>
              <w:spacing w:after="60" w:line="220" w:lineRule="exact"/>
              <w:rPr>
                <w:sz w:val="17"/>
                <w:szCs w:val="17"/>
              </w:rPr>
            </w:pPr>
            <w:r w:rsidRPr="006A3332">
              <w:rPr>
                <w:sz w:val="17"/>
                <w:szCs w:val="17"/>
              </w:rPr>
              <w:t>2. Производство и ра</w:t>
            </w:r>
            <w:r w:rsidRPr="006A3332">
              <w:rPr>
                <w:sz w:val="17"/>
                <w:szCs w:val="17"/>
              </w:rPr>
              <w:t>с</w:t>
            </w:r>
            <w:r w:rsidRPr="006A3332">
              <w:rPr>
                <w:sz w:val="17"/>
                <w:szCs w:val="17"/>
              </w:rPr>
              <w:t>пространение в мес</w:t>
            </w:r>
            <w:r w:rsidRPr="006A3332">
              <w:rPr>
                <w:sz w:val="17"/>
                <w:szCs w:val="17"/>
              </w:rPr>
              <w:t>т</w:t>
            </w:r>
            <w:r w:rsidR="005A1BAD">
              <w:rPr>
                <w:sz w:val="17"/>
                <w:szCs w:val="17"/>
              </w:rPr>
              <w:t>ных общинах 1 000 листовок</w:t>
            </w:r>
          </w:p>
          <w:p w:rsidR="00A07471" w:rsidRPr="006A3332" w:rsidRDefault="00A07471" w:rsidP="00EF5FF4">
            <w:pPr>
              <w:spacing w:after="40" w:line="220" w:lineRule="exact"/>
              <w:rPr>
                <w:sz w:val="17"/>
                <w:szCs w:val="17"/>
              </w:rPr>
            </w:pPr>
            <w:r w:rsidRPr="006A3332">
              <w:rPr>
                <w:sz w:val="17"/>
                <w:szCs w:val="17"/>
              </w:rPr>
              <w:t>3. Проведение на ме</w:t>
            </w:r>
            <w:r w:rsidRPr="006A3332">
              <w:rPr>
                <w:sz w:val="17"/>
                <w:szCs w:val="17"/>
              </w:rPr>
              <w:t>с</w:t>
            </w:r>
            <w:r w:rsidRPr="006A3332">
              <w:rPr>
                <w:sz w:val="17"/>
                <w:szCs w:val="17"/>
              </w:rPr>
              <w:t>тах исследования с ц</w:t>
            </w:r>
            <w:r w:rsidRPr="006A3332">
              <w:rPr>
                <w:sz w:val="17"/>
                <w:szCs w:val="17"/>
              </w:rPr>
              <w:t>е</w:t>
            </w:r>
            <w:r w:rsidRPr="006A3332">
              <w:rPr>
                <w:sz w:val="17"/>
                <w:szCs w:val="17"/>
              </w:rPr>
              <w:t>лью оценки полож</w:t>
            </w:r>
            <w:r w:rsidRPr="006A3332">
              <w:rPr>
                <w:sz w:val="17"/>
                <w:szCs w:val="17"/>
              </w:rPr>
              <w:t>е</w:t>
            </w:r>
            <w:r w:rsidRPr="006A3332">
              <w:rPr>
                <w:sz w:val="17"/>
                <w:szCs w:val="17"/>
              </w:rPr>
              <w:t>ния женщин в местных о</w:t>
            </w:r>
            <w:r w:rsidRPr="006A3332">
              <w:rPr>
                <w:sz w:val="17"/>
                <w:szCs w:val="17"/>
              </w:rPr>
              <w:t>б</w:t>
            </w:r>
            <w:r w:rsidR="005A1BAD">
              <w:rPr>
                <w:sz w:val="17"/>
                <w:szCs w:val="17"/>
              </w:rPr>
              <w:t>щинах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8" w:type="dxa"/>
          </w:tcPr>
          <w:p w:rsidR="00A07471" w:rsidRPr="006A3332" w:rsidRDefault="00A07471" w:rsidP="006A3332">
            <w:pPr>
              <w:spacing w:line="220" w:lineRule="exact"/>
              <w:rPr>
                <w:sz w:val="17"/>
                <w:szCs w:val="17"/>
              </w:rPr>
            </w:pPr>
            <w:r w:rsidRPr="006A3332">
              <w:rPr>
                <w:sz w:val="17"/>
                <w:szCs w:val="17"/>
              </w:rPr>
              <w:t>Выполнен в соответствии с планом</w:t>
            </w:r>
          </w:p>
        </w:tc>
      </w:tr>
      <w:tr w:rsidR="00A07471" w:rsidRPr="00A07471" w:rsidTr="00EF5FF4">
        <w:trPr>
          <w:trHeight w:val="2073"/>
        </w:trPr>
        <w:tc>
          <w:tcPr>
            <w:tcW w:w="363" w:type="dxa"/>
            <w:tcBorders>
              <w:top w:val="nil"/>
              <w:bottom w:val="single" w:sz="4" w:space="0" w:color="auto"/>
            </w:tcBorders>
          </w:tcPr>
          <w:p w:rsidR="00A07471" w:rsidRPr="006A3332" w:rsidRDefault="00A07471" w:rsidP="00EF5FF4">
            <w:pPr>
              <w:pageBreakBefore/>
              <w:spacing w:line="220" w:lineRule="exact"/>
              <w:rPr>
                <w:sz w:val="17"/>
                <w:szCs w:val="17"/>
              </w:rPr>
            </w:pPr>
            <w:r w:rsidRPr="006A3332">
              <w:rPr>
                <w:sz w:val="17"/>
                <w:szCs w:val="17"/>
              </w:rPr>
              <w:t>3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A07471" w:rsidRPr="006A3332" w:rsidRDefault="00A07471" w:rsidP="006A3332">
            <w:pPr>
              <w:spacing w:line="220" w:lineRule="exact"/>
              <w:rPr>
                <w:sz w:val="17"/>
                <w:szCs w:val="17"/>
              </w:rPr>
            </w:pPr>
            <w:r w:rsidRPr="006A3332">
              <w:rPr>
                <w:sz w:val="17"/>
                <w:szCs w:val="17"/>
              </w:rPr>
              <w:t>Праздники и фестив</w:t>
            </w:r>
            <w:r w:rsidRPr="006A3332">
              <w:rPr>
                <w:sz w:val="17"/>
                <w:szCs w:val="17"/>
              </w:rPr>
              <w:t>а</w:t>
            </w:r>
            <w:r w:rsidRPr="006A3332">
              <w:rPr>
                <w:sz w:val="17"/>
                <w:szCs w:val="17"/>
              </w:rPr>
              <w:t>ли</w:t>
            </w:r>
          </w:p>
        </w:tc>
        <w:tc>
          <w:tcPr>
            <w:tcW w:w="1427" w:type="dxa"/>
            <w:tcBorders>
              <w:top w:val="nil"/>
              <w:bottom w:val="single" w:sz="4" w:space="0" w:color="auto"/>
            </w:tcBorders>
          </w:tcPr>
          <w:p w:rsidR="00A07471" w:rsidRPr="006A3332" w:rsidRDefault="00A07471" w:rsidP="006A3332">
            <w:pPr>
              <w:spacing w:line="220" w:lineRule="exact"/>
              <w:rPr>
                <w:sz w:val="17"/>
                <w:szCs w:val="17"/>
              </w:rPr>
            </w:pPr>
            <w:r w:rsidRPr="006A3332">
              <w:rPr>
                <w:sz w:val="17"/>
                <w:szCs w:val="17"/>
              </w:rPr>
              <w:t>Расширение уч</w:t>
            </w:r>
            <w:r w:rsidRPr="006A3332">
              <w:rPr>
                <w:sz w:val="17"/>
                <w:szCs w:val="17"/>
              </w:rPr>
              <w:t>а</w:t>
            </w:r>
            <w:r w:rsidRPr="006A3332">
              <w:rPr>
                <w:sz w:val="17"/>
                <w:szCs w:val="17"/>
              </w:rPr>
              <w:t>стия же</w:t>
            </w:r>
            <w:r w:rsidRPr="006A3332">
              <w:rPr>
                <w:sz w:val="17"/>
                <w:szCs w:val="17"/>
              </w:rPr>
              <w:t>н</w:t>
            </w:r>
            <w:r w:rsidRPr="006A3332">
              <w:rPr>
                <w:sz w:val="17"/>
                <w:szCs w:val="17"/>
              </w:rPr>
              <w:t>щин в развитии, поп</w:t>
            </w:r>
            <w:r w:rsidRPr="006A3332">
              <w:rPr>
                <w:sz w:val="17"/>
                <w:szCs w:val="17"/>
              </w:rPr>
              <w:t>у</w:t>
            </w:r>
            <w:r w:rsidRPr="006A3332">
              <w:rPr>
                <w:sz w:val="17"/>
                <w:szCs w:val="17"/>
              </w:rPr>
              <w:t>ляризация о</w:t>
            </w:r>
            <w:r w:rsidRPr="006A3332">
              <w:rPr>
                <w:sz w:val="17"/>
                <w:szCs w:val="17"/>
              </w:rPr>
              <w:t>б</w:t>
            </w:r>
            <w:r w:rsidRPr="006A3332">
              <w:rPr>
                <w:sz w:val="17"/>
                <w:szCs w:val="17"/>
              </w:rPr>
              <w:t>щинных мер</w:t>
            </w:r>
            <w:r w:rsidRPr="006A3332">
              <w:rPr>
                <w:sz w:val="17"/>
                <w:szCs w:val="17"/>
              </w:rPr>
              <w:t>о</w:t>
            </w:r>
            <w:r w:rsidRPr="006A3332">
              <w:rPr>
                <w:sz w:val="17"/>
                <w:szCs w:val="17"/>
              </w:rPr>
              <w:t>приятий ср</w:t>
            </w:r>
            <w:r w:rsidRPr="006A3332">
              <w:rPr>
                <w:sz w:val="17"/>
                <w:szCs w:val="17"/>
              </w:rPr>
              <w:t>е</w:t>
            </w:r>
            <w:r w:rsidRPr="006A3332">
              <w:rPr>
                <w:sz w:val="17"/>
                <w:szCs w:val="17"/>
              </w:rPr>
              <w:t>ди женщин и пр</w:t>
            </w:r>
            <w:r w:rsidRPr="006A3332">
              <w:rPr>
                <w:sz w:val="17"/>
                <w:szCs w:val="17"/>
              </w:rPr>
              <w:t>и</w:t>
            </w:r>
            <w:r w:rsidR="005A1BAD">
              <w:rPr>
                <w:sz w:val="17"/>
                <w:szCs w:val="17"/>
              </w:rPr>
              <w:t>влечение их к участию в них</w:t>
            </w:r>
          </w:p>
        </w:tc>
        <w:tc>
          <w:tcPr>
            <w:tcW w:w="1571" w:type="dxa"/>
            <w:tcBorders>
              <w:top w:val="nil"/>
              <w:bottom w:val="single" w:sz="4" w:space="0" w:color="auto"/>
            </w:tcBorders>
          </w:tcPr>
          <w:p w:rsidR="00A07471" w:rsidRPr="006A3332" w:rsidRDefault="00A07471" w:rsidP="006A3332">
            <w:pPr>
              <w:spacing w:line="220" w:lineRule="exact"/>
              <w:rPr>
                <w:sz w:val="17"/>
                <w:szCs w:val="17"/>
              </w:rPr>
            </w:pPr>
            <w:r w:rsidRPr="006A3332">
              <w:rPr>
                <w:sz w:val="17"/>
                <w:szCs w:val="17"/>
              </w:rPr>
              <w:t>Празднование М</w:t>
            </w:r>
            <w:r w:rsidRPr="006A3332">
              <w:rPr>
                <w:sz w:val="17"/>
                <w:szCs w:val="17"/>
              </w:rPr>
              <w:t>е</w:t>
            </w:r>
            <w:r w:rsidRPr="006A3332">
              <w:rPr>
                <w:sz w:val="17"/>
                <w:szCs w:val="17"/>
              </w:rPr>
              <w:t>ждународн</w:t>
            </w:r>
            <w:r w:rsidRPr="006A3332">
              <w:rPr>
                <w:sz w:val="17"/>
                <w:szCs w:val="17"/>
              </w:rPr>
              <w:t>о</w:t>
            </w:r>
            <w:r w:rsidRPr="006A3332">
              <w:rPr>
                <w:sz w:val="17"/>
                <w:szCs w:val="17"/>
              </w:rPr>
              <w:t>го женского дня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A07471" w:rsidRPr="006A3332" w:rsidRDefault="00A07471" w:rsidP="006A3332">
            <w:pPr>
              <w:spacing w:line="220" w:lineRule="exact"/>
              <w:rPr>
                <w:b/>
                <w:sz w:val="17"/>
                <w:szCs w:val="17"/>
              </w:rPr>
            </w:pPr>
            <w:r w:rsidRPr="006A3332">
              <w:rPr>
                <w:b/>
                <w:sz w:val="17"/>
                <w:szCs w:val="17"/>
              </w:rPr>
              <w:t>23 405</w:t>
            </w: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:rsidR="00A07471" w:rsidRPr="006A3332" w:rsidRDefault="00A07471" w:rsidP="006A3332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1982" w:type="dxa"/>
            <w:tcBorders>
              <w:top w:val="nil"/>
              <w:bottom w:val="single" w:sz="4" w:space="0" w:color="auto"/>
            </w:tcBorders>
          </w:tcPr>
          <w:p w:rsidR="00A07471" w:rsidRPr="006A3332" w:rsidRDefault="00A07471" w:rsidP="005D0D32">
            <w:pPr>
              <w:spacing w:after="60" w:line="220" w:lineRule="exact"/>
              <w:rPr>
                <w:sz w:val="17"/>
                <w:szCs w:val="17"/>
              </w:rPr>
            </w:pPr>
            <w:r w:rsidRPr="006A3332">
              <w:rPr>
                <w:sz w:val="17"/>
                <w:szCs w:val="17"/>
              </w:rPr>
              <w:t>1. Передача в собстве</w:t>
            </w:r>
            <w:r w:rsidRPr="006A3332">
              <w:rPr>
                <w:sz w:val="17"/>
                <w:szCs w:val="17"/>
              </w:rPr>
              <w:t>н</w:t>
            </w:r>
            <w:r w:rsidRPr="006A3332">
              <w:rPr>
                <w:sz w:val="17"/>
                <w:szCs w:val="17"/>
              </w:rPr>
              <w:t>ность 6 ассоциациям кухо</w:t>
            </w:r>
            <w:r w:rsidRPr="006A3332">
              <w:rPr>
                <w:sz w:val="17"/>
                <w:szCs w:val="17"/>
              </w:rPr>
              <w:t>н</w:t>
            </w:r>
            <w:r w:rsidRPr="006A3332">
              <w:rPr>
                <w:sz w:val="17"/>
                <w:szCs w:val="17"/>
              </w:rPr>
              <w:t xml:space="preserve">ной </w:t>
            </w:r>
            <w:r w:rsidR="005A1BAD">
              <w:rPr>
                <w:sz w:val="17"/>
                <w:szCs w:val="17"/>
              </w:rPr>
              <w:t>утвари, 9 палаток и 600 стульев</w:t>
            </w:r>
          </w:p>
          <w:p w:rsidR="00A07471" w:rsidRPr="006A3332" w:rsidRDefault="00A07471" w:rsidP="006A3332">
            <w:pPr>
              <w:spacing w:line="220" w:lineRule="exact"/>
              <w:rPr>
                <w:sz w:val="17"/>
                <w:szCs w:val="17"/>
              </w:rPr>
            </w:pPr>
            <w:r w:rsidRPr="006A3332">
              <w:rPr>
                <w:sz w:val="17"/>
                <w:szCs w:val="17"/>
              </w:rPr>
              <w:t>2. Чествование же</w:t>
            </w:r>
            <w:r w:rsidRPr="006A3332">
              <w:rPr>
                <w:sz w:val="17"/>
                <w:szCs w:val="17"/>
              </w:rPr>
              <w:t>н</w:t>
            </w:r>
            <w:r w:rsidRPr="006A3332">
              <w:rPr>
                <w:sz w:val="17"/>
                <w:szCs w:val="17"/>
              </w:rPr>
              <w:t>щин, занимающихся новато</w:t>
            </w:r>
            <w:r w:rsidRPr="006A3332">
              <w:rPr>
                <w:sz w:val="17"/>
                <w:szCs w:val="17"/>
              </w:rPr>
              <w:t>р</w:t>
            </w:r>
            <w:r w:rsidRPr="006A3332">
              <w:rPr>
                <w:sz w:val="17"/>
                <w:szCs w:val="17"/>
              </w:rPr>
              <w:t>ской работой в местн</w:t>
            </w:r>
            <w:r w:rsidR="005A1BAD">
              <w:rPr>
                <w:sz w:val="17"/>
                <w:szCs w:val="17"/>
              </w:rPr>
              <w:t>ых общинах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8" w:type="dxa"/>
            <w:tcBorders>
              <w:top w:val="nil"/>
              <w:bottom w:val="single" w:sz="4" w:space="0" w:color="auto"/>
            </w:tcBorders>
          </w:tcPr>
          <w:p w:rsidR="00A07471" w:rsidRPr="006A3332" w:rsidRDefault="00A07471" w:rsidP="006A3332">
            <w:pPr>
              <w:spacing w:line="220" w:lineRule="exact"/>
              <w:rPr>
                <w:sz w:val="17"/>
                <w:szCs w:val="17"/>
              </w:rPr>
            </w:pPr>
            <w:r w:rsidRPr="006A3332">
              <w:rPr>
                <w:sz w:val="17"/>
                <w:szCs w:val="17"/>
              </w:rPr>
              <w:t>Выполнен в соответствии с планом</w:t>
            </w:r>
          </w:p>
        </w:tc>
      </w:tr>
      <w:tr w:rsidR="00A07471" w:rsidRPr="00A07471" w:rsidTr="006A3332">
        <w:tc>
          <w:tcPr>
            <w:tcW w:w="363" w:type="dxa"/>
            <w:tcBorders>
              <w:top w:val="single" w:sz="4" w:space="0" w:color="auto"/>
            </w:tcBorders>
          </w:tcPr>
          <w:p w:rsidR="00A07471" w:rsidRPr="006A3332" w:rsidRDefault="00A07471" w:rsidP="005A1BAD">
            <w:pPr>
              <w:spacing w:after="40" w:line="220" w:lineRule="exact"/>
              <w:rPr>
                <w:sz w:val="17"/>
                <w:szCs w:val="17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A07471" w:rsidRPr="006A3332" w:rsidRDefault="00A07471" w:rsidP="005A1BAD">
            <w:pPr>
              <w:spacing w:after="40" w:line="220" w:lineRule="exact"/>
              <w:ind w:firstLine="170"/>
              <w:rPr>
                <w:b/>
                <w:sz w:val="17"/>
                <w:szCs w:val="17"/>
              </w:rPr>
            </w:pPr>
            <w:r w:rsidRPr="006A3332">
              <w:rPr>
                <w:b/>
                <w:sz w:val="17"/>
                <w:szCs w:val="17"/>
              </w:rPr>
              <w:t>Итого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A07471" w:rsidRPr="006A3332" w:rsidRDefault="00A07471" w:rsidP="005A1BAD">
            <w:pPr>
              <w:spacing w:after="40" w:line="220" w:lineRule="exact"/>
              <w:rPr>
                <w:b/>
                <w:sz w:val="17"/>
                <w:szCs w:val="17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A07471" w:rsidRPr="006A3332" w:rsidRDefault="00A07471" w:rsidP="005A1BAD">
            <w:pPr>
              <w:spacing w:after="40" w:line="220" w:lineRule="exact"/>
              <w:rPr>
                <w:b/>
                <w:sz w:val="17"/>
                <w:szCs w:val="17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A07471" w:rsidRPr="006A3332" w:rsidRDefault="00A07471" w:rsidP="005A1BAD">
            <w:pPr>
              <w:spacing w:after="40" w:line="220" w:lineRule="exact"/>
              <w:rPr>
                <w:b/>
                <w:sz w:val="17"/>
                <w:szCs w:val="17"/>
              </w:rPr>
            </w:pPr>
            <w:r w:rsidRPr="006A3332">
              <w:rPr>
                <w:b/>
                <w:sz w:val="17"/>
                <w:szCs w:val="17"/>
              </w:rPr>
              <w:t>874 419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A07471" w:rsidRPr="006A3332" w:rsidRDefault="00A07471" w:rsidP="005A1BAD">
            <w:pPr>
              <w:spacing w:after="40" w:line="220" w:lineRule="exact"/>
              <w:rPr>
                <w:sz w:val="17"/>
                <w:szCs w:val="17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A07471" w:rsidRPr="006A3332" w:rsidRDefault="00A07471" w:rsidP="005A1BAD">
            <w:pPr>
              <w:spacing w:after="40" w:line="220" w:lineRule="exact"/>
              <w:rPr>
                <w:sz w:val="17"/>
                <w:szCs w:val="17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8" w:type="dxa"/>
            <w:tcBorders>
              <w:top w:val="single" w:sz="4" w:space="0" w:color="auto"/>
            </w:tcBorders>
          </w:tcPr>
          <w:p w:rsidR="00A07471" w:rsidRPr="006A3332" w:rsidRDefault="00A07471" w:rsidP="005A1BAD">
            <w:pPr>
              <w:spacing w:after="40" w:line="220" w:lineRule="exact"/>
              <w:rPr>
                <w:sz w:val="17"/>
                <w:szCs w:val="17"/>
              </w:rPr>
            </w:pPr>
          </w:p>
        </w:tc>
      </w:tr>
    </w:tbl>
    <w:p w:rsidR="000F59D6" w:rsidRDefault="000F59D6" w:rsidP="00CD3263">
      <w:pPr>
        <w:pStyle w:val="H23GR"/>
      </w:pPr>
      <w:r>
        <w:tab/>
        <w:t>10.</w:t>
      </w:r>
      <w:r>
        <w:tab/>
        <w:t>Комитет по правам человека и международному гуманитарному праву</w:t>
      </w:r>
    </w:p>
    <w:p w:rsidR="000F59D6" w:rsidRDefault="000F59D6" w:rsidP="000F59D6">
      <w:pPr>
        <w:pStyle w:val="SingleTxtGR"/>
      </w:pPr>
      <w:r>
        <w:t>238.</w:t>
      </w:r>
      <w:r>
        <w:tab/>
        <w:t xml:space="preserve">Комитет создан в соответствии с внутренним регламентом Национальной ассамблеи в числе </w:t>
      </w:r>
      <w:r w:rsidR="004220AD">
        <w:t>нескольких</w:t>
      </w:r>
      <w:r>
        <w:t xml:space="preserve"> специальных постоянных комитетов по таким вопросам, как информация, законодательство, правосудие, семья, женщины и дети. Комитет призван защищать и поощрять права человека </w:t>
      </w:r>
      <w:r w:rsidR="004220AD">
        <w:t>посредством</w:t>
      </w:r>
      <w:r>
        <w:t xml:space="preserve"> на</w:t>
      </w:r>
      <w:r>
        <w:t>д</w:t>
      </w:r>
      <w:r>
        <w:t>зора за исполнением законодательства и деятельностью исполнительной власти в соответствии с полномочиями Национальной ассамблеи. В рамках своих на</w:t>
      </w:r>
      <w:r>
        <w:t>д</w:t>
      </w:r>
      <w:r>
        <w:t xml:space="preserve">зорных функций комитет начал </w:t>
      </w:r>
      <w:r w:rsidR="004220AD">
        <w:t>расследование</w:t>
      </w:r>
      <w:r>
        <w:t xml:space="preserve"> р</w:t>
      </w:r>
      <w:r w:rsidR="005D0D32">
        <w:t>яда дел в различных областях, в </w:t>
      </w:r>
      <w:r>
        <w:t>том числе связанных с коррупцией и поставкой гнилых семян.</w:t>
      </w:r>
    </w:p>
    <w:p w:rsidR="000F59D6" w:rsidRDefault="000F59D6" w:rsidP="002D61D8">
      <w:pPr>
        <w:pStyle w:val="H23GR"/>
      </w:pPr>
      <w:r>
        <w:tab/>
        <w:t>11.</w:t>
      </w:r>
      <w:r>
        <w:tab/>
        <w:t>Управление по вопросам "заката"</w:t>
      </w:r>
    </w:p>
    <w:p w:rsidR="000F59D6" w:rsidRDefault="000F59D6" w:rsidP="000F59D6">
      <w:pPr>
        <w:pStyle w:val="SingleTxtGR"/>
      </w:pPr>
      <w:r>
        <w:t>239.</w:t>
      </w:r>
      <w:r>
        <w:tab/>
        <w:t>Управление по вопросам "заката" считается первым учреждением в Суд</w:t>
      </w:r>
      <w:r>
        <w:t>а</w:t>
      </w:r>
      <w:r>
        <w:t xml:space="preserve">не, которое стало </w:t>
      </w:r>
      <w:r w:rsidR="004220AD">
        <w:t>заниматься</w:t>
      </w:r>
      <w:r>
        <w:t xml:space="preserve"> вопросами защиты и социального обеспечения населения в целях достижения социальной </w:t>
      </w:r>
      <w:r w:rsidR="004220AD">
        <w:t>справедливости</w:t>
      </w:r>
      <w:r w:rsidR="005D0D32">
        <w:t xml:space="preserve"> посредством</w:t>
      </w:r>
      <w:r>
        <w:t xml:space="preserve"> пер</w:t>
      </w:r>
      <w:r>
        <w:t>е</w:t>
      </w:r>
      <w:r>
        <w:t>распределения финансовых ресурсов от состоятельных слоев населения в пол</w:t>
      </w:r>
      <w:r>
        <w:t>ь</w:t>
      </w:r>
      <w:r>
        <w:t>зу неимущих слоев общества. Концепция "заката" (налог</w:t>
      </w:r>
      <w:r w:rsidR="003416B8">
        <w:t>-</w:t>
      </w:r>
      <w:r>
        <w:t>милостыня) заключ</w:t>
      </w:r>
      <w:r>
        <w:t>а</w:t>
      </w:r>
      <w:r>
        <w:t xml:space="preserve">ется в сборе </w:t>
      </w:r>
      <w:r w:rsidR="004220AD">
        <w:t>финансовых</w:t>
      </w:r>
      <w:r>
        <w:t xml:space="preserve"> средств за счет взимания фиксированной денежной суммы с обеспеченных лиц и расходовании их на удовлетворение потребностей отдельных групп населения, в частности бедных и нуждающихся. В Судане у</w:t>
      </w:r>
      <w:r>
        <w:t>п</w:t>
      </w:r>
      <w:r>
        <w:t>лата "заката" рассматривается в качестве механизма социального обеспечения, отражающего заинтересованность государства в привитии чувства солидарн</w:t>
      </w:r>
      <w:r>
        <w:t>о</w:t>
      </w:r>
      <w:r>
        <w:t>сти и взаимопонимания среди людей в обществе, в к</w:t>
      </w:r>
      <w:r w:rsidR="001827F3">
        <w:t>отором богатые помогают бедным.</w:t>
      </w:r>
    </w:p>
    <w:p w:rsidR="000F59D6" w:rsidRDefault="000F59D6" w:rsidP="000F59D6">
      <w:pPr>
        <w:pStyle w:val="SingleTxtGR"/>
      </w:pPr>
      <w:r>
        <w:t>240.</w:t>
      </w:r>
      <w:r>
        <w:tab/>
        <w:t>"Закат" в Судане стал заметной отличительной чертой социального ус</w:t>
      </w:r>
      <w:r>
        <w:t>т</w:t>
      </w:r>
      <w:r>
        <w:t xml:space="preserve">ройства  государства и в большинстве случаев выплачивается во всех штатах, местных общинах и районах, как в сельской, так и в городской местности, для передачи его лицам, которые имеют на него право. В контексте </w:t>
      </w:r>
      <w:r w:rsidR="004220AD">
        <w:t>распростран</w:t>
      </w:r>
      <w:r w:rsidR="004220AD">
        <w:t>е</w:t>
      </w:r>
      <w:r w:rsidR="004220AD">
        <w:t>ния</w:t>
      </w:r>
      <w:r>
        <w:t xml:space="preserve"> опыта "заката" Научный институт по вопросам "заката" провел по заказу управления </w:t>
      </w:r>
      <w:r w:rsidR="004220AD">
        <w:t>исследования</w:t>
      </w:r>
      <w:r>
        <w:t xml:space="preserve">  и пришел к выводу о том, что его практика в этой области является уникальной в мировом </w:t>
      </w:r>
      <w:r w:rsidR="004220AD">
        <w:t>масштабе</w:t>
      </w:r>
      <w:r>
        <w:t>.</w:t>
      </w:r>
    </w:p>
    <w:p w:rsidR="000F59D6" w:rsidRDefault="005D0D32" w:rsidP="000F59D6">
      <w:pPr>
        <w:pStyle w:val="SingleTxtGR"/>
      </w:pPr>
      <w:r>
        <w:t>241.</w:t>
      </w:r>
      <w:r>
        <w:tab/>
        <w:t xml:space="preserve">Среди </w:t>
      </w:r>
      <w:r w:rsidR="000F59D6">
        <w:t>ключевых программ Управления по вопросам "заката" можно о</w:t>
      </w:r>
      <w:r w:rsidR="000F59D6">
        <w:t>т</w:t>
      </w:r>
      <w:r w:rsidR="000F59D6">
        <w:t>метить следующие:</w:t>
      </w:r>
    </w:p>
    <w:p w:rsidR="000F59D6" w:rsidRDefault="000F59D6" w:rsidP="002D61D8">
      <w:pPr>
        <w:pStyle w:val="Bullet1GR"/>
      </w:pPr>
      <w:r>
        <w:t xml:space="preserve">поддержка проектов в области здравоохранения, включая поставки в сельские больницы штатов </w:t>
      </w:r>
      <w:r w:rsidR="004220AD">
        <w:t>оборудования</w:t>
      </w:r>
      <w:r>
        <w:t xml:space="preserve"> для микроскопии и почечного диализа и обеспечение страховым покрытием 306 663 </w:t>
      </w:r>
      <w:r w:rsidR="004220AD">
        <w:t>малоимущих</w:t>
      </w:r>
      <w:r>
        <w:t xml:space="preserve"> дом</w:t>
      </w:r>
      <w:r>
        <w:t>о</w:t>
      </w:r>
      <w:r>
        <w:t>хозяйств, что соста</w:t>
      </w:r>
      <w:r>
        <w:t>в</w:t>
      </w:r>
      <w:r>
        <w:t>ляет 32</w:t>
      </w:r>
      <w:r w:rsidR="00390326">
        <w:t>%</w:t>
      </w:r>
      <w:r>
        <w:t xml:space="preserve"> от общего числа застрахованных в Судане;</w:t>
      </w:r>
    </w:p>
    <w:p w:rsidR="000F59D6" w:rsidRDefault="000F59D6" w:rsidP="002D61D8">
      <w:pPr>
        <w:pStyle w:val="Bullet1GR"/>
      </w:pPr>
      <w:r>
        <w:t>поддержка проектов в сфере образования, включая ремонт начальных школ, п</w:t>
      </w:r>
      <w:r>
        <w:t>о</w:t>
      </w:r>
      <w:r>
        <w:t xml:space="preserve">ставку стульев для </w:t>
      </w:r>
      <w:r w:rsidR="004220AD">
        <w:t>учащихся</w:t>
      </w:r>
      <w:r>
        <w:t xml:space="preserve"> и обеспечение значительной части учащихся н</w:t>
      </w:r>
      <w:r>
        <w:t>а</w:t>
      </w:r>
      <w:r>
        <w:t>чальных и средних шко</w:t>
      </w:r>
      <w:r w:rsidR="001827F3">
        <w:t>л основными учебными пособиями,</w:t>
      </w:r>
      <w:r w:rsidR="001827F3">
        <w:br/>
      </w:r>
      <w:r>
        <w:t>а также выдача су</w:t>
      </w:r>
      <w:r>
        <w:t>б</w:t>
      </w:r>
      <w:r>
        <w:t>сидий студентам высших учебных заведений;</w:t>
      </w:r>
    </w:p>
    <w:p w:rsidR="000F59D6" w:rsidRDefault="000F59D6" w:rsidP="002D61D8">
      <w:pPr>
        <w:pStyle w:val="Bullet1GR"/>
      </w:pPr>
      <w:r>
        <w:t>поддержка проектов водоснабжения, включая бурение и обустройство к</w:t>
      </w:r>
      <w:r>
        <w:t>о</w:t>
      </w:r>
      <w:r>
        <w:t xml:space="preserve">лодцев, установку ручных </w:t>
      </w:r>
      <w:r w:rsidR="004220AD">
        <w:t>насосов</w:t>
      </w:r>
      <w:r>
        <w:t>, ремонт колодцев, сооружение земл</w:t>
      </w:r>
      <w:r>
        <w:t>я</w:t>
      </w:r>
      <w:r>
        <w:t>ных плотин и реконструкцию водонапорных станций (даванки);</w:t>
      </w:r>
    </w:p>
    <w:p w:rsidR="000F59D6" w:rsidRDefault="000F59D6" w:rsidP="002D61D8">
      <w:pPr>
        <w:pStyle w:val="Bullet1GR"/>
      </w:pPr>
      <w:r>
        <w:t>поддержка сельскохозяйственных проектов, включая поставку сельскох</w:t>
      </w:r>
      <w:r>
        <w:t>о</w:t>
      </w:r>
      <w:r>
        <w:t>зяйственного оборудования, передачу муниципалитетами плугов в собс</w:t>
      </w:r>
      <w:r>
        <w:t>т</w:t>
      </w:r>
      <w:r>
        <w:t xml:space="preserve">венность малоимущих домохозяйств, передачу в </w:t>
      </w:r>
      <w:r w:rsidR="004220AD">
        <w:t>собственность</w:t>
      </w:r>
      <w:r>
        <w:t xml:space="preserve"> скота, снабжение сем</w:t>
      </w:r>
      <w:r>
        <w:t>е</w:t>
      </w:r>
      <w:r>
        <w:t>нами и поставку передвижных ветеринарных пунктов.</w:t>
      </w:r>
    </w:p>
    <w:p w:rsidR="000F59D6" w:rsidRDefault="000F59D6" w:rsidP="000F59D6">
      <w:pPr>
        <w:pStyle w:val="SingleTxtGR"/>
      </w:pPr>
      <w:r>
        <w:t>242.</w:t>
      </w:r>
      <w:r>
        <w:tab/>
        <w:t>В 2009 году число студентов и студенток, получивших субсидии от Управления по вопросам "</w:t>
      </w:r>
      <w:r w:rsidR="004220AD">
        <w:t>заката</w:t>
      </w:r>
      <w:r>
        <w:t>", составило 38 500 (общий прирост 52</w:t>
      </w:r>
      <w:r w:rsidR="00390326">
        <w:t>%</w:t>
      </w:r>
      <w:r w:rsidR="005D0D32">
        <w:t>), а </w:t>
      </w:r>
      <w:r>
        <w:t>расходы на эти цели достигли 17,3 миллиона суданских фунтов. Управление по вопросам "заката" выделяет также ежемесячные стипендии сиротам, кот</w:t>
      </w:r>
      <w:r>
        <w:t>о</w:t>
      </w:r>
      <w:r>
        <w:t>рые идут на текущие расходы, покупку всего необходимого для учебы и оплату м</w:t>
      </w:r>
      <w:r>
        <w:t>е</w:t>
      </w:r>
      <w:r>
        <w:t xml:space="preserve">дицинской </w:t>
      </w:r>
      <w:r w:rsidR="004220AD">
        <w:t>страховки</w:t>
      </w:r>
      <w:r>
        <w:t>. Оно обеспечивает жильем тех, у кого его нет, и для этих целей содержит 1 000 домов в штате Хартум, 500 домов в штате Кассала и 300</w:t>
      </w:r>
      <w:r w:rsidR="0087210A">
        <w:t> </w:t>
      </w:r>
      <w:r>
        <w:t xml:space="preserve">домов в штате Северный Кордофан. В результате </w:t>
      </w:r>
      <w:r w:rsidR="004220AD">
        <w:t>осуществления</w:t>
      </w:r>
      <w:r>
        <w:t xml:space="preserve"> нового проекта создан инвестиционный фонд для выделения стипендий сиротам и улучшения </w:t>
      </w:r>
      <w:r w:rsidR="004220AD">
        <w:t>условий</w:t>
      </w:r>
      <w:r>
        <w:t xml:space="preserve"> их жизни с целью обеспечить их постоянным источником дохода в размере 500</w:t>
      </w:r>
      <w:r w:rsidR="003416B8">
        <w:t>−</w:t>
      </w:r>
      <w:r>
        <w:t xml:space="preserve">700 суданских </w:t>
      </w:r>
      <w:r w:rsidR="004220AD">
        <w:t>фунтов</w:t>
      </w:r>
      <w:r>
        <w:t>.</w:t>
      </w:r>
    </w:p>
    <w:p w:rsidR="000F59D6" w:rsidRPr="009E6D9F" w:rsidRDefault="000F59D6" w:rsidP="002D61D8">
      <w:pPr>
        <w:pStyle w:val="H23GR"/>
        <w:rPr>
          <w:lang w:val="en-US"/>
        </w:rPr>
      </w:pPr>
      <w:r>
        <w:tab/>
        <w:t>12.</w:t>
      </w:r>
      <w:r>
        <w:tab/>
        <w:t>Организаци</w:t>
      </w:r>
      <w:r w:rsidR="009E6D9F">
        <w:t>и гражданского общества</w:t>
      </w:r>
    </w:p>
    <w:p w:rsidR="000F59D6" w:rsidRDefault="000F59D6" w:rsidP="000F59D6">
      <w:pPr>
        <w:pStyle w:val="SingleTxtGR"/>
      </w:pPr>
      <w:r>
        <w:t>243.</w:t>
      </w:r>
      <w:r>
        <w:tab/>
        <w:t>В стране действуют свыше 3 000 организаций гражданского общества, которые при поддержке различных государственных органов занимаются п</w:t>
      </w:r>
      <w:r>
        <w:t>о</w:t>
      </w:r>
      <w:r>
        <w:t xml:space="preserve">ощрением и защитой прав человека посредством проведения информационно-разъяснительной работы, оказания правовой помощи и наблюдения за </w:t>
      </w:r>
      <w:r w:rsidR="004220AD">
        <w:t>развит</w:t>
      </w:r>
      <w:r w:rsidR="004220AD">
        <w:t>и</w:t>
      </w:r>
      <w:r w:rsidR="004220AD">
        <w:t>ем</w:t>
      </w:r>
      <w:r>
        <w:t xml:space="preserve"> ситуации в области прав человека в Судане. Более 15 суданских орган</w:t>
      </w:r>
      <w:r>
        <w:t>и</w:t>
      </w:r>
      <w:r>
        <w:t xml:space="preserve">заций имеют </w:t>
      </w:r>
      <w:r w:rsidR="004220AD">
        <w:t>консультативный</w:t>
      </w:r>
      <w:r>
        <w:t xml:space="preserve"> статус при Совете по правам человека Организации Объединенных Наций и занимаются </w:t>
      </w:r>
      <w:r w:rsidR="004220AD">
        <w:t>наблюдением</w:t>
      </w:r>
      <w:r>
        <w:t xml:space="preserve"> за состоянием прав челов</w:t>
      </w:r>
      <w:r>
        <w:t>е</w:t>
      </w:r>
      <w:r>
        <w:t>ка в мире в целом и конкретно в Судане.</w:t>
      </w:r>
    </w:p>
    <w:p w:rsidR="000F59D6" w:rsidRPr="009E6D9F" w:rsidRDefault="000F59D6" w:rsidP="002D61D8">
      <w:pPr>
        <w:pStyle w:val="H23GR"/>
        <w:rPr>
          <w:lang w:val="en-US"/>
        </w:rPr>
      </w:pPr>
      <w:r>
        <w:tab/>
        <w:t>13.</w:t>
      </w:r>
      <w:r w:rsidR="009E6D9F">
        <w:tab/>
        <w:t>Всеобщий союз суданских женщин</w:t>
      </w:r>
    </w:p>
    <w:p w:rsidR="000F59D6" w:rsidRDefault="000F59D6" w:rsidP="000F59D6">
      <w:pPr>
        <w:pStyle w:val="SingleTxtGR"/>
      </w:pPr>
      <w:r>
        <w:t>244.</w:t>
      </w:r>
      <w:r>
        <w:tab/>
        <w:t xml:space="preserve">Всеобщий союз суданских женщин занимается важнейшими вопросами во всех ключевых </w:t>
      </w:r>
      <w:r w:rsidR="004220AD">
        <w:t>областях</w:t>
      </w:r>
      <w:r>
        <w:t xml:space="preserve"> своей деятельности (социальные и политические вопросы, здравоохранение, образование и т.д.).</w:t>
      </w:r>
    </w:p>
    <w:p w:rsidR="000F59D6" w:rsidRDefault="000F59D6" w:rsidP="000F59D6">
      <w:pPr>
        <w:pStyle w:val="SingleTxtGR"/>
      </w:pPr>
      <w:r>
        <w:t>245.</w:t>
      </w:r>
      <w:r>
        <w:tab/>
        <w:t>В ключевых экономических областях он сосредоточил внимание на улучшении условий жизни семей, уделяя основное внимание улучшению пол</w:t>
      </w:r>
      <w:r>
        <w:t>о</w:t>
      </w:r>
      <w:r>
        <w:t>жения женщин в сельской местности. Помимо этого, он выступил зачинателем в осуществлении инициатив в области экономики, направленных на борьбу с нищетой и сокращение ее масштабов. Эта работа дала очень хорошие результ</w:t>
      </w:r>
      <w:r>
        <w:t>а</w:t>
      </w:r>
      <w:r>
        <w:t>ты и в значительной мере способствовала сокращению масштабов крайней н</w:t>
      </w:r>
      <w:r>
        <w:t>и</w:t>
      </w:r>
      <w:r>
        <w:t>щеты среди женщин.</w:t>
      </w:r>
    </w:p>
    <w:p w:rsidR="000F59D6" w:rsidRDefault="000F59D6" w:rsidP="002D61D8">
      <w:pPr>
        <w:pStyle w:val="H23GR"/>
      </w:pPr>
      <w:r>
        <w:tab/>
      </w:r>
      <w:r>
        <w:tab/>
        <w:t>Политика сокращения масштабов нищеты</w:t>
      </w:r>
    </w:p>
    <w:p w:rsidR="000F59D6" w:rsidRDefault="000F59D6" w:rsidP="000F59D6">
      <w:pPr>
        <w:pStyle w:val="SingleTxtGR"/>
      </w:pPr>
      <w:r>
        <w:t>246.</w:t>
      </w:r>
      <w:r>
        <w:tab/>
        <w:t>В рамках своей стратегии, которая в ключевой области экономики н</w:t>
      </w:r>
      <w:r>
        <w:t>а</w:t>
      </w:r>
      <w:r>
        <w:t xml:space="preserve">правлена на решение </w:t>
      </w:r>
      <w:r w:rsidR="004220AD">
        <w:t>экономических</w:t>
      </w:r>
      <w:r>
        <w:t xml:space="preserve"> и других проблем женщин, Всеобщий с</w:t>
      </w:r>
      <w:r>
        <w:t>о</w:t>
      </w:r>
      <w:r>
        <w:t xml:space="preserve">юз суданских женщин занимался разработкой </w:t>
      </w:r>
      <w:r w:rsidR="004220AD">
        <w:t>политики</w:t>
      </w:r>
      <w:r>
        <w:t xml:space="preserve"> и программ и в</w:t>
      </w:r>
      <w:r>
        <w:t>ы</w:t>
      </w:r>
      <w:r>
        <w:t>двигал экономические инициативы, направленные на улучшение условий жизни семей и сокращение масштабов нищеты. Эта работа способствовала улучшению п</w:t>
      </w:r>
      <w:r>
        <w:t>о</w:t>
      </w:r>
      <w:r>
        <w:t>ложения женщин, повышению уровня жизни семьи и выводу семей из состо</w:t>
      </w:r>
      <w:r>
        <w:t>я</w:t>
      </w:r>
      <w:r>
        <w:t xml:space="preserve">ния нищеты за счет обеспечения их </w:t>
      </w:r>
      <w:r w:rsidR="004220AD">
        <w:t>возможностью</w:t>
      </w:r>
      <w:r>
        <w:t xml:space="preserve"> получения дохода. Все эти результаты были достигнуты за счет того, что основное внимание при осущес</w:t>
      </w:r>
      <w:r>
        <w:t>т</w:t>
      </w:r>
      <w:r>
        <w:t>влении многочисленных программ было уделено сельским женщинам, которые составляют большинство суд</w:t>
      </w:r>
      <w:r w:rsidR="001827F3">
        <w:t>анских женщин, и их новой роли.</w:t>
      </w:r>
    </w:p>
    <w:p w:rsidR="000F59D6" w:rsidRDefault="000F59D6" w:rsidP="000F59D6">
      <w:pPr>
        <w:pStyle w:val="SingleTxtGR"/>
      </w:pPr>
      <w:r>
        <w:t>247.</w:t>
      </w:r>
      <w:r>
        <w:tab/>
        <w:t>Под патронажем супруги Президента Республики г-жи Фатимы Халид и ассоциаций по вопросам развития для сельских женщин учреждена инновац</w:t>
      </w:r>
      <w:r>
        <w:t>и</w:t>
      </w:r>
      <w:r>
        <w:t>онная премия. С банками подписаны соглашения о финансировании, созданы финансовые портфели и возобновляемые фонды, причем основное внимание было уделено женщинам, занятым в различных неформальных секторах экон</w:t>
      </w:r>
      <w:r>
        <w:t>о</w:t>
      </w:r>
      <w:r>
        <w:t xml:space="preserve">мики (земледелие, </w:t>
      </w:r>
      <w:r w:rsidR="004220AD">
        <w:t>животноводство</w:t>
      </w:r>
      <w:r>
        <w:t>, производство продуктов питания, реме</w:t>
      </w:r>
      <w:r>
        <w:t>с</w:t>
      </w:r>
      <w:r>
        <w:t>ленное и кустарное производство, кооперативы и сфера услуг).</w:t>
      </w:r>
    </w:p>
    <w:p w:rsidR="000F59D6" w:rsidRDefault="000F59D6" w:rsidP="000F59D6">
      <w:pPr>
        <w:pStyle w:val="SingleTxtGR"/>
      </w:pPr>
      <w:r>
        <w:t>248.</w:t>
      </w:r>
      <w:r>
        <w:tab/>
        <w:t>Внимание уделяется также максимальной активизации женщин в экон</w:t>
      </w:r>
      <w:r>
        <w:t>о</w:t>
      </w:r>
      <w:r>
        <w:t xml:space="preserve">мической жизни, а также развитию, поощрению и организации экономической деятельности женщин с помощью финансовых </w:t>
      </w:r>
      <w:r w:rsidR="004220AD">
        <w:t>учреждений</w:t>
      </w:r>
      <w:r w:rsidR="001827F3">
        <w:t>.</w:t>
      </w:r>
    </w:p>
    <w:p w:rsidR="000F59D6" w:rsidRDefault="000F59D6" w:rsidP="002D61D8">
      <w:pPr>
        <w:pStyle w:val="H23GR"/>
      </w:pPr>
      <w:r>
        <w:tab/>
      </w:r>
      <w:r>
        <w:tab/>
        <w:t>Проекты по сокращению масштабов нищеты</w:t>
      </w:r>
    </w:p>
    <w:p w:rsidR="000F59D6" w:rsidRDefault="000F59D6" w:rsidP="000F59D6">
      <w:pPr>
        <w:pStyle w:val="SingleTxtGR"/>
      </w:pPr>
      <w:r>
        <w:t>249.</w:t>
      </w:r>
      <w:r>
        <w:tab/>
        <w:t>Всеобщий союз суданских женщин занимается решением проблем же</w:t>
      </w:r>
      <w:r>
        <w:t>н</w:t>
      </w:r>
      <w:r>
        <w:t xml:space="preserve">щин, особенно </w:t>
      </w:r>
      <w:r w:rsidR="004220AD">
        <w:t>экономических</w:t>
      </w:r>
      <w:r>
        <w:t xml:space="preserve"> проблем, с целью повышения их жизненного уровня. Для этого было необходимо обеспечить </w:t>
      </w:r>
      <w:r w:rsidR="004220AD">
        <w:t>доступ</w:t>
      </w:r>
      <w:r>
        <w:t xml:space="preserve"> к финансированию в виде кредитов на льготных условиях и разработать проекты по сокращению масштабов нищеты, в том числе проект по финансированию экономической деятельности женщин, </w:t>
      </w:r>
      <w:r w:rsidR="004220AD">
        <w:t>проект</w:t>
      </w:r>
      <w:r>
        <w:t xml:space="preserve"> по предоставлению беспроцентных кредитов и микрофинансированию, проект по обустройству </w:t>
      </w:r>
      <w:r w:rsidR="004220AD">
        <w:t>дома</w:t>
      </w:r>
      <w:r>
        <w:t>, проект по созданию с</w:t>
      </w:r>
      <w:r>
        <w:t>е</w:t>
      </w:r>
      <w:r>
        <w:t>мейного дома, проект по созданию возобновляемого фонда для улучшения п</w:t>
      </w:r>
      <w:r>
        <w:t>о</w:t>
      </w:r>
      <w:r>
        <w:t>ложения женщин, находящихся в уединении, и сокращения масштабов нищеты, проект по созданию возобновляемого фонда для улучшения положения же</w:t>
      </w:r>
      <w:r>
        <w:t>н</w:t>
      </w:r>
      <w:r>
        <w:t xml:space="preserve">щин, занятых торговлей чаем, и проект по </w:t>
      </w:r>
      <w:r w:rsidR="004220AD">
        <w:t>финансированию</w:t>
      </w:r>
      <w:r>
        <w:t xml:space="preserve"> сезонных потре</w:t>
      </w:r>
      <w:r>
        <w:t>б</w:t>
      </w:r>
      <w:r>
        <w:t>ностей домохозяйств. Учреждена также инновационная премия для сельских женщин.</w:t>
      </w:r>
    </w:p>
    <w:p w:rsidR="000F59D6" w:rsidRDefault="000F59D6" w:rsidP="002D61D8">
      <w:pPr>
        <w:pStyle w:val="H23GR"/>
      </w:pPr>
      <w:r>
        <w:tab/>
        <w:t>1.</w:t>
      </w:r>
      <w:r>
        <w:tab/>
        <w:t>Проект создания портфеля финансовых ресурсов для женщин</w:t>
      </w:r>
    </w:p>
    <w:p w:rsidR="000F59D6" w:rsidRDefault="000F59D6" w:rsidP="000F59D6">
      <w:pPr>
        <w:pStyle w:val="SingleTxtGR"/>
      </w:pPr>
      <w:r>
        <w:t>250.</w:t>
      </w:r>
      <w:r>
        <w:tab/>
        <w:t>Разработанный в 1999 году и начатый в 2000 году, этот проект пред</w:t>
      </w:r>
      <w:r>
        <w:t>у</w:t>
      </w:r>
      <w:r>
        <w:t xml:space="preserve">сматривает создание </w:t>
      </w:r>
      <w:r w:rsidR="004220AD">
        <w:t>портфеля</w:t>
      </w:r>
      <w:r>
        <w:t xml:space="preserve"> финансовых ресурсов для женщин, средства в который вносят банки, финансовые учреждения, </w:t>
      </w:r>
      <w:r w:rsidR="004220AD">
        <w:t>федеральное</w:t>
      </w:r>
      <w:r>
        <w:t xml:space="preserve"> министерство финансов и министерства финансов штатов. Портфель функционирует по </w:t>
      </w:r>
      <w:r w:rsidR="004220AD">
        <w:t>при</w:t>
      </w:r>
      <w:r w:rsidR="004220AD">
        <w:t>н</w:t>
      </w:r>
      <w:r w:rsidR="004220AD">
        <w:t>ципу</w:t>
      </w:r>
      <w:r>
        <w:t xml:space="preserve"> фонда для финансирования подобной масштабной экономической де</w:t>
      </w:r>
      <w:r>
        <w:t>я</w:t>
      </w:r>
      <w:r>
        <w:t>тельности; он представляет женщинам микрокредиты на льготных условиях.</w:t>
      </w:r>
    </w:p>
    <w:p w:rsidR="000F59D6" w:rsidRDefault="000F59D6" w:rsidP="000F59D6">
      <w:pPr>
        <w:pStyle w:val="SingleTxtGR"/>
      </w:pPr>
      <w:r>
        <w:t>251.</w:t>
      </w:r>
      <w:r>
        <w:tab/>
        <w:t xml:space="preserve">Ресурсы предоставляются на льготных условиях в имущественной или денежной форме или в </w:t>
      </w:r>
      <w:r w:rsidR="004220AD">
        <w:t>виде</w:t>
      </w:r>
      <w:r>
        <w:t xml:space="preserve"> услуг. Проект был осуществлен в столице и 15</w:t>
      </w:r>
      <w:r w:rsidR="0087210A">
        <w:t> </w:t>
      </w:r>
      <w:r>
        <w:t xml:space="preserve">штатах с помощью Сельскохозяйственного банка и Сберегательного банка, и в настоящее время портфель увеличивается и развивается на основании </w:t>
      </w:r>
      <w:r w:rsidR="004220AD">
        <w:t>согл</w:t>
      </w:r>
      <w:r w:rsidR="004220AD">
        <w:t>а</w:t>
      </w:r>
      <w:r w:rsidR="004220AD">
        <w:t>шения</w:t>
      </w:r>
      <w:r>
        <w:t xml:space="preserve"> со Сберегательным банком с целью распространения финансирования на те штаты, где на данный</w:t>
      </w:r>
      <w:r w:rsidR="001827F3">
        <w:t xml:space="preserve"> момент подобного портфеля нет.</w:t>
      </w:r>
    </w:p>
    <w:p w:rsidR="000F59D6" w:rsidRDefault="000F59D6" w:rsidP="002D61D8">
      <w:pPr>
        <w:pStyle w:val="H23GR"/>
      </w:pPr>
      <w:r>
        <w:tab/>
      </w:r>
      <w:r>
        <w:tab/>
        <w:t>Цели проекта</w:t>
      </w:r>
    </w:p>
    <w:p w:rsidR="000F59D6" w:rsidRDefault="000F59D6" w:rsidP="000F59D6">
      <w:pPr>
        <w:pStyle w:val="SingleTxtGR"/>
      </w:pPr>
      <w:r>
        <w:t>252.</w:t>
      </w:r>
      <w:r>
        <w:tab/>
        <w:t>Проект имеет следующие цели:</w:t>
      </w:r>
    </w:p>
    <w:p w:rsidR="000F59D6" w:rsidRDefault="000F59D6" w:rsidP="002D61D8">
      <w:pPr>
        <w:pStyle w:val="SingleTxtGR"/>
        <w:ind w:left="1701"/>
      </w:pPr>
      <w:r>
        <w:t>1</w:t>
      </w:r>
      <w:r w:rsidR="002D61D8">
        <w:t>.</w:t>
      </w:r>
      <w:r>
        <w:tab/>
        <w:t xml:space="preserve">повышение жизненного уровня семей и предоставление женщинам финансовых ресурсов для </w:t>
      </w:r>
      <w:r w:rsidR="004220AD">
        <w:t>организации</w:t>
      </w:r>
      <w:r>
        <w:t xml:space="preserve"> экономической деятельности, приносящей доход;</w:t>
      </w:r>
    </w:p>
    <w:p w:rsidR="000F59D6" w:rsidRDefault="000F59D6" w:rsidP="002D61D8">
      <w:pPr>
        <w:pStyle w:val="SingleTxtGR"/>
        <w:ind w:left="1701"/>
      </w:pPr>
      <w:r>
        <w:t>2</w:t>
      </w:r>
      <w:r w:rsidR="002D61D8">
        <w:t>.</w:t>
      </w:r>
      <w:r>
        <w:tab/>
        <w:t>создание эффективного инструмента для борьбы с нищетой;</w:t>
      </w:r>
    </w:p>
    <w:p w:rsidR="000F59D6" w:rsidRDefault="000F59D6" w:rsidP="002D61D8">
      <w:pPr>
        <w:pStyle w:val="SingleTxtGR"/>
        <w:ind w:left="1701"/>
      </w:pPr>
      <w:r>
        <w:t>3</w:t>
      </w:r>
      <w:r w:rsidR="002D61D8">
        <w:t>.</w:t>
      </w:r>
      <w:r>
        <w:tab/>
        <w:t>использование большого потенциала женщин и их способностей для активизации деятельности в целях развития в сельских районах и г</w:t>
      </w:r>
      <w:r>
        <w:t>о</w:t>
      </w:r>
      <w:r>
        <w:t>родах;</w:t>
      </w:r>
    </w:p>
    <w:p w:rsidR="000F59D6" w:rsidRDefault="000F59D6" w:rsidP="002D61D8">
      <w:pPr>
        <w:pStyle w:val="SingleTxtGR"/>
        <w:ind w:left="1701"/>
      </w:pPr>
      <w:r>
        <w:t>4</w:t>
      </w:r>
      <w:r w:rsidR="002D61D8">
        <w:t>.</w:t>
      </w:r>
      <w:r>
        <w:tab/>
        <w:t>рациональное использование полученного в урожайные сезоны с</w:t>
      </w:r>
      <w:r>
        <w:t>ы</w:t>
      </w:r>
      <w:r>
        <w:t xml:space="preserve">рья, особенно </w:t>
      </w:r>
      <w:r w:rsidR="004220AD">
        <w:t>сельскохозяйственного</w:t>
      </w:r>
      <w:r>
        <w:t>, посредством переработки, выс</w:t>
      </w:r>
      <w:r>
        <w:t>у</w:t>
      </w:r>
      <w:r>
        <w:t>шивания и создания запасов на случай дефицита;</w:t>
      </w:r>
    </w:p>
    <w:p w:rsidR="000F59D6" w:rsidRDefault="000F59D6" w:rsidP="002D61D8">
      <w:pPr>
        <w:pStyle w:val="SingleTxtGR"/>
        <w:ind w:left="1701"/>
      </w:pPr>
      <w:r>
        <w:t>5</w:t>
      </w:r>
      <w:r w:rsidR="002D61D8">
        <w:t>.</w:t>
      </w:r>
      <w:r>
        <w:tab/>
        <w:t>поощрение принципа коллективного труда и формирование у же</w:t>
      </w:r>
      <w:r>
        <w:t>н</w:t>
      </w:r>
      <w:r>
        <w:t xml:space="preserve">щин привычки к физическому труду как законному источнику дохода; </w:t>
      </w:r>
    </w:p>
    <w:p w:rsidR="000F59D6" w:rsidRDefault="000F59D6" w:rsidP="002D61D8">
      <w:pPr>
        <w:pStyle w:val="SingleTxtGR"/>
        <w:ind w:left="1701"/>
      </w:pPr>
      <w:r>
        <w:t>6</w:t>
      </w:r>
      <w:r w:rsidR="002D61D8">
        <w:t>.</w:t>
      </w:r>
      <w:r>
        <w:tab/>
        <w:t>развитие неформального сектора, который открывает большие во</w:t>
      </w:r>
      <w:r>
        <w:t>з</w:t>
      </w:r>
      <w:r>
        <w:t>можности в плане занятости для большинства неимущих женщин и пом</w:t>
      </w:r>
      <w:r>
        <w:t>о</w:t>
      </w:r>
      <w:r>
        <w:t>гает им изб</w:t>
      </w:r>
      <w:r>
        <w:t>а</w:t>
      </w:r>
      <w:r>
        <w:t xml:space="preserve">виться от нищеты; </w:t>
      </w:r>
    </w:p>
    <w:p w:rsidR="000F59D6" w:rsidRDefault="000F59D6" w:rsidP="002D61D8">
      <w:pPr>
        <w:pStyle w:val="SingleTxtGR"/>
        <w:ind w:left="1701"/>
      </w:pPr>
      <w:r>
        <w:t>7</w:t>
      </w:r>
      <w:r w:rsidR="002D61D8">
        <w:t>.</w:t>
      </w:r>
      <w:r>
        <w:tab/>
        <w:t xml:space="preserve">активное и эффективное привлечение женщин к деятельности по самообеспечению в целях </w:t>
      </w:r>
      <w:r w:rsidR="005059E7">
        <w:t>продовольственной</w:t>
      </w:r>
      <w:r>
        <w:t xml:space="preserve"> безопасности и диверс</w:t>
      </w:r>
      <w:r>
        <w:t>и</w:t>
      </w:r>
      <w:r>
        <w:t>фикации;</w:t>
      </w:r>
    </w:p>
    <w:p w:rsidR="000F59D6" w:rsidRDefault="000F59D6" w:rsidP="002D61D8">
      <w:pPr>
        <w:pStyle w:val="SingleTxtGR"/>
        <w:ind w:left="1701"/>
      </w:pPr>
      <w:r>
        <w:t>8</w:t>
      </w:r>
      <w:r w:rsidR="002D61D8">
        <w:t>.</w:t>
      </w:r>
      <w:r>
        <w:tab/>
        <w:t xml:space="preserve">достижение связанных с финансовым портфелем целей в области образования, таких как </w:t>
      </w:r>
      <w:r w:rsidR="005059E7">
        <w:t>групповое</w:t>
      </w:r>
      <w:r>
        <w:t xml:space="preserve"> обсуждение, принятие решений и у</w:t>
      </w:r>
      <w:r>
        <w:t>г</w:t>
      </w:r>
      <w:r>
        <w:t>лубление зн</w:t>
      </w:r>
      <w:r>
        <w:t>а</w:t>
      </w:r>
      <w:r>
        <w:t>ний;</w:t>
      </w:r>
    </w:p>
    <w:p w:rsidR="000F59D6" w:rsidRDefault="000F59D6" w:rsidP="002D61D8">
      <w:pPr>
        <w:pStyle w:val="SingleTxtGR"/>
        <w:ind w:left="1701"/>
      </w:pPr>
      <w:r>
        <w:t>9</w:t>
      </w:r>
      <w:r w:rsidR="002D61D8">
        <w:t>.</w:t>
      </w:r>
      <w:r>
        <w:tab/>
        <w:t>организация подготовки в различных областях.</w:t>
      </w:r>
    </w:p>
    <w:tbl>
      <w:tblPr>
        <w:tblStyle w:val="TabTxt"/>
        <w:tblW w:w="9554" w:type="dxa"/>
        <w:tblInd w:w="84" w:type="dxa"/>
        <w:tblLayout w:type="fixed"/>
        <w:tblLook w:val="01E0" w:firstRow="1" w:lastRow="1" w:firstColumn="1" w:lastColumn="1" w:noHBand="0" w:noVBand="0"/>
      </w:tblPr>
      <w:tblGrid>
        <w:gridCol w:w="2156"/>
        <w:gridCol w:w="2926"/>
        <w:gridCol w:w="2743"/>
        <w:gridCol w:w="1729"/>
      </w:tblGrid>
      <w:tr w:rsidR="00933DAD" w:rsidRPr="00933DAD" w:rsidTr="007E4CAD">
        <w:tc>
          <w:tcPr>
            <w:tcW w:w="21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33DAD" w:rsidRPr="00933DAD" w:rsidRDefault="00933DAD" w:rsidP="00F07A4C">
            <w:pPr>
              <w:spacing w:before="80" w:after="80" w:line="200" w:lineRule="exact"/>
              <w:rPr>
                <w:i/>
                <w:sz w:val="16"/>
              </w:rPr>
            </w:pPr>
            <w:r w:rsidRPr="00933DAD">
              <w:rPr>
                <w:i/>
                <w:sz w:val="16"/>
              </w:rPr>
              <w:t>Название</w:t>
            </w:r>
            <w:r w:rsidR="00F07A4C">
              <w:rPr>
                <w:i/>
                <w:sz w:val="16"/>
              </w:rPr>
              <w:br/>
            </w:r>
            <w:r w:rsidRPr="00933DAD">
              <w:rPr>
                <w:i/>
                <w:sz w:val="16"/>
              </w:rPr>
              <w:t>пр</w:t>
            </w:r>
            <w:r w:rsidRPr="00933DAD">
              <w:rPr>
                <w:i/>
                <w:sz w:val="16"/>
              </w:rPr>
              <w:t>о</w:t>
            </w:r>
            <w:r w:rsidRPr="00933DAD">
              <w:rPr>
                <w:i/>
                <w:sz w:val="16"/>
              </w:rPr>
              <w:t>екта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33DAD" w:rsidRPr="00933DAD" w:rsidRDefault="00933DAD" w:rsidP="00F07A4C">
            <w:pPr>
              <w:spacing w:before="80" w:after="80" w:line="200" w:lineRule="exact"/>
              <w:rPr>
                <w:i/>
                <w:sz w:val="16"/>
              </w:rPr>
            </w:pPr>
            <w:r w:rsidRPr="00933DAD">
              <w:rPr>
                <w:i/>
                <w:sz w:val="16"/>
              </w:rPr>
              <w:t>Источник финансиров</w:t>
            </w:r>
            <w:r w:rsidRPr="00933DAD">
              <w:rPr>
                <w:i/>
                <w:sz w:val="16"/>
              </w:rPr>
              <w:t>а</w:t>
            </w:r>
            <w:r w:rsidR="00F07A4C">
              <w:rPr>
                <w:i/>
                <w:sz w:val="16"/>
              </w:rPr>
              <w:t>ния</w:t>
            </w:r>
            <w:r w:rsidR="00F07A4C">
              <w:rPr>
                <w:i/>
                <w:sz w:val="16"/>
              </w:rPr>
              <w:br/>
            </w:r>
            <w:r w:rsidRPr="00933DAD">
              <w:rPr>
                <w:i/>
                <w:sz w:val="16"/>
              </w:rPr>
              <w:t>и сумма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33DAD" w:rsidRPr="00933DAD" w:rsidRDefault="00F07A4C" w:rsidP="00F07A4C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Банки и финансовые</w:t>
            </w:r>
            <w:r>
              <w:rPr>
                <w:i/>
                <w:sz w:val="16"/>
              </w:rPr>
              <w:br/>
            </w:r>
            <w:r w:rsidR="00933DAD" w:rsidRPr="00933DAD">
              <w:rPr>
                <w:i/>
                <w:sz w:val="16"/>
              </w:rPr>
              <w:t>учре</w:t>
            </w:r>
            <w:r w:rsidR="00933DAD" w:rsidRPr="00933DAD">
              <w:rPr>
                <w:i/>
                <w:sz w:val="16"/>
              </w:rPr>
              <w:t>ж</w:t>
            </w:r>
            <w:r w:rsidR="00933DAD" w:rsidRPr="00933DAD">
              <w:rPr>
                <w:i/>
                <w:sz w:val="16"/>
              </w:rPr>
              <w:t>дения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33DAD" w:rsidRPr="00933DAD" w:rsidRDefault="00F07A4C" w:rsidP="00F07A4C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Число охваченных</w:t>
            </w:r>
            <w:r>
              <w:rPr>
                <w:i/>
                <w:sz w:val="16"/>
              </w:rPr>
              <w:br/>
            </w:r>
            <w:r w:rsidR="00933DAD" w:rsidRPr="00933DAD">
              <w:rPr>
                <w:i/>
                <w:sz w:val="16"/>
              </w:rPr>
              <w:t>пр</w:t>
            </w:r>
            <w:r w:rsidR="00933DAD" w:rsidRPr="00933DAD">
              <w:rPr>
                <w:i/>
                <w:sz w:val="16"/>
              </w:rPr>
              <w:t>о</w:t>
            </w:r>
            <w:r w:rsidR="00933DAD" w:rsidRPr="00933DAD">
              <w:rPr>
                <w:i/>
                <w:sz w:val="16"/>
              </w:rPr>
              <w:t>ектом женщин</w:t>
            </w:r>
          </w:p>
        </w:tc>
      </w:tr>
      <w:tr w:rsidR="00F07A4C" w:rsidRPr="00933DAD" w:rsidTr="007E4CAD">
        <w:trPr>
          <w:trHeight w:val="617"/>
        </w:trPr>
        <w:tc>
          <w:tcPr>
            <w:tcW w:w="2156" w:type="dxa"/>
            <w:vMerge w:val="restart"/>
            <w:tcBorders>
              <w:top w:val="single" w:sz="12" w:space="0" w:color="auto"/>
            </w:tcBorders>
          </w:tcPr>
          <w:p w:rsidR="00F07A4C" w:rsidRPr="00F07A4C" w:rsidRDefault="00F07A4C" w:rsidP="00933DAD">
            <w:pPr>
              <w:rPr>
                <w:sz w:val="18"/>
                <w:szCs w:val="18"/>
              </w:rPr>
            </w:pPr>
            <w:r w:rsidRPr="00F07A4C">
              <w:rPr>
                <w:sz w:val="18"/>
                <w:szCs w:val="18"/>
              </w:rPr>
              <w:t>Портфель финансовых ресу</w:t>
            </w:r>
            <w:r w:rsidRPr="00F07A4C">
              <w:rPr>
                <w:sz w:val="18"/>
                <w:szCs w:val="18"/>
              </w:rPr>
              <w:t>р</w:t>
            </w:r>
            <w:r w:rsidRPr="00F07A4C">
              <w:rPr>
                <w:sz w:val="18"/>
                <w:szCs w:val="18"/>
              </w:rPr>
              <w:t xml:space="preserve">сов для женщин </w:t>
            </w:r>
            <w:r w:rsidRPr="00F07A4C">
              <w:rPr>
                <w:sz w:val="18"/>
                <w:szCs w:val="18"/>
              </w:rPr>
              <w:br/>
              <w:t>(начат в 2000 году)</w:t>
            </w:r>
          </w:p>
        </w:tc>
        <w:tc>
          <w:tcPr>
            <w:tcW w:w="2926" w:type="dxa"/>
            <w:vMerge w:val="restart"/>
            <w:tcBorders>
              <w:top w:val="single" w:sz="12" w:space="0" w:color="auto"/>
            </w:tcBorders>
          </w:tcPr>
          <w:p w:rsidR="00F07A4C" w:rsidRPr="00F07A4C" w:rsidRDefault="00F07A4C" w:rsidP="00933DAD">
            <w:pPr>
              <w:rPr>
                <w:sz w:val="18"/>
                <w:szCs w:val="18"/>
              </w:rPr>
            </w:pPr>
            <w:r w:rsidRPr="00F07A4C">
              <w:rPr>
                <w:sz w:val="18"/>
                <w:szCs w:val="18"/>
              </w:rPr>
              <w:t>Фонд в размере 200 000 суда</w:t>
            </w:r>
            <w:r w:rsidRPr="00F07A4C">
              <w:rPr>
                <w:sz w:val="18"/>
                <w:szCs w:val="18"/>
              </w:rPr>
              <w:t>н</w:t>
            </w:r>
            <w:r w:rsidR="007E4CAD">
              <w:rPr>
                <w:sz w:val="18"/>
                <w:szCs w:val="18"/>
              </w:rPr>
              <w:t>-</w:t>
            </w:r>
            <w:r w:rsidRPr="00F07A4C">
              <w:rPr>
                <w:sz w:val="18"/>
                <w:szCs w:val="18"/>
              </w:rPr>
              <w:t>ских фунтов, созданный Суда</w:t>
            </w:r>
            <w:r w:rsidRPr="00F07A4C">
              <w:rPr>
                <w:sz w:val="18"/>
                <w:szCs w:val="18"/>
              </w:rPr>
              <w:t>н</w:t>
            </w:r>
            <w:r w:rsidRPr="00F07A4C">
              <w:rPr>
                <w:sz w:val="18"/>
                <w:szCs w:val="18"/>
              </w:rPr>
              <w:t>ской телекоммуникационной ко</w:t>
            </w:r>
            <w:r w:rsidRPr="00F07A4C">
              <w:rPr>
                <w:sz w:val="18"/>
                <w:szCs w:val="18"/>
              </w:rPr>
              <w:t>м</w:t>
            </w:r>
            <w:r w:rsidRPr="00F07A4C">
              <w:rPr>
                <w:sz w:val="18"/>
                <w:szCs w:val="18"/>
              </w:rPr>
              <w:t>панией (С</w:t>
            </w:r>
            <w:r w:rsidRPr="00F07A4C">
              <w:rPr>
                <w:sz w:val="18"/>
                <w:szCs w:val="18"/>
              </w:rPr>
              <w:t>у</w:t>
            </w:r>
            <w:r w:rsidR="007E4CAD">
              <w:rPr>
                <w:sz w:val="18"/>
                <w:szCs w:val="18"/>
              </w:rPr>
              <w:t>датель); на конец</w:t>
            </w:r>
            <w:r w:rsidR="007E4CAD">
              <w:rPr>
                <w:sz w:val="18"/>
                <w:szCs w:val="18"/>
              </w:rPr>
              <w:br/>
            </w:r>
            <w:r w:rsidRPr="00F07A4C">
              <w:rPr>
                <w:sz w:val="18"/>
                <w:szCs w:val="18"/>
              </w:rPr>
              <w:t>2010 года размер фонда состав</w:t>
            </w:r>
            <w:r w:rsidR="007E4CAD">
              <w:rPr>
                <w:sz w:val="18"/>
                <w:szCs w:val="18"/>
              </w:rPr>
              <w:t>-</w:t>
            </w:r>
            <w:r w:rsidRPr="00F07A4C">
              <w:rPr>
                <w:sz w:val="18"/>
                <w:szCs w:val="18"/>
              </w:rPr>
              <w:t>лял 5 416 887 суда</w:t>
            </w:r>
            <w:r w:rsidRPr="00F07A4C">
              <w:rPr>
                <w:sz w:val="18"/>
                <w:szCs w:val="18"/>
              </w:rPr>
              <w:t>н</w:t>
            </w:r>
            <w:r w:rsidRPr="00F07A4C">
              <w:rPr>
                <w:sz w:val="18"/>
                <w:szCs w:val="18"/>
              </w:rPr>
              <w:t>ских фунтов</w:t>
            </w:r>
          </w:p>
        </w:tc>
        <w:tc>
          <w:tcPr>
            <w:tcW w:w="2743" w:type="dxa"/>
            <w:tcBorders>
              <w:top w:val="single" w:sz="12" w:space="0" w:color="auto"/>
              <w:bottom w:val="nil"/>
            </w:tcBorders>
          </w:tcPr>
          <w:p w:rsidR="00F07A4C" w:rsidRPr="00F07A4C" w:rsidRDefault="00F07A4C" w:rsidP="00F07A4C">
            <w:pPr>
              <w:tabs>
                <w:tab w:val="left" w:pos="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Банк сбережений</w:t>
            </w:r>
            <w:r>
              <w:rPr>
                <w:sz w:val="18"/>
                <w:szCs w:val="18"/>
              </w:rPr>
              <w:br/>
            </w:r>
            <w:r w:rsidRPr="00F07A4C">
              <w:rPr>
                <w:sz w:val="18"/>
                <w:szCs w:val="18"/>
              </w:rPr>
              <w:t>и социального развития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9" w:type="dxa"/>
            <w:vMerge w:val="restart"/>
            <w:tcBorders>
              <w:top w:val="single" w:sz="12" w:space="0" w:color="auto"/>
            </w:tcBorders>
          </w:tcPr>
          <w:p w:rsidR="00F07A4C" w:rsidRPr="00F07A4C" w:rsidRDefault="00F07A4C" w:rsidP="00933D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4 402 семьи</w:t>
            </w:r>
            <w:r>
              <w:rPr>
                <w:sz w:val="18"/>
                <w:szCs w:val="18"/>
              </w:rPr>
              <w:br/>
            </w:r>
            <w:r w:rsidRPr="00F07A4C">
              <w:rPr>
                <w:sz w:val="18"/>
                <w:szCs w:val="18"/>
              </w:rPr>
              <w:t>в 14 штатах</w:t>
            </w:r>
          </w:p>
        </w:tc>
      </w:tr>
      <w:tr w:rsidR="00F07A4C" w:rsidRPr="00933DAD" w:rsidTr="007E4CAD">
        <w:trPr>
          <w:trHeight w:val="861"/>
        </w:trPr>
        <w:tc>
          <w:tcPr>
            <w:tcW w:w="2156" w:type="dxa"/>
            <w:vMerge/>
          </w:tcPr>
          <w:p w:rsidR="00F07A4C" w:rsidRPr="00F07A4C" w:rsidRDefault="00F07A4C" w:rsidP="00933DAD">
            <w:pPr>
              <w:rPr>
                <w:sz w:val="18"/>
                <w:szCs w:val="18"/>
              </w:rPr>
            </w:pPr>
          </w:p>
        </w:tc>
        <w:tc>
          <w:tcPr>
            <w:tcW w:w="2926" w:type="dxa"/>
            <w:vMerge/>
          </w:tcPr>
          <w:p w:rsidR="00F07A4C" w:rsidRPr="00F07A4C" w:rsidRDefault="00F07A4C" w:rsidP="00933DAD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bottom w:val="single" w:sz="12" w:space="0" w:color="auto"/>
            </w:tcBorders>
          </w:tcPr>
          <w:p w:rsidR="00F07A4C" w:rsidRPr="00F07A4C" w:rsidRDefault="00F07A4C" w:rsidP="00F07A4C">
            <w:pPr>
              <w:tabs>
                <w:tab w:val="left" w:pos="335"/>
              </w:tabs>
              <w:rPr>
                <w:sz w:val="18"/>
                <w:szCs w:val="18"/>
              </w:rPr>
            </w:pPr>
            <w:r w:rsidRPr="00F07A4C">
              <w:rPr>
                <w:sz w:val="18"/>
                <w:szCs w:val="18"/>
              </w:rPr>
              <w:t>2.</w:t>
            </w:r>
            <w:r w:rsidRPr="00F07A4C">
              <w:rPr>
                <w:sz w:val="18"/>
                <w:szCs w:val="18"/>
              </w:rPr>
              <w:tab/>
              <w:t>Сельскохозяйстве</w:t>
            </w:r>
            <w:r w:rsidRPr="00F07A4C">
              <w:rPr>
                <w:sz w:val="18"/>
                <w:szCs w:val="18"/>
              </w:rPr>
              <w:t>н</w:t>
            </w:r>
            <w:r w:rsidRPr="00F07A4C">
              <w:rPr>
                <w:sz w:val="18"/>
                <w:szCs w:val="18"/>
              </w:rPr>
              <w:t>ный банк как имеющий самую широкую сеть отдел</w:t>
            </w:r>
            <w:r w:rsidRPr="00F07A4C">
              <w:rPr>
                <w:sz w:val="18"/>
                <w:szCs w:val="18"/>
              </w:rPr>
              <w:t>е</w:t>
            </w:r>
            <w:r w:rsidR="007E4CAD">
              <w:rPr>
                <w:sz w:val="18"/>
                <w:szCs w:val="18"/>
              </w:rPr>
              <w:t xml:space="preserve">ний </w:t>
            </w:r>
            <w:r w:rsidRPr="00F07A4C">
              <w:rPr>
                <w:sz w:val="18"/>
                <w:szCs w:val="18"/>
              </w:rPr>
              <w:t>в стране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9" w:type="dxa"/>
            <w:vMerge/>
          </w:tcPr>
          <w:p w:rsidR="00F07A4C" w:rsidRPr="00F07A4C" w:rsidRDefault="00F07A4C" w:rsidP="00933DAD">
            <w:pPr>
              <w:rPr>
                <w:sz w:val="18"/>
                <w:szCs w:val="18"/>
              </w:rPr>
            </w:pPr>
          </w:p>
        </w:tc>
      </w:tr>
    </w:tbl>
    <w:p w:rsidR="000F59D6" w:rsidRDefault="000F59D6" w:rsidP="0001044F">
      <w:pPr>
        <w:pStyle w:val="H23GR"/>
      </w:pPr>
      <w:r>
        <w:tab/>
        <w:t>2.</w:t>
      </w:r>
      <w:r>
        <w:tab/>
        <w:t>Проект фонда для неимущих женщин</w:t>
      </w:r>
    </w:p>
    <w:p w:rsidR="000F59D6" w:rsidRDefault="000F59D6" w:rsidP="000F59D6">
      <w:pPr>
        <w:pStyle w:val="SingleTxtGR"/>
      </w:pPr>
      <w:r>
        <w:t>253.</w:t>
      </w:r>
      <w:r>
        <w:tab/>
        <w:t>Этот проект был осуществлен на основании соглашения между Управл</w:t>
      </w:r>
      <w:r>
        <w:t>е</w:t>
      </w:r>
      <w:r>
        <w:t>нием по вопросам "</w:t>
      </w:r>
      <w:r w:rsidR="005059E7">
        <w:t>заката</w:t>
      </w:r>
      <w:r>
        <w:t>", Сберегательным банком и Всеобщим союзом суда</w:t>
      </w:r>
      <w:r>
        <w:t>н</w:t>
      </w:r>
      <w:r>
        <w:t>ских женщин. Он был разработан в 2008 году и начат в январе 2009 года. В пр</w:t>
      </w:r>
      <w:r>
        <w:t>о</w:t>
      </w:r>
      <w:r>
        <w:t>екте было две составляющих.</w:t>
      </w:r>
    </w:p>
    <w:p w:rsidR="000F59D6" w:rsidRDefault="000F59D6" w:rsidP="0001044F">
      <w:pPr>
        <w:pStyle w:val="H23GR"/>
      </w:pPr>
      <w:r>
        <w:tab/>
      </w:r>
      <w:r>
        <w:tab/>
        <w:t>Первая составляющая</w:t>
      </w:r>
    </w:p>
    <w:p w:rsidR="000F59D6" w:rsidRDefault="000F59D6" w:rsidP="007E4CAD">
      <w:pPr>
        <w:pStyle w:val="H4GR"/>
        <w:spacing w:before="240"/>
      </w:pPr>
      <w:r>
        <w:tab/>
      </w:r>
      <w:r>
        <w:tab/>
        <w:t>Фонд беспроцентного кредитования</w:t>
      </w:r>
    </w:p>
    <w:p w:rsidR="000F59D6" w:rsidRDefault="000F59D6" w:rsidP="000F59D6">
      <w:pPr>
        <w:pStyle w:val="SingleTxtGR"/>
      </w:pPr>
      <w:r>
        <w:t>254.</w:t>
      </w:r>
      <w:r>
        <w:tab/>
        <w:t>Данный проект был осуществлен в десяти штатах (Эль-Гезира, Кассала, Красное Море, Сеннар, Белый Нил, Северный Кордофан, Северный Дарфур, Северный, Нил и Гедареф).</w:t>
      </w:r>
    </w:p>
    <w:p w:rsidR="000F59D6" w:rsidRDefault="000F59D6" w:rsidP="000F59D6">
      <w:pPr>
        <w:pStyle w:val="SingleTxtGR"/>
      </w:pPr>
      <w:r>
        <w:t>255.</w:t>
      </w:r>
      <w:r>
        <w:tab/>
        <w:t>Денежные средства предоставлялись через Сберегательный банк на о</w:t>
      </w:r>
      <w:r>
        <w:t>с</w:t>
      </w:r>
      <w:r>
        <w:t xml:space="preserve">новании простых </w:t>
      </w:r>
      <w:r w:rsidR="005059E7">
        <w:t>банковских</w:t>
      </w:r>
      <w:r>
        <w:t xml:space="preserve"> процедур под подписанное заявление в качестве гарантии; каждому штату было выделено </w:t>
      </w:r>
      <w:r w:rsidR="005059E7">
        <w:t>примерно</w:t>
      </w:r>
      <w:r>
        <w:t xml:space="preserve"> 900 000 суданских фунтов, а каждой из 1 100 участвовавших в проекте женщин выплачено 1 000 </w:t>
      </w:r>
      <w:r w:rsidR="005059E7">
        <w:t>суданских</w:t>
      </w:r>
      <w:r>
        <w:t xml:space="preserve"> фунтов, причем доля погашенных кредитов составила 98</w:t>
      </w:r>
      <w:r w:rsidR="00390326">
        <w:t>%</w:t>
      </w:r>
      <w:r>
        <w:t>.</w:t>
      </w:r>
    </w:p>
    <w:tbl>
      <w:tblPr>
        <w:tblStyle w:val="TabTxt"/>
        <w:tblW w:w="9596" w:type="dxa"/>
        <w:tblInd w:w="42" w:type="dxa"/>
        <w:tblLayout w:type="fixed"/>
        <w:tblLook w:val="01E0" w:firstRow="1" w:lastRow="1" w:firstColumn="1" w:lastColumn="1" w:noHBand="0" w:noVBand="0"/>
      </w:tblPr>
      <w:tblGrid>
        <w:gridCol w:w="1974"/>
        <w:gridCol w:w="2548"/>
        <w:gridCol w:w="1833"/>
        <w:gridCol w:w="1442"/>
        <w:gridCol w:w="1799"/>
      </w:tblGrid>
      <w:tr w:rsidR="00C27802" w:rsidRPr="00C27802" w:rsidTr="000E0097">
        <w:tc>
          <w:tcPr>
            <w:tcW w:w="19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7802" w:rsidRPr="00C27802" w:rsidRDefault="007E4CAD" w:rsidP="007E4CAD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Название</w:t>
            </w:r>
            <w:r>
              <w:rPr>
                <w:i/>
                <w:sz w:val="16"/>
              </w:rPr>
              <w:br/>
            </w:r>
            <w:r w:rsidR="00C27802" w:rsidRPr="00C27802">
              <w:rPr>
                <w:i/>
                <w:sz w:val="16"/>
              </w:rPr>
              <w:t>пр</w:t>
            </w:r>
            <w:r w:rsidR="00C27802" w:rsidRPr="00C27802">
              <w:rPr>
                <w:i/>
                <w:sz w:val="16"/>
              </w:rPr>
              <w:t>о</w:t>
            </w:r>
            <w:r w:rsidR="00C27802" w:rsidRPr="00C27802">
              <w:rPr>
                <w:i/>
                <w:sz w:val="16"/>
              </w:rPr>
              <w:t>екта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7802" w:rsidRPr="00C27802" w:rsidRDefault="00C27802" w:rsidP="007E4CAD">
            <w:pPr>
              <w:spacing w:before="80" w:after="80" w:line="200" w:lineRule="exact"/>
              <w:rPr>
                <w:i/>
                <w:sz w:val="16"/>
              </w:rPr>
            </w:pPr>
            <w:r w:rsidRPr="00C27802">
              <w:rPr>
                <w:i/>
                <w:sz w:val="16"/>
              </w:rPr>
              <w:t>Источник финансир</w:t>
            </w:r>
            <w:r w:rsidRPr="00C27802">
              <w:rPr>
                <w:i/>
                <w:sz w:val="16"/>
              </w:rPr>
              <w:t>о</w:t>
            </w:r>
            <w:r w:rsidR="007E4CAD">
              <w:rPr>
                <w:i/>
                <w:sz w:val="16"/>
              </w:rPr>
              <w:t>вания</w:t>
            </w:r>
            <w:r w:rsidR="007E4CAD">
              <w:rPr>
                <w:i/>
                <w:sz w:val="16"/>
              </w:rPr>
              <w:br/>
            </w:r>
            <w:r w:rsidRPr="00C27802">
              <w:rPr>
                <w:i/>
                <w:sz w:val="16"/>
              </w:rPr>
              <w:t>и сумма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7802" w:rsidRPr="00C27802" w:rsidRDefault="00C27802" w:rsidP="007E4CAD">
            <w:pPr>
              <w:spacing w:before="80" w:after="80" w:line="200" w:lineRule="exact"/>
              <w:rPr>
                <w:i/>
                <w:sz w:val="16"/>
              </w:rPr>
            </w:pPr>
            <w:r w:rsidRPr="00C27802">
              <w:rPr>
                <w:i/>
                <w:sz w:val="16"/>
              </w:rPr>
              <w:t>Банки и финанс</w:t>
            </w:r>
            <w:r w:rsidRPr="00C27802">
              <w:rPr>
                <w:i/>
                <w:sz w:val="16"/>
              </w:rPr>
              <w:t>о</w:t>
            </w:r>
            <w:r w:rsidRPr="00C27802">
              <w:rPr>
                <w:i/>
                <w:sz w:val="16"/>
              </w:rPr>
              <w:t>вые учреждения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7802" w:rsidRPr="00C27802" w:rsidRDefault="00C27802" w:rsidP="007E4CAD">
            <w:pPr>
              <w:spacing w:before="80" w:after="80" w:line="200" w:lineRule="exact"/>
              <w:rPr>
                <w:i/>
                <w:sz w:val="16"/>
              </w:rPr>
            </w:pPr>
            <w:r w:rsidRPr="00C27802">
              <w:rPr>
                <w:i/>
                <w:sz w:val="16"/>
              </w:rPr>
              <w:t>Число участв</w:t>
            </w:r>
            <w:r w:rsidRPr="00C27802">
              <w:rPr>
                <w:i/>
                <w:sz w:val="16"/>
              </w:rPr>
              <w:t>о</w:t>
            </w:r>
            <w:r w:rsidRPr="00C27802">
              <w:rPr>
                <w:i/>
                <w:sz w:val="16"/>
              </w:rPr>
              <w:t>вавших в проекте штатов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27802" w:rsidRPr="00C27802" w:rsidRDefault="000E0097" w:rsidP="007E4CAD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Число охваченных</w:t>
            </w:r>
            <w:r>
              <w:rPr>
                <w:i/>
                <w:sz w:val="16"/>
              </w:rPr>
              <w:br/>
            </w:r>
            <w:r w:rsidR="00C27802" w:rsidRPr="00C27802">
              <w:rPr>
                <w:i/>
                <w:sz w:val="16"/>
              </w:rPr>
              <w:t>прое</w:t>
            </w:r>
            <w:r w:rsidR="00C27802" w:rsidRPr="00C27802">
              <w:rPr>
                <w:i/>
                <w:sz w:val="16"/>
              </w:rPr>
              <w:t>к</w:t>
            </w:r>
            <w:r w:rsidR="00C27802" w:rsidRPr="00C27802">
              <w:rPr>
                <w:i/>
                <w:sz w:val="16"/>
              </w:rPr>
              <w:t>том женщин</w:t>
            </w:r>
          </w:p>
        </w:tc>
      </w:tr>
      <w:tr w:rsidR="00C27802" w:rsidRPr="00C27802" w:rsidTr="000E0097">
        <w:tc>
          <w:tcPr>
            <w:tcW w:w="1974" w:type="dxa"/>
            <w:tcBorders>
              <w:top w:val="single" w:sz="12" w:space="0" w:color="auto"/>
            </w:tcBorders>
          </w:tcPr>
          <w:p w:rsidR="00C27802" w:rsidRPr="007E4CAD" w:rsidRDefault="00C27802" w:rsidP="00C27802">
            <w:pPr>
              <w:rPr>
                <w:sz w:val="18"/>
                <w:szCs w:val="18"/>
              </w:rPr>
            </w:pPr>
            <w:r w:rsidRPr="007E4CAD">
              <w:rPr>
                <w:sz w:val="18"/>
                <w:szCs w:val="18"/>
              </w:rPr>
              <w:t>Проект беспроцентн</w:t>
            </w:r>
            <w:r w:rsidRPr="007E4CAD">
              <w:rPr>
                <w:sz w:val="18"/>
                <w:szCs w:val="18"/>
              </w:rPr>
              <w:t>о</w:t>
            </w:r>
            <w:r w:rsidRPr="007E4CAD">
              <w:rPr>
                <w:sz w:val="18"/>
                <w:szCs w:val="18"/>
              </w:rPr>
              <w:t>го кре</w:t>
            </w:r>
            <w:r w:rsidR="007E4CAD">
              <w:rPr>
                <w:sz w:val="18"/>
                <w:szCs w:val="18"/>
              </w:rPr>
              <w:t>дитования</w:t>
            </w:r>
            <w:r w:rsidR="007E4CAD">
              <w:rPr>
                <w:sz w:val="18"/>
                <w:szCs w:val="18"/>
              </w:rPr>
              <w:br/>
            </w:r>
            <w:r w:rsidRPr="007E4CAD">
              <w:rPr>
                <w:sz w:val="18"/>
                <w:szCs w:val="18"/>
              </w:rPr>
              <w:t>(н</w:t>
            </w:r>
            <w:r w:rsidRPr="007E4CAD">
              <w:rPr>
                <w:sz w:val="18"/>
                <w:szCs w:val="18"/>
              </w:rPr>
              <w:t>а</w:t>
            </w:r>
            <w:r w:rsidRPr="007E4CAD">
              <w:rPr>
                <w:sz w:val="18"/>
                <w:szCs w:val="18"/>
              </w:rPr>
              <w:t>чат в 2009 году)</w:t>
            </w:r>
          </w:p>
        </w:tc>
        <w:tc>
          <w:tcPr>
            <w:tcW w:w="2548" w:type="dxa"/>
            <w:tcBorders>
              <w:top w:val="single" w:sz="12" w:space="0" w:color="auto"/>
            </w:tcBorders>
          </w:tcPr>
          <w:p w:rsidR="00C27802" w:rsidRPr="007E4CAD" w:rsidRDefault="00C27802" w:rsidP="00C27802">
            <w:pPr>
              <w:rPr>
                <w:sz w:val="18"/>
                <w:szCs w:val="18"/>
              </w:rPr>
            </w:pPr>
            <w:r w:rsidRPr="007E4CAD">
              <w:rPr>
                <w:sz w:val="18"/>
                <w:szCs w:val="18"/>
              </w:rPr>
              <w:t>Федеральное управл</w:t>
            </w:r>
            <w:r w:rsidRPr="007E4CAD">
              <w:rPr>
                <w:sz w:val="18"/>
                <w:szCs w:val="18"/>
              </w:rPr>
              <w:t>е</w:t>
            </w:r>
            <w:r w:rsidRPr="007E4CAD">
              <w:rPr>
                <w:sz w:val="18"/>
                <w:szCs w:val="18"/>
              </w:rPr>
              <w:t>ние по вопросам "зак</w:t>
            </w:r>
            <w:r w:rsidRPr="007E4CAD">
              <w:rPr>
                <w:sz w:val="18"/>
                <w:szCs w:val="18"/>
              </w:rPr>
              <w:t>а</w:t>
            </w:r>
            <w:r w:rsidRPr="007E4CAD">
              <w:rPr>
                <w:sz w:val="18"/>
                <w:szCs w:val="18"/>
              </w:rPr>
              <w:t>та"; 1,5 млн. суда</w:t>
            </w:r>
            <w:r w:rsidRPr="007E4CAD">
              <w:rPr>
                <w:sz w:val="18"/>
                <w:szCs w:val="18"/>
              </w:rPr>
              <w:t>н</w:t>
            </w:r>
            <w:r w:rsidRPr="007E4CAD">
              <w:rPr>
                <w:sz w:val="18"/>
                <w:szCs w:val="18"/>
              </w:rPr>
              <w:t>ских фунтов</w:t>
            </w:r>
          </w:p>
        </w:tc>
        <w:tc>
          <w:tcPr>
            <w:tcW w:w="1833" w:type="dxa"/>
            <w:tcBorders>
              <w:top w:val="single" w:sz="12" w:space="0" w:color="auto"/>
            </w:tcBorders>
          </w:tcPr>
          <w:p w:rsidR="00C27802" w:rsidRPr="007E4CAD" w:rsidRDefault="000E0097" w:rsidP="00C27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 сбережений</w:t>
            </w:r>
            <w:r>
              <w:rPr>
                <w:sz w:val="18"/>
                <w:szCs w:val="18"/>
              </w:rPr>
              <w:br/>
              <w:t>и социального</w:t>
            </w:r>
            <w:r>
              <w:rPr>
                <w:sz w:val="18"/>
                <w:szCs w:val="18"/>
              </w:rPr>
              <w:br/>
            </w:r>
            <w:r w:rsidR="00C27802" w:rsidRPr="007E4CAD">
              <w:rPr>
                <w:sz w:val="18"/>
                <w:szCs w:val="18"/>
              </w:rPr>
              <w:t>разв</w:t>
            </w:r>
            <w:r w:rsidR="00C27802" w:rsidRPr="007E4CAD">
              <w:rPr>
                <w:sz w:val="18"/>
                <w:szCs w:val="18"/>
              </w:rPr>
              <w:t>и</w:t>
            </w:r>
            <w:r w:rsidR="00C27802" w:rsidRPr="007E4CAD">
              <w:rPr>
                <w:sz w:val="18"/>
                <w:szCs w:val="18"/>
              </w:rPr>
              <w:t>тия</w:t>
            </w:r>
          </w:p>
        </w:tc>
        <w:tc>
          <w:tcPr>
            <w:tcW w:w="1442" w:type="dxa"/>
            <w:tcBorders>
              <w:top w:val="single" w:sz="12" w:space="0" w:color="auto"/>
            </w:tcBorders>
          </w:tcPr>
          <w:p w:rsidR="00C27802" w:rsidRPr="007E4CAD" w:rsidRDefault="00C27802" w:rsidP="00C27802">
            <w:pPr>
              <w:rPr>
                <w:sz w:val="18"/>
                <w:szCs w:val="18"/>
              </w:rPr>
            </w:pPr>
            <w:r w:rsidRPr="007E4CAD">
              <w:rPr>
                <w:sz w:val="18"/>
                <w:szCs w:val="18"/>
              </w:rPr>
              <w:t>10 штатов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9" w:type="dxa"/>
            <w:tcBorders>
              <w:top w:val="single" w:sz="12" w:space="0" w:color="auto"/>
            </w:tcBorders>
          </w:tcPr>
          <w:p w:rsidR="00C27802" w:rsidRPr="007E4CAD" w:rsidRDefault="00C27802" w:rsidP="00C27802">
            <w:pPr>
              <w:rPr>
                <w:sz w:val="18"/>
                <w:szCs w:val="18"/>
              </w:rPr>
            </w:pPr>
            <w:r w:rsidRPr="007E4CAD">
              <w:rPr>
                <w:sz w:val="18"/>
                <w:szCs w:val="18"/>
              </w:rPr>
              <w:t>На конец 2010 года кр</w:t>
            </w:r>
            <w:r w:rsidRPr="007E4CAD">
              <w:rPr>
                <w:sz w:val="18"/>
                <w:szCs w:val="18"/>
              </w:rPr>
              <w:t>е</w:t>
            </w:r>
            <w:r w:rsidR="000E0097">
              <w:rPr>
                <w:sz w:val="18"/>
                <w:szCs w:val="18"/>
              </w:rPr>
              <w:t>диты получили 1 181 женщина</w:t>
            </w:r>
            <w:r w:rsidR="000E0097">
              <w:rPr>
                <w:sz w:val="18"/>
                <w:szCs w:val="18"/>
              </w:rPr>
              <w:br/>
            </w:r>
            <w:r w:rsidRPr="007E4CAD">
              <w:rPr>
                <w:sz w:val="18"/>
                <w:szCs w:val="18"/>
              </w:rPr>
              <w:t>в 10 штатах</w:t>
            </w:r>
          </w:p>
        </w:tc>
      </w:tr>
    </w:tbl>
    <w:p w:rsidR="000F59D6" w:rsidRDefault="000F59D6" w:rsidP="00175B45">
      <w:pPr>
        <w:pStyle w:val="SingleTxtGR"/>
        <w:spacing w:before="120" w:line="220" w:lineRule="atLeast"/>
      </w:pPr>
      <w:r>
        <w:t>256.</w:t>
      </w:r>
      <w:r>
        <w:tab/>
        <w:t>Средства проекта были направлены на следующие цели:</w:t>
      </w:r>
    </w:p>
    <w:p w:rsidR="000F59D6" w:rsidRDefault="000F59D6" w:rsidP="00175B45">
      <w:pPr>
        <w:pStyle w:val="SingleTxtGR"/>
        <w:spacing w:line="220" w:lineRule="atLeast"/>
        <w:ind w:left="1701"/>
      </w:pPr>
      <w:r>
        <w:t>1</w:t>
      </w:r>
      <w:r w:rsidR="00C27802">
        <w:t>.</w:t>
      </w:r>
      <w:r>
        <w:tab/>
        <w:t>торговля (кухонная утварь – парфюмерия – холодильники для пр</w:t>
      </w:r>
      <w:r>
        <w:t>о</w:t>
      </w:r>
      <w:r>
        <w:t xml:space="preserve">дажи льда – небольшие </w:t>
      </w:r>
      <w:r w:rsidR="005059E7">
        <w:t>рестораны</w:t>
      </w:r>
      <w:r>
        <w:t xml:space="preserve"> – продукты питания);</w:t>
      </w:r>
    </w:p>
    <w:p w:rsidR="000F59D6" w:rsidRDefault="000F59D6" w:rsidP="00175B45">
      <w:pPr>
        <w:pStyle w:val="SingleTxtGR"/>
        <w:spacing w:line="220" w:lineRule="atLeast"/>
        <w:ind w:left="1701"/>
      </w:pPr>
      <w:r>
        <w:t>2</w:t>
      </w:r>
      <w:r w:rsidR="00C27802">
        <w:t>.</w:t>
      </w:r>
      <w:r>
        <w:tab/>
        <w:t xml:space="preserve">сельское хозяйство (разведение кур – разведение и откорм овец, коз и крупного рогатого скота </w:t>
      </w:r>
      <w:r w:rsidR="005059E7">
        <w:t>молочного</w:t>
      </w:r>
      <w:r>
        <w:t xml:space="preserve"> направления);</w:t>
      </w:r>
    </w:p>
    <w:p w:rsidR="000F59D6" w:rsidRDefault="000F59D6" w:rsidP="00175B45">
      <w:pPr>
        <w:pStyle w:val="SingleTxtGR"/>
        <w:spacing w:line="220" w:lineRule="atLeast"/>
        <w:ind w:left="1701"/>
      </w:pPr>
      <w:r>
        <w:t>3</w:t>
      </w:r>
      <w:r w:rsidR="00C27802">
        <w:t>.</w:t>
      </w:r>
      <w:r>
        <w:tab/>
        <w:t>небольшие домовые печи для выпечки хлеба;</w:t>
      </w:r>
    </w:p>
    <w:p w:rsidR="000F59D6" w:rsidRDefault="000F59D6" w:rsidP="00175B45">
      <w:pPr>
        <w:pStyle w:val="SingleTxtGR"/>
        <w:spacing w:line="220" w:lineRule="atLeast"/>
        <w:ind w:left="1701"/>
      </w:pPr>
      <w:r>
        <w:t>4</w:t>
      </w:r>
      <w:r w:rsidR="00C27802">
        <w:t>.</w:t>
      </w:r>
      <w:r>
        <w:tab/>
        <w:t>библиотеки;</w:t>
      </w:r>
    </w:p>
    <w:p w:rsidR="000F59D6" w:rsidRDefault="000F59D6" w:rsidP="00175B45">
      <w:pPr>
        <w:pStyle w:val="SingleTxtGR"/>
        <w:spacing w:line="220" w:lineRule="atLeast"/>
        <w:ind w:left="1701"/>
      </w:pPr>
      <w:r>
        <w:t>5</w:t>
      </w:r>
      <w:r w:rsidR="00C27802">
        <w:t>.</w:t>
      </w:r>
      <w:r>
        <w:tab/>
        <w:t>производство парфюмерных изделий.</w:t>
      </w:r>
    </w:p>
    <w:p w:rsidR="000F59D6" w:rsidRDefault="000F59D6" w:rsidP="00C27802">
      <w:pPr>
        <w:pStyle w:val="H23GR"/>
      </w:pPr>
      <w:r>
        <w:tab/>
      </w:r>
      <w:r>
        <w:tab/>
        <w:t>Вторая составляющая</w:t>
      </w:r>
    </w:p>
    <w:p w:rsidR="000F59D6" w:rsidRDefault="000F59D6" w:rsidP="00175B45">
      <w:pPr>
        <w:pStyle w:val="H4GR"/>
        <w:spacing w:before="240"/>
      </w:pPr>
      <w:r>
        <w:tab/>
      </w:r>
      <w:r>
        <w:tab/>
        <w:t>Микрофинансирование</w:t>
      </w:r>
    </w:p>
    <w:p w:rsidR="000F59D6" w:rsidRDefault="000F59D6" w:rsidP="00175B45">
      <w:pPr>
        <w:pStyle w:val="SingleTxtGR"/>
        <w:spacing w:line="220" w:lineRule="atLeast"/>
      </w:pPr>
      <w:r>
        <w:t>257.</w:t>
      </w:r>
      <w:r>
        <w:tab/>
        <w:t xml:space="preserve">Данный проект осуществлен в семи штатах (Северный, Нил, Гедареф, Сеннар, Белый Нил, </w:t>
      </w:r>
      <w:r w:rsidR="005059E7">
        <w:t>Северный</w:t>
      </w:r>
      <w:r>
        <w:t xml:space="preserve"> Кордофан и часть штата Хартум) с начальным капиталом в размере 480 000 суданских фунтов, из которых каждому штату б</w:t>
      </w:r>
      <w:r>
        <w:t>ы</w:t>
      </w:r>
      <w:r>
        <w:t xml:space="preserve">ло выделено примерно 67 000 суданских фунтов. Проект был начат в январе 2009 года; перевод средств осуществлялся через отделения Всеобщего союза суданских женщин по </w:t>
      </w:r>
      <w:r w:rsidR="005059E7">
        <w:t>упрощенной</w:t>
      </w:r>
      <w:r>
        <w:t xml:space="preserve"> процедуре под расписку в качестве гара</w:t>
      </w:r>
      <w:r>
        <w:t>н</w:t>
      </w:r>
      <w:r>
        <w:t>тии. В 2010 году было выделено 920 000 суданских фунтов, и к проектам пр</w:t>
      </w:r>
      <w:r>
        <w:t>и</w:t>
      </w:r>
      <w:r>
        <w:t>соединились три штата (Кассала, Эль-Гезира и Хартум), каждый из которых п</w:t>
      </w:r>
      <w:r>
        <w:t>о</w:t>
      </w:r>
      <w:r>
        <w:t>лучил по 70 000 суданских фунтов. После увеличения числа штатов, получи</w:t>
      </w:r>
      <w:r>
        <w:t>в</w:t>
      </w:r>
      <w:r>
        <w:t>ших финансирование, число охваченных проектом женщин составило 3 500 при общем размере финансирования примерно 200 000 суданских фунтов. Доля п</w:t>
      </w:r>
      <w:r>
        <w:t>о</w:t>
      </w:r>
      <w:r>
        <w:t>гашенных кредитов составила 100</w:t>
      </w:r>
      <w:r w:rsidR="00390326">
        <w:t>%</w:t>
      </w:r>
      <w:r>
        <w:t>, и выдача кредитов пр</w:t>
      </w:r>
      <w:r>
        <w:t>о</w:t>
      </w:r>
      <w:r>
        <w:t>должается.</w:t>
      </w:r>
    </w:p>
    <w:p w:rsidR="000F59D6" w:rsidRDefault="000F59D6" w:rsidP="00175B45">
      <w:pPr>
        <w:pStyle w:val="H23GR"/>
        <w:spacing w:line="220" w:lineRule="atLeast"/>
      </w:pPr>
      <w:r>
        <w:tab/>
      </w:r>
      <w:r>
        <w:tab/>
        <w:t>Цели проекта</w:t>
      </w:r>
    </w:p>
    <w:p w:rsidR="000F59D6" w:rsidRDefault="000F59D6" w:rsidP="00175B45">
      <w:pPr>
        <w:pStyle w:val="SingleTxtGR"/>
        <w:spacing w:line="220" w:lineRule="atLeast"/>
      </w:pPr>
      <w:r>
        <w:t>258.</w:t>
      </w:r>
      <w:r>
        <w:tab/>
        <w:t>Проект направлен на достижение следующих целей:</w:t>
      </w:r>
    </w:p>
    <w:p w:rsidR="000F59D6" w:rsidRDefault="000F59D6" w:rsidP="00175B45">
      <w:pPr>
        <w:pStyle w:val="SingleTxtGR"/>
        <w:spacing w:line="220" w:lineRule="atLeast"/>
        <w:ind w:left="1701"/>
      </w:pPr>
      <w:r>
        <w:t>1</w:t>
      </w:r>
      <w:r w:rsidR="00C27802">
        <w:t>.</w:t>
      </w:r>
      <w:r>
        <w:tab/>
        <w:t>повышение жизненного уровня семей и повышение уровня семе</w:t>
      </w:r>
      <w:r>
        <w:t>й</w:t>
      </w:r>
      <w:r>
        <w:t>ных д</w:t>
      </w:r>
      <w:r>
        <w:t>о</w:t>
      </w:r>
      <w:r>
        <w:t>ходов;</w:t>
      </w:r>
    </w:p>
    <w:p w:rsidR="000F59D6" w:rsidRDefault="000F59D6" w:rsidP="00175B45">
      <w:pPr>
        <w:pStyle w:val="SingleTxtGR"/>
        <w:spacing w:line="220" w:lineRule="atLeast"/>
        <w:ind w:left="1701"/>
      </w:pPr>
      <w:r>
        <w:t>2</w:t>
      </w:r>
      <w:r w:rsidR="00C27802">
        <w:t>.</w:t>
      </w:r>
      <w:r>
        <w:tab/>
        <w:t xml:space="preserve">расширение прав и возможностей женщин в сфере экономики, что окажет положительное </w:t>
      </w:r>
      <w:r w:rsidR="005059E7">
        <w:t>воздействие</w:t>
      </w:r>
      <w:r>
        <w:t xml:space="preserve"> на благосостояние их семей;</w:t>
      </w:r>
    </w:p>
    <w:p w:rsidR="000F59D6" w:rsidRDefault="000F59D6" w:rsidP="00175B45">
      <w:pPr>
        <w:pStyle w:val="SingleTxtGR"/>
        <w:spacing w:line="220" w:lineRule="atLeast"/>
        <w:ind w:left="1701"/>
      </w:pPr>
      <w:r>
        <w:t>3</w:t>
      </w:r>
      <w:r w:rsidR="00C27802">
        <w:t>.</w:t>
      </w:r>
      <w:r>
        <w:tab/>
        <w:t>распространение культуры социально направленного банковского кред</w:t>
      </w:r>
      <w:r>
        <w:t>и</w:t>
      </w:r>
      <w:r>
        <w:t xml:space="preserve">тования в целях </w:t>
      </w:r>
      <w:r w:rsidR="005059E7">
        <w:t>сокращения</w:t>
      </w:r>
      <w:r>
        <w:t xml:space="preserve"> масштабов нищеты;</w:t>
      </w:r>
    </w:p>
    <w:p w:rsidR="000F59D6" w:rsidRDefault="000F59D6" w:rsidP="00175B45">
      <w:pPr>
        <w:pStyle w:val="SingleTxtGR"/>
        <w:spacing w:line="220" w:lineRule="atLeast"/>
        <w:ind w:left="1701"/>
      </w:pPr>
      <w:r>
        <w:t>4</w:t>
      </w:r>
      <w:r w:rsidR="00C27802">
        <w:t>.</w:t>
      </w:r>
      <w:r>
        <w:tab/>
        <w:t>наращивание производительного потенциала неимущих семей п</w:t>
      </w:r>
      <w:r>
        <w:t>о</w:t>
      </w:r>
      <w:r>
        <w:t>средс</w:t>
      </w:r>
      <w:r>
        <w:t>т</w:t>
      </w:r>
      <w:r>
        <w:t xml:space="preserve">вом разрешения их </w:t>
      </w:r>
      <w:r w:rsidR="005059E7">
        <w:t>финансовых</w:t>
      </w:r>
      <w:r>
        <w:t xml:space="preserve"> проблем;</w:t>
      </w:r>
    </w:p>
    <w:p w:rsidR="00C27802" w:rsidRDefault="000F59D6" w:rsidP="00175B45">
      <w:pPr>
        <w:pStyle w:val="SingleTxtGR"/>
        <w:spacing w:line="220" w:lineRule="atLeast"/>
        <w:ind w:left="1701"/>
      </w:pPr>
      <w:r>
        <w:t>5</w:t>
      </w:r>
      <w:r w:rsidR="00C27802">
        <w:t>.</w:t>
      </w:r>
      <w:r>
        <w:tab/>
        <w:t>координация и объединение усилий учреждений, оказывающих п</w:t>
      </w:r>
      <w:r>
        <w:t>о</w:t>
      </w:r>
      <w:r>
        <w:t xml:space="preserve">мощь неимущим, в целях </w:t>
      </w:r>
      <w:r w:rsidR="005059E7">
        <w:t>получения</w:t>
      </w:r>
      <w:r>
        <w:t xml:space="preserve"> позитивных и благоприятных р</w:t>
      </w:r>
      <w:r>
        <w:t>е</w:t>
      </w:r>
      <w:r>
        <w:t>зультатов для неимущих семей.</w:t>
      </w:r>
    </w:p>
    <w:tbl>
      <w:tblPr>
        <w:tblStyle w:val="TabTxt"/>
        <w:tblW w:w="9596" w:type="dxa"/>
        <w:tblInd w:w="42" w:type="dxa"/>
        <w:tblLayout w:type="fixed"/>
        <w:tblLook w:val="01E0" w:firstRow="1" w:lastRow="1" w:firstColumn="1" w:lastColumn="1" w:noHBand="0" w:noVBand="0"/>
      </w:tblPr>
      <w:tblGrid>
        <w:gridCol w:w="1638"/>
        <w:gridCol w:w="2310"/>
        <w:gridCol w:w="1945"/>
        <w:gridCol w:w="1428"/>
        <w:gridCol w:w="2275"/>
      </w:tblGrid>
      <w:tr w:rsidR="0005583C" w:rsidRPr="0005583C" w:rsidTr="00175B45">
        <w:tc>
          <w:tcPr>
            <w:tcW w:w="16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5583C" w:rsidRPr="0005583C" w:rsidRDefault="000E0097" w:rsidP="000E0097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Название</w:t>
            </w:r>
            <w:r>
              <w:rPr>
                <w:i/>
                <w:sz w:val="16"/>
              </w:rPr>
              <w:br/>
            </w:r>
            <w:r w:rsidR="0005583C" w:rsidRPr="0005583C">
              <w:rPr>
                <w:i/>
                <w:sz w:val="16"/>
              </w:rPr>
              <w:t>пр</w:t>
            </w:r>
            <w:r w:rsidR="0005583C" w:rsidRPr="0005583C">
              <w:rPr>
                <w:i/>
                <w:sz w:val="16"/>
              </w:rPr>
              <w:t>о</w:t>
            </w:r>
            <w:r w:rsidR="0005583C" w:rsidRPr="0005583C">
              <w:rPr>
                <w:i/>
                <w:sz w:val="16"/>
              </w:rPr>
              <w:t>екта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5583C" w:rsidRPr="0005583C" w:rsidRDefault="0005583C" w:rsidP="000E0097">
            <w:pPr>
              <w:spacing w:before="80" w:after="80" w:line="200" w:lineRule="exact"/>
              <w:rPr>
                <w:i/>
                <w:sz w:val="16"/>
              </w:rPr>
            </w:pPr>
            <w:r w:rsidRPr="0005583C">
              <w:rPr>
                <w:i/>
                <w:sz w:val="16"/>
              </w:rPr>
              <w:t>Источник финансиро</w:t>
            </w:r>
            <w:r w:rsidR="000E0097">
              <w:rPr>
                <w:i/>
                <w:sz w:val="16"/>
              </w:rPr>
              <w:t>вания</w:t>
            </w:r>
            <w:r w:rsidR="000E0097">
              <w:rPr>
                <w:i/>
                <w:sz w:val="16"/>
              </w:rPr>
              <w:br/>
            </w:r>
            <w:r w:rsidRPr="0005583C">
              <w:rPr>
                <w:i/>
                <w:sz w:val="16"/>
              </w:rPr>
              <w:t>и су</w:t>
            </w:r>
            <w:r w:rsidRPr="0005583C">
              <w:rPr>
                <w:i/>
                <w:sz w:val="16"/>
              </w:rPr>
              <w:t>м</w:t>
            </w:r>
            <w:r w:rsidRPr="0005583C">
              <w:rPr>
                <w:i/>
                <w:sz w:val="16"/>
              </w:rPr>
              <w:t>ма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5583C" w:rsidRPr="0005583C" w:rsidRDefault="0005583C" w:rsidP="000E0097">
            <w:pPr>
              <w:spacing w:before="80" w:after="80" w:line="200" w:lineRule="exact"/>
              <w:rPr>
                <w:i/>
                <w:sz w:val="16"/>
              </w:rPr>
            </w:pPr>
            <w:r w:rsidRPr="0005583C">
              <w:rPr>
                <w:i/>
                <w:sz w:val="16"/>
              </w:rPr>
              <w:t>Банки и финансо</w:t>
            </w:r>
            <w:r w:rsidR="000E0097">
              <w:rPr>
                <w:i/>
                <w:sz w:val="16"/>
              </w:rPr>
              <w:t>вые</w:t>
            </w:r>
            <w:r w:rsidR="000E0097">
              <w:rPr>
                <w:i/>
                <w:sz w:val="16"/>
              </w:rPr>
              <w:br/>
            </w:r>
            <w:r w:rsidRPr="0005583C">
              <w:rPr>
                <w:i/>
                <w:sz w:val="16"/>
              </w:rPr>
              <w:t>у</w:t>
            </w:r>
            <w:r w:rsidRPr="0005583C">
              <w:rPr>
                <w:i/>
                <w:sz w:val="16"/>
              </w:rPr>
              <w:t>ч</w:t>
            </w:r>
            <w:r w:rsidRPr="0005583C">
              <w:rPr>
                <w:i/>
                <w:sz w:val="16"/>
              </w:rPr>
              <w:t>реждения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5583C" w:rsidRPr="0005583C" w:rsidRDefault="0005583C" w:rsidP="000E0097">
            <w:pPr>
              <w:spacing w:before="80" w:after="80" w:line="200" w:lineRule="exact"/>
              <w:rPr>
                <w:i/>
                <w:sz w:val="16"/>
              </w:rPr>
            </w:pPr>
            <w:r w:rsidRPr="0005583C">
              <w:rPr>
                <w:i/>
                <w:sz w:val="16"/>
              </w:rPr>
              <w:t>Число участв</w:t>
            </w:r>
            <w:r w:rsidRPr="0005583C">
              <w:rPr>
                <w:i/>
                <w:sz w:val="16"/>
              </w:rPr>
              <w:t>о</w:t>
            </w:r>
            <w:r w:rsidRPr="0005583C">
              <w:rPr>
                <w:i/>
                <w:sz w:val="16"/>
              </w:rPr>
              <w:t>вавших в проекте шт</w:t>
            </w:r>
            <w:r w:rsidRPr="0005583C">
              <w:rPr>
                <w:i/>
                <w:sz w:val="16"/>
              </w:rPr>
              <w:t>а</w:t>
            </w:r>
            <w:r w:rsidRPr="0005583C">
              <w:rPr>
                <w:i/>
                <w:sz w:val="16"/>
              </w:rPr>
              <w:t>тов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7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5583C" w:rsidRPr="0005583C" w:rsidRDefault="00175B45" w:rsidP="000E0097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Число охваченных</w:t>
            </w:r>
            <w:r>
              <w:rPr>
                <w:i/>
                <w:sz w:val="16"/>
              </w:rPr>
              <w:br/>
            </w:r>
            <w:r w:rsidR="0005583C" w:rsidRPr="0005583C">
              <w:rPr>
                <w:i/>
                <w:sz w:val="16"/>
              </w:rPr>
              <w:t>прое</w:t>
            </w:r>
            <w:r w:rsidR="0005583C" w:rsidRPr="0005583C">
              <w:rPr>
                <w:i/>
                <w:sz w:val="16"/>
              </w:rPr>
              <w:t>к</w:t>
            </w:r>
            <w:r w:rsidR="0005583C" w:rsidRPr="0005583C">
              <w:rPr>
                <w:i/>
                <w:sz w:val="16"/>
              </w:rPr>
              <w:t>том женщин</w:t>
            </w:r>
          </w:p>
        </w:tc>
      </w:tr>
      <w:tr w:rsidR="0005583C" w:rsidRPr="0005583C" w:rsidTr="00175B45">
        <w:tc>
          <w:tcPr>
            <w:tcW w:w="1638" w:type="dxa"/>
            <w:tcBorders>
              <w:top w:val="single" w:sz="12" w:space="0" w:color="auto"/>
            </w:tcBorders>
          </w:tcPr>
          <w:p w:rsidR="0005583C" w:rsidRPr="000E0097" w:rsidRDefault="0005583C" w:rsidP="0005583C">
            <w:pPr>
              <w:rPr>
                <w:sz w:val="18"/>
                <w:szCs w:val="18"/>
              </w:rPr>
            </w:pPr>
            <w:r w:rsidRPr="000E0097">
              <w:rPr>
                <w:sz w:val="18"/>
                <w:szCs w:val="18"/>
              </w:rPr>
              <w:t>Проект микроф</w:t>
            </w:r>
            <w:r w:rsidRPr="000E0097">
              <w:rPr>
                <w:sz w:val="18"/>
                <w:szCs w:val="18"/>
              </w:rPr>
              <w:t>и</w:t>
            </w:r>
            <w:r w:rsidRPr="000E0097">
              <w:rPr>
                <w:sz w:val="18"/>
                <w:szCs w:val="18"/>
              </w:rPr>
              <w:t>нансирова</w:t>
            </w:r>
            <w:r w:rsidR="000E0097" w:rsidRPr="000E0097">
              <w:rPr>
                <w:sz w:val="18"/>
                <w:szCs w:val="18"/>
              </w:rPr>
              <w:t xml:space="preserve">ния </w:t>
            </w:r>
            <w:r w:rsidR="000E0097">
              <w:rPr>
                <w:sz w:val="18"/>
                <w:szCs w:val="18"/>
              </w:rPr>
              <w:t>(н</w:t>
            </w:r>
            <w:r w:rsidR="000E0097">
              <w:rPr>
                <w:sz w:val="18"/>
                <w:szCs w:val="18"/>
              </w:rPr>
              <w:t>а</w:t>
            </w:r>
            <w:r w:rsidR="000E0097">
              <w:rPr>
                <w:sz w:val="18"/>
                <w:szCs w:val="18"/>
              </w:rPr>
              <w:t>чат</w:t>
            </w:r>
            <w:r w:rsidR="00175B45">
              <w:rPr>
                <w:sz w:val="18"/>
                <w:szCs w:val="18"/>
              </w:rPr>
              <w:t xml:space="preserve"> </w:t>
            </w:r>
            <w:r w:rsidRPr="000E0097">
              <w:rPr>
                <w:sz w:val="18"/>
                <w:szCs w:val="18"/>
              </w:rPr>
              <w:t>в 2009 году)</w:t>
            </w:r>
          </w:p>
        </w:tc>
        <w:tc>
          <w:tcPr>
            <w:tcW w:w="2310" w:type="dxa"/>
            <w:tcBorders>
              <w:top w:val="single" w:sz="12" w:space="0" w:color="auto"/>
            </w:tcBorders>
          </w:tcPr>
          <w:p w:rsidR="0005583C" w:rsidRPr="000E0097" w:rsidRDefault="000E0097" w:rsidP="00055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Федеральное управление</w:t>
            </w:r>
            <w:r>
              <w:rPr>
                <w:sz w:val="18"/>
                <w:szCs w:val="18"/>
              </w:rPr>
              <w:br/>
            </w:r>
            <w:r w:rsidR="0005583C" w:rsidRPr="000E0097">
              <w:rPr>
                <w:sz w:val="18"/>
                <w:szCs w:val="18"/>
              </w:rPr>
              <w:t>по в</w:t>
            </w:r>
            <w:r w:rsidR="0005583C" w:rsidRPr="000E0097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просам "заката";</w:t>
            </w:r>
            <w:r>
              <w:rPr>
                <w:sz w:val="18"/>
                <w:szCs w:val="18"/>
              </w:rPr>
              <w:br/>
            </w:r>
            <w:r w:rsidR="0005583C" w:rsidRPr="000E0097">
              <w:rPr>
                <w:sz w:val="18"/>
                <w:szCs w:val="18"/>
              </w:rPr>
              <w:t>1 млн. суданских фунтов</w:t>
            </w:r>
          </w:p>
        </w:tc>
        <w:tc>
          <w:tcPr>
            <w:tcW w:w="1945" w:type="dxa"/>
            <w:tcBorders>
              <w:top w:val="single" w:sz="12" w:space="0" w:color="auto"/>
            </w:tcBorders>
          </w:tcPr>
          <w:p w:rsidR="0005583C" w:rsidRPr="000E0097" w:rsidRDefault="0005583C" w:rsidP="0005583C">
            <w:pPr>
              <w:rPr>
                <w:sz w:val="18"/>
                <w:szCs w:val="18"/>
              </w:rPr>
            </w:pPr>
            <w:r w:rsidRPr="000E0097">
              <w:rPr>
                <w:sz w:val="18"/>
                <w:szCs w:val="18"/>
              </w:rPr>
              <w:t>Через отделения Вс</w:t>
            </w:r>
            <w:r w:rsidRPr="000E0097">
              <w:rPr>
                <w:sz w:val="18"/>
                <w:szCs w:val="18"/>
              </w:rPr>
              <w:t>е</w:t>
            </w:r>
            <w:r w:rsidRPr="000E0097">
              <w:rPr>
                <w:sz w:val="18"/>
                <w:szCs w:val="18"/>
              </w:rPr>
              <w:t>общего союза суда</w:t>
            </w:r>
            <w:r w:rsidRPr="000E0097">
              <w:rPr>
                <w:sz w:val="18"/>
                <w:szCs w:val="18"/>
              </w:rPr>
              <w:t>н</w:t>
            </w:r>
            <w:r w:rsidRPr="000E0097">
              <w:rPr>
                <w:sz w:val="18"/>
                <w:szCs w:val="18"/>
              </w:rPr>
              <w:t>ских женщин</w:t>
            </w:r>
          </w:p>
        </w:tc>
        <w:tc>
          <w:tcPr>
            <w:tcW w:w="1428" w:type="dxa"/>
            <w:tcBorders>
              <w:top w:val="single" w:sz="12" w:space="0" w:color="auto"/>
            </w:tcBorders>
          </w:tcPr>
          <w:p w:rsidR="0005583C" w:rsidRPr="000E0097" w:rsidRDefault="0005583C" w:rsidP="0005583C">
            <w:pPr>
              <w:rPr>
                <w:sz w:val="18"/>
                <w:szCs w:val="18"/>
              </w:rPr>
            </w:pPr>
            <w:r w:rsidRPr="000E0097">
              <w:rPr>
                <w:sz w:val="18"/>
                <w:szCs w:val="18"/>
              </w:rPr>
              <w:t>10 штатов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75" w:type="dxa"/>
            <w:tcBorders>
              <w:top w:val="single" w:sz="12" w:space="0" w:color="auto"/>
            </w:tcBorders>
          </w:tcPr>
          <w:p w:rsidR="0005583C" w:rsidRPr="000E0097" w:rsidRDefault="0005583C" w:rsidP="0005583C">
            <w:pPr>
              <w:rPr>
                <w:sz w:val="18"/>
                <w:szCs w:val="18"/>
              </w:rPr>
            </w:pPr>
            <w:r w:rsidRPr="000E0097">
              <w:rPr>
                <w:sz w:val="18"/>
                <w:szCs w:val="18"/>
              </w:rPr>
              <w:t>На конец 2010 года чи</w:t>
            </w:r>
            <w:r w:rsidRPr="000E0097">
              <w:rPr>
                <w:sz w:val="18"/>
                <w:szCs w:val="18"/>
              </w:rPr>
              <w:t>с</w:t>
            </w:r>
            <w:r w:rsidRPr="000E0097">
              <w:rPr>
                <w:sz w:val="18"/>
                <w:szCs w:val="18"/>
              </w:rPr>
              <w:t>ло охваченных прое</w:t>
            </w:r>
            <w:r w:rsidRPr="000E0097">
              <w:rPr>
                <w:sz w:val="18"/>
                <w:szCs w:val="18"/>
              </w:rPr>
              <w:t>к</w:t>
            </w:r>
            <w:r w:rsidRPr="000E0097">
              <w:rPr>
                <w:sz w:val="18"/>
                <w:szCs w:val="18"/>
              </w:rPr>
              <w:t>том женщин с</w:t>
            </w:r>
            <w:r w:rsidRPr="000E0097">
              <w:rPr>
                <w:sz w:val="18"/>
                <w:szCs w:val="18"/>
              </w:rPr>
              <w:t>о</w:t>
            </w:r>
            <w:r w:rsidR="00175B45">
              <w:rPr>
                <w:sz w:val="18"/>
                <w:szCs w:val="18"/>
              </w:rPr>
              <w:t>ставило 3 500</w:t>
            </w:r>
            <w:r w:rsidR="00175B45">
              <w:rPr>
                <w:sz w:val="18"/>
                <w:szCs w:val="18"/>
              </w:rPr>
              <w:br/>
            </w:r>
            <w:r w:rsidRPr="000E0097">
              <w:rPr>
                <w:sz w:val="18"/>
                <w:szCs w:val="18"/>
              </w:rPr>
              <w:t>в 10 северных штатах</w:t>
            </w:r>
          </w:p>
        </w:tc>
      </w:tr>
    </w:tbl>
    <w:p w:rsidR="000F59D6" w:rsidRDefault="000F59D6" w:rsidP="00366C0C">
      <w:pPr>
        <w:pStyle w:val="SingleTxtGR"/>
        <w:spacing w:before="120"/>
      </w:pPr>
      <w:r>
        <w:t>259.</w:t>
      </w:r>
      <w:r>
        <w:tab/>
        <w:t>Средства проекта использовались для финансирования небольших пре</w:t>
      </w:r>
      <w:r>
        <w:t>д</w:t>
      </w:r>
      <w:r>
        <w:t>приятий в таких областях, как птицеводство, производство парфюмерных изд</w:t>
      </w:r>
      <w:r>
        <w:t>е</w:t>
      </w:r>
      <w:r>
        <w:t xml:space="preserve">лий, продажа карточек оплаты для мобильных </w:t>
      </w:r>
      <w:r w:rsidR="005059E7">
        <w:t>телефонов</w:t>
      </w:r>
      <w:r>
        <w:t>, выращивание расс</w:t>
      </w:r>
      <w:r>
        <w:t>а</w:t>
      </w:r>
      <w:r>
        <w:t xml:space="preserve">ды в теплицах и создание домашних пекарен. </w:t>
      </w:r>
    </w:p>
    <w:p w:rsidR="000F59D6" w:rsidRDefault="000F59D6" w:rsidP="00366C0C">
      <w:pPr>
        <w:pStyle w:val="H23GR"/>
      </w:pPr>
      <w:r>
        <w:tab/>
        <w:t>3.</w:t>
      </w:r>
      <w:r>
        <w:tab/>
        <w:t>Проект по улучшению жилищных условий</w:t>
      </w:r>
    </w:p>
    <w:p w:rsidR="000F59D6" w:rsidRDefault="000F59D6" w:rsidP="000F59D6">
      <w:pPr>
        <w:pStyle w:val="SingleTxtGR"/>
      </w:pPr>
      <w:r>
        <w:t>260.</w:t>
      </w:r>
      <w:r>
        <w:tab/>
        <w:t xml:space="preserve">Проект предназначен для выдачи кредитов семьям на цели улучшения жилищных условий и </w:t>
      </w:r>
      <w:r w:rsidR="005059E7">
        <w:t>инфраструктуры</w:t>
      </w:r>
      <w:r>
        <w:t xml:space="preserve"> домохозяйства. Кредит выдается под 4</w:t>
      </w:r>
      <w:r w:rsidR="00390326">
        <w:t>%</w:t>
      </w:r>
      <w:r w:rsidR="000B36C6">
        <w:t> </w:t>
      </w:r>
      <w:r>
        <w:t xml:space="preserve">годовых и выплачивается в течение 18 месяцев равными ежемесячными платежами. Сумма кредита составляет 3 000 суданских фунтов, а </w:t>
      </w:r>
      <w:r w:rsidR="005059E7">
        <w:t>сумма</w:t>
      </w:r>
      <w:r>
        <w:t xml:space="preserve"> ежем</w:t>
      </w:r>
      <w:r>
        <w:t>е</w:t>
      </w:r>
      <w:r>
        <w:t>сячного платежа не превышает 200 суданских фунтов. Кредит выдается под з</w:t>
      </w:r>
      <w:r>
        <w:t>а</w:t>
      </w:r>
      <w:r>
        <w:t>лог заработной платы одного из членов семьи или под личную гарантию, по</w:t>
      </w:r>
      <w:r>
        <w:t>д</w:t>
      </w:r>
      <w:r>
        <w:t xml:space="preserve">крепленную обеспеченным чеком. </w:t>
      </w:r>
      <w:r w:rsidR="005059E7">
        <w:t>Кредиты</w:t>
      </w:r>
      <w:r>
        <w:t xml:space="preserve"> выделяются для поэтапного улу</w:t>
      </w:r>
      <w:r>
        <w:t>ч</w:t>
      </w:r>
      <w:r>
        <w:t xml:space="preserve">шения жилищных условий, что может включать проведение </w:t>
      </w:r>
      <w:r w:rsidR="005059E7">
        <w:t>текущего</w:t>
      </w:r>
      <w:r>
        <w:t xml:space="preserve"> ремонта, возведение пристройки или строительство колодца. Проект был осущ</w:t>
      </w:r>
      <w:r>
        <w:t>е</w:t>
      </w:r>
      <w:r>
        <w:t>ствлен в 2010</w:t>
      </w:r>
      <w:r w:rsidR="0087210A">
        <w:t> </w:t>
      </w:r>
      <w:r>
        <w:t>году при содействии Сем</w:t>
      </w:r>
      <w:r w:rsidR="00175B45">
        <w:t>ейного банка в сотрудничестве с</w:t>
      </w:r>
      <w:r>
        <w:t xml:space="preserve"> Всеобщим со</w:t>
      </w:r>
      <w:r>
        <w:t>ю</w:t>
      </w:r>
      <w:r>
        <w:t>зом суданских женщин; общий объем выданных кредитов составил 363</w:t>
      </w:r>
      <w:r w:rsidR="0087210A">
        <w:t> </w:t>
      </w:r>
      <w:r>
        <w:t>000</w:t>
      </w:r>
      <w:r w:rsidR="0087210A">
        <w:t> </w:t>
      </w:r>
      <w:r>
        <w:t>суданских фунтов, которые были выданы Семейным банком 92 женщ</w:t>
      </w:r>
      <w:r>
        <w:t>и</w:t>
      </w:r>
      <w:r>
        <w:t>нам через Вс</w:t>
      </w:r>
      <w:r>
        <w:t>е</w:t>
      </w:r>
      <w:r>
        <w:t>общий союз суданских женщин.</w:t>
      </w:r>
    </w:p>
    <w:p w:rsidR="000F59D6" w:rsidRDefault="000F59D6" w:rsidP="00C45D25">
      <w:pPr>
        <w:pStyle w:val="H23GR"/>
      </w:pPr>
      <w:r>
        <w:tab/>
      </w:r>
      <w:r>
        <w:tab/>
        <w:t>Цели проекта</w:t>
      </w:r>
    </w:p>
    <w:p w:rsidR="000F59D6" w:rsidRDefault="000F59D6" w:rsidP="000F59D6">
      <w:pPr>
        <w:pStyle w:val="SingleTxtGR"/>
      </w:pPr>
      <w:r>
        <w:t>261.</w:t>
      </w:r>
      <w:r>
        <w:tab/>
        <w:t>Проект направлен на достижение следующих целей:</w:t>
      </w:r>
    </w:p>
    <w:p w:rsidR="000F59D6" w:rsidRDefault="000F59D6" w:rsidP="00175B45">
      <w:pPr>
        <w:pStyle w:val="SingleTxtGR"/>
        <w:spacing w:after="100" w:line="220" w:lineRule="atLeast"/>
        <w:ind w:left="1701"/>
      </w:pPr>
      <w:r>
        <w:t>1</w:t>
      </w:r>
      <w:r w:rsidR="00C45D25">
        <w:t>.</w:t>
      </w:r>
      <w:r>
        <w:tab/>
        <w:t>повышение жизненного уровня семей через улучшение жилищных усл</w:t>
      </w:r>
      <w:r>
        <w:t>о</w:t>
      </w:r>
      <w:r>
        <w:t>вий;</w:t>
      </w:r>
    </w:p>
    <w:p w:rsidR="000F59D6" w:rsidRDefault="000F59D6" w:rsidP="00175B45">
      <w:pPr>
        <w:pStyle w:val="SingleTxtGR"/>
        <w:spacing w:after="100" w:line="220" w:lineRule="atLeast"/>
        <w:ind w:left="1701"/>
      </w:pPr>
      <w:r>
        <w:t>2</w:t>
      </w:r>
      <w:r w:rsidR="00C45D25">
        <w:t>.</w:t>
      </w:r>
      <w:r>
        <w:tab/>
        <w:t>сокращение времени домашней работы для женщин и облегчение условий жизни для них;</w:t>
      </w:r>
    </w:p>
    <w:p w:rsidR="000F59D6" w:rsidRDefault="000F59D6" w:rsidP="00175B45">
      <w:pPr>
        <w:pStyle w:val="SingleTxtGR"/>
        <w:spacing w:after="100" w:line="220" w:lineRule="atLeast"/>
        <w:ind w:left="1701"/>
      </w:pPr>
      <w:r>
        <w:t>3</w:t>
      </w:r>
      <w:r w:rsidR="00C45D25">
        <w:t>.</w:t>
      </w:r>
      <w:r>
        <w:tab/>
        <w:t>экономия труда и времени женщин, которые могут быть использ</w:t>
      </w:r>
      <w:r>
        <w:t>о</w:t>
      </w:r>
      <w:r>
        <w:t>ваны для другой деятельности на благо семьи и общества;</w:t>
      </w:r>
    </w:p>
    <w:p w:rsidR="000F59D6" w:rsidRDefault="000F59D6" w:rsidP="00175B45">
      <w:pPr>
        <w:pStyle w:val="SingleTxtGR"/>
        <w:spacing w:after="100" w:line="220" w:lineRule="atLeast"/>
        <w:ind w:left="1701"/>
      </w:pPr>
      <w:r>
        <w:t>4</w:t>
      </w:r>
      <w:r w:rsidR="00C45D25">
        <w:t>.</w:t>
      </w:r>
      <w:r>
        <w:tab/>
        <w:t xml:space="preserve">создание здоровой семейной среды и, следовательно, сведение к минимуму медицинских и </w:t>
      </w:r>
      <w:r w:rsidR="005059E7">
        <w:t>экологических</w:t>
      </w:r>
      <w:r>
        <w:t xml:space="preserve"> рисков для женщин и членов их семей;</w:t>
      </w:r>
    </w:p>
    <w:p w:rsidR="000F59D6" w:rsidRDefault="000F59D6" w:rsidP="00175B45">
      <w:pPr>
        <w:pStyle w:val="SingleTxtGR"/>
        <w:spacing w:after="100" w:line="220" w:lineRule="atLeast"/>
        <w:ind w:left="1701"/>
      </w:pPr>
      <w:r>
        <w:t>5</w:t>
      </w:r>
      <w:r w:rsidR="00C45D25">
        <w:t>.</w:t>
      </w:r>
      <w:r>
        <w:tab/>
        <w:t>повышение привлекательности семейного жилища.</w:t>
      </w:r>
    </w:p>
    <w:tbl>
      <w:tblPr>
        <w:tblStyle w:val="TabTxt"/>
        <w:tblW w:w="7475" w:type="dxa"/>
        <w:tblInd w:w="1148" w:type="dxa"/>
        <w:tblLayout w:type="fixed"/>
        <w:tblLook w:val="01E0" w:firstRow="1" w:lastRow="1" w:firstColumn="1" w:lastColumn="1" w:noHBand="0" w:noVBand="0"/>
      </w:tblPr>
      <w:tblGrid>
        <w:gridCol w:w="2226"/>
        <w:gridCol w:w="1806"/>
        <w:gridCol w:w="1623"/>
        <w:gridCol w:w="1820"/>
      </w:tblGrid>
      <w:tr w:rsidR="003A47EC" w:rsidRPr="0047336A" w:rsidTr="003A47EC">
        <w:tc>
          <w:tcPr>
            <w:tcW w:w="22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A5BD6" w:rsidRPr="0047336A" w:rsidRDefault="003A47EC" w:rsidP="0047336A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Название</w:t>
            </w:r>
            <w:r>
              <w:rPr>
                <w:i/>
                <w:sz w:val="16"/>
              </w:rPr>
              <w:br/>
            </w:r>
            <w:r w:rsidR="00DA5BD6" w:rsidRPr="0047336A">
              <w:rPr>
                <w:i/>
                <w:sz w:val="16"/>
              </w:rPr>
              <w:t>проекта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A5BD6" w:rsidRPr="0047336A" w:rsidRDefault="003A47EC" w:rsidP="0047336A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Общая сумма</w:t>
            </w:r>
            <w:r>
              <w:rPr>
                <w:i/>
                <w:sz w:val="16"/>
              </w:rPr>
              <w:br/>
            </w:r>
            <w:r w:rsidR="00DA5BD6" w:rsidRPr="0047336A">
              <w:rPr>
                <w:i/>
                <w:sz w:val="16"/>
              </w:rPr>
              <w:t>кредита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A5BD6" w:rsidRPr="0047336A" w:rsidRDefault="003A47EC" w:rsidP="0047336A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Источник</w:t>
            </w:r>
            <w:r>
              <w:rPr>
                <w:i/>
                <w:sz w:val="16"/>
              </w:rPr>
              <w:br/>
            </w:r>
            <w:r w:rsidR="00DA5BD6" w:rsidRPr="0047336A">
              <w:rPr>
                <w:i/>
                <w:sz w:val="16"/>
              </w:rPr>
              <w:t>финансир</w:t>
            </w:r>
            <w:r w:rsidR="00DA5BD6" w:rsidRPr="0047336A">
              <w:rPr>
                <w:i/>
                <w:sz w:val="16"/>
              </w:rPr>
              <w:t>о</w:t>
            </w:r>
            <w:r w:rsidR="00DA5BD6" w:rsidRPr="0047336A">
              <w:rPr>
                <w:i/>
                <w:sz w:val="16"/>
              </w:rPr>
              <w:t>вания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A5BD6" w:rsidRPr="0047336A" w:rsidRDefault="00DA5BD6" w:rsidP="0047336A">
            <w:pPr>
              <w:spacing w:before="80" w:after="80" w:line="200" w:lineRule="exact"/>
              <w:rPr>
                <w:i/>
                <w:sz w:val="16"/>
              </w:rPr>
            </w:pPr>
            <w:r w:rsidRPr="0047336A">
              <w:rPr>
                <w:i/>
                <w:sz w:val="16"/>
              </w:rPr>
              <w:t xml:space="preserve">Число </w:t>
            </w:r>
            <w:r w:rsidR="003A47EC">
              <w:rPr>
                <w:i/>
                <w:sz w:val="16"/>
              </w:rPr>
              <w:t>охваче</w:t>
            </w:r>
            <w:r w:rsidR="003A47EC">
              <w:rPr>
                <w:i/>
                <w:sz w:val="16"/>
              </w:rPr>
              <w:t>н</w:t>
            </w:r>
            <w:r w:rsidR="003A47EC">
              <w:rPr>
                <w:i/>
                <w:sz w:val="16"/>
              </w:rPr>
              <w:t>ных</w:t>
            </w:r>
            <w:r w:rsidR="003A47EC">
              <w:rPr>
                <w:i/>
                <w:sz w:val="16"/>
              </w:rPr>
              <w:br/>
            </w:r>
            <w:r w:rsidRPr="0047336A">
              <w:rPr>
                <w:i/>
                <w:sz w:val="16"/>
              </w:rPr>
              <w:t>проектом же</w:t>
            </w:r>
            <w:r w:rsidRPr="0047336A">
              <w:rPr>
                <w:i/>
                <w:sz w:val="16"/>
              </w:rPr>
              <w:t>н</w:t>
            </w:r>
            <w:r w:rsidRPr="0047336A">
              <w:rPr>
                <w:i/>
                <w:sz w:val="16"/>
              </w:rPr>
              <w:t>щин</w:t>
            </w:r>
          </w:p>
        </w:tc>
      </w:tr>
      <w:tr w:rsidR="003A47EC" w:rsidRPr="0047336A" w:rsidTr="003A47EC">
        <w:tc>
          <w:tcPr>
            <w:tcW w:w="2226" w:type="dxa"/>
            <w:tcBorders>
              <w:top w:val="single" w:sz="12" w:space="0" w:color="auto"/>
              <w:bottom w:val="single" w:sz="12" w:space="0" w:color="auto"/>
            </w:tcBorders>
          </w:tcPr>
          <w:p w:rsidR="00DA5BD6" w:rsidRPr="003A47EC" w:rsidRDefault="00DA5BD6" w:rsidP="0047336A">
            <w:pPr>
              <w:rPr>
                <w:sz w:val="18"/>
                <w:szCs w:val="18"/>
              </w:rPr>
            </w:pPr>
            <w:r w:rsidRPr="003A47EC">
              <w:rPr>
                <w:sz w:val="18"/>
                <w:szCs w:val="18"/>
              </w:rPr>
              <w:t>Улучшение жилищных усл</w:t>
            </w:r>
            <w:r w:rsidRPr="003A47EC">
              <w:rPr>
                <w:sz w:val="18"/>
                <w:szCs w:val="18"/>
              </w:rPr>
              <w:t>о</w:t>
            </w:r>
            <w:r w:rsidRPr="003A47EC">
              <w:rPr>
                <w:sz w:val="18"/>
                <w:szCs w:val="18"/>
              </w:rPr>
              <w:t>вий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12" w:space="0" w:color="auto"/>
            </w:tcBorders>
          </w:tcPr>
          <w:p w:rsidR="00DA5BD6" w:rsidRPr="003A47EC" w:rsidRDefault="003A47EC" w:rsidP="0047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363 000 суданских</w:t>
            </w:r>
            <w:r>
              <w:rPr>
                <w:sz w:val="18"/>
                <w:szCs w:val="18"/>
              </w:rPr>
              <w:br/>
            </w:r>
            <w:r w:rsidR="00DA5BD6" w:rsidRPr="003A47EC">
              <w:rPr>
                <w:sz w:val="18"/>
                <w:szCs w:val="18"/>
              </w:rPr>
              <w:t>фу</w:t>
            </w:r>
            <w:r w:rsidR="00DA5BD6" w:rsidRPr="003A47EC">
              <w:rPr>
                <w:sz w:val="18"/>
                <w:szCs w:val="18"/>
              </w:rPr>
              <w:t>н</w:t>
            </w:r>
            <w:r w:rsidR="00DA5BD6" w:rsidRPr="003A47EC">
              <w:rPr>
                <w:sz w:val="18"/>
                <w:szCs w:val="18"/>
              </w:rPr>
              <w:t>тов</w:t>
            </w:r>
          </w:p>
        </w:tc>
        <w:tc>
          <w:tcPr>
            <w:tcW w:w="1623" w:type="dxa"/>
            <w:tcBorders>
              <w:top w:val="single" w:sz="12" w:space="0" w:color="auto"/>
              <w:bottom w:val="single" w:sz="12" w:space="0" w:color="auto"/>
            </w:tcBorders>
          </w:tcPr>
          <w:p w:rsidR="00DA5BD6" w:rsidRPr="003A47EC" w:rsidRDefault="00DA5BD6" w:rsidP="0047336A">
            <w:pPr>
              <w:rPr>
                <w:sz w:val="18"/>
                <w:szCs w:val="18"/>
              </w:rPr>
            </w:pPr>
            <w:r w:rsidRPr="003A47EC">
              <w:rPr>
                <w:sz w:val="18"/>
                <w:szCs w:val="18"/>
              </w:rPr>
              <w:t>Семейный банк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0" w:type="dxa"/>
            <w:tcBorders>
              <w:top w:val="single" w:sz="12" w:space="0" w:color="auto"/>
            </w:tcBorders>
          </w:tcPr>
          <w:p w:rsidR="00DA5BD6" w:rsidRPr="003A47EC" w:rsidRDefault="00DA5BD6" w:rsidP="0047336A">
            <w:pPr>
              <w:rPr>
                <w:sz w:val="18"/>
                <w:szCs w:val="18"/>
              </w:rPr>
            </w:pPr>
            <w:r w:rsidRPr="003A47EC">
              <w:rPr>
                <w:sz w:val="18"/>
                <w:szCs w:val="18"/>
              </w:rPr>
              <w:t>92 же</w:t>
            </w:r>
            <w:r w:rsidRPr="003A47EC">
              <w:rPr>
                <w:sz w:val="18"/>
                <w:szCs w:val="18"/>
              </w:rPr>
              <w:t>н</w:t>
            </w:r>
            <w:r w:rsidRPr="003A47EC">
              <w:rPr>
                <w:sz w:val="18"/>
                <w:szCs w:val="18"/>
              </w:rPr>
              <w:t>щины</w:t>
            </w:r>
          </w:p>
        </w:tc>
      </w:tr>
    </w:tbl>
    <w:p w:rsidR="000F59D6" w:rsidRDefault="000F59D6" w:rsidP="0057772C">
      <w:pPr>
        <w:pStyle w:val="H23GR"/>
      </w:pPr>
      <w:r>
        <w:tab/>
        <w:t>4.</w:t>
      </w:r>
      <w:r>
        <w:tab/>
        <w:t>Проект по созданию семейного дома</w:t>
      </w:r>
    </w:p>
    <w:p w:rsidR="000F59D6" w:rsidRDefault="000F59D6" w:rsidP="000F59D6">
      <w:pPr>
        <w:pStyle w:val="SingleTxtGR"/>
      </w:pPr>
      <w:r>
        <w:t>262.</w:t>
      </w:r>
      <w:r>
        <w:tab/>
        <w:t>Проект предусматривает выдачу микрокредитов супругам в течение пе</w:t>
      </w:r>
      <w:r>
        <w:t>р</w:t>
      </w:r>
      <w:r>
        <w:t>вых двух лет их семейной жизни для финансирования расходов на приобрет</w:t>
      </w:r>
      <w:r>
        <w:t>е</w:t>
      </w:r>
      <w:r>
        <w:t>ние самого необходимого: спальни, холодильника, плиты и газового баллона, миксера, утюга, двух двуспальных кроватей, двух пенопластовых матрацев и цифрового телевизора на общую сумму не более 4 000 суданских фунтов. Пр</w:t>
      </w:r>
      <w:r>
        <w:t>о</w:t>
      </w:r>
      <w:r>
        <w:t>ект был осуществлен в 2010 году с помощью Семейного банка при содействии Всеобщего союза суданских женщин; общий объем кредитных средств, выда</w:t>
      </w:r>
      <w:r>
        <w:t>н</w:t>
      </w:r>
      <w:r>
        <w:t>ных 18 женщинам, составил 72 000 суданских фунтов.</w:t>
      </w:r>
    </w:p>
    <w:tbl>
      <w:tblPr>
        <w:tblStyle w:val="TabTxt"/>
        <w:tblW w:w="7503" w:type="dxa"/>
        <w:tblInd w:w="1120" w:type="dxa"/>
        <w:tblLayout w:type="fixed"/>
        <w:tblLook w:val="01E0" w:firstRow="1" w:lastRow="1" w:firstColumn="1" w:lastColumn="1" w:noHBand="0" w:noVBand="0"/>
      </w:tblPr>
      <w:tblGrid>
        <w:gridCol w:w="1998"/>
        <w:gridCol w:w="1908"/>
        <w:gridCol w:w="1833"/>
        <w:gridCol w:w="1764"/>
      </w:tblGrid>
      <w:tr w:rsidR="002D22B4" w:rsidRPr="002D22B4" w:rsidTr="000B36C6">
        <w:tc>
          <w:tcPr>
            <w:tcW w:w="19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D22B4" w:rsidRPr="002D22B4" w:rsidRDefault="000B36C6" w:rsidP="002D22B4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Название</w:t>
            </w:r>
            <w:r>
              <w:rPr>
                <w:i/>
                <w:sz w:val="16"/>
              </w:rPr>
              <w:br/>
            </w:r>
            <w:r w:rsidR="002D22B4" w:rsidRPr="002D22B4">
              <w:rPr>
                <w:i/>
                <w:sz w:val="16"/>
              </w:rPr>
              <w:t>проекта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D22B4" w:rsidRPr="002D22B4" w:rsidRDefault="000B36C6" w:rsidP="002D22B4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Общая сумма</w:t>
            </w:r>
            <w:r>
              <w:rPr>
                <w:i/>
                <w:sz w:val="16"/>
              </w:rPr>
              <w:br/>
            </w:r>
            <w:r w:rsidR="002D22B4" w:rsidRPr="002D22B4">
              <w:rPr>
                <w:i/>
                <w:sz w:val="16"/>
              </w:rPr>
              <w:t>кредита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D22B4" w:rsidRPr="002D22B4" w:rsidRDefault="000B36C6" w:rsidP="002D22B4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Источник</w:t>
            </w:r>
            <w:r>
              <w:rPr>
                <w:i/>
                <w:sz w:val="16"/>
              </w:rPr>
              <w:br/>
            </w:r>
            <w:r w:rsidR="002D22B4" w:rsidRPr="002D22B4">
              <w:rPr>
                <w:i/>
                <w:sz w:val="16"/>
              </w:rPr>
              <w:t>финансир</w:t>
            </w:r>
            <w:r w:rsidR="002D22B4" w:rsidRPr="002D22B4">
              <w:rPr>
                <w:i/>
                <w:sz w:val="16"/>
              </w:rPr>
              <w:t>о</w:t>
            </w:r>
            <w:r w:rsidR="002D22B4" w:rsidRPr="002D22B4">
              <w:rPr>
                <w:i/>
                <w:sz w:val="16"/>
              </w:rPr>
              <w:t>вания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D22B4" w:rsidRPr="002D22B4" w:rsidRDefault="002D22B4" w:rsidP="002D22B4">
            <w:pPr>
              <w:spacing w:before="80" w:after="80" w:line="200" w:lineRule="exact"/>
              <w:rPr>
                <w:i/>
                <w:sz w:val="16"/>
              </w:rPr>
            </w:pPr>
            <w:r w:rsidRPr="002D22B4">
              <w:rPr>
                <w:i/>
                <w:sz w:val="16"/>
              </w:rPr>
              <w:t>Число охваченных проектом же</w:t>
            </w:r>
            <w:r w:rsidRPr="002D22B4">
              <w:rPr>
                <w:i/>
                <w:sz w:val="16"/>
              </w:rPr>
              <w:t>н</w:t>
            </w:r>
            <w:r w:rsidRPr="002D22B4">
              <w:rPr>
                <w:i/>
                <w:sz w:val="16"/>
              </w:rPr>
              <w:t>щин</w:t>
            </w:r>
          </w:p>
        </w:tc>
      </w:tr>
      <w:tr w:rsidR="002D22B4" w:rsidRPr="002D22B4" w:rsidTr="000B36C6">
        <w:tc>
          <w:tcPr>
            <w:tcW w:w="1998" w:type="dxa"/>
            <w:tcBorders>
              <w:top w:val="single" w:sz="12" w:space="0" w:color="auto"/>
            </w:tcBorders>
          </w:tcPr>
          <w:p w:rsidR="002D22B4" w:rsidRPr="003A47EC" w:rsidRDefault="002D22B4" w:rsidP="002D22B4">
            <w:pPr>
              <w:rPr>
                <w:sz w:val="18"/>
                <w:szCs w:val="18"/>
              </w:rPr>
            </w:pPr>
            <w:r w:rsidRPr="003A47EC">
              <w:rPr>
                <w:sz w:val="18"/>
                <w:szCs w:val="18"/>
              </w:rPr>
              <w:t>Обустройство семе</w:t>
            </w:r>
            <w:r w:rsidRPr="003A47EC">
              <w:rPr>
                <w:sz w:val="18"/>
                <w:szCs w:val="18"/>
              </w:rPr>
              <w:t>й</w:t>
            </w:r>
            <w:r w:rsidRPr="003A47EC">
              <w:rPr>
                <w:sz w:val="18"/>
                <w:szCs w:val="18"/>
              </w:rPr>
              <w:t>ного дома</w:t>
            </w:r>
          </w:p>
        </w:tc>
        <w:tc>
          <w:tcPr>
            <w:tcW w:w="1908" w:type="dxa"/>
            <w:tcBorders>
              <w:top w:val="single" w:sz="12" w:space="0" w:color="auto"/>
            </w:tcBorders>
          </w:tcPr>
          <w:p w:rsidR="002D22B4" w:rsidRPr="003A47EC" w:rsidRDefault="002D22B4" w:rsidP="002D22B4">
            <w:pPr>
              <w:rPr>
                <w:sz w:val="18"/>
                <w:szCs w:val="18"/>
              </w:rPr>
            </w:pPr>
            <w:r w:rsidRPr="003A47EC">
              <w:rPr>
                <w:sz w:val="18"/>
                <w:szCs w:val="18"/>
              </w:rPr>
              <w:t>72 000 суданских фунтов</w:t>
            </w:r>
          </w:p>
        </w:tc>
        <w:tc>
          <w:tcPr>
            <w:tcW w:w="1833" w:type="dxa"/>
            <w:tcBorders>
              <w:top w:val="single" w:sz="12" w:space="0" w:color="auto"/>
            </w:tcBorders>
          </w:tcPr>
          <w:p w:rsidR="002D22B4" w:rsidRPr="003A47EC" w:rsidRDefault="002D22B4" w:rsidP="002D22B4">
            <w:pPr>
              <w:rPr>
                <w:sz w:val="18"/>
                <w:szCs w:val="18"/>
              </w:rPr>
            </w:pPr>
            <w:r w:rsidRPr="003A47EC">
              <w:rPr>
                <w:sz w:val="18"/>
                <w:szCs w:val="18"/>
              </w:rPr>
              <w:t>Семейный банк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4" w:type="dxa"/>
            <w:tcBorders>
              <w:top w:val="single" w:sz="12" w:space="0" w:color="auto"/>
            </w:tcBorders>
          </w:tcPr>
          <w:p w:rsidR="002D22B4" w:rsidRPr="003A47EC" w:rsidRDefault="002D22B4" w:rsidP="002D22B4">
            <w:pPr>
              <w:rPr>
                <w:sz w:val="18"/>
                <w:szCs w:val="18"/>
              </w:rPr>
            </w:pPr>
            <w:r w:rsidRPr="003A47EC">
              <w:rPr>
                <w:sz w:val="18"/>
                <w:szCs w:val="18"/>
              </w:rPr>
              <w:t>18 женщин</w:t>
            </w:r>
          </w:p>
        </w:tc>
      </w:tr>
    </w:tbl>
    <w:p w:rsidR="000F59D6" w:rsidRDefault="000F59D6" w:rsidP="00170656">
      <w:pPr>
        <w:pStyle w:val="H23GR"/>
      </w:pPr>
      <w:r>
        <w:tab/>
      </w:r>
      <w:r>
        <w:tab/>
        <w:t>Цели проекта</w:t>
      </w:r>
    </w:p>
    <w:p w:rsidR="000F59D6" w:rsidRDefault="000F59D6" w:rsidP="000F59D6">
      <w:pPr>
        <w:pStyle w:val="SingleTxtGR"/>
      </w:pPr>
      <w:r>
        <w:t>263.</w:t>
      </w:r>
      <w:r>
        <w:tab/>
        <w:t>Проект направлен на достижение следующих целей:</w:t>
      </w:r>
    </w:p>
    <w:p w:rsidR="000F59D6" w:rsidRDefault="000F59D6" w:rsidP="0047336A">
      <w:pPr>
        <w:pStyle w:val="SingleTxtGR"/>
        <w:ind w:left="1701"/>
      </w:pPr>
      <w:r>
        <w:t>1</w:t>
      </w:r>
      <w:r w:rsidR="0047336A">
        <w:t>.</w:t>
      </w:r>
      <w:r>
        <w:tab/>
        <w:t>уделение внимания семье и ее проблемам, особенно если семья создается первый раз;</w:t>
      </w:r>
    </w:p>
    <w:p w:rsidR="000F59D6" w:rsidRDefault="000F59D6" w:rsidP="0047336A">
      <w:pPr>
        <w:pStyle w:val="SingleTxtGR"/>
        <w:ind w:left="1701"/>
      </w:pPr>
      <w:r>
        <w:t>2</w:t>
      </w:r>
      <w:r w:rsidR="0047336A">
        <w:t>.</w:t>
      </w:r>
      <w:r>
        <w:tab/>
        <w:t>содействие социальной гармонии за счет улучшения условий для создания семьи;</w:t>
      </w:r>
    </w:p>
    <w:p w:rsidR="000F59D6" w:rsidRDefault="000F59D6" w:rsidP="0047336A">
      <w:pPr>
        <w:pStyle w:val="SingleTxtGR"/>
        <w:ind w:left="1701"/>
      </w:pPr>
      <w:r>
        <w:t>3</w:t>
      </w:r>
      <w:r w:rsidR="0047336A">
        <w:t>.</w:t>
      </w:r>
      <w:r>
        <w:tab/>
        <w:t>сокращение бремени для женщин посредством оказания помощи в реш</w:t>
      </w:r>
      <w:r>
        <w:t>е</w:t>
      </w:r>
      <w:r>
        <w:t>нии проблем, связанных с обустройством семейного дома;</w:t>
      </w:r>
    </w:p>
    <w:p w:rsidR="000F59D6" w:rsidRDefault="000F59D6" w:rsidP="0047336A">
      <w:pPr>
        <w:pStyle w:val="SingleTxtGR"/>
        <w:ind w:left="1701"/>
      </w:pPr>
      <w:r>
        <w:t>4</w:t>
      </w:r>
      <w:r w:rsidR="0047336A">
        <w:t>.</w:t>
      </w:r>
      <w:r>
        <w:tab/>
        <w:t>реализация целей Всеобщего союза суданских женщин в сфере улучш</w:t>
      </w:r>
      <w:r>
        <w:t>е</w:t>
      </w:r>
      <w:r>
        <w:t>ния условий для создания семьи.</w:t>
      </w:r>
    </w:p>
    <w:p w:rsidR="000F59D6" w:rsidRDefault="000F59D6" w:rsidP="0047336A">
      <w:pPr>
        <w:pStyle w:val="H23GR"/>
      </w:pPr>
      <w:r>
        <w:tab/>
      </w:r>
      <w:r>
        <w:tab/>
        <w:t>Проекты по организации приносящей доход деятельности</w:t>
      </w:r>
    </w:p>
    <w:p w:rsidR="000F59D6" w:rsidRDefault="000F59D6" w:rsidP="000F59D6">
      <w:pPr>
        <w:pStyle w:val="SingleTxtGR"/>
      </w:pPr>
      <w:r>
        <w:t>264.</w:t>
      </w:r>
      <w:r>
        <w:tab/>
        <w:t>Проекты по организации приносящей доход деятельности осуществл</w:t>
      </w:r>
      <w:r>
        <w:t>я</w:t>
      </w:r>
      <w:r>
        <w:t>лись через Семейный банк; 78 женщин, получивших средства по этому проекту, использовали их для налаживания своего дела, в том числе для продажи трад</w:t>
      </w:r>
      <w:r>
        <w:t>и</w:t>
      </w:r>
      <w:r>
        <w:t xml:space="preserve">ционной одежды, кухонной утвари, готового платья или парфюмерных </w:t>
      </w:r>
      <w:r w:rsidR="005059E7">
        <w:t>изделий</w:t>
      </w:r>
      <w:r>
        <w:t>, открытия киосков, разведения кур для производства яиц и мяса и разведения овец и коз.</w:t>
      </w:r>
    </w:p>
    <w:tbl>
      <w:tblPr>
        <w:tblStyle w:val="TabTxt"/>
        <w:tblW w:w="7461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2002"/>
        <w:gridCol w:w="1750"/>
        <w:gridCol w:w="2001"/>
        <w:gridCol w:w="1708"/>
      </w:tblGrid>
      <w:tr w:rsidR="0047336A" w:rsidRPr="0047336A" w:rsidTr="002B1F2B">
        <w:tc>
          <w:tcPr>
            <w:tcW w:w="20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7336A" w:rsidRPr="0047336A" w:rsidRDefault="002B1F2B" w:rsidP="0047336A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Название</w:t>
            </w:r>
            <w:r>
              <w:rPr>
                <w:i/>
                <w:sz w:val="16"/>
              </w:rPr>
              <w:br/>
            </w:r>
            <w:r w:rsidR="0047336A" w:rsidRPr="0047336A">
              <w:rPr>
                <w:i/>
                <w:sz w:val="16"/>
              </w:rPr>
              <w:t>проекта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7336A" w:rsidRPr="0047336A" w:rsidRDefault="002B1F2B" w:rsidP="0047336A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Общая сумма</w:t>
            </w:r>
            <w:r>
              <w:rPr>
                <w:i/>
                <w:sz w:val="16"/>
              </w:rPr>
              <w:br/>
            </w:r>
            <w:r w:rsidR="0047336A" w:rsidRPr="0047336A">
              <w:rPr>
                <w:i/>
                <w:sz w:val="16"/>
              </w:rPr>
              <w:t>кредита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7336A" w:rsidRPr="0047336A" w:rsidRDefault="002B1F2B" w:rsidP="0047336A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Источник</w:t>
            </w:r>
            <w:r>
              <w:rPr>
                <w:i/>
                <w:sz w:val="16"/>
              </w:rPr>
              <w:br/>
            </w:r>
            <w:r w:rsidR="0047336A" w:rsidRPr="0047336A">
              <w:rPr>
                <w:i/>
                <w:sz w:val="16"/>
              </w:rPr>
              <w:t>финансир</w:t>
            </w:r>
            <w:r w:rsidR="0047336A" w:rsidRPr="0047336A">
              <w:rPr>
                <w:i/>
                <w:sz w:val="16"/>
              </w:rPr>
              <w:t>о</w:t>
            </w:r>
            <w:r w:rsidR="0047336A" w:rsidRPr="0047336A">
              <w:rPr>
                <w:i/>
                <w:sz w:val="16"/>
              </w:rPr>
              <w:t>вания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7336A" w:rsidRPr="0047336A" w:rsidRDefault="002B1F2B" w:rsidP="0047336A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Число охв</w:t>
            </w:r>
            <w:r>
              <w:rPr>
                <w:i/>
                <w:sz w:val="16"/>
              </w:rPr>
              <w:t>а</w:t>
            </w:r>
            <w:r>
              <w:rPr>
                <w:i/>
                <w:sz w:val="16"/>
              </w:rPr>
              <w:t>ченных</w:t>
            </w:r>
            <w:r>
              <w:rPr>
                <w:i/>
                <w:sz w:val="16"/>
              </w:rPr>
              <w:br/>
            </w:r>
            <w:r w:rsidR="0047336A" w:rsidRPr="0047336A">
              <w:rPr>
                <w:i/>
                <w:sz w:val="16"/>
              </w:rPr>
              <w:t>проектом женщин</w:t>
            </w:r>
          </w:p>
        </w:tc>
      </w:tr>
      <w:tr w:rsidR="0047336A" w:rsidRPr="0047336A" w:rsidTr="002B1F2B">
        <w:tc>
          <w:tcPr>
            <w:tcW w:w="2002" w:type="dxa"/>
            <w:tcBorders>
              <w:top w:val="single" w:sz="12" w:space="0" w:color="auto"/>
            </w:tcBorders>
          </w:tcPr>
          <w:p w:rsidR="0047336A" w:rsidRPr="002B1F2B" w:rsidRDefault="0047336A" w:rsidP="0047336A">
            <w:pPr>
              <w:rPr>
                <w:sz w:val="18"/>
                <w:szCs w:val="18"/>
              </w:rPr>
            </w:pPr>
            <w:r w:rsidRPr="002B1F2B">
              <w:rPr>
                <w:sz w:val="18"/>
                <w:szCs w:val="18"/>
              </w:rPr>
              <w:t>Проекты по организ</w:t>
            </w:r>
            <w:r w:rsidRPr="002B1F2B">
              <w:rPr>
                <w:sz w:val="18"/>
                <w:szCs w:val="18"/>
              </w:rPr>
              <w:t>а</w:t>
            </w:r>
            <w:r w:rsidR="002B1F2B">
              <w:rPr>
                <w:sz w:val="18"/>
                <w:szCs w:val="18"/>
              </w:rPr>
              <w:t>ции приносящей</w:t>
            </w:r>
            <w:r w:rsidR="002B1F2B">
              <w:rPr>
                <w:sz w:val="18"/>
                <w:szCs w:val="18"/>
              </w:rPr>
              <w:br/>
            </w:r>
            <w:r w:rsidRPr="002B1F2B">
              <w:rPr>
                <w:sz w:val="18"/>
                <w:szCs w:val="18"/>
              </w:rPr>
              <w:t>доход де</w:t>
            </w:r>
            <w:r w:rsidRPr="002B1F2B">
              <w:rPr>
                <w:sz w:val="18"/>
                <w:szCs w:val="18"/>
              </w:rPr>
              <w:t>я</w:t>
            </w:r>
            <w:r w:rsidRPr="002B1F2B">
              <w:rPr>
                <w:sz w:val="18"/>
                <w:szCs w:val="18"/>
              </w:rPr>
              <w:t>тельности</w:t>
            </w:r>
          </w:p>
        </w:tc>
        <w:tc>
          <w:tcPr>
            <w:tcW w:w="1750" w:type="dxa"/>
            <w:tcBorders>
              <w:top w:val="single" w:sz="12" w:space="0" w:color="auto"/>
            </w:tcBorders>
          </w:tcPr>
          <w:p w:rsidR="0047336A" w:rsidRPr="002B1F2B" w:rsidRDefault="0047336A" w:rsidP="0047336A">
            <w:pPr>
              <w:rPr>
                <w:sz w:val="18"/>
                <w:szCs w:val="18"/>
              </w:rPr>
            </w:pPr>
            <w:r w:rsidRPr="002B1F2B">
              <w:rPr>
                <w:sz w:val="18"/>
                <w:szCs w:val="18"/>
              </w:rPr>
              <w:t>296 000 суданских фу</w:t>
            </w:r>
            <w:r w:rsidRPr="002B1F2B">
              <w:rPr>
                <w:sz w:val="18"/>
                <w:szCs w:val="18"/>
              </w:rPr>
              <w:t>н</w:t>
            </w:r>
            <w:r w:rsidRPr="002B1F2B">
              <w:rPr>
                <w:sz w:val="18"/>
                <w:szCs w:val="18"/>
              </w:rPr>
              <w:t>тов</w:t>
            </w:r>
          </w:p>
        </w:tc>
        <w:tc>
          <w:tcPr>
            <w:tcW w:w="2001" w:type="dxa"/>
            <w:tcBorders>
              <w:top w:val="single" w:sz="12" w:space="0" w:color="auto"/>
            </w:tcBorders>
          </w:tcPr>
          <w:p w:rsidR="0047336A" w:rsidRPr="002B1F2B" w:rsidRDefault="0047336A" w:rsidP="0047336A">
            <w:pPr>
              <w:rPr>
                <w:sz w:val="18"/>
                <w:szCs w:val="18"/>
              </w:rPr>
            </w:pPr>
            <w:r w:rsidRPr="002B1F2B">
              <w:rPr>
                <w:sz w:val="18"/>
                <w:szCs w:val="18"/>
              </w:rPr>
              <w:t>Семейный банк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8" w:type="dxa"/>
            <w:tcBorders>
              <w:top w:val="single" w:sz="12" w:space="0" w:color="auto"/>
            </w:tcBorders>
          </w:tcPr>
          <w:p w:rsidR="0047336A" w:rsidRPr="002B1F2B" w:rsidRDefault="0047336A" w:rsidP="0047336A">
            <w:pPr>
              <w:rPr>
                <w:sz w:val="18"/>
                <w:szCs w:val="18"/>
              </w:rPr>
            </w:pPr>
            <w:r w:rsidRPr="002B1F2B">
              <w:rPr>
                <w:sz w:val="18"/>
                <w:szCs w:val="18"/>
              </w:rPr>
              <w:t>78 женщин</w:t>
            </w:r>
          </w:p>
        </w:tc>
      </w:tr>
    </w:tbl>
    <w:p w:rsidR="000F59D6" w:rsidRDefault="000F59D6" w:rsidP="0047336A">
      <w:pPr>
        <w:pStyle w:val="H23GR"/>
      </w:pPr>
      <w:r>
        <w:tab/>
        <w:t>5.</w:t>
      </w:r>
      <w:r>
        <w:tab/>
        <w:t>Проект возобновляемого фонда для улучшения условий жизни находящихся в уединении женщин, и сокращения масштабов нищеты</w:t>
      </w:r>
    </w:p>
    <w:p w:rsidR="000F59D6" w:rsidRDefault="000F59D6" w:rsidP="000F59D6">
      <w:pPr>
        <w:pStyle w:val="SingleTxtGR"/>
      </w:pPr>
      <w:r>
        <w:t>265.</w:t>
      </w:r>
      <w:r>
        <w:tab/>
        <w:t>Проект предусматривает создание возобновляемых фондов, предоста</w:t>
      </w:r>
      <w:r>
        <w:t>в</w:t>
      </w:r>
      <w:r>
        <w:t xml:space="preserve">ляющих беспроцентные кредиты  небольшому числу женщин, находящихся в уединении. Срок погашения кредита составляет не более девяти месяцев, а его выплата начинается через месяц после предоставления. Полученные </w:t>
      </w:r>
      <w:r w:rsidR="005059E7">
        <w:t>средства</w:t>
      </w:r>
      <w:r>
        <w:t xml:space="preserve"> распределяются на ежемесячной основе среди других групп, с тем чтобы охв</w:t>
      </w:r>
      <w:r>
        <w:t>а</w:t>
      </w:r>
      <w:r>
        <w:t xml:space="preserve">тить максимально </w:t>
      </w:r>
      <w:r w:rsidR="005059E7">
        <w:t>возможное</w:t>
      </w:r>
      <w:r>
        <w:t xml:space="preserve"> число женщин за счет ротации средств между группами.</w:t>
      </w:r>
    </w:p>
    <w:p w:rsidR="000F59D6" w:rsidRDefault="000F59D6" w:rsidP="008D635D">
      <w:pPr>
        <w:pStyle w:val="H23GR"/>
      </w:pPr>
      <w:r>
        <w:tab/>
      </w:r>
      <w:r>
        <w:tab/>
        <w:t>Цели проекта</w:t>
      </w:r>
    </w:p>
    <w:p w:rsidR="000F59D6" w:rsidRDefault="000F59D6" w:rsidP="000F59D6">
      <w:pPr>
        <w:pStyle w:val="SingleTxtGR"/>
      </w:pPr>
      <w:r>
        <w:t>266.</w:t>
      </w:r>
      <w:r>
        <w:tab/>
        <w:t>Проект направлен на достижение следующих целей:</w:t>
      </w:r>
    </w:p>
    <w:p w:rsidR="000F59D6" w:rsidRDefault="000F59D6" w:rsidP="008D635D">
      <w:pPr>
        <w:pStyle w:val="SingleTxtGR"/>
        <w:ind w:left="1701"/>
      </w:pPr>
      <w:r>
        <w:t>1</w:t>
      </w:r>
      <w:r w:rsidR="008D635D">
        <w:t>.</w:t>
      </w:r>
      <w:r>
        <w:tab/>
        <w:t>совершенствование навыков производительного труда у женщин;</w:t>
      </w:r>
    </w:p>
    <w:p w:rsidR="000F59D6" w:rsidRDefault="000F59D6" w:rsidP="008D635D">
      <w:pPr>
        <w:pStyle w:val="SingleTxtGR"/>
        <w:ind w:left="1701"/>
      </w:pPr>
      <w:r>
        <w:t>2</w:t>
      </w:r>
      <w:r w:rsidR="008D635D">
        <w:t>.</w:t>
      </w:r>
      <w:r>
        <w:tab/>
        <w:t>оказание поддержки уязвимым группам женщин, находящихся в уедин</w:t>
      </w:r>
      <w:r>
        <w:t>е</w:t>
      </w:r>
      <w:r>
        <w:t>нии;</w:t>
      </w:r>
    </w:p>
    <w:p w:rsidR="000F59D6" w:rsidRDefault="000F59D6" w:rsidP="008D635D">
      <w:pPr>
        <w:pStyle w:val="SingleTxtGR"/>
        <w:ind w:left="1701"/>
      </w:pPr>
      <w:r>
        <w:t>3</w:t>
      </w:r>
      <w:r w:rsidR="008D635D">
        <w:t>.</w:t>
      </w:r>
      <w:r>
        <w:tab/>
        <w:t>увязывание занятий в местах уединения с экономической деятел</w:t>
      </w:r>
      <w:r>
        <w:t>ь</w:t>
      </w:r>
      <w:r>
        <w:t>ностью, с тем чтобы скрасить условия уединения;</w:t>
      </w:r>
    </w:p>
    <w:p w:rsidR="000F59D6" w:rsidRDefault="000F59D6" w:rsidP="008D635D">
      <w:pPr>
        <w:pStyle w:val="SingleTxtGR"/>
        <w:ind w:left="1701"/>
      </w:pPr>
      <w:r>
        <w:t>4</w:t>
      </w:r>
      <w:r w:rsidR="008D635D">
        <w:t>.</w:t>
      </w:r>
      <w:r>
        <w:tab/>
        <w:t>поощрение конкуренции среди участвующих в проекте женщин;</w:t>
      </w:r>
    </w:p>
    <w:p w:rsidR="000F59D6" w:rsidRDefault="000F59D6" w:rsidP="008D635D">
      <w:pPr>
        <w:pStyle w:val="SingleTxtGR"/>
        <w:ind w:left="1701"/>
      </w:pPr>
      <w:r>
        <w:t>5</w:t>
      </w:r>
      <w:r w:rsidR="008D635D">
        <w:t>.</w:t>
      </w:r>
      <w:r>
        <w:tab/>
        <w:t>оказание через фонд услуг максимально большому числу учас</w:t>
      </w:r>
      <w:r>
        <w:t>т</w:t>
      </w:r>
      <w:r>
        <w:t xml:space="preserve">вующих в проекте женщин и </w:t>
      </w:r>
      <w:r w:rsidR="005059E7">
        <w:t>укрепление</w:t>
      </w:r>
      <w:r>
        <w:t xml:space="preserve"> у них чувства солидарности. </w:t>
      </w:r>
    </w:p>
    <w:tbl>
      <w:tblPr>
        <w:tblStyle w:val="TabTxt"/>
        <w:tblW w:w="8504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1904"/>
        <w:gridCol w:w="2408"/>
        <w:gridCol w:w="1805"/>
        <w:gridCol w:w="2387"/>
      </w:tblGrid>
      <w:tr w:rsidR="008D635D" w:rsidRPr="008D635D" w:rsidTr="002C7518">
        <w:tc>
          <w:tcPr>
            <w:tcW w:w="19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D635D" w:rsidRPr="008D635D" w:rsidRDefault="002B1F2B" w:rsidP="008D635D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Название</w:t>
            </w:r>
            <w:r>
              <w:rPr>
                <w:i/>
                <w:sz w:val="16"/>
              </w:rPr>
              <w:br/>
            </w:r>
            <w:r w:rsidR="008D635D" w:rsidRPr="008D635D">
              <w:rPr>
                <w:i/>
                <w:sz w:val="16"/>
              </w:rPr>
              <w:t>проекта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D635D" w:rsidRPr="008D635D" w:rsidRDefault="008D635D" w:rsidP="008D635D">
            <w:pPr>
              <w:spacing w:before="80" w:after="80" w:line="200" w:lineRule="exact"/>
              <w:rPr>
                <w:i/>
                <w:sz w:val="16"/>
              </w:rPr>
            </w:pPr>
            <w:r w:rsidRPr="008D635D">
              <w:rPr>
                <w:i/>
                <w:sz w:val="16"/>
              </w:rPr>
              <w:t>Источник финансир</w:t>
            </w:r>
            <w:r w:rsidRPr="008D635D">
              <w:rPr>
                <w:i/>
                <w:sz w:val="16"/>
              </w:rPr>
              <w:t>о</w:t>
            </w:r>
            <w:r w:rsidR="002B1F2B">
              <w:rPr>
                <w:i/>
                <w:sz w:val="16"/>
              </w:rPr>
              <w:t>вания</w:t>
            </w:r>
            <w:r w:rsidR="002B1F2B">
              <w:rPr>
                <w:i/>
                <w:sz w:val="16"/>
              </w:rPr>
              <w:br/>
            </w:r>
            <w:r w:rsidRPr="008D635D">
              <w:rPr>
                <w:i/>
                <w:sz w:val="16"/>
              </w:rPr>
              <w:t>и сумма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D635D" w:rsidRPr="008D635D" w:rsidRDefault="008D635D" w:rsidP="008D635D">
            <w:pPr>
              <w:spacing w:before="80" w:after="80" w:line="200" w:lineRule="exact"/>
              <w:rPr>
                <w:i/>
                <w:sz w:val="16"/>
              </w:rPr>
            </w:pPr>
            <w:r w:rsidRPr="008D635D">
              <w:rPr>
                <w:i/>
                <w:sz w:val="16"/>
              </w:rPr>
              <w:t>Ба</w:t>
            </w:r>
            <w:r w:rsidR="002B1F2B">
              <w:rPr>
                <w:i/>
                <w:sz w:val="16"/>
              </w:rPr>
              <w:t>нки и финансовые</w:t>
            </w:r>
            <w:r w:rsidR="002B1F2B">
              <w:rPr>
                <w:i/>
                <w:sz w:val="16"/>
              </w:rPr>
              <w:br/>
            </w:r>
            <w:r w:rsidRPr="008D635D">
              <w:rPr>
                <w:i/>
                <w:sz w:val="16"/>
              </w:rPr>
              <w:t>учре</w:t>
            </w:r>
            <w:r w:rsidRPr="008D635D">
              <w:rPr>
                <w:i/>
                <w:sz w:val="16"/>
              </w:rPr>
              <w:t>ж</w:t>
            </w:r>
            <w:r w:rsidRPr="008D635D">
              <w:rPr>
                <w:i/>
                <w:sz w:val="16"/>
              </w:rPr>
              <w:t>дения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87" w:type="dxa"/>
            <w:tcBorders>
              <w:bottom w:val="single" w:sz="12" w:space="0" w:color="auto"/>
            </w:tcBorders>
            <w:shd w:val="clear" w:color="auto" w:fill="auto"/>
          </w:tcPr>
          <w:p w:rsidR="008D635D" w:rsidRPr="008D635D" w:rsidRDefault="002B1F2B" w:rsidP="008D635D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Число охваченных</w:t>
            </w:r>
            <w:r>
              <w:rPr>
                <w:i/>
                <w:sz w:val="16"/>
              </w:rPr>
              <w:br/>
            </w:r>
            <w:r w:rsidR="008D635D" w:rsidRPr="008D635D">
              <w:rPr>
                <w:i/>
                <w:sz w:val="16"/>
              </w:rPr>
              <w:t>пр</w:t>
            </w:r>
            <w:r w:rsidR="008D635D" w:rsidRPr="008D635D">
              <w:rPr>
                <w:i/>
                <w:sz w:val="16"/>
              </w:rPr>
              <w:t>о</w:t>
            </w:r>
            <w:r w:rsidR="008D635D" w:rsidRPr="008D635D">
              <w:rPr>
                <w:i/>
                <w:sz w:val="16"/>
              </w:rPr>
              <w:t>ектом женщин</w:t>
            </w:r>
          </w:p>
        </w:tc>
      </w:tr>
      <w:tr w:rsidR="002B1F2B" w:rsidRPr="008D635D" w:rsidTr="002C7518">
        <w:trPr>
          <w:trHeight w:val="602"/>
        </w:trPr>
        <w:tc>
          <w:tcPr>
            <w:tcW w:w="1904" w:type="dxa"/>
            <w:vMerge w:val="restart"/>
            <w:tcBorders>
              <w:top w:val="single" w:sz="12" w:space="0" w:color="auto"/>
            </w:tcBorders>
          </w:tcPr>
          <w:p w:rsidR="002B1F2B" w:rsidRPr="002B1F2B" w:rsidRDefault="002B1F2B" w:rsidP="008D635D">
            <w:pPr>
              <w:rPr>
                <w:sz w:val="18"/>
                <w:szCs w:val="18"/>
              </w:rPr>
            </w:pPr>
            <w:r w:rsidRPr="002B1F2B">
              <w:rPr>
                <w:sz w:val="18"/>
                <w:szCs w:val="18"/>
              </w:rPr>
              <w:t>Возобновляемый фонд для улучшения условий жизни же</w:t>
            </w:r>
            <w:r w:rsidRPr="002B1F2B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щин, находящихся</w:t>
            </w:r>
            <w:r>
              <w:rPr>
                <w:sz w:val="18"/>
                <w:szCs w:val="18"/>
              </w:rPr>
              <w:br/>
            </w:r>
            <w:r w:rsidRPr="002B1F2B">
              <w:rPr>
                <w:sz w:val="18"/>
                <w:szCs w:val="18"/>
              </w:rPr>
              <w:t>в уед</w:t>
            </w:r>
            <w:r w:rsidRPr="002B1F2B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нении (начат</w:t>
            </w:r>
            <w:r>
              <w:rPr>
                <w:sz w:val="18"/>
                <w:szCs w:val="18"/>
              </w:rPr>
              <w:br/>
            </w:r>
            <w:r w:rsidRPr="002B1F2B">
              <w:rPr>
                <w:sz w:val="18"/>
                <w:szCs w:val="18"/>
              </w:rPr>
              <w:t>в 2003 году)</w:t>
            </w:r>
          </w:p>
        </w:tc>
        <w:tc>
          <w:tcPr>
            <w:tcW w:w="2408" w:type="dxa"/>
            <w:tcBorders>
              <w:top w:val="single" w:sz="12" w:space="0" w:color="auto"/>
              <w:bottom w:val="nil"/>
            </w:tcBorders>
          </w:tcPr>
          <w:p w:rsidR="002B1F2B" w:rsidRPr="002B1F2B" w:rsidRDefault="002B1F2B" w:rsidP="008D635D">
            <w:pPr>
              <w:rPr>
                <w:sz w:val="18"/>
                <w:szCs w:val="18"/>
              </w:rPr>
            </w:pPr>
            <w:r w:rsidRPr="002B1F2B">
              <w:rPr>
                <w:sz w:val="18"/>
                <w:szCs w:val="18"/>
              </w:rPr>
              <w:t>Банк сбережений и соц</w:t>
            </w:r>
            <w:r w:rsidRPr="002B1F2B">
              <w:rPr>
                <w:sz w:val="18"/>
                <w:szCs w:val="18"/>
              </w:rPr>
              <w:t>и</w:t>
            </w:r>
            <w:r w:rsidRPr="002B1F2B">
              <w:rPr>
                <w:sz w:val="18"/>
                <w:szCs w:val="18"/>
              </w:rPr>
              <w:t>ального развития</w:t>
            </w:r>
          </w:p>
        </w:tc>
        <w:tc>
          <w:tcPr>
            <w:tcW w:w="1805" w:type="dxa"/>
            <w:vMerge w:val="restart"/>
            <w:tcBorders>
              <w:top w:val="single" w:sz="12" w:space="0" w:color="auto"/>
            </w:tcBorders>
          </w:tcPr>
          <w:p w:rsidR="002B1F2B" w:rsidRPr="002B1F2B" w:rsidRDefault="002C7518" w:rsidP="008D6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 сбережений</w:t>
            </w:r>
            <w:r>
              <w:rPr>
                <w:sz w:val="18"/>
                <w:szCs w:val="18"/>
              </w:rPr>
              <w:br/>
            </w:r>
            <w:r w:rsidR="002B1F2B" w:rsidRPr="002B1F2B">
              <w:rPr>
                <w:sz w:val="18"/>
                <w:szCs w:val="18"/>
              </w:rPr>
              <w:t>и с</w:t>
            </w:r>
            <w:r w:rsidR="002B1F2B" w:rsidRPr="002B1F2B">
              <w:rPr>
                <w:sz w:val="18"/>
                <w:szCs w:val="18"/>
              </w:rPr>
              <w:t>о</w:t>
            </w:r>
            <w:r w:rsidR="002B1F2B" w:rsidRPr="002B1F2B">
              <w:rPr>
                <w:sz w:val="18"/>
                <w:szCs w:val="18"/>
              </w:rPr>
              <w:t>ци</w:t>
            </w:r>
            <w:r>
              <w:rPr>
                <w:sz w:val="18"/>
                <w:szCs w:val="18"/>
              </w:rPr>
              <w:t>ального</w:t>
            </w:r>
            <w:r>
              <w:rPr>
                <w:sz w:val="18"/>
                <w:szCs w:val="18"/>
              </w:rPr>
              <w:br/>
            </w:r>
            <w:r w:rsidR="002B1F2B" w:rsidRPr="002B1F2B">
              <w:rPr>
                <w:sz w:val="18"/>
                <w:szCs w:val="18"/>
              </w:rPr>
              <w:t>развития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87" w:type="dxa"/>
            <w:vMerge w:val="restart"/>
            <w:tcBorders>
              <w:top w:val="single" w:sz="12" w:space="0" w:color="auto"/>
            </w:tcBorders>
          </w:tcPr>
          <w:p w:rsidR="002B1F2B" w:rsidRPr="002B1F2B" w:rsidRDefault="002B1F2B" w:rsidP="008D635D">
            <w:pPr>
              <w:rPr>
                <w:sz w:val="18"/>
                <w:szCs w:val="18"/>
              </w:rPr>
            </w:pPr>
            <w:r w:rsidRPr="002B1F2B">
              <w:rPr>
                <w:sz w:val="18"/>
                <w:szCs w:val="18"/>
              </w:rPr>
              <w:t>С помощью возобновля</w:t>
            </w:r>
            <w:r w:rsidRPr="002B1F2B">
              <w:rPr>
                <w:sz w:val="18"/>
                <w:szCs w:val="18"/>
              </w:rPr>
              <w:t>е</w:t>
            </w:r>
            <w:r w:rsidRPr="002B1F2B">
              <w:rPr>
                <w:sz w:val="18"/>
                <w:szCs w:val="18"/>
              </w:rPr>
              <w:t>мых фондов в проекте пр</w:t>
            </w:r>
            <w:r w:rsidRPr="002B1F2B">
              <w:rPr>
                <w:sz w:val="18"/>
                <w:szCs w:val="18"/>
              </w:rPr>
              <w:t>и</w:t>
            </w:r>
            <w:r w:rsidRPr="002B1F2B">
              <w:rPr>
                <w:sz w:val="18"/>
                <w:szCs w:val="18"/>
              </w:rPr>
              <w:t>няли участие 2 500 женщин</w:t>
            </w:r>
          </w:p>
        </w:tc>
      </w:tr>
      <w:tr w:rsidR="002B1F2B" w:rsidRPr="008D635D" w:rsidTr="002C7518">
        <w:trPr>
          <w:trHeight w:val="797"/>
        </w:trPr>
        <w:tc>
          <w:tcPr>
            <w:tcW w:w="1904" w:type="dxa"/>
            <w:vMerge/>
          </w:tcPr>
          <w:p w:rsidR="002B1F2B" w:rsidRPr="002B1F2B" w:rsidRDefault="002B1F2B" w:rsidP="008D635D">
            <w:p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bottom w:val="single" w:sz="12" w:space="0" w:color="auto"/>
            </w:tcBorders>
          </w:tcPr>
          <w:p w:rsidR="002B1F2B" w:rsidRPr="002B1F2B" w:rsidRDefault="002B1F2B" w:rsidP="008D635D">
            <w:pPr>
              <w:rPr>
                <w:sz w:val="18"/>
                <w:szCs w:val="18"/>
              </w:rPr>
            </w:pPr>
            <w:r w:rsidRPr="002B1F2B">
              <w:rPr>
                <w:sz w:val="18"/>
                <w:szCs w:val="18"/>
              </w:rPr>
              <w:t>Пяти общинам в штате Ха</w:t>
            </w:r>
            <w:r w:rsidRPr="002B1F2B">
              <w:rPr>
                <w:sz w:val="18"/>
                <w:szCs w:val="18"/>
              </w:rPr>
              <w:t>р</w:t>
            </w:r>
            <w:r w:rsidRPr="002B1F2B">
              <w:rPr>
                <w:sz w:val="18"/>
                <w:szCs w:val="18"/>
              </w:rPr>
              <w:t>тум выделено 25 000 суда</w:t>
            </w:r>
            <w:r w:rsidRPr="002B1F2B">
              <w:rPr>
                <w:sz w:val="18"/>
                <w:szCs w:val="18"/>
              </w:rPr>
              <w:t>н</w:t>
            </w:r>
            <w:r w:rsidRPr="002B1F2B">
              <w:rPr>
                <w:sz w:val="18"/>
                <w:szCs w:val="18"/>
              </w:rPr>
              <w:t>ских фу</w:t>
            </w:r>
            <w:r w:rsidRPr="002B1F2B">
              <w:rPr>
                <w:sz w:val="18"/>
                <w:szCs w:val="18"/>
              </w:rPr>
              <w:t>н</w:t>
            </w:r>
            <w:r w:rsidRPr="002B1F2B">
              <w:rPr>
                <w:sz w:val="18"/>
                <w:szCs w:val="18"/>
              </w:rPr>
              <w:t>тов</w:t>
            </w:r>
          </w:p>
        </w:tc>
        <w:tc>
          <w:tcPr>
            <w:tcW w:w="1805" w:type="dxa"/>
            <w:vMerge/>
          </w:tcPr>
          <w:p w:rsidR="002B1F2B" w:rsidRPr="002B1F2B" w:rsidRDefault="002B1F2B" w:rsidP="008D635D">
            <w:pPr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87" w:type="dxa"/>
            <w:vMerge/>
          </w:tcPr>
          <w:p w:rsidR="002B1F2B" w:rsidRPr="002B1F2B" w:rsidRDefault="002B1F2B" w:rsidP="008D635D">
            <w:pPr>
              <w:rPr>
                <w:sz w:val="18"/>
                <w:szCs w:val="18"/>
              </w:rPr>
            </w:pPr>
          </w:p>
        </w:tc>
      </w:tr>
    </w:tbl>
    <w:p w:rsidR="000F59D6" w:rsidRDefault="000F59D6" w:rsidP="008D635D">
      <w:pPr>
        <w:pStyle w:val="H23GR"/>
      </w:pPr>
      <w:r>
        <w:tab/>
        <w:t>6.</w:t>
      </w:r>
      <w:r>
        <w:tab/>
        <w:t>Возобновляемый фонд для улучшения положения женщин, торгующих чаем</w:t>
      </w:r>
    </w:p>
    <w:p w:rsidR="000F59D6" w:rsidRDefault="000F59D6" w:rsidP="000F59D6">
      <w:pPr>
        <w:pStyle w:val="SingleTxtGR"/>
      </w:pPr>
      <w:r>
        <w:t>267.</w:t>
      </w:r>
      <w:r>
        <w:tab/>
        <w:t xml:space="preserve">Данный проект по созданию возобновляемого фонда предназначен для женщин, торгующих чаем. Средства предоставляются в виде оборудования и утвари, например столика на колесах с зонтом, </w:t>
      </w:r>
      <w:r w:rsidR="005059E7">
        <w:t>газовой</w:t>
      </w:r>
      <w:r>
        <w:t xml:space="preserve"> плиты и посуды для приготовления чая; все это легко собирается, разбирается и перемещается из одного места в другое.</w:t>
      </w:r>
    </w:p>
    <w:p w:rsidR="000F59D6" w:rsidRDefault="000F59D6" w:rsidP="008D635D">
      <w:pPr>
        <w:pStyle w:val="H23GR"/>
      </w:pPr>
      <w:r>
        <w:tab/>
      </w:r>
      <w:r>
        <w:tab/>
        <w:t>Цели проекта</w:t>
      </w:r>
    </w:p>
    <w:p w:rsidR="000F59D6" w:rsidRDefault="000F59D6" w:rsidP="000F59D6">
      <w:pPr>
        <w:pStyle w:val="SingleTxtGR"/>
      </w:pPr>
      <w:r>
        <w:t>268.</w:t>
      </w:r>
      <w:r>
        <w:tab/>
        <w:t>Проект направлен на достижение следующих целей:</w:t>
      </w:r>
    </w:p>
    <w:p w:rsidR="000F59D6" w:rsidRDefault="000F59D6" w:rsidP="008B0F43">
      <w:pPr>
        <w:pStyle w:val="SingleTxtGR"/>
        <w:spacing w:line="220" w:lineRule="atLeast"/>
        <w:ind w:left="1701"/>
      </w:pPr>
      <w:r>
        <w:t>1</w:t>
      </w:r>
      <w:r w:rsidR="008D635D">
        <w:t>.</w:t>
      </w:r>
      <w:r>
        <w:tab/>
        <w:t>уделение внимания женщинам, занятым в неформальном секторе, и улучшение условий их жизни;</w:t>
      </w:r>
    </w:p>
    <w:p w:rsidR="000F59D6" w:rsidRDefault="000F59D6" w:rsidP="008B0F43">
      <w:pPr>
        <w:pStyle w:val="SingleTxtGR"/>
        <w:spacing w:line="220" w:lineRule="atLeast"/>
        <w:ind w:left="1701"/>
      </w:pPr>
      <w:r>
        <w:t>2</w:t>
      </w:r>
      <w:r w:rsidR="008D635D">
        <w:t>.</w:t>
      </w:r>
      <w:r>
        <w:tab/>
        <w:t>повышение их семейного дохода и жизненного уровня;</w:t>
      </w:r>
    </w:p>
    <w:p w:rsidR="000F59D6" w:rsidRDefault="000F59D6" w:rsidP="008B0F43">
      <w:pPr>
        <w:pStyle w:val="SingleTxtGR"/>
        <w:spacing w:line="220" w:lineRule="atLeast"/>
        <w:ind w:left="1701"/>
      </w:pPr>
      <w:r>
        <w:t>3</w:t>
      </w:r>
      <w:r w:rsidR="008D635D">
        <w:t>.</w:t>
      </w:r>
      <w:r>
        <w:tab/>
        <w:t xml:space="preserve">поощрение мелкой деятельности, приносящей доход, от которого зависит благосостояние </w:t>
      </w:r>
      <w:r w:rsidR="005059E7">
        <w:t>большого</w:t>
      </w:r>
      <w:r>
        <w:t xml:space="preserve"> числа женщин, являющихся кормил</w:t>
      </w:r>
      <w:r>
        <w:t>и</w:t>
      </w:r>
      <w:r>
        <w:t>цами семьи;</w:t>
      </w:r>
    </w:p>
    <w:p w:rsidR="000F59D6" w:rsidRDefault="000F59D6" w:rsidP="008B0F43">
      <w:pPr>
        <w:pStyle w:val="SingleTxtGR"/>
        <w:spacing w:line="220" w:lineRule="atLeast"/>
        <w:ind w:left="1701"/>
      </w:pPr>
      <w:r>
        <w:t>4</w:t>
      </w:r>
      <w:r w:rsidR="008D635D">
        <w:t>.</w:t>
      </w:r>
      <w:r>
        <w:tab/>
        <w:t>борьба с нищетой посредством поощрения производительного тр</w:t>
      </w:r>
      <w:r>
        <w:t>у</w:t>
      </w:r>
      <w:r>
        <w:t>да женщин;</w:t>
      </w:r>
    </w:p>
    <w:p w:rsidR="000F59D6" w:rsidRDefault="000F59D6" w:rsidP="008B0F43">
      <w:pPr>
        <w:pStyle w:val="SingleTxtGR"/>
        <w:spacing w:line="220" w:lineRule="atLeast"/>
        <w:ind w:left="1701"/>
      </w:pPr>
      <w:r>
        <w:t>5</w:t>
      </w:r>
      <w:r w:rsidR="008D635D">
        <w:t>.</w:t>
      </w:r>
      <w:r>
        <w:tab/>
        <w:t>реализация целей Всеобщего союза суданских женщин по решению пр</w:t>
      </w:r>
      <w:r>
        <w:t>о</w:t>
      </w:r>
      <w:r>
        <w:t xml:space="preserve">блем женщин и </w:t>
      </w:r>
      <w:r w:rsidR="005059E7">
        <w:t>улучшению</w:t>
      </w:r>
      <w:r>
        <w:t xml:space="preserve"> условий их жизни;</w:t>
      </w:r>
    </w:p>
    <w:p w:rsidR="000F59D6" w:rsidRDefault="000F59D6" w:rsidP="008B0F43">
      <w:pPr>
        <w:pStyle w:val="SingleTxtGR"/>
        <w:spacing w:line="220" w:lineRule="atLeast"/>
        <w:ind w:left="1701"/>
      </w:pPr>
      <w:r>
        <w:t>6</w:t>
      </w:r>
      <w:r w:rsidR="008D635D">
        <w:t>.</w:t>
      </w:r>
      <w:r>
        <w:tab/>
        <w:t>обеспечение безопасности и стабильности положения участву</w:t>
      </w:r>
      <w:r>
        <w:t>ю</w:t>
      </w:r>
      <w:r>
        <w:t xml:space="preserve">щих в проекте женщин и </w:t>
      </w:r>
      <w:r w:rsidR="005059E7">
        <w:t>ограждение</w:t>
      </w:r>
      <w:r>
        <w:t xml:space="preserve"> их от преследований со стороны компетентных властей; </w:t>
      </w:r>
    </w:p>
    <w:p w:rsidR="000F59D6" w:rsidRDefault="000F59D6" w:rsidP="008B0F43">
      <w:pPr>
        <w:pStyle w:val="SingleTxtGR"/>
        <w:spacing w:line="220" w:lineRule="atLeast"/>
        <w:ind w:left="1701"/>
      </w:pPr>
      <w:r>
        <w:t>7</w:t>
      </w:r>
      <w:r w:rsidR="008D635D">
        <w:t>.</w:t>
      </w:r>
      <w:r>
        <w:tab/>
        <w:t>развитие навыков сбережения средств;</w:t>
      </w:r>
    </w:p>
    <w:p w:rsidR="000F59D6" w:rsidRDefault="000F59D6" w:rsidP="008B0F43">
      <w:pPr>
        <w:pStyle w:val="SingleTxtGR"/>
        <w:spacing w:line="220" w:lineRule="atLeast"/>
        <w:ind w:left="1701"/>
      </w:pPr>
      <w:r>
        <w:t>8</w:t>
      </w:r>
      <w:r w:rsidR="008D635D">
        <w:t>.</w:t>
      </w:r>
      <w:r>
        <w:tab/>
        <w:t>организация и развитие рынка торговли чаем, с тем чтобы женщ</w:t>
      </w:r>
      <w:r>
        <w:t>и</w:t>
      </w:r>
      <w:r>
        <w:t>ны могли заниматься этим делом в соответствующих и достойных усл</w:t>
      </w:r>
      <w:r>
        <w:t>о</w:t>
      </w:r>
      <w:r>
        <w:t>виях.</w:t>
      </w:r>
    </w:p>
    <w:tbl>
      <w:tblPr>
        <w:tblStyle w:val="TabTxt"/>
        <w:tblW w:w="8504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1820"/>
        <w:gridCol w:w="2883"/>
        <w:gridCol w:w="1792"/>
        <w:gridCol w:w="2009"/>
      </w:tblGrid>
      <w:tr w:rsidR="0094036C" w:rsidRPr="008D635D" w:rsidTr="0094036C">
        <w:tc>
          <w:tcPr>
            <w:tcW w:w="18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D635D" w:rsidRPr="008D635D" w:rsidRDefault="002C7518" w:rsidP="002C7518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Название</w:t>
            </w:r>
            <w:r>
              <w:rPr>
                <w:i/>
                <w:sz w:val="16"/>
              </w:rPr>
              <w:br/>
            </w:r>
            <w:r w:rsidR="008D635D" w:rsidRPr="008D635D">
              <w:rPr>
                <w:i/>
                <w:sz w:val="16"/>
              </w:rPr>
              <w:t>проекта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D635D" w:rsidRPr="008D635D" w:rsidRDefault="008D635D" w:rsidP="002C7518">
            <w:pPr>
              <w:spacing w:before="80" w:after="80" w:line="200" w:lineRule="exact"/>
              <w:rPr>
                <w:i/>
                <w:sz w:val="16"/>
              </w:rPr>
            </w:pPr>
            <w:r w:rsidRPr="008D635D">
              <w:rPr>
                <w:i/>
                <w:sz w:val="16"/>
              </w:rPr>
              <w:t>Источник финансиров</w:t>
            </w:r>
            <w:r w:rsidRPr="008D635D">
              <w:rPr>
                <w:i/>
                <w:sz w:val="16"/>
              </w:rPr>
              <w:t>а</w:t>
            </w:r>
            <w:r w:rsidRPr="008D635D">
              <w:rPr>
                <w:i/>
                <w:sz w:val="16"/>
              </w:rPr>
              <w:t>ния</w:t>
            </w:r>
            <w:r w:rsidR="002C7518">
              <w:rPr>
                <w:i/>
                <w:sz w:val="16"/>
              </w:rPr>
              <w:br/>
            </w:r>
            <w:r w:rsidRPr="008D635D">
              <w:rPr>
                <w:i/>
                <w:sz w:val="16"/>
              </w:rPr>
              <w:t>и сумма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D635D" w:rsidRPr="008D635D" w:rsidRDefault="002C7518" w:rsidP="002C7518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Банки и финансовые</w:t>
            </w:r>
            <w:r>
              <w:rPr>
                <w:i/>
                <w:sz w:val="16"/>
              </w:rPr>
              <w:br/>
            </w:r>
            <w:r w:rsidR="008D635D" w:rsidRPr="008D635D">
              <w:rPr>
                <w:i/>
                <w:sz w:val="16"/>
              </w:rPr>
              <w:t>учре</w:t>
            </w:r>
            <w:r w:rsidR="008D635D" w:rsidRPr="008D635D">
              <w:rPr>
                <w:i/>
                <w:sz w:val="16"/>
              </w:rPr>
              <w:t>ж</w:t>
            </w:r>
            <w:r w:rsidR="008D635D" w:rsidRPr="008D635D">
              <w:rPr>
                <w:i/>
                <w:sz w:val="16"/>
              </w:rPr>
              <w:t>дения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D635D" w:rsidRPr="008D635D" w:rsidRDefault="002C7518" w:rsidP="002C7518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Число охваченных</w:t>
            </w:r>
            <w:r>
              <w:rPr>
                <w:i/>
                <w:sz w:val="16"/>
              </w:rPr>
              <w:br/>
            </w:r>
            <w:r w:rsidR="008D635D" w:rsidRPr="008D635D">
              <w:rPr>
                <w:i/>
                <w:sz w:val="16"/>
              </w:rPr>
              <w:t>проектом женщин</w:t>
            </w:r>
          </w:p>
        </w:tc>
      </w:tr>
      <w:tr w:rsidR="0094036C" w:rsidRPr="008D635D" w:rsidTr="0094036C">
        <w:trPr>
          <w:trHeight w:val="617"/>
        </w:trPr>
        <w:tc>
          <w:tcPr>
            <w:tcW w:w="1820" w:type="dxa"/>
            <w:vMerge w:val="restart"/>
            <w:tcBorders>
              <w:top w:val="single" w:sz="12" w:space="0" w:color="auto"/>
            </w:tcBorders>
          </w:tcPr>
          <w:p w:rsidR="002C7518" w:rsidRPr="002C7518" w:rsidRDefault="002C7518" w:rsidP="008D635D">
            <w:pPr>
              <w:rPr>
                <w:sz w:val="18"/>
                <w:szCs w:val="18"/>
              </w:rPr>
            </w:pPr>
            <w:r w:rsidRPr="002C7518">
              <w:rPr>
                <w:sz w:val="18"/>
                <w:szCs w:val="18"/>
              </w:rPr>
              <w:t>Возобновляемый фонд для улучш</w:t>
            </w:r>
            <w:r w:rsidRPr="002C7518">
              <w:rPr>
                <w:sz w:val="18"/>
                <w:szCs w:val="18"/>
              </w:rPr>
              <w:t>е</w:t>
            </w:r>
            <w:r w:rsidRPr="002C7518">
              <w:rPr>
                <w:sz w:val="18"/>
                <w:szCs w:val="18"/>
              </w:rPr>
              <w:t>ния полож</w:t>
            </w:r>
            <w:r w:rsidRPr="002C7518">
              <w:rPr>
                <w:sz w:val="18"/>
                <w:szCs w:val="18"/>
              </w:rPr>
              <w:t>е</w:t>
            </w:r>
            <w:r w:rsidRPr="002C7518">
              <w:rPr>
                <w:sz w:val="18"/>
                <w:szCs w:val="18"/>
              </w:rPr>
              <w:t>ния женщин, торгующих чаем (н</w:t>
            </w:r>
            <w:r w:rsidRPr="002C7518">
              <w:rPr>
                <w:sz w:val="18"/>
                <w:szCs w:val="18"/>
              </w:rPr>
              <w:t>а</w:t>
            </w:r>
            <w:r w:rsidRPr="002C7518">
              <w:rPr>
                <w:sz w:val="18"/>
                <w:szCs w:val="18"/>
              </w:rPr>
              <w:t>чат в 2003 году)</w:t>
            </w:r>
          </w:p>
        </w:tc>
        <w:tc>
          <w:tcPr>
            <w:tcW w:w="2883" w:type="dxa"/>
            <w:tcBorders>
              <w:top w:val="single" w:sz="12" w:space="0" w:color="auto"/>
              <w:bottom w:val="nil"/>
            </w:tcBorders>
          </w:tcPr>
          <w:p w:rsidR="002C7518" w:rsidRPr="002C7518" w:rsidRDefault="002C7518" w:rsidP="008D635D">
            <w:pPr>
              <w:rPr>
                <w:sz w:val="18"/>
                <w:szCs w:val="18"/>
              </w:rPr>
            </w:pPr>
            <w:r w:rsidRPr="002C7518">
              <w:rPr>
                <w:sz w:val="18"/>
                <w:szCs w:val="18"/>
              </w:rPr>
              <w:t>Банк сбережений и социальн</w:t>
            </w:r>
            <w:r w:rsidRPr="002C7518">
              <w:rPr>
                <w:sz w:val="18"/>
                <w:szCs w:val="18"/>
              </w:rPr>
              <w:t>о</w:t>
            </w:r>
            <w:r w:rsidRPr="002C7518">
              <w:rPr>
                <w:sz w:val="18"/>
                <w:szCs w:val="18"/>
              </w:rPr>
              <w:t>го развития</w:t>
            </w:r>
          </w:p>
        </w:tc>
        <w:tc>
          <w:tcPr>
            <w:tcW w:w="1792" w:type="dxa"/>
            <w:vMerge w:val="restart"/>
            <w:tcBorders>
              <w:top w:val="single" w:sz="12" w:space="0" w:color="auto"/>
            </w:tcBorders>
          </w:tcPr>
          <w:p w:rsidR="002C7518" w:rsidRPr="002C7518" w:rsidRDefault="0094036C" w:rsidP="008D6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 сбережений</w:t>
            </w:r>
            <w:r>
              <w:rPr>
                <w:sz w:val="18"/>
                <w:szCs w:val="18"/>
              </w:rPr>
              <w:br/>
            </w:r>
            <w:r w:rsidR="002C7518" w:rsidRPr="002C7518">
              <w:rPr>
                <w:sz w:val="18"/>
                <w:szCs w:val="18"/>
              </w:rPr>
              <w:t>и соци</w:t>
            </w:r>
            <w:r>
              <w:rPr>
                <w:sz w:val="18"/>
                <w:szCs w:val="18"/>
              </w:rPr>
              <w:t>ального</w:t>
            </w:r>
            <w:r>
              <w:rPr>
                <w:sz w:val="18"/>
                <w:szCs w:val="18"/>
              </w:rPr>
              <w:br/>
            </w:r>
            <w:r w:rsidR="002C7518" w:rsidRPr="002C7518">
              <w:rPr>
                <w:sz w:val="18"/>
                <w:szCs w:val="18"/>
              </w:rPr>
              <w:t>разв</w:t>
            </w:r>
            <w:r w:rsidR="002C7518" w:rsidRPr="002C7518">
              <w:rPr>
                <w:sz w:val="18"/>
                <w:szCs w:val="18"/>
              </w:rPr>
              <w:t>и</w:t>
            </w:r>
            <w:r w:rsidR="002C7518" w:rsidRPr="002C7518">
              <w:rPr>
                <w:sz w:val="18"/>
                <w:szCs w:val="18"/>
              </w:rPr>
              <w:t>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9" w:type="dxa"/>
            <w:vMerge w:val="restart"/>
            <w:tcBorders>
              <w:top w:val="single" w:sz="12" w:space="0" w:color="auto"/>
            </w:tcBorders>
          </w:tcPr>
          <w:p w:rsidR="002C7518" w:rsidRPr="002C7518" w:rsidRDefault="002C7518" w:rsidP="008D635D">
            <w:pPr>
              <w:rPr>
                <w:sz w:val="18"/>
                <w:szCs w:val="18"/>
              </w:rPr>
            </w:pPr>
            <w:r w:rsidRPr="002C7518">
              <w:rPr>
                <w:sz w:val="18"/>
                <w:szCs w:val="18"/>
              </w:rPr>
              <w:t>На 2008 год проектом было охвачено свыше 700 женщин в мес</w:t>
            </w:r>
            <w:r w:rsidRPr="002C7518">
              <w:rPr>
                <w:sz w:val="18"/>
                <w:szCs w:val="18"/>
              </w:rPr>
              <w:t>т</w:t>
            </w:r>
            <w:r w:rsidRPr="002C7518">
              <w:rPr>
                <w:sz w:val="18"/>
                <w:szCs w:val="18"/>
              </w:rPr>
              <w:t>ных общинах Омду</w:t>
            </w:r>
            <w:r w:rsidRPr="002C7518">
              <w:rPr>
                <w:sz w:val="18"/>
                <w:szCs w:val="18"/>
              </w:rPr>
              <w:t>р</w:t>
            </w:r>
            <w:r w:rsidRPr="002C7518">
              <w:rPr>
                <w:sz w:val="18"/>
                <w:szCs w:val="18"/>
              </w:rPr>
              <w:t>мана, Бахри и Хартума</w:t>
            </w:r>
          </w:p>
        </w:tc>
      </w:tr>
      <w:tr w:rsidR="0094036C" w:rsidRPr="008D635D" w:rsidTr="0094036C">
        <w:trPr>
          <w:trHeight w:val="1099"/>
        </w:trPr>
        <w:tc>
          <w:tcPr>
            <w:tcW w:w="1820" w:type="dxa"/>
            <w:vMerge/>
          </w:tcPr>
          <w:p w:rsidR="002C7518" w:rsidRPr="002C7518" w:rsidRDefault="002C7518" w:rsidP="008D635D">
            <w:pPr>
              <w:rPr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nil"/>
              <w:bottom w:val="single" w:sz="12" w:space="0" w:color="auto"/>
            </w:tcBorders>
          </w:tcPr>
          <w:p w:rsidR="002C7518" w:rsidRPr="002C7518" w:rsidRDefault="002C7518" w:rsidP="008D635D">
            <w:pPr>
              <w:rPr>
                <w:sz w:val="18"/>
                <w:szCs w:val="18"/>
              </w:rPr>
            </w:pPr>
            <w:r w:rsidRPr="002C7518">
              <w:rPr>
                <w:sz w:val="18"/>
                <w:szCs w:val="18"/>
              </w:rPr>
              <w:t>В 2008 году 700 участницам пр</w:t>
            </w:r>
            <w:r w:rsidRPr="002C7518">
              <w:rPr>
                <w:sz w:val="18"/>
                <w:szCs w:val="18"/>
              </w:rPr>
              <w:t>о</w:t>
            </w:r>
            <w:r w:rsidRPr="002C7518">
              <w:rPr>
                <w:sz w:val="18"/>
                <w:szCs w:val="18"/>
              </w:rPr>
              <w:t>екта было выдано по 500 суда</w:t>
            </w:r>
            <w:r w:rsidRPr="002C7518">
              <w:rPr>
                <w:sz w:val="18"/>
                <w:szCs w:val="18"/>
              </w:rPr>
              <w:t>н</w:t>
            </w:r>
            <w:r w:rsidRPr="002C7518">
              <w:rPr>
                <w:sz w:val="18"/>
                <w:szCs w:val="18"/>
              </w:rPr>
              <w:t>ских фунтов, что в общей сло</w:t>
            </w:r>
            <w:r w:rsidRPr="002C7518">
              <w:rPr>
                <w:sz w:val="18"/>
                <w:szCs w:val="18"/>
              </w:rPr>
              <w:t>ж</w:t>
            </w:r>
            <w:r w:rsidRPr="002C7518">
              <w:rPr>
                <w:sz w:val="18"/>
                <w:szCs w:val="18"/>
              </w:rPr>
              <w:t>ности составило 350 000 суда</w:t>
            </w:r>
            <w:r w:rsidRPr="002C7518">
              <w:rPr>
                <w:sz w:val="18"/>
                <w:szCs w:val="18"/>
              </w:rPr>
              <w:t>н</w:t>
            </w:r>
            <w:r w:rsidRPr="002C7518">
              <w:rPr>
                <w:sz w:val="18"/>
                <w:szCs w:val="18"/>
              </w:rPr>
              <w:t>ских фу</w:t>
            </w:r>
            <w:r w:rsidRPr="002C7518">
              <w:rPr>
                <w:sz w:val="18"/>
                <w:szCs w:val="18"/>
              </w:rPr>
              <w:t>н</w:t>
            </w:r>
            <w:r w:rsidRPr="002C7518">
              <w:rPr>
                <w:sz w:val="18"/>
                <w:szCs w:val="18"/>
              </w:rPr>
              <w:t>тов</w:t>
            </w:r>
          </w:p>
        </w:tc>
        <w:tc>
          <w:tcPr>
            <w:tcW w:w="1792" w:type="dxa"/>
            <w:vMerge/>
          </w:tcPr>
          <w:p w:rsidR="002C7518" w:rsidRPr="002C7518" w:rsidRDefault="002C7518" w:rsidP="008D635D">
            <w:pPr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9" w:type="dxa"/>
            <w:vMerge/>
          </w:tcPr>
          <w:p w:rsidR="002C7518" w:rsidRPr="002C7518" w:rsidRDefault="002C7518" w:rsidP="008D635D">
            <w:pPr>
              <w:rPr>
                <w:sz w:val="18"/>
                <w:szCs w:val="18"/>
              </w:rPr>
            </w:pPr>
          </w:p>
        </w:tc>
      </w:tr>
    </w:tbl>
    <w:p w:rsidR="000F59D6" w:rsidRDefault="000F59D6" w:rsidP="008D635D">
      <w:pPr>
        <w:pStyle w:val="H23GR"/>
      </w:pPr>
      <w:r>
        <w:tab/>
        <w:t>7.</w:t>
      </w:r>
      <w:r>
        <w:tab/>
        <w:t>Проект финансирования сезонных потребностей семей</w:t>
      </w:r>
    </w:p>
    <w:p w:rsidR="000F59D6" w:rsidRDefault="000F59D6" w:rsidP="000F59D6">
      <w:pPr>
        <w:pStyle w:val="SingleTxtGR"/>
      </w:pPr>
      <w:r>
        <w:t>269.</w:t>
      </w:r>
      <w:r>
        <w:tab/>
        <w:t xml:space="preserve">Проект предназначен для финансирования сезонных потребностей семей (школа – рамадан – праздники); средства предоставляются через Семейный банк. Проект осуществляется Всеобщим союзом суданских женщин, а кредиты предоставляются под простые гарантии и погашаются в рассрочку. </w:t>
      </w:r>
      <w:r w:rsidR="005059E7">
        <w:t>Основанный</w:t>
      </w:r>
      <w:r>
        <w:t xml:space="preserve"> в 2010 году Фонд финансирования женщин с капиталом 600 000 суданских фу</w:t>
      </w:r>
      <w:r>
        <w:t>н</w:t>
      </w:r>
      <w:r>
        <w:t>тов начал свою деятельность в штате Хартум, где ею было охвачено 1 150 же</w:t>
      </w:r>
      <w:r>
        <w:t>н</w:t>
      </w:r>
      <w:r>
        <w:t>щин, а в дальнейшем предусматривается распространение его деятел</w:t>
      </w:r>
      <w:r>
        <w:t>ь</w:t>
      </w:r>
      <w:r>
        <w:t>ности на все штаты, где имеются отделения Семейного банка. В 1432 году по календарю Хиджры (соответствует 2009 году) была осуществлена программа выдачи праздничных наборов по случаю рамадана, которой была охвачена 1 151 семья.</w:t>
      </w:r>
    </w:p>
    <w:p w:rsidR="000F59D6" w:rsidRDefault="000F59D6" w:rsidP="008D635D">
      <w:pPr>
        <w:pStyle w:val="H23GR"/>
      </w:pPr>
      <w:r>
        <w:tab/>
      </w:r>
      <w:r>
        <w:tab/>
        <w:t>Цели проекта</w:t>
      </w:r>
    </w:p>
    <w:p w:rsidR="000F59D6" w:rsidRDefault="000F59D6" w:rsidP="000F59D6">
      <w:pPr>
        <w:pStyle w:val="SingleTxtGR"/>
      </w:pPr>
      <w:r>
        <w:t>270.</w:t>
      </w:r>
      <w:r>
        <w:tab/>
        <w:t>Проект направлен на достижение следующих целей:</w:t>
      </w:r>
    </w:p>
    <w:p w:rsidR="000F59D6" w:rsidRDefault="000F59D6" w:rsidP="008D635D">
      <w:pPr>
        <w:pStyle w:val="SingleTxtGR"/>
        <w:ind w:left="1701"/>
      </w:pPr>
      <w:r>
        <w:t>1</w:t>
      </w:r>
      <w:r w:rsidR="008D635D">
        <w:t>.</w:t>
      </w:r>
      <w:r>
        <w:tab/>
        <w:t>удовлетворение сезонных потребностей семей (школа и праздники) и в</w:t>
      </w:r>
      <w:r>
        <w:t>ы</w:t>
      </w:r>
      <w:r>
        <w:t>деление средств на эти цели;</w:t>
      </w:r>
    </w:p>
    <w:p w:rsidR="000F59D6" w:rsidRDefault="000F59D6" w:rsidP="008D635D">
      <w:pPr>
        <w:pStyle w:val="SingleTxtGR"/>
        <w:ind w:left="1701"/>
      </w:pPr>
      <w:r>
        <w:t>2</w:t>
      </w:r>
      <w:r w:rsidR="008D635D">
        <w:t>.</w:t>
      </w:r>
      <w:r>
        <w:tab/>
        <w:t>распространение культуры микрокредитования среди различных слоев общества и целевых групп населения;</w:t>
      </w:r>
    </w:p>
    <w:p w:rsidR="000F59D6" w:rsidRDefault="000F59D6" w:rsidP="008D635D">
      <w:pPr>
        <w:pStyle w:val="SingleTxtGR"/>
        <w:ind w:left="1701"/>
      </w:pPr>
      <w:r>
        <w:t>3</w:t>
      </w:r>
      <w:r w:rsidR="008D635D">
        <w:t>.</w:t>
      </w:r>
      <w:r>
        <w:tab/>
        <w:t>содействие горизонтальному и вертикальному распространению этого метода финансирования семей и расширение доступа к подобному финансир</w:t>
      </w:r>
      <w:r>
        <w:t>о</w:t>
      </w:r>
      <w:r>
        <w:t>ванию;</w:t>
      </w:r>
    </w:p>
    <w:p w:rsidR="000F59D6" w:rsidRDefault="000F59D6" w:rsidP="008D635D">
      <w:pPr>
        <w:pStyle w:val="SingleTxtGR"/>
        <w:ind w:left="1701"/>
      </w:pPr>
      <w:r>
        <w:t>4</w:t>
      </w:r>
      <w:r w:rsidR="008D635D">
        <w:t>.</w:t>
      </w:r>
      <w:r>
        <w:tab/>
        <w:t>уменьшение финансовой нагрузки на семьи, особенно семьи с о</w:t>
      </w:r>
      <w:r>
        <w:t>г</w:t>
      </w:r>
      <w:r>
        <w:t xml:space="preserve">раниченным доходом, </w:t>
      </w:r>
      <w:r w:rsidR="008C3840">
        <w:t>посредством</w:t>
      </w:r>
      <w:r>
        <w:t xml:space="preserve"> удовлетворения их потребностей.</w:t>
      </w:r>
    </w:p>
    <w:tbl>
      <w:tblPr>
        <w:tblStyle w:val="TabTxt"/>
        <w:tblW w:w="8504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1820"/>
        <w:gridCol w:w="2198"/>
        <w:gridCol w:w="2127"/>
        <w:gridCol w:w="2359"/>
      </w:tblGrid>
      <w:tr w:rsidR="00A336AE" w:rsidRPr="00A336AE" w:rsidTr="00FE0CA6">
        <w:trPr>
          <w:tblHeader/>
        </w:trPr>
        <w:tc>
          <w:tcPr>
            <w:tcW w:w="18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336AE" w:rsidRPr="00A336AE" w:rsidRDefault="00781DEF" w:rsidP="00A336AE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Название</w:t>
            </w:r>
            <w:r>
              <w:rPr>
                <w:i/>
                <w:sz w:val="16"/>
              </w:rPr>
              <w:br/>
            </w:r>
            <w:r w:rsidR="00A336AE" w:rsidRPr="00A336AE">
              <w:rPr>
                <w:i/>
                <w:sz w:val="16"/>
              </w:rPr>
              <w:t>проекта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336AE" w:rsidRPr="00A336AE" w:rsidRDefault="00A336AE" w:rsidP="00A336AE">
            <w:pPr>
              <w:spacing w:before="80" w:after="80" w:line="200" w:lineRule="exact"/>
              <w:rPr>
                <w:i/>
                <w:sz w:val="16"/>
              </w:rPr>
            </w:pPr>
            <w:r w:rsidRPr="00A336AE">
              <w:rPr>
                <w:i/>
                <w:sz w:val="16"/>
              </w:rPr>
              <w:t>Источник финансиров</w:t>
            </w:r>
            <w:r w:rsidRPr="00A336AE">
              <w:rPr>
                <w:i/>
                <w:sz w:val="16"/>
              </w:rPr>
              <w:t>а</w:t>
            </w:r>
            <w:r w:rsidR="00FE0CA6">
              <w:rPr>
                <w:i/>
                <w:sz w:val="16"/>
              </w:rPr>
              <w:t>ния</w:t>
            </w:r>
            <w:r w:rsidR="00FE0CA6">
              <w:rPr>
                <w:i/>
                <w:sz w:val="16"/>
              </w:rPr>
              <w:br/>
            </w:r>
            <w:r w:rsidRPr="00A336AE">
              <w:rPr>
                <w:i/>
                <w:sz w:val="16"/>
              </w:rPr>
              <w:t>и сумма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336AE" w:rsidRPr="00A336AE" w:rsidRDefault="00781DEF" w:rsidP="00A336AE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Банки и финансовые</w:t>
            </w:r>
            <w:r>
              <w:rPr>
                <w:i/>
                <w:sz w:val="16"/>
              </w:rPr>
              <w:br/>
            </w:r>
            <w:r w:rsidR="00A336AE" w:rsidRPr="00A336AE">
              <w:rPr>
                <w:i/>
                <w:sz w:val="16"/>
              </w:rPr>
              <w:t>у</w:t>
            </w:r>
            <w:r w:rsidR="00A336AE" w:rsidRPr="00A336AE">
              <w:rPr>
                <w:i/>
                <w:sz w:val="16"/>
              </w:rPr>
              <w:t>ч</w:t>
            </w:r>
            <w:r w:rsidR="00A336AE" w:rsidRPr="00A336AE">
              <w:rPr>
                <w:i/>
                <w:sz w:val="16"/>
              </w:rPr>
              <w:t>реждения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5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336AE" w:rsidRPr="00A336AE" w:rsidRDefault="00781DEF" w:rsidP="00A336AE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Число охваченных</w:t>
            </w:r>
            <w:r>
              <w:rPr>
                <w:i/>
                <w:sz w:val="16"/>
              </w:rPr>
              <w:br/>
            </w:r>
            <w:r w:rsidR="00A336AE" w:rsidRPr="00A336AE">
              <w:rPr>
                <w:i/>
                <w:sz w:val="16"/>
              </w:rPr>
              <w:t>прое</w:t>
            </w:r>
            <w:r w:rsidR="00A336AE" w:rsidRPr="00A336AE">
              <w:rPr>
                <w:i/>
                <w:sz w:val="16"/>
              </w:rPr>
              <w:t>к</w:t>
            </w:r>
            <w:r w:rsidR="00A336AE" w:rsidRPr="00A336AE">
              <w:rPr>
                <w:i/>
                <w:sz w:val="16"/>
              </w:rPr>
              <w:t>том женщин</w:t>
            </w:r>
          </w:p>
        </w:tc>
      </w:tr>
      <w:tr w:rsidR="00FE0CA6" w:rsidRPr="00A336AE" w:rsidTr="00FE0CA6">
        <w:tc>
          <w:tcPr>
            <w:tcW w:w="1820" w:type="dxa"/>
            <w:tcBorders>
              <w:top w:val="single" w:sz="12" w:space="0" w:color="auto"/>
              <w:bottom w:val="nil"/>
            </w:tcBorders>
          </w:tcPr>
          <w:p w:rsidR="00FE0CA6" w:rsidRPr="0094036C" w:rsidRDefault="00FE0CA6" w:rsidP="00FE0CA6">
            <w:pPr>
              <w:spacing w:line="220" w:lineRule="atLeast"/>
              <w:rPr>
                <w:sz w:val="18"/>
                <w:szCs w:val="18"/>
              </w:rPr>
            </w:pPr>
            <w:r w:rsidRPr="0094036C">
              <w:rPr>
                <w:sz w:val="18"/>
                <w:szCs w:val="18"/>
              </w:rPr>
              <w:t>Финансирование сезонных потребн</w:t>
            </w:r>
            <w:r w:rsidRPr="0094036C">
              <w:rPr>
                <w:sz w:val="18"/>
                <w:szCs w:val="18"/>
              </w:rPr>
              <w:t>о</w:t>
            </w:r>
            <w:r w:rsidRPr="0094036C">
              <w:rPr>
                <w:sz w:val="18"/>
                <w:szCs w:val="18"/>
              </w:rPr>
              <w:t>стей семей</w:t>
            </w:r>
          </w:p>
        </w:tc>
        <w:tc>
          <w:tcPr>
            <w:tcW w:w="2198" w:type="dxa"/>
            <w:tcBorders>
              <w:top w:val="single" w:sz="12" w:space="0" w:color="auto"/>
              <w:bottom w:val="nil"/>
            </w:tcBorders>
          </w:tcPr>
          <w:p w:rsidR="00FE0CA6" w:rsidRPr="0094036C" w:rsidRDefault="00FE0CA6" w:rsidP="00FE0CA6">
            <w:pPr>
              <w:spacing w:line="2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Семейный банк,</w:t>
            </w:r>
            <w:r>
              <w:rPr>
                <w:sz w:val="18"/>
                <w:szCs w:val="18"/>
              </w:rPr>
              <w:br/>
              <w:t>600 000 суданских</w:t>
            </w:r>
            <w:r>
              <w:rPr>
                <w:sz w:val="18"/>
                <w:szCs w:val="18"/>
              </w:rPr>
              <w:br/>
            </w:r>
            <w:r w:rsidRPr="0094036C">
              <w:rPr>
                <w:sz w:val="18"/>
                <w:szCs w:val="18"/>
              </w:rPr>
              <w:t>фу</w:t>
            </w:r>
            <w:r w:rsidRPr="0094036C">
              <w:rPr>
                <w:sz w:val="18"/>
                <w:szCs w:val="18"/>
              </w:rPr>
              <w:t>н</w:t>
            </w:r>
            <w:r w:rsidRPr="0094036C">
              <w:rPr>
                <w:sz w:val="18"/>
                <w:szCs w:val="18"/>
              </w:rPr>
              <w:t>тов</w:t>
            </w:r>
          </w:p>
          <w:p w:rsidR="00FE0CA6" w:rsidRPr="0094036C" w:rsidRDefault="00FE0CA6" w:rsidP="00FE0CA6">
            <w:pPr>
              <w:spacing w:line="220" w:lineRule="atLeast"/>
              <w:rPr>
                <w:sz w:val="18"/>
                <w:szCs w:val="18"/>
              </w:rPr>
            </w:pPr>
            <w:r w:rsidRPr="0094036C">
              <w:rPr>
                <w:sz w:val="18"/>
                <w:szCs w:val="18"/>
              </w:rPr>
              <w:t>Всеобщий союз суда</w:t>
            </w:r>
            <w:r w:rsidRPr="0094036C">
              <w:rPr>
                <w:sz w:val="18"/>
                <w:szCs w:val="18"/>
              </w:rPr>
              <w:t>н</w:t>
            </w:r>
            <w:r w:rsidR="008B0F43">
              <w:rPr>
                <w:sz w:val="18"/>
                <w:szCs w:val="18"/>
              </w:rPr>
              <w:t>ских женщин,</w:t>
            </w:r>
            <w:r w:rsidR="008B0F43">
              <w:rPr>
                <w:sz w:val="18"/>
                <w:szCs w:val="18"/>
              </w:rPr>
              <w:br/>
              <w:t>750 000 суданских</w:t>
            </w:r>
            <w:r w:rsidR="008B0F43">
              <w:rPr>
                <w:sz w:val="18"/>
                <w:szCs w:val="18"/>
              </w:rPr>
              <w:br/>
            </w:r>
            <w:r w:rsidRPr="0094036C">
              <w:rPr>
                <w:sz w:val="18"/>
                <w:szCs w:val="18"/>
              </w:rPr>
              <w:t>фу</w:t>
            </w:r>
            <w:r w:rsidRPr="0094036C">
              <w:rPr>
                <w:sz w:val="18"/>
                <w:szCs w:val="18"/>
              </w:rPr>
              <w:t>н</w:t>
            </w:r>
            <w:r w:rsidRPr="0094036C">
              <w:rPr>
                <w:sz w:val="18"/>
                <w:szCs w:val="18"/>
              </w:rPr>
              <w:t>тов</w:t>
            </w:r>
          </w:p>
        </w:tc>
        <w:tc>
          <w:tcPr>
            <w:tcW w:w="2127" w:type="dxa"/>
            <w:tcBorders>
              <w:top w:val="single" w:sz="12" w:space="0" w:color="auto"/>
              <w:bottom w:val="nil"/>
            </w:tcBorders>
          </w:tcPr>
          <w:p w:rsidR="00FE0CA6" w:rsidRPr="0094036C" w:rsidRDefault="00FE0CA6" w:rsidP="00FE0CA6">
            <w:pPr>
              <w:spacing w:line="220" w:lineRule="atLeast"/>
              <w:rPr>
                <w:sz w:val="18"/>
                <w:szCs w:val="18"/>
              </w:rPr>
            </w:pPr>
            <w:r w:rsidRPr="0094036C">
              <w:rPr>
                <w:sz w:val="18"/>
                <w:szCs w:val="18"/>
              </w:rPr>
              <w:t>Семейный банк и Вс</w:t>
            </w:r>
            <w:r w:rsidRPr="0094036C">
              <w:rPr>
                <w:sz w:val="18"/>
                <w:szCs w:val="18"/>
              </w:rPr>
              <w:t>е</w:t>
            </w:r>
            <w:r w:rsidRPr="0094036C">
              <w:rPr>
                <w:sz w:val="18"/>
                <w:szCs w:val="18"/>
              </w:rPr>
              <w:t>общий союз суда</w:t>
            </w:r>
            <w:r w:rsidRPr="0094036C">
              <w:rPr>
                <w:sz w:val="18"/>
                <w:szCs w:val="18"/>
              </w:rPr>
              <w:t>н</w:t>
            </w:r>
            <w:r w:rsidRPr="0094036C">
              <w:rPr>
                <w:sz w:val="18"/>
                <w:szCs w:val="18"/>
              </w:rPr>
              <w:t>ских женщин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59" w:type="dxa"/>
            <w:tcBorders>
              <w:top w:val="single" w:sz="12" w:space="0" w:color="auto"/>
            </w:tcBorders>
          </w:tcPr>
          <w:p w:rsidR="00FE0CA6" w:rsidRPr="0094036C" w:rsidRDefault="00FE0CA6" w:rsidP="00FE0CA6">
            <w:pPr>
              <w:spacing w:line="220" w:lineRule="atLeast"/>
              <w:rPr>
                <w:sz w:val="18"/>
                <w:szCs w:val="18"/>
              </w:rPr>
            </w:pPr>
            <w:r w:rsidRPr="0094036C">
              <w:rPr>
                <w:sz w:val="18"/>
                <w:szCs w:val="18"/>
              </w:rPr>
              <w:t>Экспериментальной пр</w:t>
            </w:r>
            <w:r w:rsidRPr="0094036C">
              <w:rPr>
                <w:sz w:val="18"/>
                <w:szCs w:val="18"/>
              </w:rPr>
              <w:t>о</w:t>
            </w:r>
            <w:r w:rsidRPr="0094036C">
              <w:rPr>
                <w:sz w:val="18"/>
                <w:szCs w:val="18"/>
              </w:rPr>
              <w:t>граммой выдачи праздни</w:t>
            </w:r>
            <w:r w:rsidRPr="0094036C">
              <w:rPr>
                <w:sz w:val="18"/>
                <w:szCs w:val="18"/>
              </w:rPr>
              <w:t>ч</w:t>
            </w:r>
            <w:r w:rsidRPr="0094036C">
              <w:rPr>
                <w:sz w:val="18"/>
                <w:szCs w:val="18"/>
              </w:rPr>
              <w:t>ных наборов к рамад</w:t>
            </w:r>
            <w:r w:rsidRPr="0094036C">
              <w:rPr>
                <w:sz w:val="18"/>
                <w:szCs w:val="18"/>
              </w:rPr>
              <w:t>а</w:t>
            </w:r>
            <w:r w:rsidRPr="0094036C">
              <w:rPr>
                <w:sz w:val="18"/>
                <w:szCs w:val="18"/>
              </w:rPr>
              <w:t>ну было охвачено 1 150 семей в штате Хартум</w:t>
            </w:r>
          </w:p>
          <w:p w:rsidR="00FE0CA6" w:rsidRPr="0094036C" w:rsidRDefault="00FE0CA6" w:rsidP="00FE0CA6">
            <w:pPr>
              <w:spacing w:line="220" w:lineRule="atLeast"/>
              <w:rPr>
                <w:sz w:val="18"/>
                <w:szCs w:val="18"/>
              </w:rPr>
            </w:pPr>
            <w:r w:rsidRPr="0094036C">
              <w:rPr>
                <w:sz w:val="18"/>
                <w:szCs w:val="18"/>
              </w:rPr>
              <w:t>В 1432 году по календарю Хиджры (соответствует 2009 году) программой выдачи праздничных наб</w:t>
            </w:r>
            <w:r w:rsidRPr="0094036C">
              <w:rPr>
                <w:sz w:val="18"/>
                <w:szCs w:val="18"/>
              </w:rPr>
              <w:t>о</w:t>
            </w:r>
            <w:r w:rsidRPr="0094036C">
              <w:rPr>
                <w:sz w:val="18"/>
                <w:szCs w:val="18"/>
              </w:rPr>
              <w:t>ров к рам</w:t>
            </w:r>
            <w:r w:rsidRPr="0094036C">
              <w:rPr>
                <w:sz w:val="18"/>
                <w:szCs w:val="18"/>
              </w:rPr>
              <w:t>а</w:t>
            </w:r>
            <w:r w:rsidRPr="0094036C">
              <w:rPr>
                <w:sz w:val="18"/>
                <w:szCs w:val="18"/>
              </w:rPr>
              <w:t>дану в штате Хартум были охвачены 1 151 же</w:t>
            </w:r>
            <w:r w:rsidRPr="0094036C">
              <w:rPr>
                <w:sz w:val="18"/>
                <w:szCs w:val="18"/>
              </w:rPr>
              <w:t>н</w:t>
            </w:r>
            <w:r w:rsidRPr="0094036C">
              <w:rPr>
                <w:sz w:val="18"/>
                <w:szCs w:val="18"/>
              </w:rPr>
              <w:t>щина</w:t>
            </w:r>
          </w:p>
        </w:tc>
      </w:tr>
      <w:tr w:rsidR="00FE0CA6" w:rsidRPr="00A336AE" w:rsidTr="00FE0CA6">
        <w:trPr>
          <w:trHeight w:hRule="exact" w:val="57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4" w:type="dxa"/>
            <w:gridSpan w:val="4"/>
            <w:tcBorders>
              <w:top w:val="single" w:sz="12" w:space="0" w:color="auto"/>
              <w:bottom w:val="nil"/>
            </w:tcBorders>
          </w:tcPr>
          <w:p w:rsidR="00FE0CA6" w:rsidRPr="0094036C" w:rsidRDefault="00FE0CA6" w:rsidP="00A336AE">
            <w:pPr>
              <w:rPr>
                <w:sz w:val="18"/>
                <w:szCs w:val="18"/>
              </w:rPr>
            </w:pPr>
          </w:p>
        </w:tc>
      </w:tr>
    </w:tbl>
    <w:p w:rsidR="000F59D6" w:rsidRDefault="000F59D6" w:rsidP="00414217">
      <w:pPr>
        <w:pStyle w:val="H23GR"/>
      </w:pPr>
      <w:r>
        <w:tab/>
        <w:t>8.</w:t>
      </w:r>
      <w:r>
        <w:tab/>
        <w:t>Инновационная премия для сельских женщин</w:t>
      </w:r>
    </w:p>
    <w:p w:rsidR="000F59D6" w:rsidRDefault="000F59D6" w:rsidP="000F59D6">
      <w:pPr>
        <w:pStyle w:val="SingleTxtGR"/>
      </w:pPr>
      <w:r>
        <w:t>271.</w:t>
      </w:r>
      <w:r>
        <w:tab/>
        <w:t>Эта премия присуждается сельским женщинам за вклад в развитие сел</w:t>
      </w:r>
      <w:r>
        <w:t>ь</w:t>
      </w:r>
      <w:r>
        <w:t xml:space="preserve">ских районов на низовом уровне и участие в проектах по улучшению условий жизни сельского населения. Премия была </w:t>
      </w:r>
      <w:r w:rsidR="008C3840">
        <w:t>учреждена</w:t>
      </w:r>
      <w:r>
        <w:t xml:space="preserve"> супругой Президента Ре</w:t>
      </w:r>
      <w:r>
        <w:t>с</w:t>
      </w:r>
      <w:r>
        <w:t xml:space="preserve">публики г-жой Фатимой Халид для поддержки неимущих сельских женщин. На данный момент вручено шесть премий, и начата подготовка к присуждению седьмой премии. </w:t>
      </w:r>
    </w:p>
    <w:p w:rsidR="000F59D6" w:rsidRDefault="000F59D6" w:rsidP="00414217">
      <w:pPr>
        <w:pStyle w:val="H23GR"/>
      </w:pPr>
      <w:r>
        <w:tab/>
      </w:r>
      <w:r>
        <w:tab/>
        <w:t>Цели премии</w:t>
      </w:r>
    </w:p>
    <w:p w:rsidR="000F59D6" w:rsidRDefault="000F59D6" w:rsidP="00414217">
      <w:pPr>
        <w:pStyle w:val="SingleTxtGR"/>
        <w:ind w:left="1701"/>
      </w:pPr>
      <w:r>
        <w:t>1.</w:t>
      </w:r>
      <w:r>
        <w:tab/>
        <w:t>Поощрение роли сельских женщин в экономическом и социальном разв</w:t>
      </w:r>
      <w:r>
        <w:t>и</w:t>
      </w:r>
      <w:r>
        <w:t>тии.</w:t>
      </w:r>
    </w:p>
    <w:p w:rsidR="000F59D6" w:rsidRDefault="000F59D6" w:rsidP="00414217">
      <w:pPr>
        <w:pStyle w:val="SingleTxtGR"/>
        <w:ind w:left="1701"/>
      </w:pPr>
      <w:r>
        <w:t>2.</w:t>
      </w:r>
      <w:r>
        <w:tab/>
        <w:t>Принятие мер, поощряющих выход женщин за пределы сферы тр</w:t>
      </w:r>
      <w:r>
        <w:t>а</w:t>
      </w:r>
      <w:r>
        <w:t>диционного производства, и их участие в приносящей доход экономич</w:t>
      </w:r>
      <w:r>
        <w:t>е</w:t>
      </w:r>
      <w:r>
        <w:t xml:space="preserve">ской деятельности, посредством использования всех </w:t>
      </w:r>
      <w:r w:rsidR="008C3840">
        <w:t>возможностей</w:t>
      </w:r>
      <w:r>
        <w:t xml:space="preserve"> для поощрения и внедрения инноваций в производстве.</w:t>
      </w:r>
    </w:p>
    <w:p w:rsidR="000F59D6" w:rsidRDefault="000F59D6" w:rsidP="00414217">
      <w:pPr>
        <w:pStyle w:val="SingleTxtGR"/>
        <w:ind w:left="1701"/>
      </w:pPr>
      <w:r>
        <w:t>3.</w:t>
      </w:r>
      <w:r>
        <w:tab/>
        <w:t>Повышение уровня информированности населения о значении де</w:t>
      </w:r>
      <w:r>
        <w:t>я</w:t>
      </w:r>
      <w:r>
        <w:t>тельности сельских женщин и их вкладе в экономическое развитие.</w:t>
      </w:r>
    </w:p>
    <w:p w:rsidR="000F59D6" w:rsidRDefault="000F59D6" w:rsidP="00414217">
      <w:pPr>
        <w:pStyle w:val="SingleTxtGR"/>
        <w:ind w:left="1701"/>
      </w:pPr>
      <w:r>
        <w:t>4.</w:t>
      </w:r>
      <w:r>
        <w:tab/>
        <w:t>Поощрение обмена специальными знаниями и опытом между сел</w:t>
      </w:r>
      <w:r>
        <w:t>ь</w:t>
      </w:r>
      <w:r>
        <w:t>скими женщинами-новаторами, обладающими экспертными знаниями в области ра</w:t>
      </w:r>
      <w:r>
        <w:t>з</w:t>
      </w:r>
      <w:r>
        <w:t xml:space="preserve">вития сельских районов, с целью преодоления </w:t>
      </w:r>
      <w:r w:rsidR="008C3840">
        <w:t>существующих</w:t>
      </w:r>
      <w:r>
        <w:t xml:space="preserve"> препятствий.</w:t>
      </w:r>
    </w:p>
    <w:p w:rsidR="000F59D6" w:rsidRDefault="000F59D6" w:rsidP="00414217">
      <w:pPr>
        <w:pStyle w:val="SingleTxtGR"/>
        <w:ind w:left="1701"/>
      </w:pPr>
      <w:r>
        <w:t>5.</w:t>
      </w:r>
      <w:r>
        <w:tab/>
        <w:t>Привлечение внимания к важной части общества, которая вносит эффе</w:t>
      </w:r>
      <w:r>
        <w:t>к</w:t>
      </w:r>
      <w:r>
        <w:t>тивный вклад в развитие.</w:t>
      </w:r>
    </w:p>
    <w:p w:rsidR="000F59D6" w:rsidRDefault="000F59D6" w:rsidP="00414217">
      <w:pPr>
        <w:pStyle w:val="H23GR"/>
      </w:pPr>
      <w:r>
        <w:tab/>
      </w:r>
      <w:r>
        <w:tab/>
        <w:t>Сферы деятельности, отмечаемые премией</w:t>
      </w:r>
    </w:p>
    <w:p w:rsidR="000F59D6" w:rsidRDefault="000F59D6" w:rsidP="00414217">
      <w:pPr>
        <w:pStyle w:val="SingleTxtGR"/>
        <w:ind w:left="1701"/>
      </w:pPr>
      <w:r>
        <w:t>1.</w:t>
      </w:r>
      <w:r>
        <w:tab/>
        <w:t>Производственная деятельность в сельской местности (землед</w:t>
      </w:r>
      <w:r>
        <w:t>е</w:t>
      </w:r>
      <w:r>
        <w:t xml:space="preserve">лие/растениеводство и </w:t>
      </w:r>
      <w:r w:rsidR="008C3840">
        <w:t>животноводство</w:t>
      </w:r>
      <w:r>
        <w:t>) отдельных лиц и групп.</w:t>
      </w:r>
    </w:p>
    <w:p w:rsidR="000F59D6" w:rsidRDefault="000F59D6" w:rsidP="00414217">
      <w:pPr>
        <w:pStyle w:val="SingleTxtGR"/>
        <w:ind w:left="1701"/>
      </w:pPr>
      <w:r>
        <w:t>2.</w:t>
      </w:r>
      <w:r>
        <w:tab/>
        <w:t>Деятельность на благо общины (подготовка кадров, помощь сел</w:t>
      </w:r>
      <w:r>
        <w:t>ь</w:t>
      </w:r>
      <w:r>
        <w:t xml:space="preserve">ским районам и укрепление </w:t>
      </w:r>
      <w:r w:rsidR="008C3840">
        <w:t>потенциала</w:t>
      </w:r>
      <w:r>
        <w:t>).</w:t>
      </w:r>
    </w:p>
    <w:p w:rsidR="000F59D6" w:rsidRDefault="000F59D6" w:rsidP="00414217">
      <w:pPr>
        <w:pStyle w:val="SingleTxtGR"/>
        <w:ind w:left="1701"/>
      </w:pPr>
      <w:r>
        <w:t>3.</w:t>
      </w:r>
      <w:r>
        <w:tab/>
        <w:t>Деятельность по оказанию услуг в сельской местности.</w:t>
      </w:r>
    </w:p>
    <w:p w:rsidR="000F59D6" w:rsidRDefault="000F59D6" w:rsidP="00414217">
      <w:pPr>
        <w:pStyle w:val="H23GR"/>
      </w:pPr>
      <w:r>
        <w:tab/>
      </w:r>
      <w:r>
        <w:tab/>
        <w:t>Трудности, предложения и планы на будущее</w:t>
      </w:r>
    </w:p>
    <w:p w:rsidR="000F59D6" w:rsidRDefault="000F59D6" w:rsidP="0075737C">
      <w:pPr>
        <w:pStyle w:val="H4GR"/>
        <w:spacing w:before="240"/>
      </w:pPr>
      <w:r>
        <w:tab/>
      </w:r>
      <w:r>
        <w:tab/>
        <w:t>Трудности</w:t>
      </w:r>
    </w:p>
    <w:p w:rsidR="000F59D6" w:rsidRDefault="000F59D6" w:rsidP="000F59D6">
      <w:pPr>
        <w:pStyle w:val="SingleTxtGR"/>
      </w:pPr>
      <w:r>
        <w:t>272.</w:t>
      </w:r>
      <w:r>
        <w:tab/>
        <w:t>Несмотря на достигнутые при осуществлении проектов успехи</w:t>
      </w:r>
      <w:r w:rsidR="00183A20">
        <w:t>,</w:t>
      </w:r>
      <w:r>
        <w:t xml:space="preserve"> многие женщины не имели </w:t>
      </w:r>
      <w:r w:rsidR="008C3840">
        <w:t>возможности</w:t>
      </w:r>
      <w:r>
        <w:t xml:space="preserve"> воспользоваться финансированием из-за мн</w:t>
      </w:r>
      <w:r>
        <w:t>о</w:t>
      </w:r>
      <w:r>
        <w:t xml:space="preserve">гочисленных препятствий, к которым можно </w:t>
      </w:r>
      <w:r w:rsidR="008C3840">
        <w:t>отнести</w:t>
      </w:r>
      <w:r w:rsidR="008B0F43">
        <w:t>: 1) схожесть проектов; 2) </w:t>
      </w:r>
      <w:r>
        <w:t>отсутствие необходимой под</w:t>
      </w:r>
      <w:r w:rsidR="008B0F43">
        <w:t xml:space="preserve">готовки для улучшения условий; </w:t>
      </w:r>
      <w:r>
        <w:t>3) высокие сборы и нало</w:t>
      </w:r>
      <w:r w:rsidR="008B0F43">
        <w:t xml:space="preserve">ги при осуществлении проектов; </w:t>
      </w:r>
      <w:r>
        <w:t xml:space="preserve">4) необходимость получения официальных разрешений местных и медицинских властей, что увеличивает </w:t>
      </w:r>
      <w:r w:rsidR="008B0F43">
        <w:t xml:space="preserve">расходы; </w:t>
      </w:r>
      <w:r>
        <w:t xml:space="preserve">5) проблемы маркетинга </w:t>
      </w:r>
      <w:r w:rsidR="008C3840">
        <w:t>продукции</w:t>
      </w:r>
      <w:r>
        <w:t>, затрудняющие погашение кред</w:t>
      </w:r>
      <w:r>
        <w:t>и</w:t>
      </w:r>
      <w:r>
        <w:t>та.</w:t>
      </w:r>
    </w:p>
    <w:p w:rsidR="000F59D6" w:rsidRDefault="000F59D6" w:rsidP="00414217">
      <w:pPr>
        <w:pStyle w:val="H23GR"/>
      </w:pPr>
      <w:r>
        <w:tab/>
      </w:r>
      <w:r>
        <w:tab/>
        <w:t>Предложения</w:t>
      </w:r>
    </w:p>
    <w:p w:rsidR="000F59D6" w:rsidRDefault="000F59D6" w:rsidP="000F59D6">
      <w:pPr>
        <w:pStyle w:val="SingleTxtGR"/>
      </w:pPr>
      <w:r>
        <w:t>273.</w:t>
      </w:r>
      <w:r>
        <w:tab/>
        <w:t>Среди предложений можно отметить следующие:</w:t>
      </w:r>
    </w:p>
    <w:p w:rsidR="000F59D6" w:rsidRDefault="000F59D6" w:rsidP="00414217">
      <w:pPr>
        <w:pStyle w:val="SingleTxtGR"/>
        <w:ind w:left="1701"/>
      </w:pPr>
      <w:r>
        <w:t>1</w:t>
      </w:r>
      <w:r w:rsidR="00414217">
        <w:t>.</w:t>
      </w:r>
      <w:r>
        <w:tab/>
        <w:t xml:space="preserve">осуществление совместно с банками новых модернизированных рыночных проектов </w:t>
      </w:r>
      <w:r w:rsidR="008C3840">
        <w:t>финансирования</w:t>
      </w:r>
      <w:r>
        <w:t>;</w:t>
      </w:r>
    </w:p>
    <w:p w:rsidR="000F59D6" w:rsidRDefault="000F59D6" w:rsidP="00414217">
      <w:pPr>
        <w:pStyle w:val="SingleTxtGR"/>
        <w:ind w:left="1701"/>
      </w:pPr>
      <w:r>
        <w:t>2</w:t>
      </w:r>
      <w:r w:rsidR="00414217">
        <w:t>.</w:t>
      </w:r>
      <w:r>
        <w:tab/>
        <w:t>расширение доступа к финансированию для большего числа же</w:t>
      </w:r>
      <w:r>
        <w:t>н</w:t>
      </w:r>
      <w:r>
        <w:t>щин, ж</w:t>
      </w:r>
      <w:r>
        <w:t>е</w:t>
      </w:r>
      <w:r>
        <w:t>лающих принять участие в проектах;</w:t>
      </w:r>
    </w:p>
    <w:p w:rsidR="000F59D6" w:rsidRDefault="000F59D6" w:rsidP="00414217">
      <w:pPr>
        <w:pStyle w:val="SingleTxtGR"/>
        <w:ind w:left="1701"/>
      </w:pPr>
      <w:r>
        <w:t>3</w:t>
      </w:r>
      <w:r w:rsidR="00414217">
        <w:t>.</w:t>
      </w:r>
      <w:r>
        <w:tab/>
        <w:t xml:space="preserve">сотрудничество с банками и соответствующими учреждениями в устранении препятствий, </w:t>
      </w:r>
      <w:r w:rsidR="008C3840">
        <w:t>затрудняющих</w:t>
      </w:r>
      <w:r>
        <w:t xml:space="preserve"> женщинам доступ к финансир</w:t>
      </w:r>
      <w:r>
        <w:t>о</w:t>
      </w:r>
      <w:r>
        <w:t>ванию;</w:t>
      </w:r>
    </w:p>
    <w:p w:rsidR="000F59D6" w:rsidRDefault="000F59D6" w:rsidP="00414217">
      <w:pPr>
        <w:pStyle w:val="SingleTxtGR"/>
        <w:ind w:left="1701"/>
      </w:pPr>
      <w:r>
        <w:t>4</w:t>
      </w:r>
      <w:r w:rsidR="00414217">
        <w:t>.</w:t>
      </w:r>
      <w:r>
        <w:tab/>
        <w:t>формирование рынков для продуктов производства с целью улу</w:t>
      </w:r>
      <w:r>
        <w:t>ч</w:t>
      </w:r>
      <w:r>
        <w:t xml:space="preserve">шения возможностей для </w:t>
      </w:r>
      <w:r w:rsidR="008C3840">
        <w:t>погашения</w:t>
      </w:r>
      <w:r>
        <w:t xml:space="preserve"> кредита;</w:t>
      </w:r>
    </w:p>
    <w:p w:rsidR="000F59D6" w:rsidRDefault="000F59D6" w:rsidP="00414217">
      <w:pPr>
        <w:pStyle w:val="SingleTxtGR"/>
        <w:ind w:left="1701"/>
      </w:pPr>
      <w:r>
        <w:t>5</w:t>
      </w:r>
      <w:r w:rsidR="00414217">
        <w:t>.</w:t>
      </w:r>
      <w:r>
        <w:tab/>
        <w:t>разработка и совершенствование продуктов;</w:t>
      </w:r>
    </w:p>
    <w:p w:rsidR="000F59D6" w:rsidRDefault="000F59D6" w:rsidP="00414217">
      <w:pPr>
        <w:pStyle w:val="SingleTxtGR"/>
        <w:ind w:left="1701"/>
      </w:pPr>
      <w:r>
        <w:t>6</w:t>
      </w:r>
      <w:r w:rsidR="00414217">
        <w:t>.</w:t>
      </w:r>
      <w:r>
        <w:tab/>
        <w:t>привлечение внимания к подготовке участвующих в проекте же</w:t>
      </w:r>
      <w:r>
        <w:t>н</w:t>
      </w:r>
      <w:r>
        <w:t xml:space="preserve">щин и других участников и </w:t>
      </w:r>
      <w:r w:rsidR="008C3840">
        <w:t>активизация</w:t>
      </w:r>
      <w:r>
        <w:t xml:space="preserve"> подобной подготовки.</w:t>
      </w:r>
    </w:p>
    <w:p w:rsidR="000F59D6" w:rsidRDefault="000F59D6" w:rsidP="00414217">
      <w:pPr>
        <w:pStyle w:val="H23GR"/>
      </w:pPr>
      <w:r>
        <w:tab/>
      </w:r>
      <w:r>
        <w:tab/>
        <w:t>Планы Всеобщего союза суданских женщин на будущее</w:t>
      </w:r>
    </w:p>
    <w:p w:rsidR="000F59D6" w:rsidRDefault="000F59D6" w:rsidP="000F59D6">
      <w:pPr>
        <w:pStyle w:val="SingleTxtGR"/>
      </w:pPr>
      <w:r>
        <w:t>274.</w:t>
      </w:r>
      <w:r>
        <w:tab/>
        <w:t>Планы на будущее включают:</w:t>
      </w:r>
    </w:p>
    <w:p w:rsidR="000F59D6" w:rsidRDefault="000F59D6" w:rsidP="00DE5698">
      <w:pPr>
        <w:pStyle w:val="SingleTxtGR"/>
        <w:ind w:left="1701"/>
      </w:pPr>
      <w:r>
        <w:t>1</w:t>
      </w:r>
      <w:r w:rsidR="00DE5698">
        <w:t>.</w:t>
      </w:r>
      <w:r>
        <w:tab/>
        <w:t>расширение в сотрудничестве со Сберегательным банком портфеля ф</w:t>
      </w:r>
      <w:r>
        <w:t>и</w:t>
      </w:r>
      <w:r>
        <w:t>нансовых ресурсов для женщин;</w:t>
      </w:r>
    </w:p>
    <w:p w:rsidR="000F59D6" w:rsidRDefault="000F59D6" w:rsidP="00DE5698">
      <w:pPr>
        <w:pStyle w:val="SingleTxtGR"/>
        <w:ind w:left="1701"/>
      </w:pPr>
      <w:r>
        <w:t>2</w:t>
      </w:r>
      <w:r w:rsidR="00DE5698">
        <w:t>.</w:t>
      </w:r>
      <w:r w:rsidR="00DE5698">
        <w:tab/>
      </w:r>
      <w:r>
        <w:t>создание в сотрудничестве с отделом микрофинансирования Банка Суд</w:t>
      </w:r>
      <w:r>
        <w:t>а</w:t>
      </w:r>
      <w:r>
        <w:t xml:space="preserve">на института </w:t>
      </w:r>
      <w:r w:rsidR="008C3840">
        <w:t>финансирования</w:t>
      </w:r>
      <w:r>
        <w:t xml:space="preserve"> женщин;</w:t>
      </w:r>
    </w:p>
    <w:p w:rsidR="000F59D6" w:rsidRDefault="000F59D6" w:rsidP="00DE5698">
      <w:pPr>
        <w:pStyle w:val="SingleTxtGR"/>
        <w:ind w:left="1701"/>
      </w:pPr>
      <w:r>
        <w:t>3</w:t>
      </w:r>
      <w:r w:rsidR="00DE5698">
        <w:t>.</w:t>
      </w:r>
      <w:r>
        <w:tab/>
        <w:t>организация совместно с банками и финансовыми учреждениями интенсивной подготовки кадров в штатах;</w:t>
      </w:r>
    </w:p>
    <w:p w:rsidR="000F59D6" w:rsidRDefault="000F59D6" w:rsidP="00DE5698">
      <w:pPr>
        <w:pStyle w:val="SingleTxtGR"/>
        <w:ind w:left="1701"/>
      </w:pPr>
      <w:r>
        <w:t>4</w:t>
      </w:r>
      <w:r w:rsidR="00DE5698">
        <w:t>.</w:t>
      </w:r>
      <w:r>
        <w:tab/>
        <w:t>увеличение в сотрудничестве с банками и организациями числа а</w:t>
      </w:r>
      <w:r>
        <w:t>с</w:t>
      </w:r>
      <w:r>
        <w:t>соци</w:t>
      </w:r>
      <w:r>
        <w:t>а</w:t>
      </w:r>
      <w:r>
        <w:t>ций по вопросам развития в сельской местности и городах;</w:t>
      </w:r>
    </w:p>
    <w:p w:rsidR="000F59D6" w:rsidRDefault="000F59D6" w:rsidP="00DE5698">
      <w:pPr>
        <w:pStyle w:val="SingleTxtGR"/>
        <w:ind w:left="1701"/>
      </w:pPr>
      <w:r>
        <w:t>5</w:t>
      </w:r>
      <w:r w:rsidR="00DE5698">
        <w:t>.</w:t>
      </w:r>
      <w:r>
        <w:tab/>
        <w:t>создание при содействии Министерства благосостояния и социал</w:t>
      </w:r>
      <w:r>
        <w:t>ь</w:t>
      </w:r>
      <w:r>
        <w:t xml:space="preserve">ного обеспечения, банков, </w:t>
      </w:r>
      <w:r w:rsidR="008C3840">
        <w:t>организаций</w:t>
      </w:r>
      <w:r>
        <w:t xml:space="preserve"> и финансовых учреждений ко</w:t>
      </w:r>
      <w:r>
        <w:t>м</w:t>
      </w:r>
      <w:r>
        <w:t>плекса для маркетинга финансовых продуктов.</w:t>
      </w:r>
    </w:p>
    <w:p w:rsidR="000F59D6" w:rsidRDefault="000F59D6" w:rsidP="00DE5698">
      <w:pPr>
        <w:pStyle w:val="HChGR"/>
      </w:pPr>
      <w:r>
        <w:tab/>
        <w:t>VII.</w:t>
      </w:r>
      <w:r>
        <w:tab/>
        <w:t>Проблемы</w:t>
      </w:r>
    </w:p>
    <w:p w:rsidR="000F59D6" w:rsidRDefault="000F59D6" w:rsidP="000F59D6">
      <w:pPr>
        <w:pStyle w:val="SingleTxtGR"/>
      </w:pPr>
      <w:r>
        <w:t>275.</w:t>
      </w:r>
      <w:r>
        <w:tab/>
        <w:t>Судан является примером страны, восстанавливающейся после внутре</w:t>
      </w:r>
      <w:r>
        <w:t>н</w:t>
      </w:r>
      <w:r>
        <w:t xml:space="preserve">него вооруженного </w:t>
      </w:r>
      <w:r w:rsidR="008C3840">
        <w:t>конфликта</w:t>
      </w:r>
      <w:r>
        <w:t>. Для объективной оценки прогресса в достиж</w:t>
      </w:r>
      <w:r>
        <w:t>е</w:t>
      </w:r>
      <w:r>
        <w:t xml:space="preserve">нии согласованных на международном уровне </w:t>
      </w:r>
      <w:r w:rsidR="008C3840">
        <w:t>социальных</w:t>
      </w:r>
      <w:r>
        <w:t xml:space="preserve"> и экономических ц</w:t>
      </w:r>
      <w:r>
        <w:t>е</w:t>
      </w:r>
      <w:r>
        <w:t>лей необходимо помнить о негативных и тормозящих процесс развития после</w:t>
      </w:r>
      <w:r>
        <w:t>д</w:t>
      </w:r>
      <w:r>
        <w:t>ствиях этих конфликтов, которые ощущались в течение последних двух десят</w:t>
      </w:r>
      <w:r>
        <w:t>и</w:t>
      </w:r>
      <w:r>
        <w:t xml:space="preserve">летий, об их </w:t>
      </w:r>
      <w:r w:rsidR="008C3840">
        <w:t>влиянии</w:t>
      </w:r>
      <w:r>
        <w:t xml:space="preserve"> в данный момент и в обозримом будущем. На протяж</w:t>
      </w:r>
      <w:r>
        <w:t>е</w:t>
      </w:r>
      <w:r>
        <w:t>нии всей своей современной истории Судан постоянно сталкивался с пробл</w:t>
      </w:r>
      <w:r>
        <w:t>е</w:t>
      </w:r>
      <w:r>
        <w:t>мами и только недавно приступил к ликвидации последствий одной из наиболее пр</w:t>
      </w:r>
      <w:r>
        <w:t>о</w:t>
      </w:r>
      <w:r>
        <w:t xml:space="preserve">должительных войн на африканском континенте. Только закончилась война на юге, как вспыхнул новый конфликт в Дарфуре на западе Судана, который стал результатом неблагоприятных </w:t>
      </w:r>
      <w:r w:rsidR="008C3840">
        <w:t>погодных</w:t>
      </w:r>
      <w:r>
        <w:t xml:space="preserve"> условий в регионе в виде засухи и н</w:t>
      </w:r>
      <w:r>
        <w:t>а</w:t>
      </w:r>
      <w:r>
        <w:t xml:space="preserve">ступления пустыни, которые отвлекают и без того </w:t>
      </w:r>
      <w:r w:rsidR="008C3840">
        <w:t>ограниченные</w:t>
      </w:r>
      <w:r>
        <w:t xml:space="preserve"> ресурсы. Н</w:t>
      </w:r>
      <w:r>
        <w:t>о</w:t>
      </w:r>
      <w:r>
        <w:t>вый виток соперничества за эти ресурсы сопровождался распространением оружия, которое потоком идет из соседних стран. Последствия спора и ко</w:t>
      </w:r>
      <w:r>
        <w:t>н</w:t>
      </w:r>
      <w:r>
        <w:t xml:space="preserve">фликта отчетливо проявились в </w:t>
      </w:r>
      <w:r w:rsidR="008C3840">
        <w:t>следующем</w:t>
      </w:r>
      <w:r>
        <w:t>:</w:t>
      </w:r>
    </w:p>
    <w:p w:rsidR="000F59D6" w:rsidRDefault="000F59D6" w:rsidP="00DE5698">
      <w:pPr>
        <w:pStyle w:val="Bullet1GR"/>
      </w:pPr>
      <w:r>
        <w:t xml:space="preserve">значительная часть финансовых и людских ресурсов была отвлечена на поддержку национальной </w:t>
      </w:r>
      <w:r w:rsidR="008C3840">
        <w:t>деятельности</w:t>
      </w:r>
      <w:r>
        <w:t xml:space="preserve"> по восстановлению безопасн</w:t>
      </w:r>
      <w:r>
        <w:t>о</w:t>
      </w:r>
      <w:r>
        <w:t xml:space="preserve">сти и порядка, защите граждан и оказанию гуманитарной </w:t>
      </w:r>
      <w:r w:rsidR="008C3840">
        <w:t>помощи</w:t>
      </w:r>
      <w:r>
        <w:t xml:space="preserve"> жертвам вооруженных конфликтов и пострадавшим в них, что отрицательно ск</w:t>
      </w:r>
      <w:r>
        <w:t>а</w:t>
      </w:r>
      <w:r>
        <w:t xml:space="preserve">залось на объеме средств, выделенных для оказания услуг в масштабах всей страны, особенно в пострадавших от </w:t>
      </w:r>
      <w:r w:rsidR="008C3840">
        <w:t>вооруженного</w:t>
      </w:r>
      <w:r>
        <w:t xml:space="preserve"> конфликта р</w:t>
      </w:r>
      <w:r>
        <w:t>е</w:t>
      </w:r>
      <w:r>
        <w:t>гионах и городах. Особенно сильно пострадали услуги в таких обла</w:t>
      </w:r>
      <w:r>
        <w:t>с</w:t>
      </w:r>
      <w:r>
        <w:t xml:space="preserve">тях, как </w:t>
      </w:r>
      <w:r w:rsidR="008C3840">
        <w:t>образование</w:t>
      </w:r>
      <w:r>
        <w:t>, здравоохранение, снабжение питьевой водой, электр</w:t>
      </w:r>
      <w:r>
        <w:t>о</w:t>
      </w:r>
      <w:r>
        <w:t>снабжение, инфраструктура, окружающая среда и создание рабочих мест;</w:t>
      </w:r>
    </w:p>
    <w:p w:rsidR="000F59D6" w:rsidRDefault="000F59D6" w:rsidP="00DE5698">
      <w:pPr>
        <w:pStyle w:val="Bullet1GR"/>
      </w:pPr>
      <w:r>
        <w:t>возникли трудности в осуществлении проектов в целях развития в реги</w:t>
      </w:r>
      <w:r>
        <w:t>о</w:t>
      </w:r>
      <w:r>
        <w:t xml:space="preserve">нах, пострадавших от </w:t>
      </w:r>
      <w:r w:rsidR="008C3840">
        <w:t>конфликта</w:t>
      </w:r>
      <w:r>
        <w:t>, вследствие отсутствия условий без</w:t>
      </w:r>
      <w:r>
        <w:t>о</w:t>
      </w:r>
      <w:r>
        <w:t>пасности, фрагментации и резкого ослабления социальных и экономич</w:t>
      </w:r>
      <w:r>
        <w:t>е</w:t>
      </w:r>
      <w:r>
        <w:t>ских связей;</w:t>
      </w:r>
    </w:p>
    <w:p w:rsidR="000F59D6" w:rsidRDefault="000F59D6" w:rsidP="00DE5698">
      <w:pPr>
        <w:pStyle w:val="Bullet1GR"/>
      </w:pPr>
      <w:r>
        <w:t xml:space="preserve">даже после завершения вооруженного конфликта для установления и поддержания мира необходимы колоссальные ресурсы, в том числе для финансирования новых расходов, связанных с реализацией </w:t>
      </w:r>
      <w:r w:rsidR="008C3840">
        <w:t>мирного</w:t>
      </w:r>
      <w:r>
        <w:t xml:space="preserve"> с</w:t>
      </w:r>
      <w:r>
        <w:t>о</w:t>
      </w:r>
      <w:r>
        <w:t xml:space="preserve">глашения, таких как трансферты правительствам штатов и расходы на создание и </w:t>
      </w:r>
      <w:r w:rsidR="008C3840">
        <w:t>функционирование</w:t>
      </w:r>
      <w:r>
        <w:t xml:space="preserve"> недавно сформированных структур и и</w:t>
      </w:r>
      <w:r>
        <w:t>н</w:t>
      </w:r>
      <w:r>
        <w:t xml:space="preserve">ститутов. Эти расходы привели к возникновению </w:t>
      </w:r>
      <w:r w:rsidR="008C3840">
        <w:t>дефицита</w:t>
      </w:r>
      <w:r>
        <w:t xml:space="preserve"> государс</w:t>
      </w:r>
      <w:r>
        <w:t>т</w:t>
      </w:r>
      <w:r>
        <w:t>венного бюджета;</w:t>
      </w:r>
    </w:p>
    <w:p w:rsidR="000F59D6" w:rsidRDefault="000F59D6" w:rsidP="00DE5698">
      <w:pPr>
        <w:pStyle w:val="Bullet1GR"/>
      </w:pPr>
      <w:r>
        <w:t>нищета и неграмотность остаются одной из крупнейших проблем и о</w:t>
      </w:r>
      <w:r>
        <w:t>д</w:t>
      </w:r>
      <w:r>
        <w:t>ним из основных препятствий для реализации законов и создания мех</w:t>
      </w:r>
      <w:r>
        <w:t>а</w:t>
      </w:r>
      <w:r>
        <w:t>низмов в области прав человека</w:t>
      </w:r>
      <w:r w:rsidR="00183A20">
        <w:t>,</w:t>
      </w:r>
      <w:r>
        <w:t xml:space="preserve"> несмотря на огромные усилия, </w:t>
      </w:r>
      <w:r w:rsidR="008C3840">
        <w:t>которые</w:t>
      </w:r>
      <w:r>
        <w:t xml:space="preserve"> предпринимались и предпринимаются  в этой сфере;</w:t>
      </w:r>
    </w:p>
    <w:p w:rsidR="000F59D6" w:rsidRDefault="000F59D6" w:rsidP="00DE5698">
      <w:pPr>
        <w:pStyle w:val="Bullet1GR"/>
      </w:pPr>
      <w:r>
        <w:t>несмотря на мероприятия, проведенные ранее при значительной по</w:t>
      </w:r>
      <w:r>
        <w:t>д</w:t>
      </w:r>
      <w:r>
        <w:t xml:space="preserve">держке представительства УВКПЧ и различных подразделений МООНВС, и несмотря на поддержку международных организаций и </w:t>
      </w:r>
      <w:r w:rsidR="008C3840">
        <w:t>г</w:t>
      </w:r>
      <w:r w:rsidR="008C3840">
        <w:t>о</w:t>
      </w:r>
      <w:r w:rsidR="008C3840">
        <w:t>сударств</w:t>
      </w:r>
      <w:r>
        <w:t xml:space="preserve"> в осуществлении программ подготовки в области прав человека, включая инструктаж по </w:t>
      </w:r>
      <w:r w:rsidR="008C3840">
        <w:t>подготовке</w:t>
      </w:r>
      <w:r>
        <w:t xml:space="preserve"> и написанию докладов, нехватка по</w:t>
      </w:r>
      <w:r>
        <w:t>д</w:t>
      </w:r>
      <w:r>
        <w:t>готовленных и квалифицированных кадров остается одной из важнейших проблем Судана;</w:t>
      </w:r>
    </w:p>
    <w:p w:rsidR="000F59D6" w:rsidRDefault="000F59D6" w:rsidP="00DE5698">
      <w:pPr>
        <w:pStyle w:val="Bullet1GR"/>
      </w:pPr>
      <w:r>
        <w:t>позиция международного сообщества и его неизменный и постоянный акцент на соблюдение странами гражданских и политических прав пр</w:t>
      </w:r>
      <w:r>
        <w:t>и</w:t>
      </w:r>
      <w:r>
        <w:t>вели к сниж</w:t>
      </w:r>
      <w:r>
        <w:t>е</w:t>
      </w:r>
      <w:r>
        <w:t xml:space="preserve">нию интереса к обеспечению экономических, </w:t>
      </w:r>
      <w:r w:rsidR="008C3840">
        <w:t>социальных</w:t>
      </w:r>
      <w:r>
        <w:t xml:space="preserve"> и культурных прав и отвлекли многие страны от полноценного осущест</w:t>
      </w:r>
      <w:r>
        <w:t>в</w:t>
      </w:r>
      <w:r>
        <w:t>ления своих функций по поощрению и защите экономических прав, что требует внесения изменений в п</w:t>
      </w:r>
      <w:r>
        <w:t>о</w:t>
      </w:r>
      <w:r>
        <w:t xml:space="preserve">зицию </w:t>
      </w:r>
      <w:r w:rsidR="008C3840">
        <w:t>международного</w:t>
      </w:r>
      <w:r>
        <w:t xml:space="preserve"> сообщества; </w:t>
      </w:r>
    </w:p>
    <w:p w:rsidR="000F59D6" w:rsidRDefault="000F59D6" w:rsidP="00DE5698">
      <w:pPr>
        <w:pStyle w:val="Bullet1GR"/>
      </w:pPr>
      <w:r>
        <w:t>экономическое эмбарго и односторонние санкции пагубно сказались на экономических и социальных правах граждан Судана и нанесли серье</w:t>
      </w:r>
      <w:r>
        <w:t>з</w:t>
      </w:r>
      <w:r>
        <w:t>ный ущерб н</w:t>
      </w:r>
      <w:r>
        <w:t>а</w:t>
      </w:r>
      <w:r>
        <w:t>циональной экономике в тот период, когда Судан стремился и стремится выполнять все свои международные и региональные обяз</w:t>
      </w:r>
      <w:r>
        <w:t>а</w:t>
      </w:r>
      <w:r>
        <w:t>тельства;</w:t>
      </w:r>
    </w:p>
    <w:p w:rsidR="000F59D6" w:rsidRDefault="000F59D6" w:rsidP="00DE5698">
      <w:pPr>
        <w:pStyle w:val="Bullet1GR"/>
      </w:pPr>
      <w:r>
        <w:t>еще одной проблемой является внешняя задолженность и факт отсутс</w:t>
      </w:r>
      <w:r>
        <w:t>т</w:t>
      </w:r>
      <w:r>
        <w:t>вия сп</w:t>
      </w:r>
      <w:r>
        <w:t>и</w:t>
      </w:r>
      <w:r>
        <w:t>сания хотя бы какой-то части долга;</w:t>
      </w:r>
    </w:p>
    <w:p w:rsidR="000F59D6" w:rsidRDefault="000F59D6" w:rsidP="00DE5698">
      <w:pPr>
        <w:pStyle w:val="Bullet1GR"/>
      </w:pPr>
      <w:r>
        <w:t xml:space="preserve">несмотря на существенные успехи сохраняется ряд проблем в области образования. Помимо уже </w:t>
      </w:r>
      <w:r w:rsidR="008C3840">
        <w:t>упомянутых</w:t>
      </w:r>
      <w:r>
        <w:t xml:space="preserve"> нищеты и неграмотности, можно отметить ограниченность возможностей образовательных </w:t>
      </w:r>
      <w:r w:rsidR="008C3840">
        <w:t>учреждений</w:t>
      </w:r>
      <w:r>
        <w:t xml:space="preserve">, особенно в сфере планирования, финансирования, составления бюджета и ремонта школ. </w:t>
      </w:r>
      <w:r w:rsidR="008C3840">
        <w:t>Проблемы</w:t>
      </w:r>
      <w:r>
        <w:t xml:space="preserve"> возникают и в связи с децентрализацией; кроме того, дополнительное давление создается </w:t>
      </w:r>
      <w:r w:rsidR="008C3840">
        <w:t>реализацией</w:t>
      </w:r>
      <w:r>
        <w:t xml:space="preserve"> политики подготовки преподавательских ка</w:t>
      </w:r>
      <w:r>
        <w:t>д</w:t>
      </w:r>
      <w:r>
        <w:t xml:space="preserve">ров, согласно которой выпускники университетов обязаны работать учителями в начальной школе. </w:t>
      </w:r>
    </w:p>
    <w:p w:rsidR="000F59D6" w:rsidRDefault="000F59D6" w:rsidP="00DE5698">
      <w:pPr>
        <w:pStyle w:val="HChGR"/>
      </w:pPr>
      <w:r>
        <w:tab/>
        <w:t>VIII.</w:t>
      </w:r>
      <w:r>
        <w:tab/>
        <w:t>Заключительные замечания</w:t>
      </w:r>
    </w:p>
    <w:p w:rsidR="000F59D6" w:rsidRDefault="000F59D6" w:rsidP="000F59D6">
      <w:pPr>
        <w:pStyle w:val="SingleTxtGR"/>
      </w:pPr>
      <w:r>
        <w:t>276.</w:t>
      </w:r>
      <w:r>
        <w:tab/>
        <w:t xml:space="preserve">Ликвидация последствий споров и вооруженных конфликтов является одним из важнейших </w:t>
      </w:r>
      <w:r w:rsidR="008C3840">
        <w:t>этапов</w:t>
      </w:r>
      <w:r>
        <w:t xml:space="preserve"> возвращения к нормальным условиям жизни и ок</w:t>
      </w:r>
      <w:r>
        <w:t>а</w:t>
      </w:r>
      <w:r>
        <w:t>занию базовых услуг на соответствующем уровне. Этот этап играет ва</w:t>
      </w:r>
      <w:r>
        <w:t>ж</w:t>
      </w:r>
      <w:r>
        <w:t>нейшую роль в долгосрочном процессе развития и требует понимания со стороны гра</w:t>
      </w:r>
      <w:r>
        <w:t>ж</w:t>
      </w:r>
      <w:r>
        <w:t>дан и международного сообщества.</w:t>
      </w:r>
    </w:p>
    <w:p w:rsidR="000F59D6" w:rsidRDefault="000F59D6" w:rsidP="000F59D6">
      <w:pPr>
        <w:pStyle w:val="SingleTxtGR"/>
      </w:pPr>
      <w:r>
        <w:t>277.</w:t>
      </w:r>
      <w:r>
        <w:tab/>
        <w:t xml:space="preserve">Как в гражданской и политической, так и в экономической, социальной и культурной сферах </w:t>
      </w:r>
      <w:r w:rsidR="008C3840">
        <w:t>поощрению</w:t>
      </w:r>
      <w:r>
        <w:t xml:space="preserve"> и защите прав человека в Судане уделяется пе</w:t>
      </w:r>
      <w:r>
        <w:t>р</w:t>
      </w:r>
      <w:r>
        <w:t>востепенное внимание, особенно на нынешнем этапе, несмотря на многочи</w:t>
      </w:r>
      <w:r>
        <w:t>с</w:t>
      </w:r>
      <w:r>
        <w:t>ленные и беспрецедентные проблемы, отмеченные в настоящем докладе. Вм</w:t>
      </w:r>
      <w:r>
        <w:t>е</w:t>
      </w:r>
      <w:r>
        <w:t>сте с тем государство твердо намерено активизировать деятельность по реш</w:t>
      </w:r>
      <w:r>
        <w:t>е</w:t>
      </w:r>
      <w:r>
        <w:t>нию этих проблем и продвигаться вперед к благородной цели обеспечения прав человека.</w:t>
      </w:r>
    </w:p>
    <w:p w:rsidR="000F59D6" w:rsidRDefault="000F59D6" w:rsidP="000F59D6">
      <w:pPr>
        <w:pStyle w:val="SingleTxtGR"/>
      </w:pPr>
      <w:r>
        <w:t>278.</w:t>
      </w:r>
      <w:r>
        <w:tab/>
        <w:t>В настоящем докладе правительство Судана стремилось рассказать о св</w:t>
      </w:r>
      <w:r>
        <w:t>о</w:t>
      </w:r>
      <w:r>
        <w:t xml:space="preserve">ей деятельности по </w:t>
      </w:r>
      <w:r w:rsidR="008C3840">
        <w:t>выполнению</w:t>
      </w:r>
      <w:r>
        <w:t xml:space="preserve"> взятых обязательств, которые неоднократно подтверждались, и по улучшению положения с обеспечением экономических, социальных и культурных прав в Судане. В рамках усилий по </w:t>
      </w:r>
      <w:r w:rsidR="008C3840">
        <w:t>достижению</w:t>
      </w:r>
      <w:r>
        <w:t xml:space="preserve"> этих целей оно намерено активизировать деятельность государства по поощр</w:t>
      </w:r>
      <w:r>
        <w:t>е</w:t>
      </w:r>
      <w:r>
        <w:t>нию и защите прав человека на местах посредством оценки событий и проблем, обм</w:t>
      </w:r>
      <w:r>
        <w:t>е</w:t>
      </w:r>
      <w:r>
        <w:t xml:space="preserve">на передовым опытом и расширения сотрудничества с Комитетом. Оно также искренне надеется на конструктивные рекомендации и </w:t>
      </w:r>
      <w:r w:rsidR="008C3840">
        <w:t>вытекающие</w:t>
      </w:r>
      <w:r>
        <w:t xml:space="preserve"> из них об</w:t>
      </w:r>
      <w:r>
        <w:t>я</w:t>
      </w:r>
      <w:r>
        <w:t xml:space="preserve">зательства, которые могли бы позитивно сказаться на улучшении положения с </w:t>
      </w:r>
      <w:r w:rsidR="008C3840">
        <w:t>осуществлением</w:t>
      </w:r>
      <w:r>
        <w:t xml:space="preserve"> прав человека в Судане, что будет способствовать достиж</w:t>
      </w:r>
      <w:r>
        <w:t>е</w:t>
      </w:r>
      <w:r>
        <w:t>нию цели, которую все мы ставили перед собой при создании Комитета в качестве эффективного механизма для улучшения положения в области прав чел</w:t>
      </w:r>
      <w:r>
        <w:t>о</w:t>
      </w:r>
      <w:r>
        <w:t>века во всех странах мира.</w:t>
      </w:r>
    </w:p>
    <w:p w:rsidR="000F59D6" w:rsidRDefault="000F59D6" w:rsidP="000F59D6">
      <w:pPr>
        <w:pStyle w:val="SingleTxtGR"/>
      </w:pPr>
      <w:r>
        <w:t>279.</w:t>
      </w:r>
      <w:r>
        <w:tab/>
        <w:t>Мы призываем международное сообщество отказаться от политики дво</w:t>
      </w:r>
      <w:r>
        <w:t>й</w:t>
      </w:r>
      <w:r>
        <w:t xml:space="preserve">ных стандартов, </w:t>
      </w:r>
      <w:r w:rsidR="008C3840">
        <w:t>избирательного</w:t>
      </w:r>
      <w:r>
        <w:t xml:space="preserve"> подхода и политизации проблемы прав челов</w:t>
      </w:r>
      <w:r>
        <w:t>е</w:t>
      </w:r>
      <w:r>
        <w:t xml:space="preserve">ка и в своих отношениях с государствами </w:t>
      </w:r>
      <w:r w:rsidR="008C3840">
        <w:t>стремиться</w:t>
      </w:r>
      <w:r>
        <w:t xml:space="preserve"> к объективности и пр</w:t>
      </w:r>
      <w:r>
        <w:t>о</w:t>
      </w:r>
      <w:r>
        <w:t>зрачности в целях согласования конструктивных усилий разных комитетов и государств в деле поощрения и защиты прав человека.</w:t>
      </w:r>
    </w:p>
    <w:p w:rsidR="000F59D6" w:rsidRDefault="000F59D6" w:rsidP="000F59D6">
      <w:pPr>
        <w:pStyle w:val="SingleTxtGR"/>
      </w:pPr>
      <w:r>
        <w:t>280.</w:t>
      </w:r>
      <w:r>
        <w:tab/>
        <w:t>Наконец, что не менее важно, правительство Судана приносит извинения за непреднамеренную задержку и надеется на сотрудничество и конструкти</w:t>
      </w:r>
      <w:r>
        <w:t>в</w:t>
      </w:r>
      <w:r>
        <w:t xml:space="preserve">ный и объективный диалог с Комитетом в </w:t>
      </w:r>
      <w:r w:rsidR="008C3840">
        <w:t>интересах</w:t>
      </w:r>
      <w:r>
        <w:t xml:space="preserve"> граждан Судана</w:t>
      </w:r>
      <w:r w:rsidR="00DE5698">
        <w:t>.</w:t>
      </w:r>
    </w:p>
    <w:p w:rsidR="00DE5698" w:rsidRPr="00DE5698" w:rsidRDefault="00DE5698" w:rsidP="00DE569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E5698" w:rsidRPr="00DE5698" w:rsidSect="00A103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275" w:rsidRDefault="00CA4275">
      <w:r>
        <w:rPr>
          <w:lang w:val="en-US"/>
        </w:rPr>
        <w:tab/>
      </w:r>
      <w:r>
        <w:separator/>
      </w:r>
    </w:p>
  </w:endnote>
  <w:endnote w:type="continuationSeparator" w:id="0">
    <w:p w:rsidR="00CA4275" w:rsidRDefault="00CA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75" w:rsidRPr="009A6F4A" w:rsidRDefault="00CA4275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66</w:t>
    </w:r>
    <w:r>
      <w:rPr>
        <w:rStyle w:val="PageNumber"/>
      </w:rPr>
      <w:fldChar w:fldCharType="end"/>
    </w:r>
    <w:r>
      <w:rPr>
        <w:lang w:val="en-US"/>
      </w:rPr>
      <w:tab/>
      <w:t>GE.13-47174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75" w:rsidRPr="009A6F4A" w:rsidRDefault="00CA4275">
    <w:pPr>
      <w:pStyle w:val="Footer"/>
      <w:rPr>
        <w:lang w:val="en-US"/>
      </w:rPr>
    </w:pPr>
    <w:r>
      <w:rPr>
        <w:lang w:val="en-US"/>
      </w:rPr>
      <w:t>GE.13-47174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B5B86">
      <w:rPr>
        <w:rStyle w:val="PageNumber"/>
        <w:noProof/>
      </w:rPr>
      <w:t>67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79"/>
      <w:gridCol w:w="4655"/>
      <w:gridCol w:w="1221"/>
    </w:tblGrid>
    <w:tr w:rsidR="00CA4275" w:rsidTr="000B3266">
      <w:trPr>
        <w:trHeight w:val="438"/>
      </w:trPr>
      <w:tc>
        <w:tcPr>
          <w:tcW w:w="4068" w:type="dxa"/>
          <w:vAlign w:val="bottom"/>
        </w:tcPr>
        <w:p w:rsidR="00CA4275" w:rsidRDefault="00CA4275" w:rsidP="000B3266">
          <w:r>
            <w:rPr>
              <w:lang w:val="en-US"/>
            </w:rPr>
            <w:t>GE.13-47174  (R)  190314  2</w:t>
          </w:r>
          <w:r>
            <w:t>4</w:t>
          </w:r>
          <w:r>
            <w:rPr>
              <w:lang w:val="en-US"/>
            </w:rPr>
            <w:t>0314</w:t>
          </w:r>
        </w:p>
      </w:tc>
      <w:tc>
        <w:tcPr>
          <w:tcW w:w="4663" w:type="dxa"/>
          <w:vMerge w:val="restart"/>
          <w:vAlign w:val="bottom"/>
        </w:tcPr>
        <w:p w:rsidR="00CA4275" w:rsidRDefault="00CA4275" w:rsidP="000B3266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CA4275" w:rsidRDefault="00CA4275" w:rsidP="000B3266">
          <w:pPr>
            <w:jc w:val="right"/>
          </w:pPr>
          <w:r>
            <w:pict>
              <v:shape id="_x0000_i1027" type="#_x0000_t75" style="width:50.25pt;height:50.25pt">
                <v:imagedata r:id="rId2" o:title="2&amp;Size=2&amp;Lang=R"/>
              </v:shape>
            </w:pict>
          </w:r>
        </w:p>
      </w:tc>
    </w:tr>
    <w:tr w:rsidR="00CA4275" w:rsidTr="000B3266">
      <w:tc>
        <w:tcPr>
          <w:tcW w:w="4068" w:type="dxa"/>
          <w:vAlign w:val="bottom"/>
        </w:tcPr>
        <w:p w:rsidR="00CA4275" w:rsidRPr="00D73935" w:rsidRDefault="00CA4275" w:rsidP="000B326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D7393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D7393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7393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D7393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D7393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D7393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7393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D7393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D7393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CA4275" w:rsidRDefault="00CA4275" w:rsidP="000B3266"/>
      </w:tc>
      <w:tc>
        <w:tcPr>
          <w:tcW w:w="1124" w:type="dxa"/>
          <w:vMerge/>
        </w:tcPr>
        <w:p w:rsidR="00CA4275" w:rsidRDefault="00CA4275" w:rsidP="000B3266"/>
      </w:tc>
    </w:tr>
  </w:tbl>
  <w:p w:rsidR="00CA4275" w:rsidRPr="007A36B5" w:rsidRDefault="00CA4275" w:rsidP="007A36B5">
    <w:pPr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275" w:rsidRPr="00F71F63" w:rsidRDefault="00CA4275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CA4275" w:rsidRPr="00F71F63" w:rsidRDefault="00CA4275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CA4275" w:rsidRPr="00635E86" w:rsidRDefault="00CA4275" w:rsidP="00635E86">
      <w:pPr>
        <w:pStyle w:val="Footer"/>
      </w:pPr>
    </w:p>
  </w:footnote>
  <w:footnote w:id="1">
    <w:p w:rsidR="00CA4275" w:rsidRPr="008732A9" w:rsidRDefault="00CA4275" w:rsidP="000F59D6">
      <w:pPr>
        <w:pStyle w:val="FootnoteText"/>
        <w:rPr>
          <w:sz w:val="20"/>
          <w:lang w:val="ru-RU"/>
        </w:rPr>
      </w:pPr>
      <w:r>
        <w:tab/>
      </w:r>
      <w:r w:rsidRPr="008732A9">
        <w:rPr>
          <w:rStyle w:val="FootnoteReference"/>
          <w:sz w:val="20"/>
          <w:vertAlign w:val="baseline"/>
          <w:lang w:val="ru-RU"/>
        </w:rPr>
        <w:t>*</w:t>
      </w:r>
      <w:r>
        <w:rPr>
          <w:lang w:val="ru-RU"/>
        </w:rPr>
        <w:tab/>
        <w:t xml:space="preserve">В соответствии </w:t>
      </w:r>
      <w:r w:rsidRPr="008732A9">
        <w:rPr>
          <w:lang w:val="ru-RU"/>
        </w:rPr>
        <w:t>с информацией, направленной государствам-участникам в отношении оформления их докладов, настоящий документ до его передачи в службы письменного перевода Организации Объединенных Наций официально не редактировался.</w:t>
      </w:r>
    </w:p>
  </w:footnote>
  <w:footnote w:id="2">
    <w:p w:rsidR="00CA4275" w:rsidRPr="008732A9" w:rsidRDefault="00CA4275">
      <w:pPr>
        <w:pStyle w:val="FootnoteText"/>
        <w:rPr>
          <w:sz w:val="20"/>
          <w:lang w:val="ru-RU"/>
        </w:rPr>
      </w:pPr>
      <w:r w:rsidRPr="00952291">
        <w:rPr>
          <w:lang w:val="ru-RU"/>
        </w:rPr>
        <w:tab/>
      </w:r>
      <w:r w:rsidRPr="008732A9">
        <w:rPr>
          <w:rStyle w:val="FootnoteReference"/>
          <w:sz w:val="20"/>
          <w:vertAlign w:val="baseline"/>
          <w:lang w:val="ru-RU"/>
        </w:rPr>
        <w:t>*</w:t>
      </w:r>
      <w:r w:rsidRPr="008732A9">
        <w:rPr>
          <w:lang w:val="ru-RU"/>
        </w:rPr>
        <w:tab/>
        <w:t>С приложениями можно ознакомиться в архиве Секретариата.</w:t>
      </w:r>
    </w:p>
  </w:footnote>
  <w:footnote w:id="3">
    <w:p w:rsidR="00CA4275" w:rsidRPr="0062748F" w:rsidRDefault="00CA4275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62748F">
        <w:rPr>
          <w:lang w:val="ru-RU"/>
        </w:rPr>
        <w:tab/>
        <w:t xml:space="preserve">Источник информации: Министерство благосостояния и социального обеспечения, Национальный совет по народонаселению, </w:t>
      </w:r>
      <w:r w:rsidRPr="0062748F">
        <w:rPr>
          <w:i/>
          <w:lang w:val="ru-RU"/>
        </w:rPr>
        <w:t>Демографические характеристики населе</w:t>
      </w:r>
      <w:r>
        <w:rPr>
          <w:i/>
          <w:lang w:val="ru-RU"/>
        </w:rPr>
        <w:t>ния Судана и динамика изменений</w:t>
      </w:r>
      <w:r w:rsidRPr="0062748F">
        <w:rPr>
          <w:i/>
          <w:lang w:val="ru-RU"/>
        </w:rPr>
        <w:t xml:space="preserve"> его численности</w:t>
      </w:r>
      <w:r w:rsidRPr="0062748F">
        <w:rPr>
          <w:lang w:val="ru-RU"/>
        </w:rPr>
        <w:t>, 2010 год.</w:t>
      </w:r>
    </w:p>
  </w:footnote>
  <w:footnote w:id="4">
    <w:p w:rsidR="00CA4275" w:rsidRPr="00AC5D9B" w:rsidRDefault="00CA4275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AC5D9B">
        <w:rPr>
          <w:lang w:val="ru-RU"/>
        </w:rPr>
        <w:tab/>
      </w:r>
      <w:r w:rsidRPr="00701113">
        <w:rPr>
          <w:lang w:val="ru-RU"/>
        </w:rPr>
        <w:t>Информация получена из Министерства внутренних дел и Комиссии по делам беженцев.</w:t>
      </w:r>
    </w:p>
  </w:footnote>
  <w:footnote w:id="5">
    <w:p w:rsidR="00CA4275" w:rsidRPr="00963B4D" w:rsidRDefault="00CA4275">
      <w:pPr>
        <w:pStyle w:val="FootnoteText"/>
        <w:rPr>
          <w:lang w:val="ru-RU"/>
        </w:rPr>
      </w:pPr>
      <w:r w:rsidRPr="00AC5D9B">
        <w:rPr>
          <w:lang w:val="ru-RU"/>
        </w:rPr>
        <w:tab/>
      </w:r>
      <w:r>
        <w:rPr>
          <w:rStyle w:val="FootnoteReference"/>
        </w:rPr>
        <w:footnoteRef/>
      </w:r>
      <w:r w:rsidRPr="00963B4D">
        <w:rPr>
          <w:lang w:val="ru-RU"/>
        </w:rPr>
        <w:tab/>
        <w:t>Источником информации для этих двух таблиц является Управление по вопросам развития штата Красное Море.</w:t>
      </w:r>
    </w:p>
  </w:footnote>
  <w:footnote w:id="6">
    <w:p w:rsidR="00CA4275" w:rsidRPr="00975E23" w:rsidRDefault="00CA4275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A650FC">
        <w:rPr>
          <w:lang w:val="ru-RU"/>
        </w:rPr>
        <w:tab/>
        <w:t>Источником информации является доклад Судана о прогрессе в достижении целей в области развития, сформулированных в Декларации тысячелетия (2010 год), подготовленный Министерством благосостояния и социального обеспечения и Генеральным секретариатом Национального совета по народонаселению.</w:t>
      </w:r>
    </w:p>
  </w:footnote>
  <w:footnote w:id="7">
    <w:p w:rsidR="00CA4275" w:rsidRPr="009A27F0" w:rsidRDefault="00CA4275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>
        <w:tab/>
      </w:r>
      <w:r w:rsidRPr="009A27F0">
        <w:rPr>
          <w:lang w:val="ru-RU"/>
        </w:rPr>
        <w:t>См. приложения 19 и 20.</w:t>
      </w:r>
    </w:p>
  </w:footnote>
  <w:footnote w:id="8">
    <w:p w:rsidR="00CA4275" w:rsidRPr="00B32BFF" w:rsidRDefault="00CA4275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B32BFF">
        <w:rPr>
          <w:lang w:val="ru-RU"/>
        </w:rPr>
        <w:tab/>
        <w:t>В штате Красное Море построено шесть подстанций мощностью 9,1 мегаватта  и установлено 2</w:t>
      </w:r>
      <w:r w:rsidRPr="00A94527">
        <w:rPr>
          <w:lang w:val="ru-RU"/>
        </w:rPr>
        <w:t xml:space="preserve"> </w:t>
      </w:r>
      <w:r w:rsidRPr="00B32BFF">
        <w:rPr>
          <w:lang w:val="ru-RU"/>
        </w:rPr>
        <w:t>500</w:t>
      </w:r>
      <w:r w:rsidRPr="00B32BFF">
        <w:rPr>
          <w:lang w:val="en-US"/>
        </w:rPr>
        <w:t> </w:t>
      </w:r>
      <w:r w:rsidRPr="00B32BFF">
        <w:rPr>
          <w:lang w:val="ru-RU"/>
        </w:rPr>
        <w:t>мачт уличного освещения (2</w:t>
      </w:r>
      <w:r w:rsidRPr="00A94527">
        <w:rPr>
          <w:lang w:val="ru-RU"/>
        </w:rPr>
        <w:t xml:space="preserve"> </w:t>
      </w:r>
      <w:r w:rsidRPr="00B32BFF">
        <w:rPr>
          <w:lang w:val="ru-RU"/>
        </w:rPr>
        <w:t>000</w:t>
      </w:r>
      <w:r w:rsidRPr="00B32BFF">
        <w:rPr>
          <w:lang w:val="en-US"/>
        </w:rPr>
        <w:t> </w:t>
      </w:r>
      <w:r w:rsidRPr="00B32BFF">
        <w:rPr>
          <w:lang w:val="ru-RU"/>
        </w:rPr>
        <w:t xml:space="preserve"> в Порт-Судане и 500 в прилегающих населенных пунктах). Кроме того, осуществлен ряд проектов по строительству электростанций в Синкате и Гебейте, Савакине, Порт-Судане, Хайе и Осифе</w:t>
      </w:r>
      <w:r>
        <w:rPr>
          <w:lang w:val="ru-RU"/>
        </w:rPr>
        <w:t>.</w:t>
      </w:r>
    </w:p>
  </w:footnote>
  <w:footnote w:id="9">
    <w:p w:rsidR="00CA4275" w:rsidRPr="009B74B9" w:rsidRDefault="00CA4275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9B74B9">
        <w:rPr>
          <w:lang w:val="ru-RU"/>
        </w:rPr>
        <w:tab/>
        <w:t>В штате Красное Море сети водоснабжения имеют протяженность 970 км и включают 30 гидроэлектростанций, 315 артезианских колодцев и скважин и 27 пл</w:t>
      </w:r>
      <w:r>
        <w:rPr>
          <w:lang w:val="ru-RU"/>
        </w:rPr>
        <w:t>отин.</w:t>
      </w:r>
      <w:r w:rsidRPr="007361B9">
        <w:rPr>
          <w:lang w:val="ru-RU"/>
        </w:rPr>
        <w:br/>
      </w:r>
      <w:r w:rsidRPr="009B74B9">
        <w:rPr>
          <w:lang w:val="ru-RU"/>
        </w:rPr>
        <w:t>В 2006–2007 годах доля населения, получив</w:t>
      </w:r>
      <w:r>
        <w:rPr>
          <w:lang w:val="ru-RU"/>
        </w:rPr>
        <w:t>шего доступ к воде, увеличилась</w:t>
      </w:r>
      <w:r w:rsidRPr="007361B9">
        <w:rPr>
          <w:lang w:val="ru-RU"/>
        </w:rPr>
        <w:br/>
      </w:r>
      <w:r w:rsidRPr="009B74B9">
        <w:rPr>
          <w:lang w:val="ru-RU"/>
        </w:rPr>
        <w:t>с 17</w:t>
      </w:r>
      <w:r>
        <w:rPr>
          <w:lang w:val="ru-RU"/>
        </w:rPr>
        <w:t>%</w:t>
      </w:r>
      <w:r w:rsidRPr="009B74B9">
        <w:rPr>
          <w:lang w:val="ru-RU"/>
        </w:rPr>
        <w:t xml:space="preserve"> до 60</w:t>
      </w:r>
      <w:r>
        <w:rPr>
          <w:lang w:val="ru-RU"/>
        </w:rPr>
        <w:t>%</w:t>
      </w:r>
      <w:r w:rsidRPr="009B74B9">
        <w:rPr>
          <w:lang w:val="ru-RU"/>
        </w:rPr>
        <w:t>.</w:t>
      </w:r>
    </w:p>
  </w:footnote>
  <w:footnote w:id="10">
    <w:p w:rsidR="00CA4275" w:rsidRPr="004457C2" w:rsidRDefault="00CA4275">
      <w:pPr>
        <w:pStyle w:val="FootnoteText"/>
        <w:rPr>
          <w:lang w:val="ru-RU"/>
        </w:rPr>
      </w:pPr>
      <w:r w:rsidRPr="00390326">
        <w:rPr>
          <w:lang w:val="ru-RU"/>
        </w:rPr>
        <w:tab/>
      </w:r>
      <w:r>
        <w:rPr>
          <w:rStyle w:val="FootnoteReference"/>
        </w:rPr>
        <w:footnoteRef/>
      </w:r>
      <w:r>
        <w:tab/>
      </w:r>
      <w:r w:rsidRPr="007C3117">
        <w:rPr>
          <w:lang w:val="ru-RU"/>
        </w:rPr>
        <w:t>См. приложения 30 и 31</w:t>
      </w:r>
      <w:r>
        <w:rPr>
          <w:lang w:val="ru-RU"/>
        </w:rPr>
        <w:t>.</w:t>
      </w:r>
    </w:p>
  </w:footnote>
  <w:footnote w:id="11">
    <w:p w:rsidR="00CA4275" w:rsidRPr="00672A08" w:rsidRDefault="00CA4275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672A08">
        <w:rPr>
          <w:lang w:val="ru-RU"/>
        </w:rPr>
        <w:tab/>
        <w:t>Вкратце можно отметить следующие результаты в области здравоохранения, образования и водоснабжения: создание сети медицинских центров, обеспечивающих потребности всего населения штата; открытие общинных пунктов для матерей и детей; создание Академии медицинских наук; открытие двух специализированных больниц в Донголе и Мерове; создание двух центров почечного диализа в Даббе и Донголе; реализация проекта по борьбе с малярией в общинах Хальфа и Дельго; открытие экзаменационного центра с правом выдачи свидетельства о базовом образовании; создание онлайновой библиотеки; открытие начальных школ для детей переселенцев; обеспечение питьевой водой поселков и городов штата и модернизация сетей водоснабжения (рытье колодцев – установка об</w:t>
      </w:r>
      <w:r>
        <w:rPr>
          <w:lang w:val="ru-RU"/>
        </w:rPr>
        <w:t>орудования – ремонт резервуаров</w:t>
      </w:r>
      <w:r>
        <w:rPr>
          <w:lang w:val="en-US"/>
        </w:rPr>
        <w:t> </w:t>
      </w:r>
      <w:r w:rsidRPr="00672A08">
        <w:rPr>
          <w:lang w:val="ru-RU"/>
        </w:rPr>
        <w:t>– монтаж установок).</w:t>
      </w:r>
    </w:p>
  </w:footnote>
  <w:footnote w:id="12">
    <w:p w:rsidR="00CA4275" w:rsidRPr="00A3271F" w:rsidRDefault="00CA4275">
      <w:pPr>
        <w:pStyle w:val="FootnoteText"/>
        <w:rPr>
          <w:lang w:val="ru-RU"/>
        </w:rPr>
      </w:pPr>
      <w:r w:rsidRPr="00A20FA3">
        <w:rPr>
          <w:lang w:val="ru-RU"/>
        </w:rPr>
        <w:tab/>
      </w:r>
      <w:r>
        <w:rPr>
          <w:rStyle w:val="FootnoteReference"/>
        </w:rPr>
        <w:footnoteRef/>
      </w:r>
      <w:r w:rsidRPr="00A3271F">
        <w:rPr>
          <w:lang w:val="ru-RU"/>
        </w:rPr>
        <w:tab/>
        <w:t>Источник информации: Национальная программа борьбы с малярией.</w:t>
      </w:r>
    </w:p>
  </w:footnote>
  <w:footnote w:id="13">
    <w:p w:rsidR="00CA4275" w:rsidRPr="00376CA0" w:rsidRDefault="00CA4275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376CA0">
        <w:rPr>
          <w:lang w:val="ru-RU"/>
        </w:rPr>
        <w:tab/>
        <w:t>Национальная программа  борьбы со СПИДом. В ходе проведенного в Судане в 2006</w:t>
      </w:r>
      <w:r w:rsidRPr="00376CA0">
        <w:rPr>
          <w:lang w:val="en-US"/>
        </w:rPr>
        <w:t> </w:t>
      </w:r>
      <w:r w:rsidRPr="00376CA0">
        <w:rPr>
          <w:lang w:val="ru-RU"/>
        </w:rPr>
        <w:t>году обследования домашних хозяйств выяснилось, что 70,4</w:t>
      </w:r>
      <w:r>
        <w:rPr>
          <w:lang w:val="ru-RU"/>
        </w:rPr>
        <w:t>%</w:t>
      </w:r>
      <w:r w:rsidRPr="00376CA0">
        <w:rPr>
          <w:lang w:val="ru-RU"/>
        </w:rPr>
        <w:t xml:space="preserve"> обследованных слышали о СПИДе, 51</w:t>
      </w:r>
      <w:r>
        <w:rPr>
          <w:lang w:val="ru-RU"/>
        </w:rPr>
        <w:t>%</w:t>
      </w:r>
      <w:r w:rsidRPr="00376CA0">
        <w:rPr>
          <w:lang w:val="ru-RU"/>
        </w:rPr>
        <w:t xml:space="preserve"> знали, что главным каналом распространения болезни является половой контакт, 39</w:t>
      </w:r>
      <w:r>
        <w:rPr>
          <w:lang w:val="ru-RU"/>
        </w:rPr>
        <w:t>%</w:t>
      </w:r>
      <w:r w:rsidRPr="00376CA0">
        <w:rPr>
          <w:lang w:val="ru-RU"/>
        </w:rPr>
        <w:t xml:space="preserve"> считали, что главной причиной является переливание крови и только 4</w:t>
      </w:r>
      <w:r>
        <w:rPr>
          <w:lang w:val="ru-RU"/>
        </w:rPr>
        <w:t>%</w:t>
      </w:r>
      <w:r w:rsidRPr="00376CA0">
        <w:rPr>
          <w:lang w:val="ru-RU"/>
        </w:rPr>
        <w:t xml:space="preserve"> знали о трех каналах распространения СПИДа.</w:t>
      </w:r>
    </w:p>
  </w:footnote>
  <w:footnote w:id="14">
    <w:p w:rsidR="00CA4275" w:rsidRPr="00812017" w:rsidRDefault="00CA4275">
      <w:pPr>
        <w:pStyle w:val="FootnoteText"/>
        <w:rPr>
          <w:lang w:val="ru-RU"/>
        </w:rPr>
      </w:pPr>
      <w:r w:rsidRPr="00390326">
        <w:rPr>
          <w:lang w:val="ru-RU"/>
        </w:rPr>
        <w:tab/>
      </w:r>
      <w:r>
        <w:rPr>
          <w:rStyle w:val="FootnoteReference"/>
        </w:rPr>
        <w:footnoteRef/>
      </w:r>
      <w:r>
        <w:tab/>
      </w:r>
      <w:r w:rsidRPr="00812017">
        <w:rPr>
          <w:lang w:val="ru-RU"/>
        </w:rPr>
        <w:t>См</w:t>
      </w:r>
      <w:r w:rsidRPr="00812017">
        <w:rPr>
          <w:lang w:val="en-US"/>
        </w:rPr>
        <w:t xml:space="preserve">. </w:t>
      </w:r>
      <w:r w:rsidRPr="00812017">
        <w:rPr>
          <w:lang w:val="ru-RU"/>
        </w:rPr>
        <w:t>приложения</w:t>
      </w:r>
      <w:r w:rsidRPr="00812017">
        <w:rPr>
          <w:lang w:val="en-US"/>
        </w:rPr>
        <w:t xml:space="preserve"> </w:t>
      </w:r>
      <w:r w:rsidRPr="00812017">
        <w:rPr>
          <w:lang w:val="ru-RU"/>
        </w:rPr>
        <w:t>35</w:t>
      </w:r>
      <w:r>
        <w:rPr>
          <w:lang w:val="ru-RU"/>
        </w:rPr>
        <w:t>−</w:t>
      </w:r>
      <w:r w:rsidRPr="00812017">
        <w:rPr>
          <w:lang w:val="ru-RU"/>
        </w:rPr>
        <w:t>37.</w:t>
      </w:r>
    </w:p>
  </w:footnote>
  <w:footnote w:id="15">
    <w:p w:rsidR="00CA4275" w:rsidRPr="007D3EB5" w:rsidRDefault="00CA4275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7D3EB5">
        <w:rPr>
          <w:lang w:val="ru-RU"/>
        </w:rPr>
        <w:tab/>
        <w:t>Штат Северный расположен между 30°16′ и 22°15′ северной широты и 30°25′ и 32°30′ восточной долготы и граничит на востоке со штатом Нил, на юге со штатом Хартум, на западе со штатом Дарфур и на севере со штатом Кордофан. Общая площадь штата составляет 348 697 кв. км. Численность населения штата составляет 699 065 человек, в том числе 353 745 мужчин и 345 320 женщин. Столица штата – город Донгола.</w:t>
      </w:r>
    </w:p>
  </w:footnote>
  <w:footnote w:id="16">
    <w:p w:rsidR="00CA4275" w:rsidRPr="00AD15F2" w:rsidRDefault="00CA4275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AD15F2">
        <w:rPr>
          <w:lang w:val="ru-RU"/>
        </w:rPr>
        <w:tab/>
        <w:t>Источник информации: Доклад о социально-экономических результатах государственных расходов на цели развития, 2007–2010 годы, подготовленный Научно-консультативным комитетом штата Красное Море. Деятельностью в области развития в этом штате занимаются несколько организаций, в том числе Высший департамент развития, Комиссия по вопросам развития, Департамент развития штата и Департамент планирования и международного сотрудничества. Совместные усилия этих организаций содействовали улучшению положения в сфере здравоохранения, водоснабжения, транспорта, электроснабжения, мест отдыха и т.д.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75" w:rsidRPr="006E40E6" w:rsidRDefault="00CA4275">
    <w:pPr>
      <w:pStyle w:val="Header"/>
      <w:rPr>
        <w:lang w:val="en-US"/>
      </w:rPr>
    </w:pPr>
    <w:r>
      <w:rPr>
        <w:lang w:val="en-US"/>
      </w:rPr>
      <w:t>E/</w:t>
    </w:r>
    <w:r w:rsidRPr="006E40E6">
      <w:rPr>
        <w:lang w:val="en-US"/>
      </w:rPr>
      <w:t>C.12/SDN/2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75" w:rsidRPr="006E40E6" w:rsidRDefault="00CA4275">
    <w:pPr>
      <w:pStyle w:val="Header"/>
      <w:rPr>
        <w:lang w:val="en-US"/>
      </w:rPr>
    </w:pPr>
    <w:r>
      <w:rPr>
        <w:lang w:val="en-US"/>
      </w:rPr>
      <w:tab/>
      <w:t>E/</w:t>
    </w:r>
    <w:r w:rsidRPr="006E40E6">
      <w:rPr>
        <w:lang w:val="en-US"/>
      </w:rPr>
      <w:t>C.12/SDN/2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0E6"/>
    <w:rsid w:val="000033D8"/>
    <w:rsid w:val="00005C1C"/>
    <w:rsid w:val="0001044F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5583C"/>
    <w:rsid w:val="0006401A"/>
    <w:rsid w:val="0006552A"/>
    <w:rsid w:val="00072C27"/>
    <w:rsid w:val="00086182"/>
    <w:rsid w:val="00090891"/>
    <w:rsid w:val="00092E62"/>
    <w:rsid w:val="00097227"/>
    <w:rsid w:val="00097975"/>
    <w:rsid w:val="000A3DDF"/>
    <w:rsid w:val="000A60A0"/>
    <w:rsid w:val="000A6466"/>
    <w:rsid w:val="000B3266"/>
    <w:rsid w:val="000B33D8"/>
    <w:rsid w:val="000B36C6"/>
    <w:rsid w:val="000B62AB"/>
    <w:rsid w:val="000C3688"/>
    <w:rsid w:val="000D6863"/>
    <w:rsid w:val="000E0097"/>
    <w:rsid w:val="000E01E6"/>
    <w:rsid w:val="000E1E25"/>
    <w:rsid w:val="000F59D6"/>
    <w:rsid w:val="00106DA1"/>
    <w:rsid w:val="00111256"/>
    <w:rsid w:val="001132C4"/>
    <w:rsid w:val="00117AEE"/>
    <w:rsid w:val="001257EF"/>
    <w:rsid w:val="001463F7"/>
    <w:rsid w:val="0015769C"/>
    <w:rsid w:val="00170656"/>
    <w:rsid w:val="00175B45"/>
    <w:rsid w:val="00180752"/>
    <w:rsid w:val="001827F3"/>
    <w:rsid w:val="00183A20"/>
    <w:rsid w:val="0018417C"/>
    <w:rsid w:val="00185076"/>
    <w:rsid w:val="0018543C"/>
    <w:rsid w:val="00190231"/>
    <w:rsid w:val="00192056"/>
    <w:rsid w:val="00192ABD"/>
    <w:rsid w:val="00192F80"/>
    <w:rsid w:val="001A75D5"/>
    <w:rsid w:val="001A7D40"/>
    <w:rsid w:val="001D0042"/>
    <w:rsid w:val="001D00F2"/>
    <w:rsid w:val="001D07F7"/>
    <w:rsid w:val="001D7B8F"/>
    <w:rsid w:val="001E09DD"/>
    <w:rsid w:val="001E12DC"/>
    <w:rsid w:val="001E48EE"/>
    <w:rsid w:val="001F2D04"/>
    <w:rsid w:val="0020059C"/>
    <w:rsid w:val="002019BD"/>
    <w:rsid w:val="002150BA"/>
    <w:rsid w:val="0022269A"/>
    <w:rsid w:val="00223115"/>
    <w:rsid w:val="00232D42"/>
    <w:rsid w:val="00237334"/>
    <w:rsid w:val="002444F4"/>
    <w:rsid w:val="00244950"/>
    <w:rsid w:val="00254C79"/>
    <w:rsid w:val="00257A39"/>
    <w:rsid w:val="002629A0"/>
    <w:rsid w:val="0027354C"/>
    <w:rsid w:val="0028492B"/>
    <w:rsid w:val="00291C8F"/>
    <w:rsid w:val="002B1F2B"/>
    <w:rsid w:val="002B64DD"/>
    <w:rsid w:val="002C5036"/>
    <w:rsid w:val="002C6A71"/>
    <w:rsid w:val="002C6D5F"/>
    <w:rsid w:val="002C7518"/>
    <w:rsid w:val="002D15EA"/>
    <w:rsid w:val="002D22B4"/>
    <w:rsid w:val="002D528F"/>
    <w:rsid w:val="002D61D8"/>
    <w:rsid w:val="002D6C07"/>
    <w:rsid w:val="002E0CE6"/>
    <w:rsid w:val="002E1163"/>
    <w:rsid w:val="002E43F3"/>
    <w:rsid w:val="002E6B1E"/>
    <w:rsid w:val="00306D2D"/>
    <w:rsid w:val="00317248"/>
    <w:rsid w:val="003215F5"/>
    <w:rsid w:val="00332891"/>
    <w:rsid w:val="00335FAC"/>
    <w:rsid w:val="003416B8"/>
    <w:rsid w:val="00356BB2"/>
    <w:rsid w:val="003574A2"/>
    <w:rsid w:val="00360477"/>
    <w:rsid w:val="0036424C"/>
    <w:rsid w:val="0036614D"/>
    <w:rsid w:val="00366C0C"/>
    <w:rsid w:val="00367FC9"/>
    <w:rsid w:val="003711A1"/>
    <w:rsid w:val="00372123"/>
    <w:rsid w:val="00376CA0"/>
    <w:rsid w:val="00382612"/>
    <w:rsid w:val="00382B38"/>
    <w:rsid w:val="00386164"/>
    <w:rsid w:val="00386581"/>
    <w:rsid w:val="00387100"/>
    <w:rsid w:val="00390326"/>
    <w:rsid w:val="003951D3"/>
    <w:rsid w:val="003978C6"/>
    <w:rsid w:val="003A3F16"/>
    <w:rsid w:val="003A47EC"/>
    <w:rsid w:val="003B40A9"/>
    <w:rsid w:val="003C016E"/>
    <w:rsid w:val="003D1920"/>
    <w:rsid w:val="003D5EBD"/>
    <w:rsid w:val="003E40E4"/>
    <w:rsid w:val="003E6F7E"/>
    <w:rsid w:val="00401CE0"/>
    <w:rsid w:val="00403234"/>
    <w:rsid w:val="00407AC3"/>
    <w:rsid w:val="004133A1"/>
    <w:rsid w:val="00414217"/>
    <w:rsid w:val="00414586"/>
    <w:rsid w:val="00415059"/>
    <w:rsid w:val="00417743"/>
    <w:rsid w:val="004220AD"/>
    <w:rsid w:val="00424FDD"/>
    <w:rsid w:val="0043033D"/>
    <w:rsid w:val="00435FE4"/>
    <w:rsid w:val="004405C0"/>
    <w:rsid w:val="00442921"/>
    <w:rsid w:val="004457C2"/>
    <w:rsid w:val="00457634"/>
    <w:rsid w:val="0047336A"/>
    <w:rsid w:val="00474F42"/>
    <w:rsid w:val="0048244D"/>
    <w:rsid w:val="004A0DE8"/>
    <w:rsid w:val="004A4CB7"/>
    <w:rsid w:val="004A57B5"/>
    <w:rsid w:val="004A78A4"/>
    <w:rsid w:val="004B19DA"/>
    <w:rsid w:val="004B6382"/>
    <w:rsid w:val="004C2A53"/>
    <w:rsid w:val="004C3B35"/>
    <w:rsid w:val="004C43EC"/>
    <w:rsid w:val="004E6729"/>
    <w:rsid w:val="004F0E47"/>
    <w:rsid w:val="004F2499"/>
    <w:rsid w:val="005059E7"/>
    <w:rsid w:val="0051339C"/>
    <w:rsid w:val="0051412F"/>
    <w:rsid w:val="005204BD"/>
    <w:rsid w:val="00522B6F"/>
    <w:rsid w:val="0052430E"/>
    <w:rsid w:val="005262EA"/>
    <w:rsid w:val="005276AD"/>
    <w:rsid w:val="0053074A"/>
    <w:rsid w:val="00540A9A"/>
    <w:rsid w:val="00542CE2"/>
    <w:rsid w:val="00543522"/>
    <w:rsid w:val="00545680"/>
    <w:rsid w:val="005628A1"/>
    <w:rsid w:val="0056618E"/>
    <w:rsid w:val="00572CF6"/>
    <w:rsid w:val="00576F59"/>
    <w:rsid w:val="0057772C"/>
    <w:rsid w:val="00577A34"/>
    <w:rsid w:val="00580AAD"/>
    <w:rsid w:val="00584E2F"/>
    <w:rsid w:val="00593A04"/>
    <w:rsid w:val="005A1BAD"/>
    <w:rsid w:val="005A6D5A"/>
    <w:rsid w:val="005B1B28"/>
    <w:rsid w:val="005B7D51"/>
    <w:rsid w:val="005B7F35"/>
    <w:rsid w:val="005C2081"/>
    <w:rsid w:val="005C4D97"/>
    <w:rsid w:val="005C678A"/>
    <w:rsid w:val="005D0D32"/>
    <w:rsid w:val="005D346D"/>
    <w:rsid w:val="005D5750"/>
    <w:rsid w:val="005E74AB"/>
    <w:rsid w:val="00600CF0"/>
    <w:rsid w:val="00606A3E"/>
    <w:rsid w:val="006115AA"/>
    <w:rsid w:val="006120AE"/>
    <w:rsid w:val="00621C59"/>
    <w:rsid w:val="0062748F"/>
    <w:rsid w:val="00635E86"/>
    <w:rsid w:val="00636A37"/>
    <w:rsid w:val="006501A5"/>
    <w:rsid w:val="006567B2"/>
    <w:rsid w:val="0066120B"/>
    <w:rsid w:val="00662ADE"/>
    <w:rsid w:val="00664106"/>
    <w:rsid w:val="00672A08"/>
    <w:rsid w:val="006756F1"/>
    <w:rsid w:val="00677773"/>
    <w:rsid w:val="006805FC"/>
    <w:rsid w:val="006926C7"/>
    <w:rsid w:val="00693DDB"/>
    <w:rsid w:val="006942D4"/>
    <w:rsid w:val="006944E2"/>
    <w:rsid w:val="00694C37"/>
    <w:rsid w:val="006A1BEB"/>
    <w:rsid w:val="006A3332"/>
    <w:rsid w:val="006A401C"/>
    <w:rsid w:val="006A7C6E"/>
    <w:rsid w:val="006B23D9"/>
    <w:rsid w:val="006C1814"/>
    <w:rsid w:val="006C2F45"/>
    <w:rsid w:val="006C361A"/>
    <w:rsid w:val="006C409A"/>
    <w:rsid w:val="006C5657"/>
    <w:rsid w:val="006D5D82"/>
    <w:rsid w:val="006D5E4E"/>
    <w:rsid w:val="006E40E6"/>
    <w:rsid w:val="006E6860"/>
    <w:rsid w:val="006E7183"/>
    <w:rsid w:val="006F3161"/>
    <w:rsid w:val="006F5FBF"/>
    <w:rsid w:val="006F7D53"/>
    <w:rsid w:val="00701113"/>
    <w:rsid w:val="007020CE"/>
    <w:rsid w:val="0070327E"/>
    <w:rsid w:val="00707B5F"/>
    <w:rsid w:val="00711AC0"/>
    <w:rsid w:val="00734E46"/>
    <w:rsid w:val="00735602"/>
    <w:rsid w:val="007361B9"/>
    <w:rsid w:val="0075279B"/>
    <w:rsid w:val="00753748"/>
    <w:rsid w:val="0075737C"/>
    <w:rsid w:val="00762446"/>
    <w:rsid w:val="00764448"/>
    <w:rsid w:val="00780932"/>
    <w:rsid w:val="00781ACB"/>
    <w:rsid w:val="00781DEF"/>
    <w:rsid w:val="0079781B"/>
    <w:rsid w:val="007A36B5"/>
    <w:rsid w:val="007A498D"/>
    <w:rsid w:val="007A4A2B"/>
    <w:rsid w:val="007A79EB"/>
    <w:rsid w:val="007B514A"/>
    <w:rsid w:val="007B5B86"/>
    <w:rsid w:val="007C0F80"/>
    <w:rsid w:val="007C3117"/>
    <w:rsid w:val="007D3EB5"/>
    <w:rsid w:val="007D4CA0"/>
    <w:rsid w:val="007D7A23"/>
    <w:rsid w:val="007E3386"/>
    <w:rsid w:val="007E38C3"/>
    <w:rsid w:val="007E4CAD"/>
    <w:rsid w:val="007E549E"/>
    <w:rsid w:val="007E71C9"/>
    <w:rsid w:val="007F1DF4"/>
    <w:rsid w:val="007F7553"/>
    <w:rsid w:val="00802860"/>
    <w:rsid w:val="00804019"/>
    <w:rsid w:val="0080755E"/>
    <w:rsid w:val="00812017"/>
    <w:rsid w:val="008120D4"/>
    <w:rsid w:val="008139A5"/>
    <w:rsid w:val="00817F73"/>
    <w:rsid w:val="0082228E"/>
    <w:rsid w:val="00830402"/>
    <w:rsid w:val="008305D7"/>
    <w:rsid w:val="00834720"/>
    <w:rsid w:val="00834887"/>
    <w:rsid w:val="00842FED"/>
    <w:rsid w:val="008455CF"/>
    <w:rsid w:val="00847689"/>
    <w:rsid w:val="00861C52"/>
    <w:rsid w:val="00863028"/>
    <w:rsid w:val="0087210A"/>
    <w:rsid w:val="008727A1"/>
    <w:rsid w:val="008732A9"/>
    <w:rsid w:val="00886B0F"/>
    <w:rsid w:val="00891C08"/>
    <w:rsid w:val="008A2C8F"/>
    <w:rsid w:val="008A3879"/>
    <w:rsid w:val="008A3B31"/>
    <w:rsid w:val="008A5FA8"/>
    <w:rsid w:val="008A7575"/>
    <w:rsid w:val="008A7F83"/>
    <w:rsid w:val="008B0F43"/>
    <w:rsid w:val="008B5F47"/>
    <w:rsid w:val="008C3840"/>
    <w:rsid w:val="008C7B87"/>
    <w:rsid w:val="008D635D"/>
    <w:rsid w:val="008D6A7A"/>
    <w:rsid w:val="008E3E87"/>
    <w:rsid w:val="008E7F13"/>
    <w:rsid w:val="008F3185"/>
    <w:rsid w:val="008F5612"/>
    <w:rsid w:val="00915B0A"/>
    <w:rsid w:val="00926904"/>
    <w:rsid w:val="00933DAD"/>
    <w:rsid w:val="009372F0"/>
    <w:rsid w:val="00937FBD"/>
    <w:rsid w:val="0094036C"/>
    <w:rsid w:val="009407EA"/>
    <w:rsid w:val="00952291"/>
    <w:rsid w:val="00955022"/>
    <w:rsid w:val="00957B4D"/>
    <w:rsid w:val="00963B4D"/>
    <w:rsid w:val="00964EEA"/>
    <w:rsid w:val="00972EF8"/>
    <w:rsid w:val="00975E23"/>
    <w:rsid w:val="00980C86"/>
    <w:rsid w:val="009A27F0"/>
    <w:rsid w:val="009B1D9B"/>
    <w:rsid w:val="009B4074"/>
    <w:rsid w:val="009B74B9"/>
    <w:rsid w:val="009C30BB"/>
    <w:rsid w:val="009C60BE"/>
    <w:rsid w:val="009E6279"/>
    <w:rsid w:val="009E6D9F"/>
    <w:rsid w:val="009F00A6"/>
    <w:rsid w:val="009F56A7"/>
    <w:rsid w:val="009F5B05"/>
    <w:rsid w:val="00A026CA"/>
    <w:rsid w:val="00A07232"/>
    <w:rsid w:val="00A07471"/>
    <w:rsid w:val="00A10348"/>
    <w:rsid w:val="00A12C4C"/>
    <w:rsid w:val="00A14800"/>
    <w:rsid w:val="00A156DE"/>
    <w:rsid w:val="00A157ED"/>
    <w:rsid w:val="00A20FA3"/>
    <w:rsid w:val="00A2446A"/>
    <w:rsid w:val="00A25D89"/>
    <w:rsid w:val="00A3271F"/>
    <w:rsid w:val="00A336AE"/>
    <w:rsid w:val="00A401AA"/>
    <w:rsid w:val="00A4025D"/>
    <w:rsid w:val="00A4160C"/>
    <w:rsid w:val="00A52E3E"/>
    <w:rsid w:val="00A650FC"/>
    <w:rsid w:val="00A7370F"/>
    <w:rsid w:val="00A800D1"/>
    <w:rsid w:val="00A82025"/>
    <w:rsid w:val="00A85485"/>
    <w:rsid w:val="00A92699"/>
    <w:rsid w:val="00A94527"/>
    <w:rsid w:val="00AB5BF0"/>
    <w:rsid w:val="00AC1C95"/>
    <w:rsid w:val="00AC2CCB"/>
    <w:rsid w:val="00AC443A"/>
    <w:rsid w:val="00AC5D9B"/>
    <w:rsid w:val="00AD15F2"/>
    <w:rsid w:val="00AD66B8"/>
    <w:rsid w:val="00AE5E4F"/>
    <w:rsid w:val="00AE60E2"/>
    <w:rsid w:val="00AF5F3E"/>
    <w:rsid w:val="00B0169F"/>
    <w:rsid w:val="00B048E1"/>
    <w:rsid w:val="00B05F21"/>
    <w:rsid w:val="00B138AB"/>
    <w:rsid w:val="00B14EA9"/>
    <w:rsid w:val="00B240E0"/>
    <w:rsid w:val="00B2455A"/>
    <w:rsid w:val="00B30055"/>
    <w:rsid w:val="00B30A3C"/>
    <w:rsid w:val="00B32BFF"/>
    <w:rsid w:val="00B43FD9"/>
    <w:rsid w:val="00B81305"/>
    <w:rsid w:val="00BB17DC"/>
    <w:rsid w:val="00BB1AF9"/>
    <w:rsid w:val="00BB4C4A"/>
    <w:rsid w:val="00BD3CAE"/>
    <w:rsid w:val="00BD5F3C"/>
    <w:rsid w:val="00BE023E"/>
    <w:rsid w:val="00BF3286"/>
    <w:rsid w:val="00BF79BB"/>
    <w:rsid w:val="00C01B17"/>
    <w:rsid w:val="00C07C0F"/>
    <w:rsid w:val="00C145C4"/>
    <w:rsid w:val="00C20D2F"/>
    <w:rsid w:val="00C2131B"/>
    <w:rsid w:val="00C21CD4"/>
    <w:rsid w:val="00C23E06"/>
    <w:rsid w:val="00C27802"/>
    <w:rsid w:val="00C37AF8"/>
    <w:rsid w:val="00C37C79"/>
    <w:rsid w:val="00C41BBC"/>
    <w:rsid w:val="00C45D25"/>
    <w:rsid w:val="00C51419"/>
    <w:rsid w:val="00C54056"/>
    <w:rsid w:val="00C663A3"/>
    <w:rsid w:val="00C66596"/>
    <w:rsid w:val="00C75CB2"/>
    <w:rsid w:val="00C90723"/>
    <w:rsid w:val="00C90D5C"/>
    <w:rsid w:val="00C94616"/>
    <w:rsid w:val="00CA4275"/>
    <w:rsid w:val="00CA609E"/>
    <w:rsid w:val="00CA7DA4"/>
    <w:rsid w:val="00CB31FB"/>
    <w:rsid w:val="00CD3263"/>
    <w:rsid w:val="00CE3D6F"/>
    <w:rsid w:val="00CE79A5"/>
    <w:rsid w:val="00CF0042"/>
    <w:rsid w:val="00CF262F"/>
    <w:rsid w:val="00CF743F"/>
    <w:rsid w:val="00D025D5"/>
    <w:rsid w:val="00D1250F"/>
    <w:rsid w:val="00D14A2A"/>
    <w:rsid w:val="00D22C54"/>
    <w:rsid w:val="00D26B13"/>
    <w:rsid w:val="00D26CC1"/>
    <w:rsid w:val="00D30662"/>
    <w:rsid w:val="00D32A0B"/>
    <w:rsid w:val="00D3776B"/>
    <w:rsid w:val="00D46AA6"/>
    <w:rsid w:val="00D61A63"/>
    <w:rsid w:val="00D6236B"/>
    <w:rsid w:val="00D65441"/>
    <w:rsid w:val="00D73935"/>
    <w:rsid w:val="00D809D1"/>
    <w:rsid w:val="00D84ECF"/>
    <w:rsid w:val="00D9056F"/>
    <w:rsid w:val="00DA2851"/>
    <w:rsid w:val="00DA2B7C"/>
    <w:rsid w:val="00DA5686"/>
    <w:rsid w:val="00DA5BD6"/>
    <w:rsid w:val="00DB2D42"/>
    <w:rsid w:val="00DB2FC0"/>
    <w:rsid w:val="00DB4FA8"/>
    <w:rsid w:val="00DC1232"/>
    <w:rsid w:val="00DE5698"/>
    <w:rsid w:val="00DE5BD6"/>
    <w:rsid w:val="00DF18FA"/>
    <w:rsid w:val="00DF49CA"/>
    <w:rsid w:val="00DF63E9"/>
    <w:rsid w:val="00DF775B"/>
    <w:rsid w:val="00E007F3"/>
    <w:rsid w:val="00E00DEA"/>
    <w:rsid w:val="00E06EF0"/>
    <w:rsid w:val="00E11679"/>
    <w:rsid w:val="00E2180C"/>
    <w:rsid w:val="00E2211B"/>
    <w:rsid w:val="00E307D1"/>
    <w:rsid w:val="00E357FD"/>
    <w:rsid w:val="00E46A04"/>
    <w:rsid w:val="00E717F3"/>
    <w:rsid w:val="00E71FF9"/>
    <w:rsid w:val="00E72C5E"/>
    <w:rsid w:val="00E73451"/>
    <w:rsid w:val="00E7489F"/>
    <w:rsid w:val="00E75147"/>
    <w:rsid w:val="00E76D07"/>
    <w:rsid w:val="00E8167D"/>
    <w:rsid w:val="00E87F75"/>
    <w:rsid w:val="00E907E9"/>
    <w:rsid w:val="00E93B66"/>
    <w:rsid w:val="00E96BE7"/>
    <w:rsid w:val="00EA2CD0"/>
    <w:rsid w:val="00EB3533"/>
    <w:rsid w:val="00EC0044"/>
    <w:rsid w:val="00EC6B9F"/>
    <w:rsid w:val="00EE37C8"/>
    <w:rsid w:val="00EE516D"/>
    <w:rsid w:val="00EF1FF2"/>
    <w:rsid w:val="00EF4D1B"/>
    <w:rsid w:val="00EF5FF4"/>
    <w:rsid w:val="00EF7295"/>
    <w:rsid w:val="00F02AFC"/>
    <w:rsid w:val="00F069D1"/>
    <w:rsid w:val="00F07A4C"/>
    <w:rsid w:val="00F10529"/>
    <w:rsid w:val="00F1503D"/>
    <w:rsid w:val="00F22712"/>
    <w:rsid w:val="00F23D81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C4EE2"/>
    <w:rsid w:val="00FC7777"/>
    <w:rsid w:val="00FD22B8"/>
    <w:rsid w:val="00FD78A3"/>
    <w:rsid w:val="00FE0CA6"/>
    <w:rsid w:val="00FE44DE"/>
    <w:rsid w:val="00FE7947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A1034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TxtG">
    <w:name w:val="_ Single Txt_G"/>
    <w:basedOn w:val="Normal"/>
    <w:rsid w:val="00E87F75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HMGR">
    <w:name w:val="_ H __M_GR Знак"/>
    <w:link w:val="HMGR0"/>
    <w:rsid w:val="007A4A2B"/>
    <w:rPr>
      <w:b/>
      <w:spacing w:val="4"/>
      <w:w w:val="103"/>
      <w:kern w:val="14"/>
      <w:sz w:val="34"/>
      <w:lang w:val="ru-RU" w:eastAsia="ru-RU" w:bidi="ar-SA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0">
    <w:name w:val="_ H __M_GR"/>
    <w:basedOn w:val="Normal"/>
    <w:next w:val="Normal"/>
    <w:link w:val="HMGR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</Template>
  <TotalTime>0</TotalTime>
  <Pages>67</Pages>
  <Words>25755</Words>
  <Characters>146806</Characters>
  <Application>Microsoft Office Word</Application>
  <DocSecurity>4</DocSecurity>
  <Lines>1223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172217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Ольга Овчинникова</dc:creator>
  <cp:keywords/>
  <dc:description/>
  <cp:lastModifiedBy>Анна Киселева</cp:lastModifiedBy>
  <cp:revision>2</cp:revision>
  <cp:lastPrinted>2014-03-21T08:40:00Z</cp:lastPrinted>
  <dcterms:created xsi:type="dcterms:W3CDTF">2014-03-24T07:12:00Z</dcterms:created>
  <dcterms:modified xsi:type="dcterms:W3CDTF">2014-03-24T07:12:00Z</dcterms:modified>
</cp:coreProperties>
</file>