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236C" w:rsidRPr="00DB58B5" w:rsidTr="0002432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236C" w:rsidRPr="00DB58B5" w:rsidRDefault="0080236C" w:rsidP="00665D8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236C" w:rsidRPr="00DB58B5" w:rsidRDefault="0080236C" w:rsidP="0002432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236C" w:rsidRPr="00DB58B5" w:rsidRDefault="00665D8D" w:rsidP="00665D8D">
            <w:pPr>
              <w:jc w:val="right"/>
            </w:pPr>
            <w:r w:rsidRPr="00665D8D">
              <w:rPr>
                <w:sz w:val="40"/>
              </w:rPr>
              <w:t>E</w:t>
            </w:r>
            <w:r>
              <w:t>/C.12/2017/1</w:t>
            </w:r>
          </w:p>
        </w:tc>
      </w:tr>
      <w:tr w:rsidR="0080236C" w:rsidRPr="00DB58B5" w:rsidTr="0002432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236C" w:rsidRPr="00DB58B5" w:rsidRDefault="0080236C" w:rsidP="0002432E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185A63A" wp14:editId="3F46DA6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236C" w:rsidRPr="00740562" w:rsidRDefault="0080236C" w:rsidP="0002432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236C" w:rsidRDefault="00665D8D" w:rsidP="0002432E">
            <w:pPr>
              <w:spacing w:before="240"/>
            </w:pPr>
            <w:r>
              <w:t>Distr. générale</w:t>
            </w:r>
          </w:p>
          <w:p w:rsidR="00665D8D" w:rsidRDefault="00665D8D" w:rsidP="00665D8D">
            <w:pPr>
              <w:spacing w:line="240" w:lineRule="exact"/>
            </w:pPr>
            <w:r>
              <w:t>13 mars 2017</w:t>
            </w:r>
          </w:p>
          <w:p w:rsidR="00665D8D" w:rsidRDefault="00665D8D" w:rsidP="00665D8D">
            <w:pPr>
              <w:spacing w:line="240" w:lineRule="exact"/>
            </w:pPr>
            <w:r>
              <w:t>Français</w:t>
            </w:r>
          </w:p>
          <w:p w:rsidR="00665D8D" w:rsidRPr="00DB58B5" w:rsidRDefault="00665D8D" w:rsidP="00665D8D">
            <w:pPr>
              <w:spacing w:line="240" w:lineRule="exact"/>
            </w:pPr>
            <w:r>
              <w:t>Original : anglais</w:t>
            </w:r>
          </w:p>
        </w:tc>
      </w:tr>
    </w:tbl>
    <w:p w:rsidR="006429B8" w:rsidRPr="00591187" w:rsidRDefault="006429B8" w:rsidP="006429B8">
      <w:pPr>
        <w:rPr>
          <w:b/>
          <w:bCs/>
          <w:sz w:val="24"/>
          <w:szCs w:val="24"/>
          <w:lang w:val="fr-FR"/>
        </w:rPr>
      </w:pPr>
      <w:r w:rsidRPr="00591187">
        <w:rPr>
          <w:b/>
          <w:bCs/>
          <w:sz w:val="24"/>
          <w:szCs w:val="24"/>
          <w:lang w:val="fr-FR"/>
        </w:rPr>
        <w:t>Comité des droits économiques, sociaux et culturels</w:t>
      </w:r>
    </w:p>
    <w:p w:rsidR="006429B8" w:rsidRPr="008F0572" w:rsidRDefault="006429B8" w:rsidP="00C57C81">
      <w:pPr>
        <w:pStyle w:val="HChG"/>
        <w:rPr>
          <w:lang w:val="fr-FR"/>
        </w:rPr>
      </w:pPr>
      <w:r w:rsidRPr="008F0572">
        <w:rPr>
          <w:lang w:val="fr-FR"/>
        </w:rPr>
        <w:tab/>
      </w:r>
      <w:r w:rsidRPr="008F0572">
        <w:rPr>
          <w:lang w:val="fr-FR"/>
        </w:rPr>
        <w:tab/>
        <w:t>Devoirs des États envers les réfugiés et les migrants au titre du Pacte international relatif aux droits économiques, sociaux et culturels</w:t>
      </w:r>
    </w:p>
    <w:p w:rsidR="006429B8" w:rsidRPr="008F0572" w:rsidRDefault="006429B8" w:rsidP="00C57C81">
      <w:pPr>
        <w:pStyle w:val="H1G"/>
        <w:rPr>
          <w:lang w:val="fr-FR"/>
        </w:rPr>
      </w:pPr>
      <w:r w:rsidRPr="008F0572">
        <w:rPr>
          <w:lang w:val="fr-FR"/>
        </w:rPr>
        <w:tab/>
      </w:r>
      <w:r w:rsidRPr="008F0572">
        <w:rPr>
          <w:lang w:val="fr-FR"/>
        </w:rPr>
        <w:tab/>
        <w:t>Déclaration du Comité des droits économiques, sociaux et culturels</w:t>
      </w:r>
      <w:r w:rsidR="00EA3B36" w:rsidRPr="00EA3B36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6429B8" w:rsidRPr="008F0572" w:rsidRDefault="006429B8" w:rsidP="00C57C81">
      <w:pPr>
        <w:pStyle w:val="HChG"/>
        <w:rPr>
          <w:rFonts w:eastAsia="MS Mincho"/>
          <w:lang w:val="fr-FR"/>
        </w:rPr>
      </w:pPr>
      <w:r w:rsidRPr="008F0572">
        <w:rPr>
          <w:rFonts w:eastAsia="MS Mincho"/>
          <w:lang w:val="fr-FR"/>
        </w:rPr>
        <w:tab/>
        <w:t>I.</w:t>
      </w:r>
      <w:r w:rsidRPr="008F0572">
        <w:rPr>
          <w:rFonts w:eastAsia="MS Mincho"/>
          <w:lang w:val="fr-FR"/>
        </w:rPr>
        <w:tab/>
        <w:t>Introduction</w:t>
      </w:r>
    </w:p>
    <w:p w:rsidR="006429B8" w:rsidRPr="008F0572" w:rsidRDefault="006429B8" w:rsidP="00EA3B36">
      <w:pPr>
        <w:pStyle w:val="ParNoG"/>
        <w:rPr>
          <w:lang w:val="fr-FR"/>
        </w:rPr>
      </w:pPr>
      <w:r w:rsidRPr="008F0572">
        <w:rPr>
          <w:lang w:val="fr-FR"/>
        </w:rPr>
        <w:t xml:space="preserve">Dans la Déclaration de New York pour les réfugiés et les migrants, adoptée le </w:t>
      </w:r>
      <w:r w:rsidR="00EA3B36">
        <w:rPr>
          <w:lang w:val="fr-FR"/>
        </w:rPr>
        <w:t>19 </w:t>
      </w:r>
      <w:r w:rsidRPr="008F0572">
        <w:rPr>
          <w:lang w:val="fr-FR"/>
        </w:rPr>
        <w:t>septembre 2016 à l</w:t>
      </w:r>
      <w:r w:rsidR="00EF2748">
        <w:rPr>
          <w:lang w:val="fr-FR"/>
        </w:rPr>
        <w:t>’</w:t>
      </w:r>
      <w:r w:rsidRPr="008F0572">
        <w:rPr>
          <w:lang w:val="fr-FR"/>
        </w:rPr>
        <w:t>issue de la réunion plénière de haut niveau de l</w:t>
      </w:r>
      <w:r w:rsidR="00EF2748">
        <w:rPr>
          <w:lang w:val="fr-FR"/>
        </w:rPr>
        <w:t>’</w:t>
      </w:r>
      <w:r w:rsidRPr="008F0572">
        <w:rPr>
          <w:lang w:val="fr-FR"/>
        </w:rPr>
        <w:t>Assemblée générale consacrée à la question des déplacements massifs de réfugiés et de migrants, les chefs d</w:t>
      </w:r>
      <w:r w:rsidR="00EF2748">
        <w:rPr>
          <w:lang w:val="fr-FR"/>
        </w:rPr>
        <w:t>’</w:t>
      </w:r>
      <w:r w:rsidRPr="008F0572">
        <w:rPr>
          <w:lang w:val="fr-FR"/>
        </w:rPr>
        <w:t>État et de gouvernement et les hauts représentants ont réaffirmé les droits fondamentaux de tous les réfugiés et migrants, quel que soit leur statut, et se sont engagés à protéger pleinement ces droits</w:t>
      </w:r>
      <w:r w:rsidRPr="003C00AF">
        <w:rPr>
          <w:rStyle w:val="Appelnotedebasdep"/>
        </w:rPr>
        <w:footnoteReference w:id="3"/>
      </w:r>
      <w:r w:rsidRPr="008F0572">
        <w:rPr>
          <w:lang w:val="fr-FR"/>
        </w:rPr>
        <w:t>. Ils ont rappelé que « si leur traitement relève de cadres juridiques distincts, les réfugiés et les migrants jouissent des mêmes libertés fondamentales et droits de l</w:t>
      </w:r>
      <w:r w:rsidR="00EF2748">
        <w:rPr>
          <w:lang w:val="fr-FR"/>
        </w:rPr>
        <w:t>’</w:t>
      </w:r>
      <w:r w:rsidRPr="008F0572">
        <w:rPr>
          <w:lang w:val="fr-FR"/>
        </w:rPr>
        <w:t>homme universels »</w:t>
      </w:r>
      <w:r w:rsidRPr="003C00AF">
        <w:rPr>
          <w:rStyle w:val="Appelnotedebasdep"/>
        </w:rPr>
        <w:footnoteReference w:id="4"/>
      </w:r>
      <w:r w:rsidRPr="008F0572">
        <w:rPr>
          <w:lang w:val="fr-FR"/>
        </w:rPr>
        <w:t>. Ils se sont engagés à progresser vers l</w:t>
      </w:r>
      <w:r w:rsidR="00EF2748">
        <w:rPr>
          <w:lang w:val="fr-FR"/>
        </w:rPr>
        <w:t>’</w:t>
      </w:r>
      <w:r w:rsidRPr="008F0572">
        <w:rPr>
          <w:lang w:val="fr-FR"/>
        </w:rPr>
        <w:t>adoption, en 2018, d</w:t>
      </w:r>
      <w:r w:rsidR="00EF2748">
        <w:rPr>
          <w:lang w:val="fr-FR"/>
        </w:rPr>
        <w:t>’</w:t>
      </w:r>
      <w:r w:rsidRPr="008F0572">
        <w:rPr>
          <w:lang w:val="fr-FR"/>
        </w:rPr>
        <w:t>un pacte mondial sur les réfugiés et d</w:t>
      </w:r>
      <w:r w:rsidR="00EF2748">
        <w:rPr>
          <w:lang w:val="fr-FR"/>
        </w:rPr>
        <w:t>’</w:t>
      </w:r>
      <w:r w:rsidRPr="008F0572">
        <w:rPr>
          <w:lang w:val="fr-FR"/>
        </w:rPr>
        <w:t>un pacte mondial pour des migrations sûres, ordonnées et régulières.</w:t>
      </w:r>
    </w:p>
    <w:p w:rsidR="006429B8" w:rsidRPr="008F0572" w:rsidRDefault="006429B8" w:rsidP="00EA3B36">
      <w:pPr>
        <w:pStyle w:val="ParNoG"/>
        <w:tabs>
          <w:tab w:val="clear" w:pos="1701"/>
        </w:tabs>
        <w:rPr>
          <w:lang w:val="fr-FR"/>
        </w:rPr>
      </w:pPr>
      <w:r w:rsidRPr="007F01C8">
        <w:rPr>
          <w:lang w:val="fr-FR"/>
        </w:rPr>
        <w:t>À l</w:t>
      </w:r>
      <w:r w:rsidR="00EF2748">
        <w:rPr>
          <w:lang w:val="fr-FR"/>
        </w:rPr>
        <w:t>’</w:t>
      </w:r>
      <w:r w:rsidRPr="007F01C8">
        <w:rPr>
          <w:lang w:val="fr-FR"/>
        </w:rPr>
        <w:t>heure</w:t>
      </w:r>
      <w:r>
        <w:rPr>
          <w:lang w:val="fr-FR"/>
        </w:rPr>
        <w:t xml:space="preserve"> où</w:t>
      </w:r>
      <w:r w:rsidRPr="008F0572">
        <w:rPr>
          <w:lang w:val="fr-FR"/>
        </w:rPr>
        <w:t xml:space="preserve"> la communauté internationale se penche sur la manière de traiter la situation des personnes </w:t>
      </w:r>
      <w:r>
        <w:rPr>
          <w:lang w:val="fr-FR"/>
        </w:rPr>
        <w:t>qui quittent des</w:t>
      </w:r>
      <w:r w:rsidRPr="008F0572">
        <w:rPr>
          <w:lang w:val="fr-FR"/>
        </w:rPr>
        <w:t xml:space="preserve"> pays </w:t>
      </w:r>
      <w:r>
        <w:rPr>
          <w:lang w:val="fr-FR"/>
        </w:rPr>
        <w:t xml:space="preserve">ravagés </w:t>
      </w:r>
      <w:r w:rsidRPr="008F0572">
        <w:rPr>
          <w:lang w:val="fr-FR"/>
        </w:rPr>
        <w:t xml:space="preserve">par la guerre </w:t>
      </w:r>
      <w:r>
        <w:rPr>
          <w:lang w:val="fr-FR"/>
        </w:rPr>
        <w:t xml:space="preserve">pour fuir les </w:t>
      </w:r>
      <w:r w:rsidRPr="008F0572">
        <w:rPr>
          <w:lang w:val="fr-FR"/>
        </w:rPr>
        <w:t xml:space="preserve">conflits et les persécutions et </w:t>
      </w:r>
      <w:r>
        <w:rPr>
          <w:lang w:val="fr-FR"/>
        </w:rPr>
        <w:t xml:space="preserve">où elle </w:t>
      </w:r>
      <w:r w:rsidRPr="008F0572">
        <w:rPr>
          <w:lang w:val="fr-FR"/>
        </w:rPr>
        <w:t xml:space="preserve">examine comment </w:t>
      </w:r>
      <w:r>
        <w:rPr>
          <w:lang w:val="fr-FR"/>
        </w:rPr>
        <w:t>faire face aux problèmes que soulèvent l</w:t>
      </w:r>
      <w:r w:rsidRPr="008F0572">
        <w:rPr>
          <w:lang w:val="fr-FR"/>
        </w:rPr>
        <w:t xml:space="preserve">es flux migratoires, </w:t>
      </w:r>
      <w:r>
        <w:rPr>
          <w:lang w:val="fr-FR"/>
        </w:rPr>
        <w:t>des</w:t>
      </w:r>
      <w:r w:rsidRPr="008F0572">
        <w:rPr>
          <w:lang w:val="fr-FR"/>
        </w:rPr>
        <w:t xml:space="preserve"> question</w:t>
      </w:r>
      <w:r>
        <w:rPr>
          <w:lang w:val="fr-FR"/>
        </w:rPr>
        <w:t>s s</w:t>
      </w:r>
      <w:r w:rsidR="00EF2748">
        <w:rPr>
          <w:lang w:val="fr-FR"/>
        </w:rPr>
        <w:t>’</w:t>
      </w:r>
      <w:r>
        <w:rPr>
          <w:lang w:val="fr-FR"/>
        </w:rPr>
        <w:t xml:space="preserve">élèvent quant à </w:t>
      </w:r>
      <w:r w:rsidRPr="008F0572">
        <w:rPr>
          <w:lang w:val="fr-FR"/>
        </w:rPr>
        <w:t>l</w:t>
      </w:r>
      <w:r w:rsidR="00EF2748">
        <w:rPr>
          <w:lang w:val="fr-FR"/>
        </w:rPr>
        <w:t>’</w:t>
      </w:r>
      <w:r w:rsidRPr="008F0572">
        <w:rPr>
          <w:lang w:val="fr-FR"/>
        </w:rPr>
        <w:t xml:space="preserve">éventail des droits économiques, sociaux et culturels dont devraient jouir </w:t>
      </w:r>
      <w:r>
        <w:rPr>
          <w:lang w:val="fr-FR"/>
        </w:rPr>
        <w:t xml:space="preserve">ces personnes </w:t>
      </w:r>
      <w:r w:rsidRPr="008F0572">
        <w:rPr>
          <w:lang w:val="fr-FR"/>
        </w:rPr>
        <w:t>dans les pays qu</w:t>
      </w:r>
      <w:r w:rsidR="00EF2748">
        <w:rPr>
          <w:lang w:val="fr-FR"/>
        </w:rPr>
        <w:t>’</w:t>
      </w:r>
      <w:r>
        <w:rPr>
          <w:lang w:val="fr-FR"/>
        </w:rPr>
        <w:t>e</w:t>
      </w:r>
      <w:r w:rsidRPr="008F0572">
        <w:rPr>
          <w:lang w:val="fr-FR"/>
        </w:rPr>
        <w:t>l</w:t>
      </w:r>
      <w:r>
        <w:rPr>
          <w:lang w:val="fr-FR"/>
        </w:rPr>
        <w:t>le</w:t>
      </w:r>
      <w:r w:rsidRPr="008F0572">
        <w:rPr>
          <w:lang w:val="fr-FR"/>
        </w:rPr>
        <w:t xml:space="preserve">s traversent ou dans lesquels </w:t>
      </w:r>
      <w:r>
        <w:rPr>
          <w:lang w:val="fr-FR"/>
        </w:rPr>
        <w:t>elles</w:t>
      </w:r>
      <w:r w:rsidRPr="008F0572">
        <w:rPr>
          <w:lang w:val="fr-FR"/>
        </w:rPr>
        <w:t xml:space="preserve"> cherchent refuge et souhaitent s</w:t>
      </w:r>
      <w:r w:rsidR="00EF2748">
        <w:rPr>
          <w:lang w:val="fr-FR"/>
        </w:rPr>
        <w:t>’</w:t>
      </w:r>
      <w:r w:rsidRPr="008F0572">
        <w:rPr>
          <w:lang w:val="fr-FR"/>
        </w:rPr>
        <w:t xml:space="preserve">installer. Dans ces circonstances, le Comité des droits économiques, sociaux et culturels </w:t>
      </w:r>
      <w:r>
        <w:rPr>
          <w:lang w:val="fr-FR"/>
        </w:rPr>
        <w:t>tient à</w:t>
      </w:r>
      <w:r w:rsidRPr="008F0572">
        <w:rPr>
          <w:lang w:val="fr-FR"/>
        </w:rPr>
        <w:t xml:space="preserve"> rappeler les garanties </w:t>
      </w:r>
      <w:r>
        <w:rPr>
          <w:lang w:val="fr-FR"/>
        </w:rPr>
        <w:t>qu</w:t>
      </w:r>
      <w:r w:rsidR="00EF2748">
        <w:rPr>
          <w:lang w:val="fr-FR"/>
        </w:rPr>
        <w:t>’</w:t>
      </w:r>
      <w:r>
        <w:rPr>
          <w:lang w:val="fr-FR"/>
        </w:rPr>
        <w:t xml:space="preserve">offre </w:t>
      </w:r>
      <w:r w:rsidRPr="008F0572">
        <w:rPr>
          <w:lang w:val="fr-FR"/>
        </w:rPr>
        <w:t>le Pacte international relatif aux droits économiques, sociaux et culturels.</w:t>
      </w:r>
    </w:p>
    <w:p w:rsidR="006429B8" w:rsidRPr="008F0572" w:rsidRDefault="006429B8" w:rsidP="00EA3B36">
      <w:pPr>
        <w:pStyle w:val="HChG"/>
        <w:rPr>
          <w:rFonts w:eastAsia="MS Mincho"/>
          <w:lang w:val="fr-FR"/>
        </w:rPr>
      </w:pPr>
      <w:r w:rsidRPr="008F0572">
        <w:rPr>
          <w:rFonts w:eastAsia="MS Mincho"/>
          <w:lang w:val="fr-FR"/>
        </w:rPr>
        <w:tab/>
        <w:t>II.</w:t>
      </w:r>
      <w:r w:rsidRPr="008F0572">
        <w:rPr>
          <w:rFonts w:eastAsia="MS Mincho"/>
          <w:lang w:val="fr-FR"/>
        </w:rPr>
        <w:tab/>
        <w:t>Accueil de</w:t>
      </w:r>
      <w:r w:rsidR="00EA3B36">
        <w:rPr>
          <w:rFonts w:eastAsia="MS Mincho"/>
          <w:lang w:val="fr-FR"/>
        </w:rPr>
        <w:t>s réfugiés et des migrants :</w:t>
      </w:r>
      <w:r w:rsidRPr="008F0572">
        <w:rPr>
          <w:rFonts w:eastAsia="MS Mincho"/>
          <w:lang w:val="fr-FR"/>
        </w:rPr>
        <w:t xml:space="preserve"> </w:t>
      </w:r>
      <w:r w:rsidR="00EA3B36">
        <w:rPr>
          <w:rFonts w:eastAsia="MS Mincho"/>
          <w:lang w:val="fr-FR"/>
        </w:rPr>
        <w:br/>
      </w:r>
      <w:r w:rsidRPr="008F0572">
        <w:rPr>
          <w:rFonts w:eastAsia="MS Mincho"/>
          <w:lang w:val="fr-FR"/>
        </w:rPr>
        <w:t>obligations immédiates au titre du Pacte</w:t>
      </w:r>
    </w:p>
    <w:p w:rsidR="006429B8" w:rsidRPr="008F0572" w:rsidRDefault="006429B8" w:rsidP="00EA3B36">
      <w:pPr>
        <w:pStyle w:val="ParNoG"/>
        <w:tabs>
          <w:tab w:val="clear" w:pos="1701"/>
        </w:tabs>
        <w:rPr>
          <w:lang w:val="fr-FR"/>
        </w:rPr>
      </w:pPr>
      <w:r w:rsidRPr="009D58C6">
        <w:rPr>
          <w:lang w:val="fr-FR"/>
        </w:rPr>
        <w:t>Toutes les personnes</w:t>
      </w:r>
      <w:r w:rsidRPr="008F0572">
        <w:rPr>
          <w:lang w:val="fr-FR"/>
        </w:rPr>
        <w:t xml:space="preserve"> relevant de la juridiction de l</w:t>
      </w:r>
      <w:r w:rsidR="00EF2748">
        <w:rPr>
          <w:lang w:val="fr-FR"/>
        </w:rPr>
        <w:t>’</w:t>
      </w:r>
      <w:r w:rsidRPr="008F0572">
        <w:rPr>
          <w:lang w:val="fr-FR"/>
        </w:rPr>
        <w:t>État con</w:t>
      </w:r>
      <w:r>
        <w:rPr>
          <w:lang w:val="fr-FR"/>
        </w:rPr>
        <w:t xml:space="preserve">sidéré </w:t>
      </w:r>
      <w:r w:rsidRPr="008F0572">
        <w:rPr>
          <w:lang w:val="fr-FR"/>
        </w:rPr>
        <w:t xml:space="preserve">devraient bénéficier des droits </w:t>
      </w:r>
      <w:r>
        <w:rPr>
          <w:lang w:val="fr-FR"/>
        </w:rPr>
        <w:t xml:space="preserve">que </w:t>
      </w:r>
      <w:r w:rsidRPr="008F0572">
        <w:rPr>
          <w:lang w:val="fr-FR"/>
        </w:rPr>
        <w:t>consacr</w:t>
      </w:r>
      <w:r>
        <w:rPr>
          <w:lang w:val="fr-FR"/>
        </w:rPr>
        <w:t xml:space="preserve">e </w:t>
      </w:r>
      <w:r w:rsidRPr="008F0572">
        <w:rPr>
          <w:lang w:val="fr-FR"/>
        </w:rPr>
        <w:t>le Pacte. Ce</w:t>
      </w:r>
      <w:r>
        <w:rPr>
          <w:lang w:val="fr-FR"/>
        </w:rPr>
        <w:t xml:space="preserve"> constat vaut pour </w:t>
      </w:r>
      <w:r w:rsidRPr="008F0572">
        <w:rPr>
          <w:lang w:val="fr-FR"/>
        </w:rPr>
        <w:t>les demandeurs d</w:t>
      </w:r>
      <w:r w:rsidR="00EF2748">
        <w:rPr>
          <w:lang w:val="fr-FR"/>
        </w:rPr>
        <w:t>’</w:t>
      </w:r>
      <w:r w:rsidRPr="008F0572">
        <w:rPr>
          <w:lang w:val="fr-FR"/>
        </w:rPr>
        <w:t xml:space="preserve">asile et les réfugiés, ainsi que </w:t>
      </w:r>
      <w:r>
        <w:rPr>
          <w:lang w:val="fr-FR"/>
        </w:rPr>
        <w:t xml:space="preserve">pour </w:t>
      </w:r>
      <w:r w:rsidRPr="008F0572">
        <w:rPr>
          <w:lang w:val="fr-FR"/>
        </w:rPr>
        <w:t xml:space="preserve">les autres migrants, même </w:t>
      </w:r>
      <w:r>
        <w:rPr>
          <w:lang w:val="fr-FR"/>
        </w:rPr>
        <w:t>s</w:t>
      </w:r>
      <w:r w:rsidR="00EF2748">
        <w:rPr>
          <w:lang w:val="fr-FR"/>
        </w:rPr>
        <w:t>’</w:t>
      </w:r>
      <w:r w:rsidRPr="008F0572">
        <w:rPr>
          <w:lang w:val="fr-FR"/>
        </w:rPr>
        <w:t>ils se trouvent en situation irrégulière dans le pays</w:t>
      </w:r>
      <w:r>
        <w:rPr>
          <w:lang w:val="fr-FR"/>
        </w:rPr>
        <w:t xml:space="preserve"> considéré</w:t>
      </w:r>
      <w:r w:rsidRPr="008F0572">
        <w:rPr>
          <w:lang w:val="fr-FR"/>
        </w:rPr>
        <w:t xml:space="preserve">. </w:t>
      </w:r>
      <w:r>
        <w:rPr>
          <w:lang w:val="fr-FR"/>
        </w:rPr>
        <w:t>L</w:t>
      </w:r>
      <w:r w:rsidRPr="008F0572">
        <w:rPr>
          <w:lang w:val="fr-FR"/>
        </w:rPr>
        <w:t xml:space="preserve">a Convention relative au statut des réfugiés et le </w:t>
      </w:r>
      <w:r w:rsidRPr="008F0572">
        <w:rPr>
          <w:lang w:val="fr-FR"/>
        </w:rPr>
        <w:lastRenderedPageBreak/>
        <w:t>Protocole s</w:t>
      </w:r>
      <w:r w:rsidR="00EF2748">
        <w:rPr>
          <w:lang w:val="fr-FR"/>
        </w:rPr>
        <w:t>’</w:t>
      </w:r>
      <w:r w:rsidRPr="008F0572">
        <w:rPr>
          <w:lang w:val="fr-FR"/>
        </w:rPr>
        <w:t>y rapportant énonce</w:t>
      </w:r>
      <w:r>
        <w:rPr>
          <w:lang w:val="fr-FR"/>
        </w:rPr>
        <w:t>nt</w:t>
      </w:r>
      <w:r w:rsidRPr="008F0572">
        <w:rPr>
          <w:lang w:val="fr-FR"/>
        </w:rPr>
        <w:t xml:space="preserve"> un certain nombre de prescriptions s</w:t>
      </w:r>
      <w:r w:rsidR="00EF2748">
        <w:rPr>
          <w:lang w:val="fr-FR"/>
        </w:rPr>
        <w:t>’</w:t>
      </w:r>
      <w:r w:rsidRPr="008F0572">
        <w:rPr>
          <w:lang w:val="fr-FR"/>
        </w:rPr>
        <w:t xml:space="preserve">imposant aux États parties </w:t>
      </w:r>
      <w:r>
        <w:rPr>
          <w:lang w:val="fr-FR"/>
        </w:rPr>
        <w:t xml:space="preserve">relatives aux </w:t>
      </w:r>
      <w:r w:rsidRPr="008F0572">
        <w:rPr>
          <w:lang w:val="fr-FR"/>
        </w:rPr>
        <w:t xml:space="preserve">droits économiques, sociaux et culturels des réfugiés. </w:t>
      </w:r>
      <w:r>
        <w:rPr>
          <w:lang w:val="fr-FR"/>
        </w:rPr>
        <w:t>E</w:t>
      </w:r>
      <w:r w:rsidRPr="007F01C8">
        <w:rPr>
          <w:lang w:val="fr-FR"/>
        </w:rPr>
        <w:t>n pratique,</w:t>
      </w:r>
      <w:r>
        <w:rPr>
          <w:lang w:val="fr-FR"/>
        </w:rPr>
        <w:t xml:space="preserve"> c</w:t>
      </w:r>
      <w:r w:rsidRPr="008F0572">
        <w:rPr>
          <w:lang w:val="fr-FR"/>
        </w:rPr>
        <w:t>es prescriptions laissent</w:t>
      </w:r>
      <w:r>
        <w:rPr>
          <w:lang w:val="fr-FR"/>
        </w:rPr>
        <w:t xml:space="preserve"> cependant </w:t>
      </w:r>
      <w:r w:rsidRPr="008F0572">
        <w:rPr>
          <w:lang w:val="fr-FR"/>
        </w:rPr>
        <w:t>une grande marge d</w:t>
      </w:r>
      <w:r w:rsidR="00EF2748">
        <w:rPr>
          <w:lang w:val="fr-FR"/>
        </w:rPr>
        <w:t>’</w:t>
      </w:r>
      <w:r w:rsidRPr="008F0572">
        <w:rPr>
          <w:lang w:val="fr-FR"/>
        </w:rPr>
        <w:t>appréciation aux États. Le Pacte devrait être considéré comme un complément à la Convention.</w:t>
      </w:r>
    </w:p>
    <w:p w:rsidR="006429B8" w:rsidRPr="008F0572" w:rsidRDefault="006429B8" w:rsidP="00A978B8">
      <w:pPr>
        <w:pStyle w:val="ParNoG"/>
        <w:tabs>
          <w:tab w:val="clear" w:pos="1701"/>
        </w:tabs>
        <w:rPr>
          <w:lang w:val="fr-FR"/>
        </w:rPr>
      </w:pPr>
      <w:r w:rsidRPr="008F0572">
        <w:rPr>
          <w:lang w:val="fr-FR"/>
        </w:rPr>
        <w:t xml:space="preserve">Le Pacte </w:t>
      </w:r>
      <w:r>
        <w:rPr>
          <w:lang w:val="fr-FR"/>
        </w:rPr>
        <w:t>in</w:t>
      </w:r>
      <w:r w:rsidRPr="008F0572">
        <w:rPr>
          <w:lang w:val="fr-FR"/>
        </w:rPr>
        <w:t>di</w:t>
      </w:r>
      <w:r>
        <w:rPr>
          <w:lang w:val="fr-FR"/>
        </w:rPr>
        <w:t>que</w:t>
      </w:r>
      <w:r w:rsidRPr="008F0572">
        <w:rPr>
          <w:lang w:val="fr-FR"/>
        </w:rPr>
        <w:t xml:space="preserve"> clairement que les droits qu</w:t>
      </w:r>
      <w:r w:rsidR="00EF2748">
        <w:rPr>
          <w:lang w:val="fr-FR"/>
        </w:rPr>
        <w:t>’</w:t>
      </w:r>
      <w:r w:rsidRPr="008F0572">
        <w:rPr>
          <w:lang w:val="fr-FR"/>
        </w:rPr>
        <w:t xml:space="preserve">il </w:t>
      </w:r>
      <w:r>
        <w:rPr>
          <w:lang w:val="fr-FR"/>
        </w:rPr>
        <w:t xml:space="preserve">consacre </w:t>
      </w:r>
      <w:r w:rsidRPr="008F0572">
        <w:rPr>
          <w:lang w:val="fr-FR"/>
        </w:rPr>
        <w:t>ne pourront être pleinement exercés que d</w:t>
      </w:r>
      <w:r w:rsidR="00EF2748">
        <w:rPr>
          <w:lang w:val="fr-FR"/>
        </w:rPr>
        <w:t>’</w:t>
      </w:r>
      <w:r w:rsidRPr="008F0572">
        <w:rPr>
          <w:lang w:val="fr-FR"/>
        </w:rPr>
        <w:t>une manière progressive, chaque État partie s</w:t>
      </w:r>
      <w:r w:rsidR="00EF2748">
        <w:rPr>
          <w:lang w:val="fr-FR"/>
        </w:rPr>
        <w:t>’</w:t>
      </w:r>
      <w:r w:rsidRPr="008F0572">
        <w:rPr>
          <w:lang w:val="fr-FR"/>
        </w:rPr>
        <w:t>engageant à agir au maximum de ses ressources disponibles (</w:t>
      </w:r>
      <w:r>
        <w:rPr>
          <w:lang w:val="fr-FR"/>
        </w:rPr>
        <w:t>v</w:t>
      </w:r>
      <w:r w:rsidR="001241A2">
        <w:rPr>
          <w:lang w:val="fr-FR"/>
        </w:rPr>
        <w:t>oir le paragraphe 1 de l</w:t>
      </w:r>
      <w:r w:rsidR="00EF2748">
        <w:rPr>
          <w:lang w:val="fr-FR"/>
        </w:rPr>
        <w:t>’</w:t>
      </w:r>
      <w:r w:rsidR="001241A2">
        <w:rPr>
          <w:lang w:val="fr-FR"/>
        </w:rPr>
        <w:t>article </w:t>
      </w:r>
      <w:r w:rsidRPr="008F0572">
        <w:rPr>
          <w:lang w:val="fr-FR"/>
        </w:rPr>
        <w:t xml:space="preserve">2 du Pacte). Toutefois, cela ne signifie pas que les États parties </w:t>
      </w:r>
      <w:r w:rsidRPr="005B6778">
        <w:rPr>
          <w:lang w:val="fr-FR"/>
        </w:rPr>
        <w:t>p</w:t>
      </w:r>
      <w:r w:rsidRPr="00E8546D">
        <w:rPr>
          <w:lang w:val="fr-FR"/>
        </w:rPr>
        <w:t xml:space="preserve">euvent </w:t>
      </w:r>
      <w:r w:rsidRPr="008F0572">
        <w:rPr>
          <w:lang w:val="fr-FR"/>
        </w:rPr>
        <w:t>repousser indéfiniment l</w:t>
      </w:r>
      <w:r w:rsidR="00EF2748">
        <w:rPr>
          <w:lang w:val="fr-FR"/>
        </w:rPr>
        <w:t>’</w:t>
      </w:r>
      <w:r w:rsidRPr="008F0572">
        <w:rPr>
          <w:lang w:val="fr-FR"/>
        </w:rPr>
        <w:t>adoption de mesures visant à garantir les droits des personnes relevant de leur juridiction. De plus, le Pacte impose un certain nombre d</w:t>
      </w:r>
      <w:r w:rsidR="00EF2748">
        <w:rPr>
          <w:lang w:val="fr-FR"/>
        </w:rPr>
        <w:t>’</w:t>
      </w:r>
      <w:r w:rsidRPr="008F0572">
        <w:rPr>
          <w:lang w:val="fr-FR"/>
        </w:rPr>
        <w:t>obligations d</w:t>
      </w:r>
      <w:r w:rsidR="00EF2748">
        <w:rPr>
          <w:lang w:val="fr-FR"/>
        </w:rPr>
        <w:t>’</w:t>
      </w:r>
      <w:r w:rsidRPr="008F0572">
        <w:rPr>
          <w:lang w:val="fr-FR"/>
        </w:rPr>
        <w:t>effet immédiat. Ces obligations s</w:t>
      </w:r>
      <w:r w:rsidR="00EF2748">
        <w:rPr>
          <w:lang w:val="fr-FR"/>
        </w:rPr>
        <w:t>’</w:t>
      </w:r>
      <w:r w:rsidRPr="008F0572">
        <w:rPr>
          <w:lang w:val="fr-FR"/>
        </w:rPr>
        <w:t xml:space="preserve">appliquent même en faveur des personnes appartenant à de grands groupes de réfugiés ou de migrants </w:t>
      </w:r>
      <w:r>
        <w:rPr>
          <w:lang w:val="fr-FR"/>
        </w:rPr>
        <w:t>qui se retrouvent soudainement sous</w:t>
      </w:r>
      <w:r w:rsidRPr="008F0572">
        <w:rPr>
          <w:lang w:val="fr-FR"/>
        </w:rPr>
        <w:t xml:space="preserve"> la juridiction des États concernés.</w:t>
      </w:r>
    </w:p>
    <w:p w:rsidR="006429B8" w:rsidRPr="008F0572" w:rsidRDefault="006429B8" w:rsidP="00A978B8">
      <w:pPr>
        <w:pStyle w:val="H23G"/>
        <w:rPr>
          <w:rFonts w:eastAsia="MS Mincho"/>
          <w:lang w:val="fr-FR"/>
        </w:rPr>
      </w:pPr>
      <w:r w:rsidRPr="008F0572">
        <w:rPr>
          <w:rFonts w:eastAsia="MS Mincho"/>
          <w:lang w:val="fr-FR"/>
        </w:rPr>
        <w:tab/>
      </w:r>
      <w:r w:rsidRPr="008F0572">
        <w:rPr>
          <w:rFonts w:eastAsia="MS Mincho"/>
          <w:lang w:val="fr-FR"/>
        </w:rPr>
        <w:tab/>
        <w:t>Interdiction de la discrimination fondée sur la nationalité ou le statut juridique</w:t>
      </w:r>
    </w:p>
    <w:p w:rsidR="006429B8" w:rsidRPr="008F0572" w:rsidRDefault="006429B8" w:rsidP="00A978B8">
      <w:pPr>
        <w:pStyle w:val="ParNoG"/>
        <w:tabs>
          <w:tab w:val="clear" w:pos="1701"/>
        </w:tabs>
        <w:rPr>
          <w:lang w:val="fr-FR"/>
        </w:rPr>
      </w:pPr>
      <w:r>
        <w:rPr>
          <w:lang w:val="fr-FR"/>
        </w:rPr>
        <w:t>La disposition</w:t>
      </w:r>
      <w:r w:rsidRPr="008F0572">
        <w:rPr>
          <w:lang w:val="fr-FR"/>
        </w:rPr>
        <w:t xml:space="preserve"> du Pacte</w:t>
      </w:r>
      <w:r>
        <w:rPr>
          <w:lang w:val="fr-FR"/>
        </w:rPr>
        <w:t xml:space="preserve"> prescrivant </w:t>
      </w:r>
      <w:r w:rsidRPr="008F0572">
        <w:rPr>
          <w:lang w:val="fr-FR"/>
        </w:rPr>
        <w:t xml:space="preserve">de garantir tous les droits sans discrimination </w:t>
      </w:r>
      <w:r>
        <w:rPr>
          <w:lang w:val="fr-FR"/>
        </w:rPr>
        <w:t xml:space="preserve">impose aux </w:t>
      </w:r>
      <w:r w:rsidRPr="008F0572">
        <w:rPr>
          <w:lang w:val="fr-FR"/>
        </w:rPr>
        <w:t>États parties une obligation d</w:t>
      </w:r>
      <w:r w:rsidR="00EF2748">
        <w:rPr>
          <w:lang w:val="fr-FR"/>
        </w:rPr>
        <w:t>’</w:t>
      </w:r>
      <w:r w:rsidRPr="008F0572">
        <w:rPr>
          <w:lang w:val="fr-FR"/>
        </w:rPr>
        <w:t>effet immédiat</w:t>
      </w:r>
      <w:r w:rsidRPr="003C00AF">
        <w:rPr>
          <w:rStyle w:val="Appelnotedebasdep"/>
        </w:rPr>
        <w:footnoteReference w:id="5"/>
      </w:r>
      <w:r w:rsidRPr="008F0572">
        <w:rPr>
          <w:lang w:val="fr-FR"/>
        </w:rPr>
        <w:t>. Chaque État dispose d</w:t>
      </w:r>
      <w:r w:rsidR="00EF2748">
        <w:rPr>
          <w:lang w:val="fr-FR"/>
        </w:rPr>
        <w:t>’</w:t>
      </w:r>
      <w:r w:rsidRPr="008F0572">
        <w:rPr>
          <w:lang w:val="fr-FR"/>
        </w:rPr>
        <w:t>une certaine marge d</w:t>
      </w:r>
      <w:r w:rsidR="00EF2748">
        <w:rPr>
          <w:lang w:val="fr-FR"/>
        </w:rPr>
        <w:t>’</w:t>
      </w:r>
      <w:r w:rsidRPr="008F0572">
        <w:rPr>
          <w:lang w:val="fr-FR"/>
        </w:rPr>
        <w:t xml:space="preserve">appréciation </w:t>
      </w:r>
      <w:r>
        <w:rPr>
          <w:lang w:val="fr-FR"/>
        </w:rPr>
        <w:t xml:space="preserve">quant aux </w:t>
      </w:r>
      <w:r w:rsidRPr="008F0572">
        <w:rPr>
          <w:lang w:val="fr-FR"/>
        </w:rPr>
        <w:t>mesures à prendre pour réaliser progressivement les droits énoncés dans le Pacte, sous réserve que ces mesures aient un caractère délibéré, concret, et visent aussi clairement que possible à la réalisation des obligations reconnues dans le Pacte</w:t>
      </w:r>
      <w:r w:rsidRPr="003C00AF">
        <w:rPr>
          <w:rStyle w:val="Appelnotedebasdep"/>
        </w:rPr>
        <w:footnoteReference w:id="6"/>
      </w:r>
      <w:r w:rsidRPr="008F0572">
        <w:rPr>
          <w:lang w:val="fr-FR"/>
        </w:rPr>
        <w:t>. Quelles que soient les mesures adoptées</w:t>
      </w:r>
      <w:r>
        <w:rPr>
          <w:lang w:val="fr-FR"/>
        </w:rPr>
        <w:t xml:space="preserve"> par un État</w:t>
      </w:r>
      <w:r w:rsidRPr="008F0572">
        <w:rPr>
          <w:lang w:val="fr-FR"/>
        </w:rPr>
        <w:t xml:space="preserve">, elles ne doivent </w:t>
      </w:r>
      <w:r>
        <w:rPr>
          <w:lang w:val="fr-FR"/>
        </w:rPr>
        <w:t>en rien</w:t>
      </w:r>
      <w:r w:rsidRPr="008F0572">
        <w:rPr>
          <w:lang w:val="fr-FR"/>
        </w:rPr>
        <w:t xml:space="preserve"> aboutir à une discrimination. Toute distinction, exclusion, restriction ou préférence, ou tout autre traitement différencié fondé sur la nationalité ou le statut juridique doit donc être établi par la loi, répondre à un objectif légitime et demeurer proportionné au but recherché. </w:t>
      </w:r>
      <w:r w:rsidRPr="007F01C8">
        <w:rPr>
          <w:lang w:val="fr-FR"/>
        </w:rPr>
        <w:t>Toute</w:t>
      </w:r>
      <w:r w:rsidRPr="008F0572">
        <w:rPr>
          <w:lang w:val="fr-FR"/>
        </w:rPr>
        <w:t xml:space="preserve"> différence de traitement ne satisfaisant pas à ces conditions doit être considérée comme une discrimination illégale, interdite par le paragraphe</w:t>
      </w:r>
      <w:r w:rsidR="00F74ECD">
        <w:rPr>
          <w:lang w:val="fr-FR"/>
        </w:rPr>
        <w:t> </w:t>
      </w:r>
      <w:r w:rsidRPr="008F0572">
        <w:rPr>
          <w:lang w:val="fr-FR"/>
        </w:rPr>
        <w:t>2 de l</w:t>
      </w:r>
      <w:r w:rsidR="00EF2748">
        <w:rPr>
          <w:lang w:val="fr-FR"/>
        </w:rPr>
        <w:t>’</w:t>
      </w:r>
      <w:r w:rsidR="00F74ECD">
        <w:rPr>
          <w:lang w:val="fr-FR"/>
        </w:rPr>
        <w:t>article </w:t>
      </w:r>
      <w:r w:rsidRPr="008F0572">
        <w:rPr>
          <w:lang w:val="fr-FR"/>
        </w:rPr>
        <w:t>2 du Pacte. En outre, l</w:t>
      </w:r>
      <w:r w:rsidR="00EF2748">
        <w:rPr>
          <w:lang w:val="fr-FR"/>
        </w:rPr>
        <w:t>’</w:t>
      </w:r>
      <w:r w:rsidRPr="008F0572">
        <w:rPr>
          <w:lang w:val="fr-FR"/>
        </w:rPr>
        <w:t>art</w:t>
      </w:r>
      <w:r w:rsidR="00F74ECD">
        <w:rPr>
          <w:lang w:val="fr-FR"/>
        </w:rPr>
        <w:t>icle </w:t>
      </w:r>
      <w:r w:rsidRPr="008F0572">
        <w:rPr>
          <w:lang w:val="fr-FR"/>
        </w:rPr>
        <w:t>3 du Pacte exige des États parties qu</w:t>
      </w:r>
      <w:r w:rsidR="00EF2748">
        <w:rPr>
          <w:lang w:val="fr-FR"/>
        </w:rPr>
        <w:t>’</w:t>
      </w:r>
      <w:r w:rsidRPr="008F0572">
        <w:rPr>
          <w:lang w:val="fr-FR"/>
        </w:rPr>
        <w:t>ils s</w:t>
      </w:r>
      <w:r w:rsidR="00EF2748">
        <w:rPr>
          <w:lang w:val="fr-FR"/>
        </w:rPr>
        <w:t>’</w:t>
      </w:r>
      <w:r w:rsidRPr="008F0572">
        <w:rPr>
          <w:lang w:val="fr-FR"/>
        </w:rPr>
        <w:t>engagent à assurer le droit égal qu</w:t>
      </w:r>
      <w:r w:rsidR="00EF2748">
        <w:rPr>
          <w:lang w:val="fr-FR"/>
        </w:rPr>
        <w:t>’</w:t>
      </w:r>
      <w:r w:rsidRPr="008F0572">
        <w:rPr>
          <w:lang w:val="fr-FR"/>
        </w:rPr>
        <w:t>ont l</w:t>
      </w:r>
      <w:r w:rsidR="00EF2748">
        <w:rPr>
          <w:lang w:val="fr-FR"/>
        </w:rPr>
        <w:t>’</w:t>
      </w:r>
      <w:r w:rsidRPr="008F0572">
        <w:rPr>
          <w:lang w:val="fr-FR"/>
        </w:rPr>
        <w:t>homme et la femme au bénéfice des droits énoncés dans le Pacte.</w:t>
      </w:r>
      <w:r w:rsidR="001241A2">
        <w:rPr>
          <w:lang w:val="fr-FR"/>
        </w:rPr>
        <w:t xml:space="preserve"> Selon l</w:t>
      </w:r>
      <w:r w:rsidR="00EF2748">
        <w:rPr>
          <w:lang w:val="fr-FR"/>
        </w:rPr>
        <w:t>’</w:t>
      </w:r>
      <w:r w:rsidR="001241A2">
        <w:rPr>
          <w:lang w:val="fr-FR"/>
        </w:rPr>
        <w:t>observation générale n</w:t>
      </w:r>
      <w:r w:rsidR="001241A2" w:rsidRPr="001241A2">
        <w:rPr>
          <w:vertAlign w:val="superscript"/>
          <w:lang w:val="fr-FR"/>
        </w:rPr>
        <w:t>o</w:t>
      </w:r>
      <w:r w:rsidR="001241A2">
        <w:rPr>
          <w:lang w:val="fr-FR"/>
        </w:rPr>
        <w:t> </w:t>
      </w:r>
      <w:r w:rsidRPr="008F0572">
        <w:rPr>
          <w:lang w:val="fr-FR"/>
        </w:rPr>
        <w:t>20 (2009) du Comité</w:t>
      </w:r>
      <w:r>
        <w:rPr>
          <w:lang w:val="fr-FR"/>
        </w:rPr>
        <w:t>,</w:t>
      </w:r>
      <w:r w:rsidRPr="008F0572">
        <w:rPr>
          <w:lang w:val="fr-FR"/>
        </w:rPr>
        <w:t xml:space="preserve"> </w:t>
      </w:r>
      <w:r>
        <w:rPr>
          <w:lang w:val="fr-FR"/>
        </w:rPr>
        <w:t xml:space="preserve">relative à </w:t>
      </w:r>
      <w:r w:rsidRPr="008F0572">
        <w:rPr>
          <w:lang w:val="fr-FR"/>
        </w:rPr>
        <w:t>la non-discrimination dans l</w:t>
      </w:r>
      <w:r w:rsidR="00EF2748">
        <w:rPr>
          <w:lang w:val="fr-FR"/>
        </w:rPr>
        <w:t>’</w:t>
      </w:r>
      <w:r w:rsidRPr="008F0572">
        <w:rPr>
          <w:lang w:val="fr-FR"/>
        </w:rPr>
        <w:t>exercice des droits économiques, sociaux et culturels, le manque de ressources disponibles ne saurait être considéré comme une justification objective et raisonnable d</w:t>
      </w:r>
      <w:r w:rsidR="00EF2748">
        <w:rPr>
          <w:lang w:val="fr-FR"/>
        </w:rPr>
        <w:t>’</w:t>
      </w:r>
      <w:r w:rsidRPr="008F0572">
        <w:rPr>
          <w:lang w:val="fr-FR"/>
        </w:rPr>
        <w:t>une différence de traitement, « à moins que tous les efforts aient été faits afin d</w:t>
      </w:r>
      <w:r w:rsidR="00EF2748">
        <w:rPr>
          <w:lang w:val="fr-FR"/>
        </w:rPr>
        <w:t>’</w:t>
      </w:r>
      <w:r w:rsidRPr="008F0572">
        <w:rPr>
          <w:lang w:val="fr-FR"/>
        </w:rPr>
        <w:t>utiliser toutes les ressources dont dispose l</w:t>
      </w:r>
      <w:r w:rsidR="00EF2748">
        <w:rPr>
          <w:lang w:val="fr-FR"/>
        </w:rPr>
        <w:t>’</w:t>
      </w:r>
      <w:r w:rsidRPr="008F0572">
        <w:rPr>
          <w:lang w:val="fr-FR"/>
        </w:rPr>
        <w:t>État pour, à titre prioritaire, entreprendre de remédier à la discrimi</w:t>
      </w:r>
      <w:r w:rsidR="001241A2">
        <w:rPr>
          <w:lang w:val="fr-FR"/>
        </w:rPr>
        <w:t>nation et de l</w:t>
      </w:r>
      <w:r w:rsidR="00EF2748">
        <w:rPr>
          <w:lang w:val="fr-FR"/>
        </w:rPr>
        <w:t>’</w:t>
      </w:r>
      <w:r w:rsidR="001241A2">
        <w:rPr>
          <w:lang w:val="fr-FR"/>
        </w:rPr>
        <w:t>éliminer » (par. 13).</w:t>
      </w:r>
    </w:p>
    <w:p w:rsidR="006429B8" w:rsidRPr="008F0572" w:rsidRDefault="006429B8" w:rsidP="00A978B8">
      <w:pPr>
        <w:pStyle w:val="ParNoG"/>
        <w:tabs>
          <w:tab w:val="clear" w:pos="1701"/>
        </w:tabs>
        <w:rPr>
          <w:rFonts w:eastAsia="MS Mincho"/>
          <w:lang w:val="fr-FR"/>
        </w:rPr>
      </w:pPr>
      <w:r w:rsidRPr="008F0572">
        <w:rPr>
          <w:lang w:val="fr-FR"/>
        </w:rPr>
        <w:t xml:space="preserve">Le Comité a </w:t>
      </w:r>
      <w:r>
        <w:rPr>
          <w:lang w:val="fr-FR"/>
        </w:rPr>
        <w:t>exposé</w:t>
      </w:r>
      <w:r w:rsidRPr="008F0572">
        <w:rPr>
          <w:lang w:val="fr-FR"/>
        </w:rPr>
        <w:t xml:space="preserve"> clairement que la protection d</w:t>
      </w:r>
      <w:r w:rsidR="00EF2748">
        <w:rPr>
          <w:lang w:val="fr-FR"/>
        </w:rPr>
        <w:t>’</w:t>
      </w:r>
      <w:r w:rsidRPr="008F0572">
        <w:rPr>
          <w:lang w:val="fr-FR"/>
        </w:rPr>
        <w:t>une personne contre la discrimination ne peut être conditionnée au fait qu</w:t>
      </w:r>
      <w:r w:rsidR="00EF2748">
        <w:rPr>
          <w:lang w:val="fr-FR"/>
        </w:rPr>
        <w:t>’</w:t>
      </w:r>
      <w:r w:rsidRPr="008F0572">
        <w:rPr>
          <w:lang w:val="fr-FR"/>
        </w:rPr>
        <w:t>elle soit en situation régulière dans le pays qui l</w:t>
      </w:r>
      <w:r w:rsidR="00EF2748">
        <w:rPr>
          <w:lang w:val="fr-FR"/>
        </w:rPr>
        <w:t>’</w:t>
      </w:r>
      <w:r w:rsidRPr="008F0572">
        <w:rPr>
          <w:lang w:val="fr-FR"/>
        </w:rPr>
        <w:t xml:space="preserve">accueille. </w:t>
      </w:r>
      <w:r w:rsidR="001241A2">
        <w:rPr>
          <w:lang w:val="fr-FR"/>
        </w:rPr>
        <w:t>Dans son observation générale n</w:t>
      </w:r>
      <w:r w:rsidR="001241A2" w:rsidRPr="001241A2">
        <w:rPr>
          <w:vertAlign w:val="superscript"/>
          <w:lang w:val="fr-FR"/>
        </w:rPr>
        <w:t>o</w:t>
      </w:r>
      <w:r w:rsidR="001241A2">
        <w:rPr>
          <w:lang w:val="fr-FR"/>
        </w:rPr>
        <w:t> </w:t>
      </w:r>
      <w:r w:rsidRPr="008F0572">
        <w:rPr>
          <w:lang w:val="fr-FR"/>
        </w:rPr>
        <w:t>20, il a par exemple souligné qu</w:t>
      </w:r>
      <w:r w:rsidR="00EF2748">
        <w:rPr>
          <w:lang w:val="fr-FR"/>
        </w:rPr>
        <w:t>’</w:t>
      </w:r>
      <w:r w:rsidRPr="008F0572">
        <w:rPr>
          <w:lang w:val="fr-FR"/>
        </w:rPr>
        <w:t>étant donné que « le motif de la nationalité ne doit pas empêcher l</w:t>
      </w:r>
      <w:r w:rsidR="00EF2748">
        <w:rPr>
          <w:lang w:val="fr-FR"/>
        </w:rPr>
        <w:t>’</w:t>
      </w:r>
      <w:r w:rsidRPr="008F0572">
        <w:rPr>
          <w:lang w:val="fr-FR"/>
        </w:rPr>
        <w:t>accès aux droits consacrés par le Pacte […], tous les enfants vivant dans un État, même ceux qui sont en situation irrégulière, ont le droit de recevoir une éducation et d</w:t>
      </w:r>
      <w:r w:rsidR="00EF2748">
        <w:rPr>
          <w:lang w:val="fr-FR"/>
        </w:rPr>
        <w:t>’</w:t>
      </w:r>
      <w:r w:rsidRPr="008F0572">
        <w:rPr>
          <w:lang w:val="fr-FR"/>
        </w:rPr>
        <w:t>avoir accès à une nourriture suffisante et à des so</w:t>
      </w:r>
      <w:r w:rsidR="001241A2">
        <w:rPr>
          <w:lang w:val="fr-FR"/>
        </w:rPr>
        <w:t>ins de santé abordables » (par. </w:t>
      </w:r>
      <w:r w:rsidRPr="008F0572">
        <w:rPr>
          <w:lang w:val="fr-FR"/>
        </w:rPr>
        <w:t>30), et qu</w:t>
      </w:r>
      <w:r w:rsidR="00EF2748">
        <w:rPr>
          <w:lang w:val="fr-FR"/>
        </w:rPr>
        <w:t>’</w:t>
      </w:r>
      <w:r w:rsidRPr="008F0572">
        <w:rPr>
          <w:lang w:val="fr-FR"/>
        </w:rPr>
        <w:t>outre le droit d</w:t>
      </w:r>
      <w:r w:rsidR="00EF2748">
        <w:rPr>
          <w:lang w:val="fr-FR"/>
        </w:rPr>
        <w:t>’</w:t>
      </w:r>
      <w:r w:rsidRPr="008F0572">
        <w:rPr>
          <w:lang w:val="fr-FR"/>
        </w:rPr>
        <w:t>exercer une profession non salariée, garanti à tous les réfugiés par la Convention relative au statut des réfugiés, toute différence de traitement dans l</w:t>
      </w:r>
      <w:r w:rsidR="00EF2748">
        <w:rPr>
          <w:lang w:val="fr-FR"/>
        </w:rPr>
        <w:t>’</w:t>
      </w:r>
      <w:r w:rsidRPr="008F0572">
        <w:rPr>
          <w:lang w:val="fr-FR"/>
        </w:rPr>
        <w:t>accès à l</w:t>
      </w:r>
      <w:r w:rsidR="00EF2748">
        <w:rPr>
          <w:lang w:val="fr-FR"/>
        </w:rPr>
        <w:t>’</w:t>
      </w:r>
      <w:r w:rsidRPr="008F0572">
        <w:rPr>
          <w:lang w:val="fr-FR"/>
        </w:rPr>
        <w:t>emploi devrait être justifiée conformément aux critères énoncés ci-dessus au paragraphe 5</w:t>
      </w:r>
      <w:r w:rsidRPr="003C00AF">
        <w:rPr>
          <w:rStyle w:val="Appelnotedebasdep"/>
        </w:rPr>
        <w:footnoteReference w:id="7"/>
      </w:r>
      <w:r w:rsidRPr="008F0572">
        <w:rPr>
          <w:lang w:val="fr-FR"/>
        </w:rPr>
        <w:t>. Le Comité note à ce</w:t>
      </w:r>
      <w:r>
        <w:rPr>
          <w:lang w:val="fr-FR"/>
        </w:rPr>
        <w:t xml:space="preserve"> propos</w:t>
      </w:r>
      <w:r w:rsidRPr="008F0572">
        <w:rPr>
          <w:lang w:val="fr-FR"/>
        </w:rPr>
        <w:t xml:space="preserve"> que l</w:t>
      </w:r>
      <w:r w:rsidR="00EF2748">
        <w:rPr>
          <w:lang w:val="fr-FR"/>
        </w:rPr>
        <w:t>’</w:t>
      </w:r>
      <w:r w:rsidRPr="008F0572">
        <w:rPr>
          <w:lang w:val="fr-FR"/>
        </w:rPr>
        <w:t>accès à l</w:t>
      </w:r>
      <w:r w:rsidR="00EF2748">
        <w:rPr>
          <w:lang w:val="fr-FR"/>
        </w:rPr>
        <w:t>’</w:t>
      </w:r>
      <w:r w:rsidRPr="008F0572">
        <w:rPr>
          <w:lang w:val="fr-FR"/>
        </w:rPr>
        <w:t>éducation et l</w:t>
      </w:r>
      <w:r w:rsidR="00EF2748">
        <w:rPr>
          <w:lang w:val="fr-FR"/>
        </w:rPr>
        <w:t>’</w:t>
      </w:r>
      <w:r w:rsidRPr="008F0572">
        <w:rPr>
          <w:lang w:val="fr-FR"/>
        </w:rPr>
        <w:t>accès à l</w:t>
      </w:r>
      <w:r w:rsidR="00EF2748">
        <w:rPr>
          <w:lang w:val="fr-FR"/>
        </w:rPr>
        <w:t>’</w:t>
      </w:r>
      <w:r w:rsidRPr="008F0572">
        <w:rPr>
          <w:lang w:val="fr-FR"/>
        </w:rPr>
        <w:t>emploi sont d</w:t>
      </w:r>
      <w:r w:rsidR="00EF2748">
        <w:rPr>
          <w:lang w:val="fr-FR"/>
        </w:rPr>
        <w:t>’</w:t>
      </w:r>
      <w:r w:rsidRPr="008F0572">
        <w:rPr>
          <w:lang w:val="fr-FR"/>
        </w:rPr>
        <w:t>importants canaux d</w:t>
      </w:r>
      <w:r w:rsidR="00EF2748">
        <w:rPr>
          <w:lang w:val="fr-FR"/>
        </w:rPr>
        <w:t>’</w:t>
      </w:r>
      <w:r w:rsidRPr="008F0572">
        <w:rPr>
          <w:lang w:val="fr-FR"/>
        </w:rPr>
        <w:t>intégration dans le pays hôte et permettent de réduire la dépendance des réfugiés ou des migrants vis-à-vis de l</w:t>
      </w:r>
      <w:r w:rsidR="00EF2748">
        <w:rPr>
          <w:lang w:val="fr-FR"/>
        </w:rPr>
        <w:t>’</w:t>
      </w:r>
      <w:r w:rsidRPr="008F0572">
        <w:rPr>
          <w:lang w:val="fr-FR"/>
        </w:rPr>
        <w:t xml:space="preserve">assistance publique ou des </w:t>
      </w:r>
      <w:r>
        <w:rPr>
          <w:lang w:val="fr-FR"/>
        </w:rPr>
        <w:t xml:space="preserve">institutions caritatives </w:t>
      </w:r>
      <w:r w:rsidRPr="008F0572">
        <w:rPr>
          <w:lang w:val="fr-FR"/>
        </w:rPr>
        <w:t>privé</w:t>
      </w:r>
      <w:r>
        <w:rPr>
          <w:lang w:val="fr-FR"/>
        </w:rPr>
        <w:t>e</w:t>
      </w:r>
      <w:r w:rsidRPr="008F0572">
        <w:rPr>
          <w:lang w:val="fr-FR"/>
        </w:rPr>
        <w:t>s.</w:t>
      </w:r>
    </w:p>
    <w:p w:rsidR="006429B8" w:rsidRPr="008F0572" w:rsidRDefault="006429B8" w:rsidP="00A978B8">
      <w:pPr>
        <w:pStyle w:val="ParNoG"/>
        <w:tabs>
          <w:tab w:val="clear" w:pos="1701"/>
        </w:tabs>
        <w:rPr>
          <w:lang w:val="fr-FR"/>
        </w:rPr>
      </w:pPr>
      <w:r w:rsidRPr="008F0572">
        <w:rPr>
          <w:lang w:val="fr-FR"/>
        </w:rPr>
        <w:t>En cohérence avec l</w:t>
      </w:r>
      <w:r w:rsidR="00EF2748">
        <w:rPr>
          <w:lang w:val="fr-FR"/>
        </w:rPr>
        <w:t>’</w:t>
      </w:r>
      <w:r w:rsidRPr="008F0572">
        <w:rPr>
          <w:lang w:val="fr-FR"/>
        </w:rPr>
        <w:t>exigence de non-discrimination, les États parties devraient accorder une attention particulière aux obstacles concrets auxquels certains groupes peuvent se heurter dans l</w:t>
      </w:r>
      <w:r w:rsidR="00EF2748">
        <w:rPr>
          <w:lang w:val="fr-FR"/>
        </w:rPr>
        <w:t>’</w:t>
      </w:r>
      <w:r w:rsidRPr="008F0572">
        <w:rPr>
          <w:lang w:val="fr-FR"/>
        </w:rPr>
        <w:t>exercice des droits qu</w:t>
      </w:r>
      <w:r w:rsidR="00EF2748">
        <w:rPr>
          <w:lang w:val="fr-FR"/>
        </w:rPr>
        <w:t>’</w:t>
      </w:r>
      <w:r w:rsidRPr="008F0572">
        <w:rPr>
          <w:lang w:val="fr-FR"/>
        </w:rPr>
        <w:t>ils tiennent du Pacte. Du fait de leur situation précaire, les demandeurs d</w:t>
      </w:r>
      <w:r w:rsidR="00EF2748">
        <w:rPr>
          <w:lang w:val="fr-FR"/>
        </w:rPr>
        <w:t>’</w:t>
      </w:r>
      <w:r w:rsidRPr="008F0572">
        <w:rPr>
          <w:lang w:val="fr-FR"/>
        </w:rPr>
        <w:t>asile et les migrants sans papiers courent tout particulièrement le risque d</w:t>
      </w:r>
      <w:r w:rsidR="00EF2748">
        <w:rPr>
          <w:lang w:val="fr-FR"/>
        </w:rPr>
        <w:t>’</w:t>
      </w:r>
      <w:r w:rsidRPr="008F0572">
        <w:rPr>
          <w:lang w:val="fr-FR"/>
        </w:rPr>
        <w:t>être victimes de discrimination dans l</w:t>
      </w:r>
      <w:r w:rsidR="00EF2748">
        <w:rPr>
          <w:lang w:val="fr-FR"/>
        </w:rPr>
        <w:t>’</w:t>
      </w:r>
      <w:r w:rsidRPr="008F0572">
        <w:rPr>
          <w:lang w:val="fr-FR"/>
        </w:rPr>
        <w:t>exercice de ces droits</w:t>
      </w:r>
      <w:r w:rsidRPr="003C00AF">
        <w:rPr>
          <w:rStyle w:val="Appelnotedebasdep"/>
        </w:rPr>
        <w:footnoteReference w:id="8"/>
      </w:r>
      <w:r w:rsidR="00F74ECD">
        <w:rPr>
          <w:lang w:val="fr-FR"/>
        </w:rPr>
        <w:t>.</w:t>
      </w:r>
    </w:p>
    <w:p w:rsidR="006429B8" w:rsidRPr="008F0572" w:rsidRDefault="001241A2" w:rsidP="00A978B8">
      <w:pPr>
        <w:pStyle w:val="ParNoG"/>
        <w:tabs>
          <w:tab w:val="clear" w:pos="1701"/>
        </w:tabs>
        <w:rPr>
          <w:lang w:val="fr-FR"/>
        </w:rPr>
      </w:pPr>
      <w:r>
        <w:rPr>
          <w:lang w:val="fr-FR"/>
        </w:rPr>
        <w:lastRenderedPageBreak/>
        <w:t>Le paragraphe 3 de l</w:t>
      </w:r>
      <w:r w:rsidR="00EF2748">
        <w:rPr>
          <w:lang w:val="fr-FR"/>
        </w:rPr>
        <w:t>’</w:t>
      </w:r>
      <w:r>
        <w:rPr>
          <w:lang w:val="fr-FR"/>
        </w:rPr>
        <w:t>article </w:t>
      </w:r>
      <w:r w:rsidR="006429B8" w:rsidRPr="008F0572">
        <w:rPr>
          <w:lang w:val="fr-FR"/>
        </w:rPr>
        <w:t xml:space="preserve">2 du Pacte </w:t>
      </w:r>
      <w:r w:rsidR="006429B8">
        <w:rPr>
          <w:lang w:val="fr-FR"/>
        </w:rPr>
        <w:t>prévoit</w:t>
      </w:r>
      <w:r w:rsidR="006429B8" w:rsidRPr="008F0572">
        <w:rPr>
          <w:lang w:val="fr-FR"/>
        </w:rPr>
        <w:t xml:space="preserve"> une seule exception</w:t>
      </w:r>
      <w:r w:rsidR="006429B8">
        <w:rPr>
          <w:lang w:val="fr-FR"/>
        </w:rPr>
        <w:t>,</w:t>
      </w:r>
      <w:r w:rsidR="006429B8" w:rsidRPr="008F0572">
        <w:rPr>
          <w:lang w:val="fr-FR"/>
        </w:rPr>
        <w:t xml:space="preserve"> de portée limitée</w:t>
      </w:r>
      <w:r w:rsidR="006429B8">
        <w:rPr>
          <w:lang w:val="fr-FR"/>
        </w:rPr>
        <w:t>,</w:t>
      </w:r>
      <w:r w:rsidR="006429B8" w:rsidRPr="008F0572">
        <w:rPr>
          <w:lang w:val="fr-FR"/>
        </w:rPr>
        <w:t xml:space="preserve"> au principe de non-discrimination fondée sur la nationalité </w:t>
      </w:r>
      <w:r w:rsidR="006429B8">
        <w:rPr>
          <w:lang w:val="fr-FR"/>
        </w:rPr>
        <w:t>dans</w:t>
      </w:r>
      <w:r w:rsidR="006429B8" w:rsidRPr="008F0572">
        <w:rPr>
          <w:lang w:val="fr-FR"/>
        </w:rPr>
        <w:t xml:space="preserve"> l</w:t>
      </w:r>
      <w:r w:rsidR="00EF2748">
        <w:rPr>
          <w:lang w:val="fr-FR"/>
        </w:rPr>
        <w:t>’</w:t>
      </w:r>
      <w:r w:rsidR="006429B8" w:rsidRPr="008F0572">
        <w:rPr>
          <w:lang w:val="fr-FR"/>
        </w:rPr>
        <w:t xml:space="preserve">exercice des droits consacrés par le Pacte. Cette disposition </w:t>
      </w:r>
      <w:r w:rsidR="006429B8">
        <w:rPr>
          <w:lang w:val="fr-FR"/>
        </w:rPr>
        <w:t>indique</w:t>
      </w:r>
      <w:r>
        <w:rPr>
          <w:lang w:val="fr-FR"/>
        </w:rPr>
        <w:t xml:space="preserve"> que « </w:t>
      </w:r>
      <w:r w:rsidR="006429B8" w:rsidRPr="008F0572">
        <w:rPr>
          <w:lang w:val="fr-FR"/>
        </w:rPr>
        <w:t>les pays en voie de développement, compte dûment tenu des droits de l</w:t>
      </w:r>
      <w:r w:rsidR="00EF2748">
        <w:rPr>
          <w:lang w:val="fr-FR"/>
        </w:rPr>
        <w:t>’</w:t>
      </w:r>
      <w:r w:rsidR="006429B8" w:rsidRPr="008F0572">
        <w:rPr>
          <w:lang w:val="fr-FR"/>
        </w:rPr>
        <w:t>homme et de leur économie nationale, peuvent déterminer dans quelle mesure ils garantiront les droits économiques reconnus dans le présent Pacte à des non-ressortissants</w:t>
      </w:r>
      <w:r>
        <w:rPr>
          <w:lang w:val="fr-FR"/>
        </w:rPr>
        <w:t> »</w:t>
      </w:r>
      <w:r w:rsidR="006429B8" w:rsidRPr="008F0572">
        <w:rPr>
          <w:lang w:val="fr-FR"/>
        </w:rPr>
        <w:t xml:space="preserve">. </w:t>
      </w:r>
      <w:r w:rsidR="006429B8" w:rsidRPr="007F01C8">
        <w:rPr>
          <w:lang w:val="fr-FR"/>
        </w:rPr>
        <w:t>Cette exception</w:t>
      </w:r>
      <w:r w:rsidR="006429B8" w:rsidRPr="008F0572">
        <w:rPr>
          <w:lang w:val="fr-FR"/>
        </w:rPr>
        <w:t xml:space="preserve"> ne s</w:t>
      </w:r>
      <w:r w:rsidR="00EF2748">
        <w:rPr>
          <w:lang w:val="fr-FR"/>
        </w:rPr>
        <w:t>’</w:t>
      </w:r>
      <w:r w:rsidR="006429B8" w:rsidRPr="008F0572">
        <w:rPr>
          <w:lang w:val="fr-FR"/>
        </w:rPr>
        <w:t>applique qu</w:t>
      </w:r>
      <w:r w:rsidR="00EF2748">
        <w:rPr>
          <w:lang w:val="fr-FR"/>
        </w:rPr>
        <w:t>’</w:t>
      </w:r>
      <w:r w:rsidR="006429B8" w:rsidRPr="008F0572">
        <w:rPr>
          <w:lang w:val="fr-FR"/>
        </w:rPr>
        <w:t>aux pays en développement et ne concerne que les droits économiques, en particulier l</w:t>
      </w:r>
      <w:r w:rsidR="00EF2748">
        <w:rPr>
          <w:lang w:val="fr-FR"/>
        </w:rPr>
        <w:t>’</w:t>
      </w:r>
      <w:r w:rsidR="006429B8" w:rsidRPr="008F0572">
        <w:rPr>
          <w:lang w:val="fr-FR"/>
        </w:rPr>
        <w:t>accès à l</w:t>
      </w:r>
      <w:r w:rsidR="00EF2748">
        <w:rPr>
          <w:lang w:val="fr-FR"/>
        </w:rPr>
        <w:t>’</w:t>
      </w:r>
      <w:r w:rsidR="006429B8" w:rsidRPr="008F0572">
        <w:rPr>
          <w:lang w:val="fr-FR"/>
        </w:rPr>
        <w:t>emploi. Elle autorise ces États à déterminer la mesure dans laquelle ils entendent garantir ces droits, sans toutefois leur permettre de dénier entièrement à ces personnes l</w:t>
      </w:r>
      <w:r w:rsidR="00EF2748">
        <w:rPr>
          <w:lang w:val="fr-FR"/>
        </w:rPr>
        <w:t>’</w:t>
      </w:r>
      <w:r w:rsidR="006429B8" w:rsidRPr="008F0572">
        <w:rPr>
          <w:lang w:val="fr-FR"/>
        </w:rPr>
        <w:t>exercice de ces droits. Le Comité, conscient d</w:t>
      </w:r>
      <w:r w:rsidR="006429B8">
        <w:rPr>
          <w:lang w:val="fr-FR"/>
        </w:rPr>
        <w:t xml:space="preserve">u souci </w:t>
      </w:r>
      <w:r w:rsidR="006429B8" w:rsidRPr="008F0572">
        <w:rPr>
          <w:lang w:val="fr-FR"/>
        </w:rPr>
        <w:t xml:space="preserve">de ces États </w:t>
      </w:r>
      <w:r w:rsidR="006429B8">
        <w:rPr>
          <w:lang w:val="fr-FR"/>
        </w:rPr>
        <w:t xml:space="preserve">de protéger </w:t>
      </w:r>
      <w:r w:rsidR="006429B8" w:rsidRPr="008F0572">
        <w:rPr>
          <w:lang w:val="fr-FR"/>
        </w:rPr>
        <w:t>leurs ressortissants sur le marché de l</w:t>
      </w:r>
      <w:r w:rsidR="00EF2748">
        <w:rPr>
          <w:lang w:val="fr-FR"/>
        </w:rPr>
        <w:t>’</w:t>
      </w:r>
      <w:r w:rsidR="006429B8" w:rsidRPr="008F0572">
        <w:rPr>
          <w:lang w:val="fr-FR"/>
        </w:rPr>
        <w:t xml:space="preserve">emploi, fait </w:t>
      </w:r>
      <w:r w:rsidR="006429B8">
        <w:rPr>
          <w:lang w:val="fr-FR"/>
        </w:rPr>
        <w:t xml:space="preserve">néanmoins </w:t>
      </w:r>
      <w:r w:rsidR="006429B8" w:rsidRPr="008F0572">
        <w:rPr>
          <w:lang w:val="fr-FR"/>
        </w:rPr>
        <w:t>observer qu</w:t>
      </w:r>
      <w:r w:rsidR="00EF2748">
        <w:rPr>
          <w:lang w:val="fr-FR"/>
        </w:rPr>
        <w:t>’</w:t>
      </w:r>
      <w:r w:rsidR="006429B8" w:rsidRPr="008F0572">
        <w:rPr>
          <w:lang w:val="fr-FR"/>
        </w:rPr>
        <w:t>un migrant qui a accès à l</w:t>
      </w:r>
      <w:r w:rsidR="00EF2748">
        <w:rPr>
          <w:lang w:val="fr-FR"/>
        </w:rPr>
        <w:t>’</w:t>
      </w:r>
      <w:r w:rsidR="006429B8" w:rsidRPr="008F0572">
        <w:rPr>
          <w:lang w:val="fr-FR"/>
        </w:rPr>
        <w:t>emploi ou à une profession non salariée p</w:t>
      </w:r>
      <w:r w:rsidR="006429B8">
        <w:rPr>
          <w:lang w:val="fr-FR"/>
        </w:rPr>
        <w:t>eut</w:t>
      </w:r>
      <w:r w:rsidR="006429B8" w:rsidRPr="008F0572">
        <w:rPr>
          <w:lang w:val="fr-FR"/>
        </w:rPr>
        <w:t xml:space="preserve"> </w:t>
      </w:r>
      <w:r w:rsidR="006429B8">
        <w:rPr>
          <w:lang w:val="fr-FR"/>
        </w:rPr>
        <w:t xml:space="preserve">en </w:t>
      </w:r>
      <w:r w:rsidR="006429B8" w:rsidRPr="008F0572">
        <w:rPr>
          <w:lang w:val="fr-FR"/>
        </w:rPr>
        <w:t>général contribuer à l</w:t>
      </w:r>
      <w:r w:rsidR="00EF2748">
        <w:rPr>
          <w:lang w:val="fr-FR"/>
        </w:rPr>
        <w:t>’</w:t>
      </w:r>
      <w:r w:rsidR="006429B8" w:rsidRPr="008F0572">
        <w:rPr>
          <w:lang w:val="fr-FR"/>
        </w:rPr>
        <w:t>économie nationale (alors qu</w:t>
      </w:r>
      <w:r w:rsidR="00EF2748">
        <w:rPr>
          <w:lang w:val="fr-FR"/>
        </w:rPr>
        <w:t>’</w:t>
      </w:r>
      <w:r w:rsidR="006429B8" w:rsidRPr="008F0572">
        <w:rPr>
          <w:lang w:val="fr-FR"/>
        </w:rPr>
        <w:t>il risque d</w:t>
      </w:r>
      <w:r w:rsidR="00EF2748">
        <w:rPr>
          <w:lang w:val="fr-FR"/>
        </w:rPr>
        <w:t>’</w:t>
      </w:r>
      <w:r w:rsidR="006429B8" w:rsidRPr="008F0572">
        <w:rPr>
          <w:lang w:val="fr-FR"/>
        </w:rPr>
        <w:t>avoir besoin de l</w:t>
      </w:r>
      <w:r w:rsidR="00EF2748">
        <w:rPr>
          <w:lang w:val="fr-FR"/>
        </w:rPr>
        <w:t>’</w:t>
      </w:r>
      <w:r w:rsidR="006429B8" w:rsidRPr="008F0572">
        <w:rPr>
          <w:lang w:val="fr-FR"/>
        </w:rPr>
        <w:t xml:space="preserve">assistance publique si on ne lui laisse aucun moyen de gagner un revenu). Il note également que </w:t>
      </w:r>
      <w:r w:rsidR="006429B8">
        <w:rPr>
          <w:lang w:val="fr-FR"/>
        </w:rPr>
        <w:t xml:space="preserve">même </w:t>
      </w:r>
      <w:r w:rsidR="006429B8" w:rsidRPr="008F0572">
        <w:rPr>
          <w:lang w:val="fr-FR"/>
        </w:rPr>
        <w:t>si l</w:t>
      </w:r>
      <w:r w:rsidR="00EF2748">
        <w:rPr>
          <w:lang w:val="fr-FR"/>
        </w:rPr>
        <w:t>’</w:t>
      </w:r>
      <w:r w:rsidR="006429B8" w:rsidRPr="008F0572">
        <w:rPr>
          <w:lang w:val="fr-FR"/>
        </w:rPr>
        <w:t xml:space="preserve">éducation </w:t>
      </w:r>
      <w:r w:rsidR="006429B8">
        <w:rPr>
          <w:lang w:val="fr-FR"/>
        </w:rPr>
        <w:t xml:space="preserve">est </w:t>
      </w:r>
      <w:r w:rsidR="006429B8" w:rsidRPr="008F0572">
        <w:rPr>
          <w:lang w:val="fr-FR"/>
        </w:rPr>
        <w:t xml:space="preserve">parfois </w:t>
      </w:r>
      <w:r w:rsidR="006429B8">
        <w:rPr>
          <w:lang w:val="fr-FR"/>
        </w:rPr>
        <w:t xml:space="preserve">classée parmi les </w:t>
      </w:r>
      <w:r w:rsidR="006429B8" w:rsidRPr="008F0572">
        <w:rPr>
          <w:lang w:val="fr-FR"/>
        </w:rPr>
        <w:t>droits économiques, les États devraient reconnaître le droit à l</w:t>
      </w:r>
      <w:r w:rsidR="00EF2748">
        <w:rPr>
          <w:lang w:val="fr-FR"/>
        </w:rPr>
        <w:t>’</w:t>
      </w:r>
      <w:r w:rsidR="006429B8" w:rsidRPr="008F0572">
        <w:rPr>
          <w:lang w:val="fr-FR"/>
        </w:rPr>
        <w:t>éducation de tout enfant, indépendamment de la nationalité ou du s</w:t>
      </w:r>
      <w:r>
        <w:rPr>
          <w:lang w:val="fr-FR"/>
        </w:rPr>
        <w:t>tatut juridique de ses parents.</w:t>
      </w:r>
    </w:p>
    <w:p w:rsidR="006429B8" w:rsidRPr="008F0572" w:rsidRDefault="006429B8" w:rsidP="00A978B8">
      <w:pPr>
        <w:pStyle w:val="H23G"/>
        <w:rPr>
          <w:rFonts w:eastAsia="MS Mincho"/>
          <w:lang w:val="fr-FR"/>
        </w:rPr>
      </w:pPr>
      <w:r w:rsidRPr="008F0572">
        <w:rPr>
          <w:rFonts w:eastAsia="MS Mincho"/>
          <w:lang w:val="fr-FR"/>
        </w:rPr>
        <w:tab/>
      </w:r>
      <w:r w:rsidRPr="008F0572">
        <w:rPr>
          <w:rFonts w:eastAsia="MS Mincho"/>
          <w:lang w:val="fr-FR"/>
        </w:rPr>
        <w:tab/>
      </w:r>
      <w:r w:rsidRPr="0050773A">
        <w:rPr>
          <w:rFonts w:eastAsia="MS Mincho"/>
          <w:lang w:val="fr-FR"/>
        </w:rPr>
        <w:t>Obligations fondamentales</w:t>
      </w:r>
    </w:p>
    <w:p w:rsidR="006429B8" w:rsidRPr="008F0572" w:rsidRDefault="006429B8" w:rsidP="00A978B8">
      <w:pPr>
        <w:pStyle w:val="ParNoG"/>
        <w:tabs>
          <w:tab w:val="clear" w:pos="1701"/>
        </w:tabs>
        <w:rPr>
          <w:lang w:val="fr-FR"/>
        </w:rPr>
      </w:pPr>
      <w:r w:rsidRPr="00E02F63">
        <w:rPr>
          <w:lang w:val="fr-FR"/>
        </w:rPr>
        <w:t>En toutes circonstances</w:t>
      </w:r>
      <w:r w:rsidRPr="008F0572">
        <w:rPr>
          <w:lang w:val="fr-FR"/>
        </w:rPr>
        <w:t xml:space="preserve">, le contenu </w:t>
      </w:r>
      <w:r>
        <w:rPr>
          <w:lang w:val="fr-FR"/>
        </w:rPr>
        <w:t xml:space="preserve">essentiel </w:t>
      </w:r>
      <w:r w:rsidR="001241A2">
        <w:rPr>
          <w:lang w:val="fr-FR"/>
        </w:rPr>
        <w:t>minimum</w:t>
      </w:r>
      <w:r w:rsidRPr="008F0572">
        <w:rPr>
          <w:lang w:val="fr-FR"/>
        </w:rPr>
        <w:t xml:space="preserve"> de chaque droit devrait être respecté, et la portée des obligations correspondantes devrait être étendue à toutes les personnes se trouvant sous le contrôle effectif de l</w:t>
      </w:r>
      <w:r w:rsidR="00EF2748">
        <w:rPr>
          <w:lang w:val="fr-FR"/>
        </w:rPr>
        <w:t>’</w:t>
      </w:r>
      <w:r w:rsidRPr="008F0572">
        <w:rPr>
          <w:lang w:val="fr-FR"/>
        </w:rPr>
        <w:t>État, sans exception. Le Comité a souligné par le passé que les obligations consistant à mettre chacun à l</w:t>
      </w:r>
      <w:r w:rsidR="00EF2748">
        <w:rPr>
          <w:lang w:val="fr-FR"/>
        </w:rPr>
        <w:t>’</w:t>
      </w:r>
      <w:r w:rsidRPr="008F0572">
        <w:rPr>
          <w:lang w:val="fr-FR"/>
        </w:rPr>
        <w:t>abri de la faim</w:t>
      </w:r>
      <w:r w:rsidRPr="003C00AF">
        <w:rPr>
          <w:rStyle w:val="Appelnotedebasdep"/>
        </w:rPr>
        <w:footnoteReference w:id="9"/>
      </w:r>
      <w:r w:rsidRPr="008F0572">
        <w:rPr>
          <w:lang w:val="fr-FR"/>
        </w:rPr>
        <w:t>, à assurer un accès à l</w:t>
      </w:r>
      <w:r w:rsidR="00EF2748">
        <w:rPr>
          <w:lang w:val="fr-FR"/>
        </w:rPr>
        <w:t>’</w:t>
      </w:r>
      <w:r w:rsidRPr="008F0572">
        <w:rPr>
          <w:lang w:val="fr-FR"/>
        </w:rPr>
        <w:t>eau suffisant pour satisfaire les besoins de base</w:t>
      </w:r>
      <w:r w:rsidRPr="003C00AF">
        <w:rPr>
          <w:rStyle w:val="Appelnotedebasdep"/>
        </w:rPr>
        <w:footnoteReference w:id="10"/>
      </w:r>
      <w:r w:rsidRPr="008F0572">
        <w:rPr>
          <w:lang w:val="fr-FR"/>
        </w:rPr>
        <w:t>, l</w:t>
      </w:r>
      <w:r w:rsidR="00EF2748">
        <w:rPr>
          <w:lang w:val="fr-FR"/>
        </w:rPr>
        <w:t>’</w:t>
      </w:r>
      <w:r w:rsidRPr="008F0572">
        <w:rPr>
          <w:lang w:val="fr-FR"/>
        </w:rPr>
        <w:t>accès aux médicaments essentiels</w:t>
      </w:r>
      <w:r w:rsidRPr="003C00AF">
        <w:rPr>
          <w:rStyle w:val="Appelnotedebasdep"/>
        </w:rPr>
        <w:footnoteReference w:id="11"/>
      </w:r>
      <w:r w:rsidRPr="008F0572">
        <w:rPr>
          <w:lang w:val="fr-FR"/>
        </w:rPr>
        <w:t xml:space="preserve"> et l</w:t>
      </w:r>
      <w:r w:rsidR="00EF2748">
        <w:rPr>
          <w:lang w:val="fr-FR"/>
        </w:rPr>
        <w:t>’</w:t>
      </w:r>
      <w:r w:rsidRPr="008F0572">
        <w:rPr>
          <w:lang w:val="fr-FR"/>
        </w:rPr>
        <w:t>accè</w:t>
      </w:r>
      <w:r w:rsidR="001241A2">
        <w:rPr>
          <w:lang w:val="fr-FR"/>
        </w:rPr>
        <w:t>s à une éducation conforme aux « </w:t>
      </w:r>
      <w:r w:rsidRPr="008F0572">
        <w:rPr>
          <w:lang w:val="fr-FR"/>
        </w:rPr>
        <w:t>normes minimales</w:t>
      </w:r>
      <w:r w:rsidR="001241A2">
        <w:rPr>
          <w:lang w:val="fr-FR"/>
        </w:rPr>
        <w:t> »</w:t>
      </w:r>
      <w:r w:rsidRPr="008F0572">
        <w:rPr>
          <w:lang w:val="fr-FR"/>
        </w:rPr>
        <w:t xml:space="preserve"> en la matière</w:t>
      </w:r>
      <w:r w:rsidRPr="003C00AF">
        <w:rPr>
          <w:rStyle w:val="Appelnotedebasdep"/>
        </w:rPr>
        <w:footnoteReference w:id="12"/>
      </w:r>
      <w:r w:rsidRPr="008F0572">
        <w:rPr>
          <w:lang w:val="fr-FR"/>
        </w:rPr>
        <w:t>, sont des obligations fondamentales de l</w:t>
      </w:r>
      <w:r w:rsidR="00EF2748">
        <w:rPr>
          <w:lang w:val="fr-FR"/>
        </w:rPr>
        <w:t>’</w:t>
      </w:r>
      <w:r w:rsidRPr="008F0572">
        <w:rPr>
          <w:lang w:val="fr-FR"/>
        </w:rPr>
        <w:t xml:space="preserve">État et que leur portée ne devrait donc pas être restreinte pour des raisons de nationalité ou de statut juridique. </w:t>
      </w:r>
    </w:p>
    <w:p w:rsidR="006429B8" w:rsidRPr="00A978B8" w:rsidRDefault="006429B8" w:rsidP="00A978B8">
      <w:pPr>
        <w:pStyle w:val="ParNoG"/>
        <w:tabs>
          <w:tab w:val="clear" w:pos="1701"/>
        </w:tabs>
        <w:rPr>
          <w:lang w:val="fr-FR"/>
        </w:rPr>
      </w:pPr>
      <w:r w:rsidRPr="008F0572">
        <w:rPr>
          <w:lang w:val="fr-FR"/>
        </w:rPr>
        <w:t>Le Com</w:t>
      </w:r>
      <w:r w:rsidR="00F74ECD">
        <w:rPr>
          <w:lang w:val="fr-FR"/>
        </w:rPr>
        <w:t>ité a affirmé par le passé que « </w:t>
      </w:r>
      <w:r w:rsidRPr="008F0572">
        <w:rPr>
          <w:lang w:val="fr-FR"/>
        </w:rPr>
        <w:t>pour qu</w:t>
      </w:r>
      <w:r w:rsidR="00EF2748">
        <w:rPr>
          <w:lang w:val="fr-FR"/>
        </w:rPr>
        <w:t>’</w:t>
      </w:r>
      <w:r w:rsidRPr="008F0572">
        <w:rPr>
          <w:lang w:val="fr-FR"/>
        </w:rPr>
        <w:t>un État partie puisse invoquer le manque de ressources lorsqu</w:t>
      </w:r>
      <w:r w:rsidR="00EF2748">
        <w:rPr>
          <w:lang w:val="fr-FR"/>
        </w:rPr>
        <w:t>’</w:t>
      </w:r>
      <w:r w:rsidRPr="008F0572">
        <w:rPr>
          <w:lang w:val="fr-FR"/>
        </w:rPr>
        <w:t>il ne s</w:t>
      </w:r>
      <w:r w:rsidR="00EF2748">
        <w:rPr>
          <w:lang w:val="fr-FR"/>
        </w:rPr>
        <w:t>’</w:t>
      </w:r>
      <w:r w:rsidRPr="008F0572">
        <w:rPr>
          <w:lang w:val="fr-FR"/>
        </w:rPr>
        <w:t>acquitte même pas de ses obligations fondamentales minimum, il doit démontrer qu</w:t>
      </w:r>
      <w:r w:rsidR="00EF2748">
        <w:rPr>
          <w:lang w:val="fr-FR"/>
        </w:rPr>
        <w:t>’</w:t>
      </w:r>
      <w:r w:rsidRPr="008F0572">
        <w:rPr>
          <w:lang w:val="fr-FR"/>
        </w:rPr>
        <w:t>aucun effort n</w:t>
      </w:r>
      <w:r w:rsidR="00EF2748">
        <w:rPr>
          <w:lang w:val="fr-FR"/>
        </w:rPr>
        <w:t>’</w:t>
      </w:r>
      <w:r w:rsidRPr="008F0572">
        <w:rPr>
          <w:lang w:val="fr-FR"/>
        </w:rPr>
        <w:t>a été épargné pour utiliser toutes les ressources qui sont à sa disposition en vue de remplir, à titre prioritaire, ces obligations minimum</w:t>
      </w:r>
      <w:r w:rsidR="00F74ECD">
        <w:rPr>
          <w:lang w:val="fr-FR"/>
        </w:rPr>
        <w:t> »</w:t>
      </w:r>
      <w:r w:rsidRPr="003C00AF">
        <w:rPr>
          <w:rStyle w:val="Appelnotedebasdep"/>
        </w:rPr>
        <w:footnoteReference w:id="13"/>
      </w:r>
      <w:r w:rsidRPr="008F0572">
        <w:rPr>
          <w:lang w:val="fr-FR"/>
        </w:rPr>
        <w:t xml:space="preserve">. Les États parties au Pacte </w:t>
      </w:r>
      <w:r>
        <w:rPr>
          <w:lang w:val="fr-FR"/>
        </w:rPr>
        <w:t xml:space="preserve">ne sont tenus de </w:t>
      </w:r>
      <w:r w:rsidRPr="008F0572">
        <w:rPr>
          <w:lang w:val="fr-FR"/>
        </w:rPr>
        <w:t xml:space="preserve">prendre en charge les réfugiés et les flux migratoires </w:t>
      </w:r>
      <w:r>
        <w:rPr>
          <w:lang w:val="fr-FR"/>
        </w:rPr>
        <w:t xml:space="preserve">que </w:t>
      </w:r>
      <w:r w:rsidRPr="008F0572">
        <w:rPr>
          <w:lang w:val="fr-FR"/>
        </w:rPr>
        <w:t xml:space="preserve">dans la mesure de leurs ressources disponibles, </w:t>
      </w:r>
      <w:r>
        <w:rPr>
          <w:lang w:val="fr-FR"/>
        </w:rPr>
        <w:t xml:space="preserve">mais </w:t>
      </w:r>
      <w:r w:rsidRPr="008F0572">
        <w:rPr>
          <w:lang w:val="fr-FR"/>
        </w:rPr>
        <w:t>ils ne sont pas fondés en principe à restreindre, en raison d</w:t>
      </w:r>
      <w:r w:rsidR="00EF2748">
        <w:rPr>
          <w:lang w:val="fr-FR"/>
        </w:rPr>
        <w:t>’</w:t>
      </w:r>
      <w:r w:rsidRPr="008F0572">
        <w:rPr>
          <w:lang w:val="fr-FR"/>
        </w:rPr>
        <w:t>un manque de ressources, l</w:t>
      </w:r>
      <w:r>
        <w:rPr>
          <w:lang w:val="fr-FR"/>
        </w:rPr>
        <w:t xml:space="preserve">e bénéfice du contenu essentiel </w:t>
      </w:r>
      <w:r w:rsidRPr="008F0572">
        <w:rPr>
          <w:lang w:val="fr-FR"/>
        </w:rPr>
        <w:t>des droits consacrés par le Pacte, même lorsqu</w:t>
      </w:r>
      <w:r w:rsidR="00EF2748">
        <w:rPr>
          <w:lang w:val="fr-FR"/>
        </w:rPr>
        <w:t>’</w:t>
      </w:r>
      <w:r w:rsidRPr="008F0572">
        <w:rPr>
          <w:lang w:val="fr-FR"/>
        </w:rPr>
        <w:t xml:space="preserve">ils </w:t>
      </w:r>
      <w:r>
        <w:rPr>
          <w:lang w:val="fr-FR"/>
        </w:rPr>
        <w:t xml:space="preserve">sont confrontés </w:t>
      </w:r>
      <w:r w:rsidRPr="008F0572">
        <w:rPr>
          <w:lang w:val="fr-FR"/>
        </w:rPr>
        <w:t xml:space="preserve">à un afflux soudain et massif de réfugiés. </w:t>
      </w:r>
      <w:r>
        <w:rPr>
          <w:lang w:val="fr-FR"/>
        </w:rPr>
        <w:t xml:space="preserve">Ainsi que </w:t>
      </w:r>
      <w:r w:rsidRPr="008F0572">
        <w:rPr>
          <w:lang w:val="fr-FR"/>
        </w:rPr>
        <w:t>le Comité</w:t>
      </w:r>
      <w:r>
        <w:rPr>
          <w:lang w:val="fr-FR"/>
        </w:rPr>
        <w:t xml:space="preserve"> </w:t>
      </w:r>
      <w:r w:rsidRPr="008F0572">
        <w:rPr>
          <w:lang w:val="fr-FR"/>
        </w:rPr>
        <w:t>l</w:t>
      </w:r>
      <w:r w:rsidR="00EF2748">
        <w:rPr>
          <w:lang w:val="fr-FR"/>
        </w:rPr>
        <w:t>’</w:t>
      </w:r>
      <w:r w:rsidRPr="008F0572">
        <w:rPr>
          <w:lang w:val="fr-FR"/>
        </w:rPr>
        <w:t>a noté dans sa déclaration su</w:t>
      </w:r>
      <w:r w:rsidR="001241A2">
        <w:rPr>
          <w:lang w:val="fr-FR"/>
        </w:rPr>
        <w:t>r la pauvreté adoptée en 2001, « </w:t>
      </w:r>
      <w:r w:rsidRPr="008F0572">
        <w:rPr>
          <w:lang w:val="fr-FR"/>
        </w:rPr>
        <w:t>comme il ne peut être dérogé aux obligations fondamentales, celles-ci ne s</w:t>
      </w:r>
      <w:r w:rsidR="00EF2748">
        <w:rPr>
          <w:lang w:val="fr-FR"/>
        </w:rPr>
        <w:t>’</w:t>
      </w:r>
      <w:r w:rsidRPr="008F0572">
        <w:rPr>
          <w:lang w:val="fr-FR"/>
        </w:rPr>
        <w:t>éteignent pas dans des situations de conflit ou d</w:t>
      </w:r>
      <w:r w:rsidR="00EF2748">
        <w:rPr>
          <w:lang w:val="fr-FR"/>
        </w:rPr>
        <w:t>’</w:t>
      </w:r>
      <w:r w:rsidRPr="008F0572">
        <w:rPr>
          <w:lang w:val="fr-FR"/>
        </w:rPr>
        <w:t xml:space="preserve">urgence et </w:t>
      </w:r>
      <w:r w:rsidR="001241A2">
        <w:rPr>
          <w:lang w:val="fr-FR"/>
        </w:rPr>
        <w:t>en cas de catastrophe naturelle »</w:t>
      </w:r>
      <w:r w:rsidRPr="008F0572">
        <w:rPr>
          <w:lang w:val="fr-FR"/>
        </w:rPr>
        <w:t xml:space="preserve"> (voir </w:t>
      </w:r>
      <w:hyperlink r:id="rId9" w:tgtFrame="_blank" w:history="1">
        <w:r w:rsidRPr="00936546">
          <w:rPr>
            <w:lang w:val="fr-FR"/>
          </w:rPr>
          <w:t>E/C.12/2001/10</w:t>
        </w:r>
      </w:hyperlink>
      <w:r w:rsidR="00A03013">
        <w:rPr>
          <w:lang w:val="fr-FR"/>
        </w:rPr>
        <w:t>, par. </w:t>
      </w:r>
      <w:r w:rsidRPr="008F0572">
        <w:rPr>
          <w:lang w:val="fr-FR"/>
        </w:rPr>
        <w:t>18</w:t>
      </w:r>
      <w:r w:rsidRPr="00A978B8">
        <w:rPr>
          <w:lang w:val="fr-FR"/>
        </w:rPr>
        <w:t>).</w:t>
      </w:r>
    </w:p>
    <w:p w:rsidR="006429B8" w:rsidRPr="008F0572" w:rsidRDefault="006429B8" w:rsidP="001241A2">
      <w:pPr>
        <w:pStyle w:val="HChG"/>
        <w:rPr>
          <w:rFonts w:eastAsia="MS Mincho"/>
          <w:lang w:val="fr-FR"/>
        </w:rPr>
      </w:pPr>
      <w:r w:rsidRPr="008F0572">
        <w:rPr>
          <w:rFonts w:eastAsia="MS Mincho"/>
          <w:lang w:val="fr-FR"/>
        </w:rPr>
        <w:tab/>
        <w:t>III.</w:t>
      </w:r>
      <w:r w:rsidRPr="008F0572">
        <w:rPr>
          <w:rFonts w:eastAsia="MS Mincho"/>
          <w:lang w:val="fr-FR"/>
        </w:rPr>
        <w:tab/>
        <w:t>Intégration des réfugiés et des migrants, et vulnérabilité particulière des migrants sans papiers</w:t>
      </w:r>
    </w:p>
    <w:p w:rsidR="006429B8" w:rsidRPr="008F0572" w:rsidRDefault="006429B8" w:rsidP="001241A2">
      <w:pPr>
        <w:pStyle w:val="ParNoG"/>
        <w:tabs>
          <w:tab w:val="clear" w:pos="1701"/>
        </w:tabs>
        <w:rPr>
          <w:lang w:val="fr-FR"/>
        </w:rPr>
      </w:pPr>
      <w:r w:rsidRPr="00B406FC">
        <w:rPr>
          <w:lang w:val="fr-FR"/>
        </w:rPr>
        <w:t>Au-delà de l</w:t>
      </w:r>
      <w:r w:rsidR="00EF2748">
        <w:rPr>
          <w:lang w:val="fr-FR"/>
        </w:rPr>
        <w:t>’</w:t>
      </w:r>
      <w:r w:rsidRPr="00B406FC">
        <w:rPr>
          <w:lang w:val="fr-FR"/>
        </w:rPr>
        <w:t>obligation</w:t>
      </w:r>
      <w:r w:rsidRPr="008F0572">
        <w:rPr>
          <w:lang w:val="fr-FR"/>
        </w:rPr>
        <w:t xml:space="preserve"> immédiate consistant à </w:t>
      </w:r>
      <w:r>
        <w:rPr>
          <w:lang w:val="fr-FR"/>
        </w:rPr>
        <w:t xml:space="preserve">garantir le bénéfice du </w:t>
      </w:r>
      <w:r w:rsidRPr="008F0572">
        <w:rPr>
          <w:lang w:val="fr-FR"/>
        </w:rPr>
        <w:t xml:space="preserve">contenu essentiel </w:t>
      </w:r>
      <w:r>
        <w:rPr>
          <w:lang w:val="fr-FR"/>
        </w:rPr>
        <w:t xml:space="preserve">minimum </w:t>
      </w:r>
      <w:r w:rsidRPr="008F0572">
        <w:rPr>
          <w:lang w:val="fr-FR"/>
        </w:rPr>
        <w:t>des droits consacrés par le Pacte à tous les réfugiés et migrants qui relèvent de leur juridiction, les États parties devraient tenir compte du Pacte pour définir les conditions d</w:t>
      </w:r>
      <w:r w:rsidR="00EF2748">
        <w:rPr>
          <w:lang w:val="fr-FR"/>
        </w:rPr>
        <w:t>’</w:t>
      </w:r>
      <w:r w:rsidRPr="008F0572">
        <w:rPr>
          <w:lang w:val="fr-FR"/>
        </w:rPr>
        <w:t>intégration des réfugiés et des migrants qui s</w:t>
      </w:r>
      <w:r w:rsidR="00EF2748">
        <w:rPr>
          <w:lang w:val="fr-FR"/>
        </w:rPr>
        <w:t>’</w:t>
      </w:r>
      <w:r w:rsidRPr="008F0572">
        <w:rPr>
          <w:lang w:val="fr-FR"/>
        </w:rPr>
        <w:t xml:space="preserve">installent sur leur territoire. Le Comité attire </w:t>
      </w:r>
      <w:r>
        <w:rPr>
          <w:lang w:val="fr-FR"/>
        </w:rPr>
        <w:t xml:space="preserve">en particulier </w:t>
      </w:r>
      <w:r w:rsidRPr="008F0572">
        <w:rPr>
          <w:lang w:val="fr-FR"/>
        </w:rPr>
        <w:t>l</w:t>
      </w:r>
      <w:r w:rsidR="00EF2748">
        <w:rPr>
          <w:lang w:val="fr-FR"/>
        </w:rPr>
        <w:t>’</w:t>
      </w:r>
      <w:r w:rsidRPr="008F0572">
        <w:rPr>
          <w:lang w:val="fr-FR"/>
        </w:rPr>
        <w:t>attention des États parties sur le fait que l</w:t>
      </w:r>
      <w:r w:rsidR="00EF2748">
        <w:rPr>
          <w:lang w:val="fr-FR"/>
        </w:rPr>
        <w:t>’</w:t>
      </w:r>
      <w:r w:rsidRPr="008F0572">
        <w:rPr>
          <w:lang w:val="fr-FR"/>
        </w:rPr>
        <w:t>exercice des droits énoncés dans le Pacte ne devrait pas dépendre du statut juridique des personnes concernées. L</w:t>
      </w:r>
      <w:r w:rsidR="00EF2748">
        <w:rPr>
          <w:lang w:val="fr-FR"/>
        </w:rPr>
        <w:t>’</w:t>
      </w:r>
      <w:r w:rsidRPr="008F0572">
        <w:rPr>
          <w:lang w:val="fr-FR"/>
        </w:rPr>
        <w:t>absence de papiers empêche souvent les parents d</w:t>
      </w:r>
      <w:r w:rsidR="00EF2748">
        <w:rPr>
          <w:lang w:val="fr-FR"/>
        </w:rPr>
        <w:t>’</w:t>
      </w:r>
      <w:r w:rsidRPr="008F0572">
        <w:rPr>
          <w:lang w:val="fr-FR"/>
        </w:rPr>
        <w:t>envoyer leurs enfants à l</w:t>
      </w:r>
      <w:r w:rsidR="00EF2748">
        <w:rPr>
          <w:lang w:val="fr-FR"/>
        </w:rPr>
        <w:t>’</w:t>
      </w:r>
      <w:r w:rsidRPr="008F0572">
        <w:rPr>
          <w:lang w:val="fr-FR"/>
        </w:rPr>
        <w:t>école, ou les migrants d</w:t>
      </w:r>
      <w:r w:rsidR="00EF2748">
        <w:rPr>
          <w:lang w:val="fr-FR"/>
        </w:rPr>
        <w:t>’</w:t>
      </w:r>
      <w:r w:rsidRPr="008F0572">
        <w:rPr>
          <w:lang w:val="fr-FR"/>
        </w:rPr>
        <w:t>accéder aux soins de santé, y compris aux traitements médicaux d</w:t>
      </w:r>
      <w:r w:rsidR="00EF2748">
        <w:rPr>
          <w:lang w:val="fr-FR"/>
        </w:rPr>
        <w:t>’</w:t>
      </w:r>
      <w:r w:rsidRPr="008F0572">
        <w:rPr>
          <w:lang w:val="fr-FR"/>
        </w:rPr>
        <w:t xml:space="preserve">urgence, </w:t>
      </w:r>
      <w:r w:rsidRPr="008F0572">
        <w:rPr>
          <w:lang w:val="fr-FR"/>
        </w:rPr>
        <w:lastRenderedPageBreak/>
        <w:t>d</w:t>
      </w:r>
      <w:r w:rsidR="00EF2748">
        <w:rPr>
          <w:lang w:val="fr-FR"/>
        </w:rPr>
        <w:t>’</w:t>
      </w:r>
      <w:r w:rsidRPr="008F0572">
        <w:rPr>
          <w:lang w:val="fr-FR"/>
        </w:rPr>
        <w:t>accéder à l</w:t>
      </w:r>
      <w:r w:rsidR="00EF2748">
        <w:rPr>
          <w:lang w:val="fr-FR"/>
        </w:rPr>
        <w:t>’</w:t>
      </w:r>
      <w:r w:rsidRPr="008F0572">
        <w:rPr>
          <w:lang w:val="fr-FR"/>
        </w:rPr>
        <w:t>emploi, de faire une demande de logement social ou d</w:t>
      </w:r>
      <w:r w:rsidR="00EF2748">
        <w:rPr>
          <w:lang w:val="fr-FR"/>
        </w:rPr>
        <w:t>’</w:t>
      </w:r>
      <w:r w:rsidRPr="008F0572">
        <w:rPr>
          <w:lang w:val="fr-FR"/>
        </w:rPr>
        <w:t xml:space="preserve">entreprendre une activité économique non salariée. Cette situation ne saurait être tolérée. </w:t>
      </w:r>
      <w:r w:rsidRPr="00505607">
        <w:rPr>
          <w:lang w:val="fr-FR"/>
        </w:rPr>
        <w:t>Dans l</w:t>
      </w:r>
      <w:r w:rsidR="00EF2748">
        <w:rPr>
          <w:lang w:val="fr-FR"/>
        </w:rPr>
        <w:t>’</w:t>
      </w:r>
      <w:r w:rsidRPr="00505607">
        <w:rPr>
          <w:lang w:val="fr-FR"/>
        </w:rPr>
        <w:t>attente</w:t>
      </w:r>
      <w:r w:rsidRPr="008F0572">
        <w:rPr>
          <w:lang w:val="fr-FR"/>
        </w:rPr>
        <w:t xml:space="preserve"> d</w:t>
      </w:r>
      <w:r w:rsidR="00EF2748">
        <w:rPr>
          <w:lang w:val="fr-FR"/>
        </w:rPr>
        <w:t>’</w:t>
      </w:r>
      <w:r w:rsidRPr="008F0572">
        <w:rPr>
          <w:lang w:val="fr-FR"/>
        </w:rPr>
        <w:t>une réponse à leur demande d</w:t>
      </w:r>
      <w:r w:rsidR="00EF2748">
        <w:rPr>
          <w:lang w:val="fr-FR"/>
        </w:rPr>
        <w:t>’</w:t>
      </w:r>
      <w:r>
        <w:rPr>
          <w:lang w:val="fr-FR"/>
        </w:rPr>
        <w:t xml:space="preserve">attribution </w:t>
      </w:r>
      <w:r w:rsidRPr="008F0572">
        <w:rPr>
          <w:lang w:val="fr-FR"/>
        </w:rPr>
        <w:t>du statut de réfugié, les demandeurs d</w:t>
      </w:r>
      <w:r w:rsidR="00EF2748">
        <w:rPr>
          <w:lang w:val="fr-FR"/>
        </w:rPr>
        <w:t>’</w:t>
      </w:r>
      <w:r w:rsidRPr="008F0572">
        <w:rPr>
          <w:lang w:val="fr-FR"/>
        </w:rPr>
        <w:t>asile devraient bénéficier d</w:t>
      </w:r>
      <w:r w:rsidR="00EF2748">
        <w:rPr>
          <w:lang w:val="fr-FR"/>
        </w:rPr>
        <w:t>’</w:t>
      </w:r>
      <w:r w:rsidRPr="008F0572">
        <w:rPr>
          <w:lang w:val="fr-FR"/>
        </w:rPr>
        <w:t xml:space="preserve">un statut temporaire les autorisant à exercer leurs droits économiques, sociaux et culturels sans discrimination. Cela </w:t>
      </w:r>
      <w:r>
        <w:rPr>
          <w:lang w:val="fr-FR"/>
        </w:rPr>
        <w:t>va au-delà de</w:t>
      </w:r>
      <w:r w:rsidRPr="008F0572">
        <w:rPr>
          <w:lang w:val="fr-FR"/>
        </w:rPr>
        <w:t xml:space="preserve"> l</w:t>
      </w:r>
      <w:r w:rsidR="00EF2748">
        <w:rPr>
          <w:lang w:val="fr-FR"/>
        </w:rPr>
        <w:t>’</w:t>
      </w:r>
      <w:r w:rsidRPr="008F0572">
        <w:rPr>
          <w:lang w:val="fr-FR"/>
        </w:rPr>
        <w:t>obligation élémentaire d</w:t>
      </w:r>
      <w:r w:rsidR="00EF2748">
        <w:rPr>
          <w:lang w:val="fr-FR"/>
        </w:rPr>
        <w:t>’</w:t>
      </w:r>
      <w:r w:rsidRPr="008F0572">
        <w:rPr>
          <w:lang w:val="fr-FR"/>
        </w:rPr>
        <w:t xml:space="preserve">enregistrer les naissances, </w:t>
      </w:r>
      <w:r>
        <w:rPr>
          <w:lang w:val="fr-FR"/>
        </w:rPr>
        <w:t xml:space="preserve">énoncée </w:t>
      </w:r>
      <w:r w:rsidR="001241A2">
        <w:rPr>
          <w:lang w:val="fr-FR"/>
        </w:rPr>
        <w:t>au paragraphe 1 de l</w:t>
      </w:r>
      <w:r w:rsidR="00EF2748">
        <w:rPr>
          <w:lang w:val="fr-FR"/>
        </w:rPr>
        <w:t>’</w:t>
      </w:r>
      <w:r w:rsidR="001241A2">
        <w:rPr>
          <w:lang w:val="fr-FR"/>
        </w:rPr>
        <w:t>article </w:t>
      </w:r>
      <w:r w:rsidRPr="008F0572">
        <w:rPr>
          <w:lang w:val="fr-FR"/>
        </w:rPr>
        <w:t>7 de la Convention relative aux dr</w:t>
      </w:r>
      <w:r w:rsidR="001241A2">
        <w:rPr>
          <w:lang w:val="fr-FR"/>
        </w:rPr>
        <w:t>oits de l</w:t>
      </w:r>
      <w:r w:rsidR="00EF2748">
        <w:rPr>
          <w:lang w:val="fr-FR"/>
        </w:rPr>
        <w:t>’</w:t>
      </w:r>
      <w:r w:rsidR="001241A2">
        <w:rPr>
          <w:lang w:val="fr-FR"/>
        </w:rPr>
        <w:t>enfant et à l</w:t>
      </w:r>
      <w:r w:rsidR="00EF2748">
        <w:rPr>
          <w:lang w:val="fr-FR"/>
        </w:rPr>
        <w:t>’</w:t>
      </w:r>
      <w:r w:rsidR="001241A2">
        <w:rPr>
          <w:lang w:val="fr-FR"/>
        </w:rPr>
        <w:t>article </w:t>
      </w:r>
      <w:r w:rsidRPr="008F0572">
        <w:rPr>
          <w:lang w:val="fr-FR"/>
        </w:rPr>
        <w:t>29 de la Convention internationale sur la protection des droits de tous les travailleurs migrants et des membres de leur famille. Il n</w:t>
      </w:r>
      <w:r w:rsidR="00EF2748">
        <w:rPr>
          <w:lang w:val="fr-FR"/>
        </w:rPr>
        <w:t>’</w:t>
      </w:r>
      <w:r w:rsidRPr="008F0572">
        <w:rPr>
          <w:lang w:val="fr-FR"/>
        </w:rPr>
        <w:t>est pas non plus possible d</w:t>
      </w:r>
      <w:r w:rsidR="00EF2748">
        <w:rPr>
          <w:lang w:val="fr-FR"/>
        </w:rPr>
        <w:t>’</w:t>
      </w:r>
      <w:r w:rsidRPr="008F0572">
        <w:rPr>
          <w:lang w:val="fr-FR"/>
        </w:rPr>
        <w:t>ignorer purement et simplement les migrants sans papier qui ne demandent pas l</w:t>
      </w:r>
      <w:r w:rsidR="00EF2748">
        <w:rPr>
          <w:lang w:val="fr-FR"/>
        </w:rPr>
        <w:t>’</w:t>
      </w:r>
      <w:r w:rsidRPr="008F0572">
        <w:rPr>
          <w:lang w:val="fr-FR"/>
        </w:rPr>
        <w:t>asile. Sans préjudice de la possibilité pour un État de leur ordonner de quitter son territoire, le simple fait qu</w:t>
      </w:r>
      <w:r w:rsidR="00EF2748">
        <w:rPr>
          <w:lang w:val="fr-FR"/>
        </w:rPr>
        <w:t>’</w:t>
      </w:r>
      <w:r w:rsidRPr="008F0572">
        <w:rPr>
          <w:lang w:val="fr-FR"/>
        </w:rPr>
        <w:t>ils relèvent de sa juridiction lui impose certaines obligations, dont bien sûr l</w:t>
      </w:r>
      <w:r w:rsidR="00EF2748">
        <w:rPr>
          <w:lang w:val="fr-FR"/>
        </w:rPr>
        <w:t>’</w:t>
      </w:r>
      <w:r w:rsidRPr="008F0572">
        <w:rPr>
          <w:lang w:val="fr-FR"/>
        </w:rPr>
        <w:t>obligation primordiale de reconnaître leur présence et la possibilité pour eux de revendiquer leurs droits a</w:t>
      </w:r>
      <w:r w:rsidR="00A83FB3">
        <w:rPr>
          <w:lang w:val="fr-FR"/>
        </w:rPr>
        <w:t>uprès des autorités nationales.</w:t>
      </w:r>
    </w:p>
    <w:p w:rsidR="006429B8" w:rsidRPr="008F0572" w:rsidRDefault="001241A2" w:rsidP="001241A2">
      <w:pPr>
        <w:pStyle w:val="ParNoG"/>
        <w:tabs>
          <w:tab w:val="clear" w:pos="1701"/>
        </w:tabs>
        <w:rPr>
          <w:lang w:val="fr-FR"/>
        </w:rPr>
      </w:pPr>
      <w:r>
        <w:rPr>
          <w:lang w:val="fr-FR"/>
        </w:rPr>
        <w:t>Dans son observation générale n</w:t>
      </w:r>
      <w:r w:rsidRPr="001241A2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6429B8" w:rsidRPr="008F0572">
        <w:rPr>
          <w:lang w:val="fr-FR"/>
        </w:rPr>
        <w:t xml:space="preserve">14 (2000) sur le </w:t>
      </w:r>
      <w:r w:rsidR="006429B8" w:rsidRPr="008F0572">
        <w:rPr>
          <w:rStyle w:val="st"/>
          <w:lang w:val="fr-FR"/>
        </w:rPr>
        <w:t>droit au meilleur état de santé susceptible d</w:t>
      </w:r>
      <w:r w:rsidR="00EF2748">
        <w:rPr>
          <w:rStyle w:val="st"/>
          <w:lang w:val="fr-FR"/>
        </w:rPr>
        <w:t>’</w:t>
      </w:r>
      <w:r w:rsidR="006429B8" w:rsidRPr="008F0572">
        <w:rPr>
          <w:rStyle w:val="st"/>
          <w:lang w:val="fr-FR"/>
        </w:rPr>
        <w:t xml:space="preserve">être atteint, le Comité a rappelé que les États </w:t>
      </w:r>
      <w:r w:rsidR="006429B8" w:rsidRPr="00E8546D">
        <w:rPr>
          <w:rStyle w:val="st"/>
          <w:lang w:val="fr-FR"/>
        </w:rPr>
        <w:t>parties ont l</w:t>
      </w:r>
      <w:r w:rsidR="00EF2748">
        <w:rPr>
          <w:rStyle w:val="st"/>
          <w:lang w:val="fr-FR"/>
        </w:rPr>
        <w:t>’</w:t>
      </w:r>
      <w:r w:rsidR="006429B8" w:rsidRPr="00E8546D">
        <w:rPr>
          <w:rStyle w:val="st"/>
          <w:lang w:val="fr-FR"/>
        </w:rPr>
        <w:t>obligation</w:t>
      </w:r>
      <w:r w:rsidR="006429B8" w:rsidRPr="008F0572">
        <w:rPr>
          <w:rStyle w:val="st"/>
          <w:lang w:val="fr-FR"/>
        </w:rPr>
        <w:t xml:space="preserve"> de respecter le droit à la santé, en faisant en sorte que chacun, migrants compris, puisse avoir accès dans des conditions d</w:t>
      </w:r>
      <w:r w:rsidR="00EF2748">
        <w:rPr>
          <w:rStyle w:val="st"/>
          <w:lang w:val="fr-FR"/>
        </w:rPr>
        <w:t>’</w:t>
      </w:r>
      <w:r w:rsidR="006429B8" w:rsidRPr="008F0572">
        <w:rPr>
          <w:rStyle w:val="st"/>
          <w:lang w:val="fr-FR"/>
        </w:rPr>
        <w:t xml:space="preserve">égalité à </w:t>
      </w:r>
      <w:r w:rsidR="006429B8" w:rsidRPr="008F0572">
        <w:rPr>
          <w:lang w:val="fr-FR"/>
        </w:rPr>
        <w:t>des services de santé préventifs, curatifs et palliatifs, indépendamment de son statut juridique ou des papiers dont il dispose (par.</w:t>
      </w:r>
      <w:r>
        <w:rPr>
          <w:lang w:val="fr-FR"/>
        </w:rPr>
        <w:t> </w:t>
      </w:r>
      <w:r w:rsidR="006429B8" w:rsidRPr="008F0572">
        <w:rPr>
          <w:lang w:val="fr-FR"/>
        </w:rPr>
        <w:t>34). Le Comité sait que les migrants se heurtent à des obstacles particuliers à cet égard, puisqu</w:t>
      </w:r>
      <w:r w:rsidR="00EF2748">
        <w:rPr>
          <w:lang w:val="fr-FR"/>
        </w:rPr>
        <w:t>’</w:t>
      </w:r>
      <w:r w:rsidR="006429B8" w:rsidRPr="008F0572">
        <w:rPr>
          <w:lang w:val="fr-FR"/>
        </w:rPr>
        <w:t>il peut être nécessaire de présenter des papiers pour avoir accès aux soins de santé. Les migrants, notamment ceux qui ne parlent pas la langue du pays d</w:t>
      </w:r>
      <w:r w:rsidR="00EF2748">
        <w:rPr>
          <w:lang w:val="fr-FR"/>
        </w:rPr>
        <w:t>’</w:t>
      </w:r>
      <w:r w:rsidR="006429B8" w:rsidRPr="008F0572">
        <w:rPr>
          <w:lang w:val="fr-FR"/>
        </w:rPr>
        <w:t>accueil, n</w:t>
      </w:r>
      <w:r w:rsidR="00EF2748">
        <w:rPr>
          <w:lang w:val="fr-FR"/>
        </w:rPr>
        <w:t>’</w:t>
      </w:r>
      <w:r w:rsidR="006429B8" w:rsidRPr="008F0572">
        <w:rPr>
          <w:lang w:val="fr-FR"/>
        </w:rPr>
        <w:t>ont pas forcément connaissance de leurs droits. Les migrants en situation irrégulière peuvent aussi avoir peur d</w:t>
      </w:r>
      <w:r w:rsidR="00EF2748">
        <w:rPr>
          <w:lang w:val="fr-FR"/>
        </w:rPr>
        <w:t>’</w:t>
      </w:r>
      <w:r w:rsidR="006429B8" w:rsidRPr="008F0572">
        <w:rPr>
          <w:lang w:val="fr-FR"/>
        </w:rPr>
        <w:t>être retenus en vue d</w:t>
      </w:r>
      <w:r w:rsidR="00EF2748">
        <w:rPr>
          <w:lang w:val="fr-FR"/>
        </w:rPr>
        <w:t>’</w:t>
      </w:r>
      <w:r w:rsidR="006429B8" w:rsidRPr="008F0572">
        <w:rPr>
          <w:lang w:val="fr-FR"/>
        </w:rPr>
        <w:t>une expulsion, en particulier dans les pays qui imposent aux fonctionnaires de signaler les migrants irréguliers. Non seulement il convient d</w:t>
      </w:r>
      <w:r w:rsidR="00EF2748">
        <w:rPr>
          <w:lang w:val="fr-FR"/>
        </w:rPr>
        <w:t>’</w:t>
      </w:r>
      <w:r w:rsidR="006429B8" w:rsidRPr="008F0572">
        <w:rPr>
          <w:lang w:val="fr-FR"/>
        </w:rPr>
        <w:t>assurer l</w:t>
      </w:r>
      <w:r w:rsidR="00EF2748">
        <w:rPr>
          <w:lang w:val="fr-FR"/>
        </w:rPr>
        <w:t>’</w:t>
      </w:r>
      <w:r w:rsidR="006429B8" w:rsidRPr="008F0572">
        <w:rPr>
          <w:lang w:val="fr-FR"/>
        </w:rPr>
        <w:t xml:space="preserve">accès aux soins de santé sans discrimination, mais il faudrait aussi cloisonner strictement les activités du personnel soignant de celles des autorités chargées de faire appliquer la loi, et </w:t>
      </w:r>
      <w:r w:rsidR="006429B8">
        <w:rPr>
          <w:lang w:val="fr-FR"/>
        </w:rPr>
        <w:t>mettre à disposition</w:t>
      </w:r>
      <w:r w:rsidR="006429B8" w:rsidRPr="008F0572">
        <w:rPr>
          <w:lang w:val="fr-FR"/>
        </w:rPr>
        <w:t xml:space="preserve"> des informations appropriées dans les langues communément parlées par les migrants présents dans le pays d</w:t>
      </w:r>
      <w:r w:rsidR="00EF2748">
        <w:rPr>
          <w:lang w:val="fr-FR"/>
        </w:rPr>
        <w:t>’</w:t>
      </w:r>
      <w:r w:rsidR="006429B8" w:rsidRPr="008F0572">
        <w:rPr>
          <w:lang w:val="fr-FR"/>
        </w:rPr>
        <w:t>accueil, afin d</w:t>
      </w:r>
      <w:r w:rsidR="00EF2748">
        <w:rPr>
          <w:lang w:val="fr-FR"/>
        </w:rPr>
        <w:t>’</w:t>
      </w:r>
      <w:r w:rsidR="006429B8" w:rsidRPr="008F0572">
        <w:rPr>
          <w:lang w:val="fr-FR"/>
        </w:rPr>
        <w:t>éviter que ces situations ne conduisent des migrants à renoncer à se faire soigner.</w:t>
      </w:r>
    </w:p>
    <w:p w:rsidR="006429B8" w:rsidRPr="008F0572" w:rsidRDefault="006429B8" w:rsidP="001241A2">
      <w:pPr>
        <w:pStyle w:val="ParNoG"/>
        <w:tabs>
          <w:tab w:val="clear" w:pos="1701"/>
        </w:tabs>
        <w:rPr>
          <w:lang w:val="fr-FR"/>
        </w:rPr>
      </w:pPr>
      <w:r w:rsidRPr="00E8546D">
        <w:rPr>
          <w:lang w:val="fr-FR"/>
        </w:rPr>
        <w:t>Dans son observation</w:t>
      </w:r>
      <w:r>
        <w:rPr>
          <w:lang w:val="fr-FR"/>
        </w:rPr>
        <w:t xml:space="preserve"> </w:t>
      </w:r>
      <w:r w:rsidRPr="005D7610">
        <w:rPr>
          <w:lang w:val="fr-FR"/>
        </w:rPr>
        <w:t>générale</w:t>
      </w:r>
      <w:r w:rsidR="001241A2">
        <w:rPr>
          <w:lang w:val="fr-FR"/>
        </w:rPr>
        <w:t xml:space="preserve"> n</w:t>
      </w:r>
      <w:r w:rsidR="001241A2" w:rsidRPr="001241A2">
        <w:rPr>
          <w:vertAlign w:val="superscript"/>
          <w:lang w:val="fr-FR"/>
        </w:rPr>
        <w:t>o</w:t>
      </w:r>
      <w:r w:rsidR="001241A2">
        <w:rPr>
          <w:lang w:val="fr-FR"/>
        </w:rPr>
        <w:t> </w:t>
      </w:r>
      <w:r w:rsidRPr="008F0572">
        <w:rPr>
          <w:lang w:val="fr-FR"/>
        </w:rPr>
        <w:t xml:space="preserve">23 (2016) sur le droit à des conditions de travail justes et </w:t>
      </w:r>
      <w:r w:rsidR="001241A2">
        <w:rPr>
          <w:lang w:val="fr-FR"/>
        </w:rPr>
        <w:t>favorables, reconnu à l</w:t>
      </w:r>
      <w:r w:rsidR="00EF2748">
        <w:rPr>
          <w:lang w:val="fr-FR"/>
        </w:rPr>
        <w:t>’</w:t>
      </w:r>
      <w:r w:rsidR="001241A2">
        <w:rPr>
          <w:lang w:val="fr-FR"/>
        </w:rPr>
        <w:t>article </w:t>
      </w:r>
      <w:r w:rsidRPr="008F0572">
        <w:rPr>
          <w:lang w:val="fr-FR"/>
        </w:rPr>
        <w:t>7 du Pacte, le Comité cons</w:t>
      </w:r>
      <w:r>
        <w:rPr>
          <w:lang w:val="fr-FR"/>
        </w:rPr>
        <w:t>tate</w:t>
      </w:r>
      <w:r w:rsidRPr="008F0572">
        <w:rPr>
          <w:lang w:val="fr-FR"/>
        </w:rPr>
        <w:t xml:space="preserve"> que les travailleurs migrants sont un groupe dont les droits sont particulièrement menac</w:t>
      </w:r>
      <w:r>
        <w:rPr>
          <w:lang w:val="fr-FR"/>
        </w:rPr>
        <w:t>é</w:t>
      </w:r>
      <w:r w:rsidRPr="008F0572">
        <w:rPr>
          <w:lang w:val="fr-FR"/>
        </w:rPr>
        <w:t xml:space="preserve">s. Il </w:t>
      </w:r>
      <w:r w:rsidR="001241A2">
        <w:rPr>
          <w:lang w:val="fr-FR"/>
        </w:rPr>
        <w:t>souligne que ces travailleurs, « </w:t>
      </w:r>
      <w:r w:rsidRPr="008F0572">
        <w:rPr>
          <w:lang w:val="fr-FR"/>
        </w:rPr>
        <w:t>en particulier lorsqu</w:t>
      </w:r>
      <w:r w:rsidR="00EF2748">
        <w:rPr>
          <w:lang w:val="fr-FR"/>
        </w:rPr>
        <w:t>’</w:t>
      </w:r>
      <w:r w:rsidRPr="008F0572">
        <w:rPr>
          <w:lang w:val="fr-FR"/>
        </w:rPr>
        <w:t>ils n</w:t>
      </w:r>
      <w:r w:rsidR="00EF2748">
        <w:rPr>
          <w:lang w:val="fr-FR"/>
        </w:rPr>
        <w:t>’</w:t>
      </w:r>
      <w:r w:rsidRPr="008F0572">
        <w:rPr>
          <w:lang w:val="fr-FR"/>
        </w:rPr>
        <w:t>ont pas de papiers, sont exposés à l</w:t>
      </w:r>
      <w:r w:rsidR="00EF2748">
        <w:rPr>
          <w:lang w:val="fr-FR"/>
        </w:rPr>
        <w:t>’</w:t>
      </w:r>
      <w:r w:rsidRPr="008F0572">
        <w:rPr>
          <w:lang w:val="fr-FR"/>
        </w:rPr>
        <w:t>exploitation, à une durée du travail excessive, à des salaires inéquitables et à des conditions de travail dangereuses et insalubres</w:t>
      </w:r>
      <w:r w:rsidR="001241A2">
        <w:rPr>
          <w:lang w:val="fr-FR"/>
        </w:rPr>
        <w:t> »</w:t>
      </w:r>
      <w:r w:rsidRPr="008F0572">
        <w:rPr>
          <w:lang w:val="fr-FR"/>
        </w:rPr>
        <w:t xml:space="preserve"> (alinéa</w:t>
      </w:r>
      <w:r w:rsidR="001241A2">
        <w:rPr>
          <w:lang w:val="fr-FR"/>
        </w:rPr>
        <w:t> </w:t>
      </w:r>
      <w:r w:rsidRPr="008F0572">
        <w:rPr>
          <w:lang w:val="fr-FR"/>
        </w:rPr>
        <w:t>e) du par</w:t>
      </w:r>
      <w:r w:rsidR="001241A2">
        <w:rPr>
          <w:lang w:val="fr-FR"/>
        </w:rPr>
        <w:t>agraphe </w:t>
      </w:r>
      <w:r w:rsidRPr="008F0572">
        <w:rPr>
          <w:lang w:val="fr-FR"/>
        </w:rPr>
        <w:t xml:space="preserve">47). </w:t>
      </w:r>
      <w:r>
        <w:rPr>
          <w:lang w:val="fr-FR"/>
        </w:rPr>
        <w:t xml:space="preserve">Le comité recense </w:t>
      </w:r>
      <w:r w:rsidRPr="008F0572">
        <w:rPr>
          <w:lang w:val="fr-FR"/>
        </w:rPr>
        <w:t xml:space="preserve">divers facteurs </w:t>
      </w:r>
      <w:r>
        <w:rPr>
          <w:lang w:val="fr-FR"/>
        </w:rPr>
        <w:t>susceptibles d</w:t>
      </w:r>
      <w:r w:rsidR="00EF2748">
        <w:rPr>
          <w:lang w:val="fr-FR"/>
        </w:rPr>
        <w:t>’</w:t>
      </w:r>
      <w:r w:rsidRPr="008F0572">
        <w:rPr>
          <w:lang w:val="fr-FR"/>
        </w:rPr>
        <w:t>aggraver leur vulnérabilité, notamment</w:t>
      </w:r>
      <w:r w:rsidR="001241A2">
        <w:rPr>
          <w:lang w:val="fr-FR"/>
        </w:rPr>
        <w:t> :</w:t>
      </w:r>
      <w:r w:rsidRPr="008F0572">
        <w:rPr>
          <w:lang w:val="fr-FR"/>
        </w:rPr>
        <w:t xml:space="preserve"> les situations dans lesquelles l</w:t>
      </w:r>
      <w:r w:rsidR="00EF2748">
        <w:rPr>
          <w:lang w:val="fr-FR"/>
        </w:rPr>
        <w:t>’</w:t>
      </w:r>
      <w:r w:rsidRPr="008F0572">
        <w:rPr>
          <w:lang w:val="fr-FR"/>
        </w:rPr>
        <w:t>employeur exerce un contrôle sur la situation du travailleur migrant au regard de la législation sur la résidence, ou bien dans lesquelles le travailleur migrant est lié à un e</w:t>
      </w:r>
      <w:r w:rsidR="001241A2">
        <w:rPr>
          <w:lang w:val="fr-FR"/>
        </w:rPr>
        <w:t>mployeur donné ;</w:t>
      </w:r>
      <w:r w:rsidRPr="008F0572">
        <w:rPr>
          <w:lang w:val="fr-FR"/>
        </w:rPr>
        <w:t xml:space="preserve"> le fait que les travailleurs concernés ne parlent pas la ou les langues du pays</w:t>
      </w:r>
      <w:r w:rsidR="001241A2">
        <w:rPr>
          <w:lang w:val="fr-FR"/>
        </w:rPr>
        <w:t> ;</w:t>
      </w:r>
      <w:r w:rsidRPr="008F0572">
        <w:rPr>
          <w:lang w:val="fr-FR"/>
        </w:rPr>
        <w:t xml:space="preserve"> la crainte de subir des représailles de la part des employeurs</w:t>
      </w:r>
      <w:r w:rsidR="001241A2">
        <w:rPr>
          <w:lang w:val="fr-FR"/>
        </w:rPr>
        <w:t> ;</w:t>
      </w:r>
      <w:r w:rsidRPr="008F0572">
        <w:rPr>
          <w:lang w:val="fr-FR"/>
        </w:rPr>
        <w:t xml:space="preserve"> la peur d</w:t>
      </w:r>
      <w:r w:rsidR="00EF2748">
        <w:rPr>
          <w:lang w:val="fr-FR"/>
        </w:rPr>
        <w:t>’</w:t>
      </w:r>
      <w:r w:rsidRPr="008F0572">
        <w:rPr>
          <w:lang w:val="fr-FR"/>
        </w:rPr>
        <w:t>être expulsés s</w:t>
      </w:r>
      <w:r w:rsidR="00EF2748">
        <w:rPr>
          <w:lang w:val="fr-FR"/>
        </w:rPr>
        <w:t>’</w:t>
      </w:r>
      <w:r w:rsidRPr="008F0572">
        <w:rPr>
          <w:lang w:val="fr-FR"/>
        </w:rPr>
        <w:t>ils cherchent à se plaindre de leurs conditions de travail. Par conséquent, non seulement les lois et les politiques doivent garantir que les travailleurs migrants bénéficient d</w:t>
      </w:r>
      <w:r w:rsidR="00EF2748">
        <w:rPr>
          <w:lang w:val="fr-FR"/>
        </w:rPr>
        <w:t>’</w:t>
      </w:r>
      <w:r w:rsidRPr="008F0572">
        <w:rPr>
          <w:lang w:val="fr-FR"/>
        </w:rPr>
        <w:t>un traitement non moins favorable que celui dont bénéficient les travailleurs nationaux en matière de rémunération et de conditions de travail, mais il peut être nécessaire d</w:t>
      </w:r>
      <w:r w:rsidR="00EF2748">
        <w:rPr>
          <w:lang w:val="fr-FR"/>
        </w:rPr>
        <w:t>’</w:t>
      </w:r>
      <w:r w:rsidRPr="008F0572">
        <w:rPr>
          <w:lang w:val="fr-FR"/>
        </w:rPr>
        <w:t>adopter des mesures particulières de protection concernant les travailleurs sans papiers, pour faire en sorte de remédier effectivement à tout</w:t>
      </w:r>
      <w:r>
        <w:rPr>
          <w:lang w:val="fr-FR"/>
        </w:rPr>
        <w:t>e</w:t>
      </w:r>
      <w:r w:rsidRPr="008F0572">
        <w:rPr>
          <w:lang w:val="fr-FR"/>
        </w:rPr>
        <w:t xml:space="preserve"> </w:t>
      </w:r>
      <w:r>
        <w:rPr>
          <w:lang w:val="fr-FR"/>
        </w:rPr>
        <w:t xml:space="preserve">exploitation </w:t>
      </w:r>
      <w:r w:rsidRPr="008F0572">
        <w:rPr>
          <w:lang w:val="fr-FR"/>
        </w:rPr>
        <w:t xml:space="preserve">de leur situation de vulnérabilité, et </w:t>
      </w:r>
      <w:r>
        <w:rPr>
          <w:lang w:val="fr-FR"/>
        </w:rPr>
        <w:t xml:space="preserve">afin </w:t>
      </w:r>
      <w:r w:rsidRPr="008F0572">
        <w:rPr>
          <w:lang w:val="fr-FR"/>
        </w:rPr>
        <w:t>qu</w:t>
      </w:r>
      <w:r w:rsidR="00EF2748">
        <w:rPr>
          <w:lang w:val="fr-FR"/>
        </w:rPr>
        <w:t>’</w:t>
      </w:r>
      <w:r w:rsidRPr="008F0572">
        <w:rPr>
          <w:lang w:val="fr-FR"/>
        </w:rPr>
        <w:t>ils n</w:t>
      </w:r>
      <w:r w:rsidR="00EF2748">
        <w:rPr>
          <w:lang w:val="fr-FR"/>
        </w:rPr>
        <w:t>’</w:t>
      </w:r>
      <w:r w:rsidRPr="008F0572">
        <w:rPr>
          <w:lang w:val="fr-FR"/>
        </w:rPr>
        <w:t>aient pas peur de porter plainte auprès des autorités compétentes.</w:t>
      </w:r>
    </w:p>
    <w:p w:rsidR="006429B8" w:rsidRPr="008F0572" w:rsidRDefault="006429B8" w:rsidP="001241A2">
      <w:pPr>
        <w:pStyle w:val="ParNoG"/>
        <w:tabs>
          <w:tab w:val="clear" w:pos="1701"/>
        </w:tabs>
        <w:rPr>
          <w:lang w:val="fr-FR"/>
        </w:rPr>
      </w:pPr>
      <w:r w:rsidRPr="008F0572">
        <w:rPr>
          <w:lang w:val="fr-FR"/>
        </w:rPr>
        <w:t xml:space="preserve">Le droit au logement suscite des préoccupations analogues. Le Comité a constaté à plusieurs reprises que les migrants sont hébergés dans de mauvaises conditions, et sont parfois relégués dans des zones </w:t>
      </w:r>
      <w:r>
        <w:rPr>
          <w:lang w:val="fr-FR"/>
        </w:rPr>
        <w:t>ségréguées</w:t>
      </w:r>
      <w:r w:rsidRPr="008F0572">
        <w:rPr>
          <w:lang w:val="fr-FR"/>
        </w:rPr>
        <w:t>. Le Comité sur l</w:t>
      </w:r>
      <w:r w:rsidR="00EF2748">
        <w:rPr>
          <w:lang w:val="fr-FR"/>
        </w:rPr>
        <w:t>’</w:t>
      </w:r>
      <w:r w:rsidRPr="008F0572">
        <w:rPr>
          <w:lang w:val="fr-FR"/>
        </w:rPr>
        <w:t>élimination de la discrimination raciale s</w:t>
      </w:r>
      <w:r w:rsidR="00EF2748">
        <w:rPr>
          <w:lang w:val="fr-FR"/>
        </w:rPr>
        <w:t>’</w:t>
      </w:r>
      <w:r w:rsidRPr="008F0572">
        <w:rPr>
          <w:lang w:val="fr-FR"/>
        </w:rPr>
        <w:t>est fait l</w:t>
      </w:r>
      <w:r w:rsidR="00EF2748">
        <w:rPr>
          <w:lang w:val="fr-FR"/>
        </w:rPr>
        <w:t>’</w:t>
      </w:r>
      <w:r w:rsidRPr="008F0572">
        <w:rPr>
          <w:lang w:val="fr-FR"/>
        </w:rPr>
        <w:t>écho de ces préoccupations da</w:t>
      </w:r>
      <w:r w:rsidR="004E4C87">
        <w:rPr>
          <w:lang w:val="fr-FR"/>
        </w:rPr>
        <w:t>ns sa recommandation générale n</w:t>
      </w:r>
      <w:r w:rsidR="004E4C87" w:rsidRPr="004E4C87">
        <w:rPr>
          <w:vertAlign w:val="superscript"/>
          <w:lang w:val="fr-FR"/>
        </w:rPr>
        <w:t>o</w:t>
      </w:r>
      <w:r w:rsidR="004E4C87">
        <w:rPr>
          <w:lang w:val="fr-FR"/>
        </w:rPr>
        <w:t> </w:t>
      </w:r>
      <w:r w:rsidRPr="008F0572">
        <w:rPr>
          <w:lang w:val="fr-FR"/>
        </w:rPr>
        <w:t xml:space="preserve">30 (2004) concernant la discrimination contre les non-ressortissants, dans laquelle il exhorte les États parties </w:t>
      </w:r>
      <w:r w:rsidR="004E4C87">
        <w:rPr>
          <w:lang w:val="fr-FR"/>
        </w:rPr>
        <w:t>à « </w:t>
      </w:r>
      <w:r w:rsidRPr="008F0572">
        <w:rPr>
          <w:lang w:val="fr-FR"/>
        </w:rPr>
        <w:t>supprimer les obstacles empêchant ou limitant l</w:t>
      </w:r>
      <w:r w:rsidR="00EF2748">
        <w:rPr>
          <w:lang w:val="fr-FR"/>
        </w:rPr>
        <w:t>’</w:t>
      </w:r>
      <w:r w:rsidRPr="008F0572">
        <w:rPr>
          <w:lang w:val="fr-FR"/>
        </w:rPr>
        <w:t xml:space="preserve">exercice des droits économiques, sociaux et culturels par les non-ressortissants, notamment dans les </w:t>
      </w:r>
      <w:r w:rsidR="004E4C87">
        <w:rPr>
          <w:lang w:val="fr-FR"/>
        </w:rPr>
        <w:t>domaines […] du logement » (par. </w:t>
      </w:r>
      <w:r w:rsidR="00EF2748">
        <w:rPr>
          <w:lang w:val="fr-FR"/>
        </w:rPr>
        <w:t>29) et de « </w:t>
      </w:r>
      <w:r w:rsidRPr="008F0572">
        <w:rPr>
          <w:lang w:val="fr-FR"/>
        </w:rPr>
        <w:t>garantir la jouissance égale du droit à un logement adéquat pour les ressortissants et les non-ressortissants, notamment en évitant la ségrégation dans le logement et en veillant à ce que les organismes de logement s</w:t>
      </w:r>
      <w:r w:rsidR="00EF2748">
        <w:rPr>
          <w:lang w:val="fr-FR"/>
        </w:rPr>
        <w:t>’</w:t>
      </w:r>
      <w:r w:rsidRPr="008F0572">
        <w:rPr>
          <w:lang w:val="fr-FR"/>
        </w:rPr>
        <w:t>abstiennent de recourir à des pr</w:t>
      </w:r>
      <w:r w:rsidR="00EF2748">
        <w:rPr>
          <w:lang w:val="fr-FR"/>
        </w:rPr>
        <w:t>atiques discriminatoires »</w:t>
      </w:r>
      <w:r w:rsidR="004E4C87">
        <w:rPr>
          <w:lang w:val="fr-FR"/>
        </w:rPr>
        <w:t xml:space="preserve"> (par. 32).</w:t>
      </w:r>
    </w:p>
    <w:p w:rsidR="006429B8" w:rsidRPr="008F0572" w:rsidRDefault="006429B8" w:rsidP="001241A2">
      <w:pPr>
        <w:pStyle w:val="ParNoG"/>
        <w:tabs>
          <w:tab w:val="clear" w:pos="1701"/>
        </w:tabs>
        <w:rPr>
          <w:lang w:val="fr-FR"/>
        </w:rPr>
      </w:pPr>
      <w:r w:rsidRPr="008F0572">
        <w:rPr>
          <w:lang w:val="fr-FR"/>
        </w:rPr>
        <w:lastRenderedPageBreak/>
        <w:t>Dans son observation génér</w:t>
      </w:r>
      <w:r w:rsidR="004E4C87">
        <w:rPr>
          <w:lang w:val="fr-FR"/>
        </w:rPr>
        <w:t>ale n</w:t>
      </w:r>
      <w:r w:rsidR="004E4C87" w:rsidRPr="004E4C87">
        <w:rPr>
          <w:vertAlign w:val="superscript"/>
          <w:lang w:val="fr-FR"/>
        </w:rPr>
        <w:t>o</w:t>
      </w:r>
      <w:r w:rsidR="004E4C87">
        <w:rPr>
          <w:lang w:val="fr-FR"/>
        </w:rPr>
        <w:t> </w:t>
      </w:r>
      <w:r w:rsidRPr="008F0572">
        <w:rPr>
          <w:lang w:val="fr-FR"/>
        </w:rPr>
        <w:t>19 (2007) sur le droit à la sécurité sociale, le Comité rappelle que les migrants devraient av</w:t>
      </w:r>
      <w:r w:rsidR="00A83FB3">
        <w:rPr>
          <w:lang w:val="fr-FR"/>
        </w:rPr>
        <w:t>oir le droit de bénéficier des « </w:t>
      </w:r>
      <w:r w:rsidRPr="008F0572">
        <w:rPr>
          <w:lang w:val="fr-FR"/>
        </w:rPr>
        <w:t>régimes non contributifs de soutien du revenu et de la famille et accéder à des s</w:t>
      </w:r>
      <w:r w:rsidR="004E4C87">
        <w:rPr>
          <w:lang w:val="fr-FR"/>
        </w:rPr>
        <w:t>oins de santé abordables</w:t>
      </w:r>
      <w:r w:rsidR="00A83FB3">
        <w:rPr>
          <w:lang w:val="fr-FR"/>
        </w:rPr>
        <w:t> »</w:t>
      </w:r>
      <w:r w:rsidR="004E4C87">
        <w:rPr>
          <w:lang w:val="fr-FR"/>
        </w:rPr>
        <w:t xml:space="preserve"> (par. </w:t>
      </w:r>
      <w:r w:rsidRPr="008F0572">
        <w:rPr>
          <w:lang w:val="fr-FR"/>
        </w:rPr>
        <w:t>37</w:t>
      </w:r>
      <w:r w:rsidRPr="007F01C8">
        <w:rPr>
          <w:lang w:val="fr-FR"/>
        </w:rPr>
        <w:t xml:space="preserve">). </w:t>
      </w:r>
      <w:r w:rsidRPr="00D24ACB">
        <w:rPr>
          <w:lang w:val="fr-FR"/>
        </w:rPr>
        <w:t>Les restrictions d</w:t>
      </w:r>
      <w:r w:rsidR="00EF2748">
        <w:rPr>
          <w:lang w:val="fr-FR"/>
        </w:rPr>
        <w:t>’</w:t>
      </w:r>
      <w:r w:rsidRPr="00D24ACB">
        <w:rPr>
          <w:lang w:val="fr-FR"/>
        </w:rPr>
        <w:t>accès, notamment l</w:t>
      </w:r>
      <w:r w:rsidR="00EF2748">
        <w:rPr>
          <w:lang w:val="fr-FR"/>
        </w:rPr>
        <w:t>’</w:t>
      </w:r>
      <w:r w:rsidRPr="00D24ACB">
        <w:rPr>
          <w:lang w:val="fr-FR"/>
        </w:rPr>
        <w:t>exigence d</w:t>
      </w:r>
      <w:r w:rsidR="00EF2748">
        <w:rPr>
          <w:lang w:val="fr-FR"/>
        </w:rPr>
        <w:t>’</w:t>
      </w:r>
      <w:r w:rsidRPr="00D24ACB">
        <w:rPr>
          <w:lang w:val="fr-FR"/>
        </w:rPr>
        <w:t>une certaine durée</w:t>
      </w:r>
      <w:r w:rsidRPr="008F0572">
        <w:rPr>
          <w:lang w:val="fr-FR"/>
        </w:rPr>
        <w:t xml:space="preserve"> d</w:t>
      </w:r>
      <w:r w:rsidR="00EF2748">
        <w:rPr>
          <w:lang w:val="fr-FR"/>
        </w:rPr>
        <w:t>’</w:t>
      </w:r>
      <w:r w:rsidRPr="008F0572">
        <w:rPr>
          <w:lang w:val="fr-FR"/>
        </w:rPr>
        <w:t>affiliation, devraient être raisonnables et proportionnées. L</w:t>
      </w:r>
      <w:r w:rsidR="00EF2748">
        <w:rPr>
          <w:lang w:val="fr-FR"/>
        </w:rPr>
        <w:t>’</w:t>
      </w:r>
      <w:r w:rsidRPr="008F0572">
        <w:rPr>
          <w:lang w:val="fr-FR"/>
        </w:rPr>
        <w:t>extension des prestations sociales non contributives aux demandeurs d</w:t>
      </w:r>
      <w:r w:rsidR="00EF2748">
        <w:rPr>
          <w:lang w:val="fr-FR"/>
        </w:rPr>
        <w:t>’</w:t>
      </w:r>
      <w:r w:rsidRPr="008F0572">
        <w:rPr>
          <w:lang w:val="fr-FR"/>
        </w:rPr>
        <w:t>asile et aux migrants sans papiers pose néanmoins des difficultés spécifiques, puisque la situation précaire de ces groupes et le</w:t>
      </w:r>
      <w:r>
        <w:rPr>
          <w:lang w:val="fr-FR"/>
        </w:rPr>
        <w:t xml:space="preserve"> caractère parfois temporaire de leur</w:t>
      </w:r>
      <w:r w:rsidRPr="008F0572">
        <w:rPr>
          <w:lang w:val="fr-FR"/>
        </w:rPr>
        <w:t xml:space="preserve"> statut peuvent compliquer leur intégration dans de tels dispositifs. Le Comité note néanmoins que même lorsqu</w:t>
      </w:r>
      <w:r w:rsidR="00EF2748">
        <w:rPr>
          <w:lang w:val="fr-FR"/>
        </w:rPr>
        <w:t>’</w:t>
      </w:r>
      <w:r w:rsidRPr="008F0572">
        <w:rPr>
          <w:lang w:val="fr-FR"/>
        </w:rPr>
        <w:t xml:space="preserve">ils sont employés </w:t>
      </w:r>
      <w:r>
        <w:rPr>
          <w:lang w:val="fr-FR"/>
        </w:rPr>
        <w:t xml:space="preserve">en situation </w:t>
      </w:r>
      <w:r w:rsidRPr="008F0572">
        <w:rPr>
          <w:lang w:val="fr-FR"/>
        </w:rPr>
        <w:t>irrégulière, souvent par des employeurs peu scrupuleux qui cherchent à réduire leurs coûts en ne payant pas les co</w:t>
      </w:r>
      <w:r>
        <w:rPr>
          <w:lang w:val="fr-FR"/>
        </w:rPr>
        <w:t>tisations</w:t>
      </w:r>
      <w:r w:rsidRPr="008F0572">
        <w:rPr>
          <w:lang w:val="fr-FR"/>
        </w:rPr>
        <w:t xml:space="preserve"> sociales, les travailleurs relevant de ces catégories contribuent pourtant au financement du système de sécurité sociale par le paiement des taxes indirectes. L</w:t>
      </w:r>
      <w:r w:rsidR="00EF2748">
        <w:rPr>
          <w:lang w:val="fr-FR"/>
        </w:rPr>
        <w:t>’</w:t>
      </w:r>
      <w:r w:rsidRPr="008F0572">
        <w:rPr>
          <w:lang w:val="fr-FR"/>
        </w:rPr>
        <w:t>impossibilité pour les travailleurs sans papiers de bénéficier de prestations sociales accroît leur vulnérabilité et leur dépendance vis-à-vis de leurs employeurs.</w:t>
      </w:r>
    </w:p>
    <w:p w:rsidR="006429B8" w:rsidRPr="008F0572" w:rsidRDefault="006429B8" w:rsidP="001241A2">
      <w:pPr>
        <w:pStyle w:val="ParNoG"/>
        <w:tabs>
          <w:tab w:val="clear" w:pos="1701"/>
        </w:tabs>
        <w:rPr>
          <w:lang w:val="fr-FR"/>
        </w:rPr>
      </w:pPr>
      <w:r w:rsidRPr="008F0572">
        <w:rPr>
          <w:lang w:val="fr-FR"/>
        </w:rPr>
        <w:t xml:space="preserve">Le Comité reconnaît que </w:t>
      </w:r>
      <w:r>
        <w:rPr>
          <w:lang w:val="fr-FR"/>
        </w:rPr>
        <w:t>la vulnérabilité d</w:t>
      </w:r>
      <w:r w:rsidRPr="008F0572">
        <w:rPr>
          <w:lang w:val="fr-FR"/>
        </w:rPr>
        <w:t xml:space="preserve">es </w:t>
      </w:r>
      <w:r>
        <w:rPr>
          <w:lang w:val="fr-FR"/>
        </w:rPr>
        <w:t xml:space="preserve">femmes et des filles </w:t>
      </w:r>
      <w:r w:rsidRPr="008F0572">
        <w:rPr>
          <w:lang w:val="fr-FR"/>
        </w:rPr>
        <w:t xml:space="preserve">migrantes </w:t>
      </w:r>
      <w:r>
        <w:rPr>
          <w:lang w:val="fr-FR"/>
        </w:rPr>
        <w:t xml:space="preserve">ou </w:t>
      </w:r>
      <w:r w:rsidRPr="008F0572">
        <w:rPr>
          <w:lang w:val="fr-FR"/>
        </w:rPr>
        <w:t>réfugiées à la traite et aux autres formes de violence et d</w:t>
      </w:r>
      <w:r w:rsidR="00EF2748">
        <w:rPr>
          <w:lang w:val="fr-FR"/>
        </w:rPr>
        <w:t>’</w:t>
      </w:r>
      <w:r w:rsidRPr="008F0572">
        <w:rPr>
          <w:lang w:val="fr-FR"/>
        </w:rPr>
        <w:t xml:space="preserve">exploitation à motivation sexiste </w:t>
      </w:r>
      <w:r>
        <w:rPr>
          <w:lang w:val="fr-FR"/>
        </w:rPr>
        <w:t>s</w:t>
      </w:r>
      <w:r w:rsidR="00EF2748">
        <w:rPr>
          <w:lang w:val="fr-FR"/>
        </w:rPr>
        <w:t>’</w:t>
      </w:r>
      <w:r>
        <w:rPr>
          <w:lang w:val="fr-FR"/>
        </w:rPr>
        <w:t xml:space="preserve">accentue </w:t>
      </w:r>
      <w:r w:rsidRPr="008F0572">
        <w:rPr>
          <w:lang w:val="fr-FR"/>
        </w:rPr>
        <w:t xml:space="preserve">en </w:t>
      </w:r>
      <w:r>
        <w:rPr>
          <w:lang w:val="fr-FR"/>
        </w:rPr>
        <w:t xml:space="preserve">temps </w:t>
      </w:r>
      <w:r w:rsidRPr="008F0572">
        <w:rPr>
          <w:lang w:val="fr-FR"/>
        </w:rPr>
        <w:t xml:space="preserve">de conflit ou de catastrophe. Cette vulnérabilité est encore exacerbée lorsque les migrantes et les réfugiées </w:t>
      </w:r>
      <w:r>
        <w:rPr>
          <w:lang w:val="fr-FR"/>
        </w:rPr>
        <w:t xml:space="preserve">sont dépourvues </w:t>
      </w:r>
      <w:r w:rsidRPr="008F0572">
        <w:rPr>
          <w:lang w:val="fr-FR"/>
        </w:rPr>
        <w:t xml:space="preserve">de </w:t>
      </w:r>
      <w:r w:rsidR="004E4C87">
        <w:rPr>
          <w:lang w:val="fr-FR"/>
        </w:rPr>
        <w:t xml:space="preserve">papiers et </w:t>
      </w:r>
      <w:r>
        <w:rPr>
          <w:lang w:val="fr-FR"/>
        </w:rPr>
        <w:t xml:space="preserve">éprouvent de la </w:t>
      </w:r>
      <w:r w:rsidRPr="008F0572">
        <w:rPr>
          <w:lang w:val="fr-FR"/>
        </w:rPr>
        <w:t>réticen</w:t>
      </w:r>
      <w:r>
        <w:rPr>
          <w:lang w:val="fr-FR"/>
        </w:rPr>
        <w:t>ce</w:t>
      </w:r>
      <w:r w:rsidRPr="008F0572">
        <w:rPr>
          <w:lang w:val="fr-FR"/>
        </w:rPr>
        <w:t xml:space="preserve"> à signaler de telles violences, du fait de leur statut juridique et parce qu</w:t>
      </w:r>
      <w:r w:rsidR="00EF2748">
        <w:rPr>
          <w:lang w:val="fr-FR"/>
        </w:rPr>
        <w:t>’</w:t>
      </w:r>
      <w:r w:rsidRPr="008F0572">
        <w:rPr>
          <w:lang w:val="fr-FR"/>
        </w:rPr>
        <w:t>elles ne font pas forcément confiance aux autorités ou peuvent craindre d</w:t>
      </w:r>
      <w:r w:rsidR="00EF2748">
        <w:rPr>
          <w:lang w:val="fr-FR"/>
        </w:rPr>
        <w:t>’</w:t>
      </w:r>
      <w:r w:rsidRPr="008F0572">
        <w:rPr>
          <w:lang w:val="fr-FR"/>
        </w:rPr>
        <w:t>être expulsées.</w:t>
      </w:r>
    </w:p>
    <w:p w:rsidR="006429B8" w:rsidRPr="008F0572" w:rsidRDefault="006429B8" w:rsidP="004E4C87">
      <w:pPr>
        <w:pStyle w:val="HChG"/>
        <w:rPr>
          <w:rFonts w:eastAsia="MS Mincho"/>
          <w:lang w:val="fr-FR"/>
        </w:rPr>
      </w:pPr>
      <w:r w:rsidRPr="008F0572">
        <w:rPr>
          <w:rFonts w:eastAsia="MS Mincho"/>
          <w:lang w:val="fr-FR"/>
        </w:rPr>
        <w:tab/>
        <w:t>IV.</w:t>
      </w:r>
      <w:r w:rsidRPr="008F0572">
        <w:rPr>
          <w:rFonts w:eastAsia="MS Mincho"/>
          <w:lang w:val="fr-FR"/>
        </w:rPr>
        <w:tab/>
        <w:t>Collecte de données</w:t>
      </w:r>
      <w:r>
        <w:rPr>
          <w:rFonts w:eastAsia="MS Mincho"/>
          <w:lang w:val="fr-FR"/>
        </w:rPr>
        <w:t xml:space="preserve"> à l</w:t>
      </w:r>
      <w:r w:rsidR="00EF2748">
        <w:rPr>
          <w:rFonts w:eastAsia="MS Mincho"/>
          <w:lang w:val="fr-FR"/>
        </w:rPr>
        <w:t>’</w:t>
      </w:r>
      <w:r>
        <w:rPr>
          <w:rFonts w:eastAsia="MS Mincho"/>
          <w:lang w:val="fr-FR"/>
        </w:rPr>
        <w:t xml:space="preserve">appui des plans nationaux </w:t>
      </w:r>
      <w:r w:rsidR="004E4C87">
        <w:rPr>
          <w:rFonts w:eastAsia="MS Mincho"/>
          <w:lang w:val="fr-FR"/>
        </w:rPr>
        <w:br/>
      </w:r>
      <w:r>
        <w:rPr>
          <w:rFonts w:eastAsia="MS Mincho"/>
          <w:lang w:val="fr-FR"/>
        </w:rPr>
        <w:t>en faveur des droits</w:t>
      </w:r>
    </w:p>
    <w:p w:rsidR="006429B8" w:rsidRPr="008F0572" w:rsidRDefault="006429B8" w:rsidP="004E4C87">
      <w:pPr>
        <w:pStyle w:val="ParNoG"/>
        <w:tabs>
          <w:tab w:val="clear" w:pos="1701"/>
        </w:tabs>
        <w:rPr>
          <w:lang w:val="fr-FR"/>
        </w:rPr>
      </w:pPr>
      <w:r w:rsidRPr="007F01C8">
        <w:rPr>
          <w:lang w:val="fr-FR"/>
        </w:rPr>
        <w:t>Le Comité</w:t>
      </w:r>
      <w:r w:rsidRPr="00D24ACB">
        <w:rPr>
          <w:lang w:val="fr-FR"/>
        </w:rPr>
        <w:t xml:space="preserve"> note</w:t>
      </w:r>
      <w:r w:rsidRPr="008F0572">
        <w:rPr>
          <w:lang w:val="fr-FR"/>
        </w:rPr>
        <w:t xml:space="preserve"> que dans </w:t>
      </w:r>
      <w:r>
        <w:rPr>
          <w:lang w:val="fr-FR"/>
        </w:rPr>
        <w:t xml:space="preserve">nombre de </w:t>
      </w:r>
      <w:r w:rsidRPr="008F0572">
        <w:rPr>
          <w:lang w:val="fr-FR"/>
        </w:rPr>
        <w:t xml:space="preserve">cas, les rapports des États parties ne </w:t>
      </w:r>
      <w:r>
        <w:rPr>
          <w:lang w:val="fr-FR"/>
        </w:rPr>
        <w:t>contiennent</w:t>
      </w:r>
      <w:r w:rsidRPr="008F0572">
        <w:rPr>
          <w:lang w:val="fr-FR"/>
        </w:rPr>
        <w:t xml:space="preserve"> pas suffisamment d</w:t>
      </w:r>
      <w:r w:rsidR="00EF2748">
        <w:rPr>
          <w:lang w:val="fr-FR"/>
        </w:rPr>
        <w:t>’</w:t>
      </w:r>
      <w:r w:rsidRPr="008F0572">
        <w:rPr>
          <w:lang w:val="fr-FR"/>
        </w:rPr>
        <w:t xml:space="preserve">informations sur la mesure dans laquelle </w:t>
      </w:r>
      <w:r w:rsidRPr="007F01C8">
        <w:rPr>
          <w:lang w:val="fr-FR"/>
        </w:rPr>
        <w:t>les réfugiés statutaires</w:t>
      </w:r>
      <w:r w:rsidRPr="00D24ACB">
        <w:rPr>
          <w:lang w:val="fr-FR"/>
        </w:rPr>
        <w:t>,</w:t>
      </w:r>
      <w:r w:rsidRPr="008F0572">
        <w:rPr>
          <w:lang w:val="fr-FR"/>
        </w:rPr>
        <w:t xml:space="preserve"> les demandeurs d</w:t>
      </w:r>
      <w:r w:rsidR="00EF2748">
        <w:rPr>
          <w:lang w:val="fr-FR"/>
        </w:rPr>
        <w:t>’</w:t>
      </w:r>
      <w:r w:rsidRPr="008F0572">
        <w:rPr>
          <w:lang w:val="fr-FR"/>
        </w:rPr>
        <w:t xml:space="preserve">asile et les migrants sans papiers jouissent des droits consacrés par le Pacte. Le Comité </w:t>
      </w:r>
      <w:r>
        <w:rPr>
          <w:lang w:val="fr-FR"/>
        </w:rPr>
        <w:t>exhorte</w:t>
      </w:r>
      <w:r w:rsidRPr="008F0572">
        <w:rPr>
          <w:lang w:val="fr-FR"/>
        </w:rPr>
        <w:t xml:space="preserve"> les États parties à recueillir des données à ce sujet afin </w:t>
      </w:r>
      <w:r>
        <w:rPr>
          <w:lang w:val="fr-FR"/>
        </w:rPr>
        <w:t>de lui donner les moyens d</w:t>
      </w:r>
      <w:r w:rsidR="00EF2748">
        <w:rPr>
          <w:lang w:val="fr-FR"/>
        </w:rPr>
        <w:t>’</w:t>
      </w:r>
      <w:r w:rsidRPr="008F0572">
        <w:rPr>
          <w:lang w:val="fr-FR"/>
        </w:rPr>
        <w:t xml:space="preserve">évaluer la mesure </w:t>
      </w:r>
      <w:bookmarkStart w:id="0" w:name="_GoBack"/>
      <w:bookmarkEnd w:id="0"/>
      <w:r w:rsidRPr="008F0572">
        <w:rPr>
          <w:lang w:val="fr-FR"/>
        </w:rPr>
        <w:t xml:space="preserve">dans laquelle ils se conforment aux obligations que leur impose le Pacte. </w:t>
      </w:r>
      <w:r>
        <w:rPr>
          <w:lang w:val="fr-FR"/>
        </w:rPr>
        <w:t>La collecte de ces données peut grandement contribuer à l</w:t>
      </w:r>
      <w:r w:rsidR="00EF2748">
        <w:rPr>
          <w:lang w:val="fr-FR"/>
        </w:rPr>
        <w:t>’</w:t>
      </w:r>
      <w:r>
        <w:rPr>
          <w:lang w:val="fr-FR"/>
        </w:rPr>
        <w:t>adoption et à la mise en œuvre de politiques visant, par exemple, à améliorer l</w:t>
      </w:r>
      <w:r w:rsidR="00EF2748">
        <w:rPr>
          <w:lang w:val="fr-FR"/>
        </w:rPr>
        <w:t>’</w:t>
      </w:r>
      <w:r>
        <w:rPr>
          <w:lang w:val="fr-FR"/>
        </w:rPr>
        <w:t>accès à l</w:t>
      </w:r>
      <w:r w:rsidR="00EF2748">
        <w:rPr>
          <w:lang w:val="fr-FR"/>
        </w:rPr>
        <w:t>’</w:t>
      </w:r>
      <w:r>
        <w:rPr>
          <w:lang w:val="fr-FR"/>
        </w:rPr>
        <w:t>emploi, à l</w:t>
      </w:r>
      <w:r w:rsidR="00EF2748">
        <w:rPr>
          <w:lang w:val="fr-FR"/>
        </w:rPr>
        <w:t>’</w:t>
      </w:r>
      <w:r>
        <w:rPr>
          <w:lang w:val="fr-FR"/>
        </w:rPr>
        <w:t>éducation ou aux soins de santé des migrants, y compris sans papiers, qui relèvent de la juridiction de l</w:t>
      </w:r>
      <w:r w:rsidR="00EF2748">
        <w:rPr>
          <w:lang w:val="fr-FR"/>
        </w:rPr>
        <w:t>’</w:t>
      </w:r>
      <w:r>
        <w:rPr>
          <w:lang w:val="fr-FR"/>
        </w:rPr>
        <w:t>État partie.</w:t>
      </w:r>
    </w:p>
    <w:p w:rsidR="006429B8" w:rsidRPr="008F0572" w:rsidRDefault="006429B8" w:rsidP="004E4C87">
      <w:pPr>
        <w:pStyle w:val="HChG"/>
        <w:rPr>
          <w:rFonts w:eastAsia="MS Mincho"/>
          <w:lang w:val="fr-FR"/>
        </w:rPr>
      </w:pPr>
      <w:r w:rsidRPr="008F0572">
        <w:rPr>
          <w:rFonts w:eastAsia="MS Mincho"/>
          <w:lang w:val="fr-FR"/>
        </w:rPr>
        <w:tab/>
        <w:t>V.</w:t>
      </w:r>
      <w:r w:rsidRPr="008F0572">
        <w:rPr>
          <w:rFonts w:eastAsia="MS Mincho"/>
          <w:lang w:val="fr-FR"/>
        </w:rPr>
        <w:tab/>
        <w:t>Coopération internationale</w:t>
      </w:r>
    </w:p>
    <w:p w:rsidR="00665D8D" w:rsidRDefault="006429B8" w:rsidP="004E4C87">
      <w:pPr>
        <w:pStyle w:val="ParNoG"/>
        <w:tabs>
          <w:tab w:val="clear" w:pos="1701"/>
        </w:tabs>
      </w:pPr>
      <w:r w:rsidRPr="008F0572">
        <w:rPr>
          <w:lang w:val="fr-FR"/>
        </w:rPr>
        <w:t>C</w:t>
      </w:r>
      <w:r w:rsidR="004E4C87">
        <w:rPr>
          <w:lang w:val="fr-FR"/>
        </w:rPr>
        <w:t>omme le confirment les articles 2 (par. 1), 11 (par. 2 </w:t>
      </w:r>
      <w:r w:rsidRPr="008F0572">
        <w:rPr>
          <w:lang w:val="fr-FR"/>
        </w:rPr>
        <w:t xml:space="preserve">b)), 22 et 23 du Pacte, la réalisation des droits consacrés par le Pacte </w:t>
      </w:r>
      <w:r>
        <w:rPr>
          <w:lang w:val="fr-FR"/>
        </w:rPr>
        <w:t>est un objectif commun à tous les États parties</w:t>
      </w:r>
      <w:r w:rsidRPr="008F0572">
        <w:rPr>
          <w:lang w:val="fr-FR"/>
        </w:rPr>
        <w:t>. En tant que membres de l</w:t>
      </w:r>
      <w:r w:rsidR="00EF2748">
        <w:rPr>
          <w:lang w:val="fr-FR"/>
        </w:rPr>
        <w:t>’</w:t>
      </w:r>
      <w:r w:rsidRPr="008F0572">
        <w:rPr>
          <w:lang w:val="fr-FR"/>
        </w:rPr>
        <w:t>Organisation des Nations Unies, ils s</w:t>
      </w:r>
      <w:r>
        <w:rPr>
          <w:lang w:val="fr-FR"/>
        </w:rPr>
        <w:t xml:space="preserve">e sont </w:t>
      </w:r>
      <w:r w:rsidRPr="008F0572">
        <w:rPr>
          <w:lang w:val="fr-FR"/>
        </w:rPr>
        <w:t>engag</w:t>
      </w:r>
      <w:r>
        <w:rPr>
          <w:lang w:val="fr-FR"/>
        </w:rPr>
        <w:t>és</w:t>
      </w:r>
      <w:r w:rsidRPr="008F0572">
        <w:rPr>
          <w:lang w:val="fr-FR"/>
        </w:rPr>
        <w:t xml:space="preserve"> à coopérer en vue d</w:t>
      </w:r>
      <w:r w:rsidR="00EF2748">
        <w:rPr>
          <w:lang w:val="fr-FR"/>
        </w:rPr>
        <w:t>’</w:t>
      </w:r>
      <w:r w:rsidRPr="008F0572">
        <w:rPr>
          <w:lang w:val="fr-FR"/>
        </w:rPr>
        <w:t>atteindre ce but</w:t>
      </w:r>
      <w:r w:rsidRPr="003C00AF">
        <w:rPr>
          <w:rStyle w:val="Appelnotedebasdep"/>
        </w:rPr>
        <w:footnoteReference w:id="14"/>
      </w:r>
      <w:r w:rsidRPr="008F0572">
        <w:rPr>
          <w:lang w:val="fr-FR"/>
        </w:rPr>
        <w:t xml:space="preserve">. </w:t>
      </w:r>
      <w:r>
        <w:rPr>
          <w:lang w:val="fr-FR"/>
        </w:rPr>
        <w:t>L</w:t>
      </w:r>
      <w:r w:rsidR="00EF2748">
        <w:rPr>
          <w:lang w:val="fr-FR"/>
        </w:rPr>
        <w:t>’</w:t>
      </w:r>
      <w:r>
        <w:rPr>
          <w:lang w:val="fr-FR"/>
        </w:rPr>
        <w:t>assistance et la coopération internationales, notamment, sont requises pour permettre aux États qui doivent faire face à un afflux soudain de réfugiés et de migrants de s</w:t>
      </w:r>
      <w:r w:rsidR="00EF2748">
        <w:rPr>
          <w:lang w:val="fr-FR"/>
        </w:rPr>
        <w:t>’</w:t>
      </w:r>
      <w:r>
        <w:rPr>
          <w:lang w:val="fr-FR"/>
        </w:rPr>
        <w:t>acquitter de leurs obligations fondamentales, telles que définies plus haut.</w:t>
      </w:r>
      <w:r w:rsidRPr="008F0572">
        <w:rPr>
          <w:lang w:val="fr-FR"/>
        </w:rPr>
        <w:t xml:space="preserve"> </w:t>
      </w:r>
      <w:r>
        <w:rPr>
          <w:lang w:val="fr-FR"/>
        </w:rPr>
        <w:t>Comme le Comité l</w:t>
      </w:r>
      <w:r w:rsidR="00EF2748">
        <w:rPr>
          <w:lang w:val="fr-FR"/>
        </w:rPr>
        <w:t>’</w:t>
      </w:r>
      <w:r>
        <w:rPr>
          <w:lang w:val="fr-FR"/>
        </w:rPr>
        <w:t>a indiqué clairement dans sa déclaration su</w:t>
      </w:r>
      <w:r w:rsidR="004E4C87">
        <w:rPr>
          <w:lang w:val="fr-FR"/>
        </w:rPr>
        <w:t>r la pauvreté, ces obligations « </w:t>
      </w:r>
      <w:r>
        <w:t xml:space="preserve">engendrent des responsabilités nationales pour tous les États et des responsabilités internationales pour les États développés ainsi que </w:t>
      </w:r>
      <w:r w:rsidR="004E4C87">
        <w:t>pour les intervenants qui sont “</w:t>
      </w:r>
      <w:r>
        <w:t>en m</w:t>
      </w:r>
      <w:r w:rsidR="004E4C87">
        <w:t>esure d</w:t>
      </w:r>
      <w:r w:rsidR="00EF2748">
        <w:t>’</w:t>
      </w:r>
      <w:r w:rsidR="004E4C87">
        <w:t>apporter leur concours” »</w:t>
      </w:r>
      <w:r w:rsidRPr="008F0572">
        <w:rPr>
          <w:lang w:val="fr-FR"/>
        </w:rPr>
        <w:t xml:space="preserve"> (</w:t>
      </w:r>
      <w:r>
        <w:rPr>
          <w:lang w:val="fr-FR"/>
        </w:rPr>
        <w:t>voir</w:t>
      </w:r>
      <w:r w:rsidR="00C36F72">
        <w:rPr>
          <w:lang w:val="fr-FR"/>
        </w:rPr>
        <w:t> </w:t>
      </w:r>
      <w:hyperlink r:id="rId10" w:tgtFrame="_blank" w:history="1">
        <w:r w:rsidRPr="00936546">
          <w:rPr>
            <w:lang w:val="fr-FR"/>
          </w:rPr>
          <w:t>E/C.12/2001/10</w:t>
        </w:r>
      </w:hyperlink>
      <w:r w:rsidR="00C36F72">
        <w:rPr>
          <w:lang w:val="fr-FR"/>
        </w:rPr>
        <w:t>, par. </w:t>
      </w:r>
      <w:r w:rsidRPr="008F0572">
        <w:rPr>
          <w:lang w:val="fr-FR"/>
        </w:rPr>
        <w:t xml:space="preserve">16). </w:t>
      </w:r>
      <w:r>
        <w:rPr>
          <w:lang w:val="fr-FR"/>
        </w:rPr>
        <w:t>Le Com</w:t>
      </w:r>
      <w:r w:rsidRPr="008F0572">
        <w:rPr>
          <w:lang w:val="fr-FR"/>
        </w:rPr>
        <w:t>it</w:t>
      </w:r>
      <w:r>
        <w:rPr>
          <w:lang w:val="fr-FR"/>
        </w:rPr>
        <w:t>é sait bien que le fardeau à supporter par les États conf</w:t>
      </w:r>
      <w:r w:rsidR="004E4C87">
        <w:rPr>
          <w:lang w:val="fr-FR"/>
        </w:rPr>
        <w:t>rontés à des flux massifs de</w:t>
      </w:r>
      <w:r>
        <w:rPr>
          <w:lang w:val="fr-FR"/>
        </w:rPr>
        <w:t xml:space="preserve"> migrants fuyant les conflits ou les persécutions pèse plus lourdement sur certains que sur d</w:t>
      </w:r>
      <w:r w:rsidR="00EF2748">
        <w:rPr>
          <w:lang w:val="fr-FR"/>
        </w:rPr>
        <w:t>’</w:t>
      </w:r>
      <w:r>
        <w:rPr>
          <w:lang w:val="fr-FR"/>
        </w:rPr>
        <w:t>autres. Il considère que toute mesure adoptée par les États parties pour aider à la réalisation des droits énoncés dans le Pacte sur le territoire d</w:t>
      </w:r>
      <w:r w:rsidR="00EF2748">
        <w:rPr>
          <w:lang w:val="fr-FR"/>
        </w:rPr>
        <w:t>’</w:t>
      </w:r>
      <w:r>
        <w:rPr>
          <w:lang w:val="fr-FR"/>
        </w:rPr>
        <w:t>autres États contribue à la réalisation des objectifs du Pacte.</w:t>
      </w:r>
    </w:p>
    <w:p w:rsidR="00446FE5" w:rsidRPr="004E4C87" w:rsidRDefault="004E4C87" w:rsidP="004E4C8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4E4C87" w:rsidSect="00665D8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5B" w:rsidRDefault="0054505B" w:rsidP="00F95C08">
      <w:pPr>
        <w:spacing w:line="240" w:lineRule="auto"/>
      </w:pPr>
    </w:p>
  </w:endnote>
  <w:endnote w:type="continuationSeparator" w:id="0">
    <w:p w:rsidR="0054505B" w:rsidRPr="00AC3823" w:rsidRDefault="0054505B" w:rsidP="00AC3823">
      <w:pPr>
        <w:pStyle w:val="Pieddepage"/>
      </w:pPr>
    </w:p>
  </w:endnote>
  <w:endnote w:type="continuationNotice" w:id="1">
    <w:p w:rsidR="0054505B" w:rsidRDefault="005450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8D" w:rsidRPr="00665D8D" w:rsidRDefault="00665D8D" w:rsidP="00665D8D">
    <w:pPr>
      <w:pStyle w:val="Pieddepage"/>
      <w:tabs>
        <w:tab w:val="right" w:pos="9638"/>
      </w:tabs>
    </w:pPr>
    <w:r w:rsidRPr="00665D8D">
      <w:rPr>
        <w:b/>
        <w:sz w:val="18"/>
      </w:rPr>
      <w:fldChar w:fldCharType="begin"/>
    </w:r>
    <w:r w:rsidRPr="00665D8D">
      <w:rPr>
        <w:b/>
        <w:sz w:val="18"/>
      </w:rPr>
      <w:instrText xml:space="preserve"> PAGE  \* MERGEFORMAT </w:instrText>
    </w:r>
    <w:r w:rsidRPr="00665D8D">
      <w:rPr>
        <w:b/>
        <w:sz w:val="18"/>
      </w:rPr>
      <w:fldChar w:fldCharType="separate"/>
    </w:r>
    <w:r w:rsidR="00B90319">
      <w:rPr>
        <w:b/>
        <w:noProof/>
        <w:sz w:val="18"/>
      </w:rPr>
      <w:t>4</w:t>
    </w:r>
    <w:r w:rsidRPr="00665D8D">
      <w:rPr>
        <w:b/>
        <w:sz w:val="18"/>
      </w:rPr>
      <w:fldChar w:fldCharType="end"/>
    </w:r>
    <w:r>
      <w:rPr>
        <w:b/>
        <w:sz w:val="18"/>
      </w:rPr>
      <w:tab/>
    </w:r>
    <w:r>
      <w:t>GE.17-04000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8D" w:rsidRPr="00665D8D" w:rsidRDefault="00665D8D" w:rsidP="00665D8D">
    <w:pPr>
      <w:pStyle w:val="Pieddepage"/>
      <w:tabs>
        <w:tab w:val="right" w:pos="9638"/>
      </w:tabs>
      <w:rPr>
        <w:b/>
        <w:sz w:val="18"/>
      </w:rPr>
    </w:pPr>
    <w:r>
      <w:t>GE.17-04000</w:t>
    </w:r>
    <w:r>
      <w:tab/>
    </w:r>
    <w:r w:rsidRPr="00665D8D">
      <w:rPr>
        <w:b/>
        <w:sz w:val="18"/>
      </w:rPr>
      <w:fldChar w:fldCharType="begin"/>
    </w:r>
    <w:r w:rsidRPr="00665D8D">
      <w:rPr>
        <w:b/>
        <w:sz w:val="18"/>
      </w:rPr>
      <w:instrText xml:space="preserve"> PAGE  \* MERGEFORMAT </w:instrText>
    </w:r>
    <w:r w:rsidRPr="00665D8D">
      <w:rPr>
        <w:b/>
        <w:sz w:val="18"/>
      </w:rPr>
      <w:fldChar w:fldCharType="separate"/>
    </w:r>
    <w:r w:rsidR="00B90319">
      <w:rPr>
        <w:b/>
        <w:noProof/>
        <w:sz w:val="18"/>
      </w:rPr>
      <w:t>5</w:t>
    </w:r>
    <w:r w:rsidRPr="00665D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6C" w:rsidRPr="00665D8D" w:rsidRDefault="00665D8D" w:rsidP="00665D8D">
    <w:pPr>
      <w:pStyle w:val="Pieddepage"/>
      <w:spacing w:before="120"/>
      <w:rPr>
        <w:sz w:val="20"/>
      </w:rPr>
    </w:pPr>
    <w:r>
      <w:rPr>
        <w:sz w:val="20"/>
      </w:rPr>
      <w:t>GE.</w:t>
    </w:r>
    <w:r w:rsidR="0080236C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 wp14:anchorId="41E4A5E7" wp14:editId="7BBD5F8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17-04000  (F)</w:t>
    </w:r>
    <w:r w:rsidR="00316A7C">
      <w:rPr>
        <w:sz w:val="20"/>
      </w:rPr>
      <w:t xml:space="preserve">    300317    310317</w:t>
    </w:r>
    <w:r>
      <w:rPr>
        <w:sz w:val="20"/>
      </w:rPr>
      <w:br/>
    </w:r>
    <w:r w:rsidRPr="00665D8D">
      <w:rPr>
        <w:rFonts w:ascii="C39T30Lfz" w:hAnsi="C39T30Lfz"/>
        <w:sz w:val="56"/>
      </w:rPr>
      <w:t></w:t>
    </w:r>
    <w:r w:rsidRPr="00665D8D">
      <w:rPr>
        <w:rFonts w:ascii="C39T30Lfz" w:hAnsi="C39T30Lfz"/>
        <w:sz w:val="56"/>
      </w:rPr>
      <w:t></w:t>
    </w:r>
    <w:r w:rsidRPr="00665D8D">
      <w:rPr>
        <w:rFonts w:ascii="C39T30Lfz" w:hAnsi="C39T30Lfz"/>
        <w:sz w:val="56"/>
      </w:rPr>
      <w:t></w:t>
    </w:r>
    <w:r w:rsidRPr="00665D8D">
      <w:rPr>
        <w:rFonts w:ascii="C39T30Lfz" w:hAnsi="C39T30Lfz"/>
        <w:sz w:val="56"/>
      </w:rPr>
      <w:t></w:t>
    </w:r>
    <w:r w:rsidRPr="00665D8D">
      <w:rPr>
        <w:rFonts w:ascii="C39T30Lfz" w:hAnsi="C39T30Lfz"/>
        <w:sz w:val="56"/>
      </w:rPr>
      <w:t></w:t>
    </w:r>
    <w:r w:rsidRPr="00665D8D">
      <w:rPr>
        <w:rFonts w:ascii="C39T30Lfz" w:hAnsi="C39T30Lfz"/>
        <w:sz w:val="56"/>
      </w:rPr>
      <w:t></w:t>
    </w:r>
    <w:r w:rsidRPr="00665D8D">
      <w:rPr>
        <w:rFonts w:ascii="C39T30Lfz" w:hAnsi="C39T30Lfz"/>
        <w:sz w:val="56"/>
      </w:rPr>
      <w:t></w:t>
    </w:r>
    <w:r w:rsidRPr="00665D8D">
      <w:rPr>
        <w:rFonts w:ascii="C39T30Lfz" w:hAnsi="C39T30Lfz"/>
        <w:sz w:val="56"/>
      </w:rPr>
      <w:t></w:t>
    </w:r>
    <w:r w:rsidRPr="00665D8D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://undocs.org/m2/QRCode.ashx?DS=E/C.12/2017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C.12/2017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5B" w:rsidRPr="00AC3823" w:rsidRDefault="0054505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4505B" w:rsidRPr="00AC3823" w:rsidRDefault="0054505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4505B" w:rsidRPr="00AC3823" w:rsidRDefault="0054505B">
      <w:pPr>
        <w:spacing w:line="240" w:lineRule="auto"/>
        <w:rPr>
          <w:sz w:val="2"/>
          <w:szCs w:val="2"/>
        </w:rPr>
      </w:pPr>
    </w:p>
  </w:footnote>
  <w:footnote w:id="2">
    <w:p w:rsidR="00EA3B36" w:rsidRPr="00EA3B36" w:rsidRDefault="00EA3B36">
      <w:pPr>
        <w:pStyle w:val="Notedebasdepage"/>
      </w:pPr>
      <w:r>
        <w:rPr>
          <w:rStyle w:val="Appelnotedebasdep"/>
        </w:rPr>
        <w:tab/>
      </w:r>
      <w:r w:rsidRPr="00EA3B36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86236E">
        <w:t>La présente déclaration, qui a été adoptée par le Comité à sa soixant</w:t>
      </w:r>
      <w:r w:rsidR="00316A7C">
        <w:t>ième session, tenue du 20 au 24 </w:t>
      </w:r>
      <w:r w:rsidRPr="0086236E">
        <w:t>février 2017, a été élaborée conformément à la pratique du Comité en matière d</w:t>
      </w:r>
      <w:r w:rsidR="00EF2748">
        <w:t>’</w:t>
      </w:r>
      <w:r w:rsidRPr="0086236E">
        <w:t>adoption de déclarations (voir Documents officiels du Conseil économique et social, 2011, Supplément n</w:t>
      </w:r>
      <w:r w:rsidR="00316A7C" w:rsidRPr="00316A7C">
        <w:rPr>
          <w:vertAlign w:val="superscript"/>
        </w:rPr>
        <w:t>o</w:t>
      </w:r>
      <w:r w:rsidR="00316A7C">
        <w:t> 2 (E/2011/22), chap. II, sect. </w:t>
      </w:r>
      <w:r w:rsidRPr="0086236E">
        <w:t>K).</w:t>
      </w:r>
    </w:p>
  </w:footnote>
  <w:footnote w:id="3">
    <w:p w:rsidR="006429B8" w:rsidRPr="00E573B2" w:rsidRDefault="006429B8" w:rsidP="006429B8">
      <w:pPr>
        <w:pStyle w:val="Notedebasdepage"/>
      </w:pPr>
      <w:r w:rsidRPr="0086236E">
        <w:tab/>
      </w:r>
      <w:r w:rsidRPr="003C00AF">
        <w:rPr>
          <w:rStyle w:val="Appelnotedebasdep"/>
        </w:rPr>
        <w:footnoteRef/>
      </w:r>
      <w:r w:rsidRPr="0086236E">
        <w:tab/>
      </w:r>
      <w:r w:rsidR="00316A7C">
        <w:t>Résolution </w:t>
      </w:r>
      <w:r>
        <w:t>71/1 de l</w:t>
      </w:r>
      <w:r w:rsidR="00EF2748">
        <w:t>’</w:t>
      </w:r>
      <w:r>
        <w:t>Assemblée générale, par.</w:t>
      </w:r>
      <w:r w:rsidR="00316A7C">
        <w:t> </w:t>
      </w:r>
      <w:r w:rsidRPr="0086236E">
        <w:t>5</w:t>
      </w:r>
      <w:r>
        <w:t>.</w:t>
      </w:r>
    </w:p>
  </w:footnote>
  <w:footnote w:id="4">
    <w:p w:rsidR="006429B8" w:rsidRPr="00E573B2" w:rsidRDefault="006429B8" w:rsidP="006429B8">
      <w:pPr>
        <w:pStyle w:val="Notedebasdepage"/>
      </w:pPr>
      <w:r>
        <w:tab/>
      </w:r>
      <w:r w:rsidRPr="003C00AF">
        <w:rPr>
          <w:rStyle w:val="Appelnotedebasdep"/>
        </w:rPr>
        <w:footnoteRef/>
      </w:r>
      <w:r>
        <w:tab/>
        <w:t>Ibid., par.</w:t>
      </w:r>
      <w:r w:rsidR="00316A7C">
        <w:t> </w:t>
      </w:r>
      <w:r>
        <w:t>6.</w:t>
      </w:r>
    </w:p>
  </w:footnote>
  <w:footnote w:id="5">
    <w:p w:rsidR="006429B8" w:rsidRPr="00A978B8" w:rsidRDefault="006429B8" w:rsidP="006429B8">
      <w:pPr>
        <w:pStyle w:val="Notedebasdepage"/>
      </w:pPr>
      <w:r>
        <w:tab/>
      </w:r>
      <w:r w:rsidRPr="003C00AF">
        <w:rPr>
          <w:rStyle w:val="Appelnotedebasdep"/>
        </w:rPr>
        <w:footnoteRef/>
      </w:r>
      <w:r w:rsidRPr="00787C87">
        <w:tab/>
        <w:t>Voir l</w:t>
      </w:r>
      <w:r w:rsidR="00EF2748">
        <w:t>’</w:t>
      </w:r>
      <w:r w:rsidRPr="00787C87">
        <w:t>observation générale n</w:t>
      </w:r>
      <w:r w:rsidR="001241A2" w:rsidRPr="001241A2">
        <w:rPr>
          <w:vertAlign w:val="superscript"/>
        </w:rPr>
        <w:t>o</w:t>
      </w:r>
      <w:r w:rsidR="001241A2">
        <w:t> </w:t>
      </w:r>
      <w:r w:rsidRPr="00787C87">
        <w:t>3 (1990) du Comité sur la nature des obli</w:t>
      </w:r>
      <w:r w:rsidR="001241A2">
        <w:t>gations des États parties, par. </w:t>
      </w:r>
      <w:r w:rsidRPr="00787C87">
        <w:t>5</w:t>
      </w:r>
      <w:r w:rsidRPr="00A978B8">
        <w:t>.</w:t>
      </w:r>
    </w:p>
  </w:footnote>
  <w:footnote w:id="6">
    <w:p w:rsidR="006429B8" w:rsidRPr="00E573B2" w:rsidRDefault="006429B8" w:rsidP="006429B8">
      <w:pPr>
        <w:pStyle w:val="Notedebasdepage"/>
      </w:pPr>
      <w:r>
        <w:tab/>
      </w:r>
      <w:r w:rsidRPr="003C00AF">
        <w:rPr>
          <w:rStyle w:val="Appelnotedebasdep"/>
        </w:rPr>
        <w:footnoteRef/>
      </w:r>
      <w:r>
        <w:tab/>
      </w:r>
      <w:r w:rsidRPr="00E573B2">
        <w:t>I</w:t>
      </w:r>
      <w:r>
        <w:t>bi</w:t>
      </w:r>
      <w:r w:rsidR="001241A2">
        <w:t>d., par. </w:t>
      </w:r>
      <w:r w:rsidRPr="00E573B2">
        <w:t>2.</w:t>
      </w:r>
    </w:p>
  </w:footnote>
  <w:footnote w:id="7">
    <w:p w:rsidR="006429B8" w:rsidRPr="00A978B8" w:rsidRDefault="006429B8" w:rsidP="006429B8">
      <w:pPr>
        <w:pStyle w:val="Notedebasdepage"/>
        <w:rPr>
          <w:lang w:val="en-US"/>
        </w:rPr>
      </w:pPr>
      <w:r>
        <w:tab/>
      </w:r>
      <w:r w:rsidRPr="003C00AF">
        <w:rPr>
          <w:rStyle w:val="Appelnotedebasdep"/>
        </w:rPr>
        <w:footnoteRef/>
      </w:r>
      <w:r w:rsidRPr="005837AB">
        <w:rPr>
          <w:rStyle w:val="Appelnotedebasdep"/>
          <w:lang w:val="fr-FR"/>
        </w:rPr>
        <w:tab/>
      </w:r>
      <w:r w:rsidRPr="005837AB">
        <w:rPr>
          <w:lang w:val="fr-FR"/>
        </w:rPr>
        <w:t>Voir</w:t>
      </w:r>
      <w:r w:rsidR="001241A2">
        <w:rPr>
          <w:lang w:val="fr-FR"/>
        </w:rPr>
        <w:t xml:space="preserve"> aussi l</w:t>
      </w:r>
      <w:r w:rsidR="00EF2748">
        <w:rPr>
          <w:lang w:val="fr-FR"/>
        </w:rPr>
        <w:t>’</w:t>
      </w:r>
      <w:r w:rsidR="001241A2">
        <w:rPr>
          <w:lang w:val="fr-FR"/>
        </w:rPr>
        <w:t>observation générale n</w:t>
      </w:r>
      <w:r w:rsidR="001241A2" w:rsidRPr="001241A2">
        <w:rPr>
          <w:vertAlign w:val="superscript"/>
          <w:lang w:val="fr-FR"/>
        </w:rPr>
        <w:t>o</w:t>
      </w:r>
      <w:r w:rsidR="001241A2">
        <w:rPr>
          <w:lang w:val="fr-FR"/>
        </w:rPr>
        <w:t> </w:t>
      </w:r>
      <w:r w:rsidRPr="005837AB">
        <w:rPr>
          <w:lang w:val="fr-FR"/>
        </w:rPr>
        <w:t>18 (2005</w:t>
      </w:r>
      <w:r w:rsidR="001241A2">
        <w:rPr>
          <w:lang w:val="fr-FR"/>
        </w:rPr>
        <w:t>) sur le droit au travail, par. </w:t>
      </w:r>
      <w:r w:rsidRPr="005837AB">
        <w:rPr>
          <w:lang w:val="fr-FR"/>
        </w:rPr>
        <w:t>31</w:t>
      </w:r>
      <w:r w:rsidRPr="00A978B8">
        <w:rPr>
          <w:lang w:val="fr-FR"/>
        </w:rPr>
        <w:t>.</w:t>
      </w:r>
    </w:p>
  </w:footnote>
  <w:footnote w:id="8">
    <w:p w:rsidR="006429B8" w:rsidRPr="005837AB" w:rsidRDefault="006429B8" w:rsidP="006429B8">
      <w:pPr>
        <w:pStyle w:val="Notedebasdepage"/>
        <w:rPr>
          <w:lang w:val="fr-FR"/>
        </w:rPr>
      </w:pPr>
      <w:r w:rsidRPr="001F4FD8">
        <w:rPr>
          <w:lang w:val="en-US"/>
        </w:rPr>
        <w:tab/>
      </w:r>
      <w:r w:rsidRPr="003C00AF">
        <w:rPr>
          <w:rStyle w:val="Appelnotedebasdep"/>
        </w:rPr>
        <w:footnoteRef/>
      </w:r>
      <w:r w:rsidRPr="005837AB">
        <w:rPr>
          <w:rStyle w:val="Appelnotedebasdep"/>
          <w:lang w:val="fr-FR"/>
        </w:rPr>
        <w:tab/>
      </w:r>
      <w:r w:rsidRPr="005837AB">
        <w:rPr>
          <w:lang w:val="fr-FR"/>
        </w:rPr>
        <w:t>Voir, par ex</w:t>
      </w:r>
      <w:r w:rsidR="001241A2">
        <w:rPr>
          <w:lang w:val="fr-FR"/>
        </w:rPr>
        <w:t>emple, l</w:t>
      </w:r>
      <w:r w:rsidR="00EF2748">
        <w:rPr>
          <w:lang w:val="fr-FR"/>
        </w:rPr>
        <w:t>’</w:t>
      </w:r>
      <w:r w:rsidR="001241A2">
        <w:rPr>
          <w:lang w:val="fr-FR"/>
        </w:rPr>
        <w:t>observation générale n</w:t>
      </w:r>
      <w:r w:rsidR="001241A2" w:rsidRPr="001241A2">
        <w:rPr>
          <w:vertAlign w:val="superscript"/>
          <w:lang w:val="fr-FR"/>
        </w:rPr>
        <w:t>o</w:t>
      </w:r>
      <w:r w:rsidR="001241A2">
        <w:rPr>
          <w:lang w:val="fr-FR"/>
        </w:rPr>
        <w:t> </w:t>
      </w:r>
      <w:r w:rsidRPr="005837AB">
        <w:rPr>
          <w:lang w:val="fr-FR"/>
        </w:rPr>
        <w:t>15 (2002) sur le droit à l</w:t>
      </w:r>
      <w:r w:rsidR="00EF2748">
        <w:rPr>
          <w:lang w:val="fr-FR"/>
        </w:rPr>
        <w:t>’</w:t>
      </w:r>
      <w:r w:rsidR="001241A2">
        <w:rPr>
          <w:lang w:val="fr-FR"/>
        </w:rPr>
        <w:t>eau, par. </w:t>
      </w:r>
      <w:r w:rsidRPr="005837AB">
        <w:rPr>
          <w:lang w:val="fr-FR"/>
        </w:rPr>
        <w:t>16</w:t>
      </w:r>
      <w:r>
        <w:rPr>
          <w:lang w:val="fr-FR"/>
        </w:rPr>
        <w:t>.</w:t>
      </w:r>
    </w:p>
  </w:footnote>
  <w:footnote w:id="9">
    <w:p w:rsidR="006429B8" w:rsidRPr="001241A2" w:rsidRDefault="006429B8" w:rsidP="006429B8">
      <w:pPr>
        <w:pStyle w:val="Notedebasdepage"/>
        <w:rPr>
          <w:lang w:val="fr-FR"/>
        </w:rPr>
      </w:pPr>
      <w:r w:rsidRPr="005837AB">
        <w:rPr>
          <w:lang w:val="fr-FR"/>
        </w:rPr>
        <w:tab/>
      </w:r>
      <w:r w:rsidRPr="003C00AF">
        <w:rPr>
          <w:rStyle w:val="Appelnotedebasdep"/>
        </w:rPr>
        <w:footnoteRef/>
      </w:r>
      <w:r w:rsidRPr="00F70046">
        <w:rPr>
          <w:rStyle w:val="Appelnotedebasdep"/>
          <w:lang w:val="fr-FR"/>
        </w:rPr>
        <w:tab/>
      </w:r>
      <w:r w:rsidR="001241A2">
        <w:rPr>
          <w:lang w:val="fr-FR"/>
        </w:rPr>
        <w:t>Voir l</w:t>
      </w:r>
      <w:r w:rsidR="00EF2748">
        <w:rPr>
          <w:lang w:val="fr-FR"/>
        </w:rPr>
        <w:t>’</w:t>
      </w:r>
      <w:r w:rsidR="001241A2">
        <w:rPr>
          <w:lang w:val="fr-FR"/>
        </w:rPr>
        <w:t>observation générale n</w:t>
      </w:r>
      <w:r w:rsidR="001241A2" w:rsidRPr="001241A2">
        <w:rPr>
          <w:vertAlign w:val="superscript"/>
          <w:lang w:val="fr-FR"/>
        </w:rPr>
        <w:t>o</w:t>
      </w:r>
      <w:r w:rsidR="001241A2">
        <w:rPr>
          <w:lang w:val="fr-FR"/>
        </w:rPr>
        <w:t> </w:t>
      </w:r>
      <w:r w:rsidRPr="00F70046">
        <w:rPr>
          <w:lang w:val="fr-FR"/>
        </w:rPr>
        <w:t>12 (1999) sur le droit à une</w:t>
      </w:r>
      <w:r>
        <w:rPr>
          <w:lang w:val="fr-FR"/>
        </w:rPr>
        <w:t xml:space="preserve"> nourriture</w:t>
      </w:r>
      <w:r w:rsidRPr="00F70046">
        <w:rPr>
          <w:lang w:val="fr-FR"/>
        </w:rPr>
        <w:t xml:space="preserve"> suffisante</w:t>
      </w:r>
      <w:r>
        <w:rPr>
          <w:lang w:val="fr-FR"/>
        </w:rPr>
        <w:t xml:space="preserve">, </w:t>
      </w:r>
      <w:r w:rsidR="001241A2">
        <w:rPr>
          <w:lang w:val="fr-FR"/>
        </w:rPr>
        <w:t>par. </w:t>
      </w:r>
      <w:r w:rsidRPr="001241A2">
        <w:rPr>
          <w:lang w:val="fr-FR"/>
        </w:rPr>
        <w:t>6, 14 et 17.</w:t>
      </w:r>
    </w:p>
  </w:footnote>
  <w:footnote w:id="10">
    <w:p w:rsidR="006429B8" w:rsidRPr="001241A2" w:rsidRDefault="006429B8" w:rsidP="006429B8">
      <w:pPr>
        <w:pStyle w:val="Notedebasdepage"/>
        <w:rPr>
          <w:lang w:val="fr-FR"/>
        </w:rPr>
      </w:pPr>
      <w:r w:rsidRPr="001241A2">
        <w:rPr>
          <w:lang w:val="fr-FR"/>
        </w:rPr>
        <w:tab/>
      </w:r>
      <w:r w:rsidRPr="001241A2">
        <w:rPr>
          <w:rStyle w:val="Appelnotedebasdep"/>
        </w:rPr>
        <w:footnoteRef/>
      </w:r>
      <w:r w:rsidRPr="001241A2">
        <w:rPr>
          <w:rStyle w:val="Appelnotedebasdep"/>
          <w:lang w:val="fr-FR"/>
        </w:rPr>
        <w:tab/>
      </w:r>
      <w:r w:rsidR="001241A2">
        <w:rPr>
          <w:lang w:val="fr-FR"/>
        </w:rPr>
        <w:t>Voir l</w:t>
      </w:r>
      <w:r w:rsidR="00EF2748">
        <w:rPr>
          <w:lang w:val="fr-FR"/>
        </w:rPr>
        <w:t>’</w:t>
      </w:r>
      <w:r w:rsidR="001241A2">
        <w:rPr>
          <w:lang w:val="fr-FR"/>
        </w:rPr>
        <w:t>observation générale n</w:t>
      </w:r>
      <w:r w:rsidR="001241A2" w:rsidRPr="001241A2">
        <w:rPr>
          <w:vertAlign w:val="superscript"/>
          <w:lang w:val="fr-FR"/>
        </w:rPr>
        <w:t>o</w:t>
      </w:r>
      <w:r w:rsidR="001241A2">
        <w:rPr>
          <w:lang w:val="fr-FR"/>
        </w:rPr>
        <w:t> </w:t>
      </w:r>
      <w:r w:rsidRPr="001241A2">
        <w:rPr>
          <w:lang w:val="fr-FR"/>
        </w:rPr>
        <w:t>15, par.</w:t>
      </w:r>
      <w:r w:rsidR="001241A2">
        <w:rPr>
          <w:lang w:val="fr-FR"/>
        </w:rPr>
        <w:t> </w:t>
      </w:r>
      <w:r w:rsidRPr="001241A2">
        <w:rPr>
          <w:lang w:val="fr-FR"/>
        </w:rPr>
        <w:t>37.</w:t>
      </w:r>
    </w:p>
  </w:footnote>
  <w:footnote w:id="11">
    <w:p w:rsidR="006429B8" w:rsidRPr="001241A2" w:rsidRDefault="006429B8" w:rsidP="006429B8">
      <w:pPr>
        <w:pStyle w:val="Notedebasdepage"/>
        <w:rPr>
          <w:lang w:val="fr-FR"/>
        </w:rPr>
      </w:pPr>
      <w:r w:rsidRPr="001241A2">
        <w:rPr>
          <w:lang w:val="fr-FR"/>
        </w:rPr>
        <w:tab/>
      </w:r>
      <w:r w:rsidRPr="001241A2">
        <w:rPr>
          <w:rStyle w:val="Appelnotedebasdep"/>
        </w:rPr>
        <w:footnoteRef/>
      </w:r>
      <w:r w:rsidRPr="001241A2">
        <w:rPr>
          <w:rStyle w:val="Appelnotedebasdep"/>
          <w:lang w:val="fr-FR"/>
        </w:rPr>
        <w:tab/>
      </w:r>
      <w:r w:rsidR="001241A2">
        <w:t>Voir l</w:t>
      </w:r>
      <w:r w:rsidR="00EF2748">
        <w:t>’</w:t>
      </w:r>
      <w:r w:rsidR="001241A2">
        <w:t>observation générale n</w:t>
      </w:r>
      <w:r w:rsidR="001241A2" w:rsidRPr="001241A2">
        <w:rPr>
          <w:vertAlign w:val="superscript"/>
        </w:rPr>
        <w:t>o</w:t>
      </w:r>
      <w:r w:rsidR="001241A2">
        <w:t> </w:t>
      </w:r>
      <w:r w:rsidRPr="001241A2">
        <w:t>14 (2000) sur le droit au meilleur état de santé susceptibl</w:t>
      </w:r>
      <w:r w:rsidR="001241A2">
        <w:t>e d</w:t>
      </w:r>
      <w:r w:rsidR="00EF2748">
        <w:t>’</w:t>
      </w:r>
      <w:r w:rsidR="00F74ECD">
        <w:t>être atteint</w:t>
      </w:r>
      <w:r w:rsidR="001241A2">
        <w:t>, par. </w:t>
      </w:r>
      <w:r w:rsidRPr="001241A2">
        <w:t>43.</w:t>
      </w:r>
    </w:p>
  </w:footnote>
  <w:footnote w:id="12">
    <w:p w:rsidR="006429B8" w:rsidRPr="001241A2" w:rsidRDefault="006429B8" w:rsidP="006429B8">
      <w:pPr>
        <w:pStyle w:val="Notedebasdepage"/>
        <w:rPr>
          <w:lang w:val="en-US"/>
        </w:rPr>
      </w:pPr>
      <w:r w:rsidRPr="001241A2">
        <w:rPr>
          <w:lang w:val="fr-FR"/>
        </w:rPr>
        <w:tab/>
      </w:r>
      <w:r w:rsidRPr="001241A2">
        <w:rPr>
          <w:rStyle w:val="Appelnotedebasdep"/>
        </w:rPr>
        <w:footnoteRef/>
      </w:r>
      <w:r w:rsidRPr="001241A2">
        <w:rPr>
          <w:rStyle w:val="Appelnotedebasdep"/>
          <w:lang w:val="fr-FR"/>
        </w:rPr>
        <w:tab/>
      </w:r>
      <w:r w:rsidR="00936546">
        <w:rPr>
          <w:lang w:val="fr-FR"/>
        </w:rPr>
        <w:t>Voir l</w:t>
      </w:r>
      <w:r w:rsidR="00EF2748">
        <w:rPr>
          <w:lang w:val="fr-FR"/>
        </w:rPr>
        <w:t>’</w:t>
      </w:r>
      <w:r w:rsidR="00936546">
        <w:rPr>
          <w:lang w:val="fr-FR"/>
        </w:rPr>
        <w:t>observation générale n</w:t>
      </w:r>
      <w:r w:rsidR="00936546" w:rsidRPr="00936546">
        <w:rPr>
          <w:vertAlign w:val="superscript"/>
          <w:lang w:val="fr-FR"/>
        </w:rPr>
        <w:t>o</w:t>
      </w:r>
      <w:r w:rsidR="00936546">
        <w:rPr>
          <w:lang w:val="fr-FR"/>
        </w:rPr>
        <w:t> </w:t>
      </w:r>
      <w:r w:rsidRPr="001241A2">
        <w:rPr>
          <w:lang w:val="fr-FR"/>
        </w:rPr>
        <w:t xml:space="preserve">13 (1999) sur </w:t>
      </w:r>
      <w:r w:rsidR="001241A2">
        <w:rPr>
          <w:lang w:val="fr-FR"/>
        </w:rPr>
        <w:t>le droit à l</w:t>
      </w:r>
      <w:r w:rsidR="00EF2748">
        <w:rPr>
          <w:lang w:val="fr-FR"/>
        </w:rPr>
        <w:t>’</w:t>
      </w:r>
      <w:r w:rsidR="001241A2">
        <w:rPr>
          <w:lang w:val="fr-FR"/>
        </w:rPr>
        <w:t>éducation, par. 57.</w:t>
      </w:r>
    </w:p>
  </w:footnote>
  <w:footnote w:id="13">
    <w:p w:rsidR="006429B8" w:rsidRPr="001241A2" w:rsidRDefault="006429B8" w:rsidP="006429B8">
      <w:pPr>
        <w:pStyle w:val="Notedebasdepage"/>
        <w:rPr>
          <w:lang w:val="fr-FR"/>
        </w:rPr>
      </w:pPr>
      <w:r w:rsidRPr="001241A2">
        <w:rPr>
          <w:lang w:val="en-US"/>
        </w:rPr>
        <w:tab/>
      </w:r>
      <w:r w:rsidRPr="001241A2">
        <w:rPr>
          <w:rStyle w:val="Appelnotedebasdep"/>
        </w:rPr>
        <w:footnoteRef/>
      </w:r>
      <w:r w:rsidR="00936546">
        <w:rPr>
          <w:lang w:val="fr-FR"/>
        </w:rPr>
        <w:tab/>
        <w:t>Voir l</w:t>
      </w:r>
      <w:r w:rsidR="00EF2748">
        <w:rPr>
          <w:lang w:val="fr-FR"/>
        </w:rPr>
        <w:t>’</w:t>
      </w:r>
      <w:r w:rsidR="00936546">
        <w:rPr>
          <w:lang w:val="fr-FR"/>
        </w:rPr>
        <w:t>observation générale n</w:t>
      </w:r>
      <w:r w:rsidR="00936546" w:rsidRPr="00936546">
        <w:rPr>
          <w:vertAlign w:val="superscript"/>
          <w:lang w:val="fr-FR"/>
        </w:rPr>
        <w:t>o</w:t>
      </w:r>
      <w:r w:rsidR="00936546">
        <w:rPr>
          <w:lang w:val="fr-FR"/>
        </w:rPr>
        <w:t> </w:t>
      </w:r>
      <w:r w:rsidRPr="001241A2">
        <w:rPr>
          <w:lang w:val="fr-FR"/>
        </w:rPr>
        <w:t>3 (1990), par</w:t>
      </w:r>
      <w:r w:rsidR="001241A2">
        <w:rPr>
          <w:lang w:val="fr-FR"/>
        </w:rPr>
        <w:t>. </w:t>
      </w:r>
      <w:r w:rsidRPr="001241A2">
        <w:rPr>
          <w:lang w:val="fr-FR"/>
        </w:rPr>
        <w:t>10.</w:t>
      </w:r>
    </w:p>
  </w:footnote>
  <w:footnote w:id="14">
    <w:p w:rsidR="006429B8" w:rsidRPr="004E4C87" w:rsidRDefault="006429B8" w:rsidP="006429B8">
      <w:pPr>
        <w:pStyle w:val="Notedebasdepage"/>
        <w:rPr>
          <w:lang w:val="en-US"/>
        </w:rPr>
      </w:pPr>
      <w:r w:rsidRPr="00614926">
        <w:rPr>
          <w:lang w:val="fr-FR"/>
        </w:rPr>
        <w:tab/>
      </w:r>
      <w:r w:rsidRPr="003C00AF">
        <w:rPr>
          <w:rStyle w:val="Appelnotedebasdep"/>
        </w:rPr>
        <w:footnoteRef/>
      </w:r>
      <w:r w:rsidRPr="001F4FD8">
        <w:rPr>
          <w:lang w:val="en-US"/>
        </w:rPr>
        <w:tab/>
      </w:r>
      <w:r w:rsidR="004E4C87">
        <w:rPr>
          <w:lang w:val="en-US"/>
        </w:rPr>
        <w:t>Voir l</w:t>
      </w:r>
      <w:r w:rsidR="00EF2748">
        <w:rPr>
          <w:lang w:val="en-US"/>
        </w:rPr>
        <w:t>’</w:t>
      </w:r>
      <w:r w:rsidR="004E4C87">
        <w:rPr>
          <w:lang w:val="en-US"/>
        </w:rPr>
        <w:t>article </w:t>
      </w:r>
      <w:r>
        <w:rPr>
          <w:lang w:val="en-US"/>
        </w:rPr>
        <w:t>56 de la Charte des Nations Unies</w:t>
      </w:r>
      <w:r w:rsidR="004E4C87" w:rsidRPr="004E4C87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8D" w:rsidRPr="00665D8D" w:rsidRDefault="00EF2748">
    <w:pPr>
      <w:pStyle w:val="En-tte"/>
    </w:pPr>
    <w:fldSimple w:instr=" TITLE  \* MERGEFORMAT ">
      <w:r w:rsidR="00B90319">
        <w:t>E/C.12/2017/1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8D" w:rsidRPr="00665D8D" w:rsidRDefault="00EF2748" w:rsidP="00665D8D">
    <w:pPr>
      <w:pStyle w:val="En-tte"/>
      <w:jc w:val="right"/>
    </w:pPr>
    <w:fldSimple w:instr=" TITLE  \* MERGEFORMAT ">
      <w:r w:rsidR="00B90319">
        <w:t>E/C.12/2017/1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9B3250EE"/>
    <w:lvl w:ilvl="0" w:tplc="2B3013EE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5B"/>
    <w:rsid w:val="00017F94"/>
    <w:rsid w:val="00023842"/>
    <w:rsid w:val="0002432E"/>
    <w:rsid w:val="000334F9"/>
    <w:rsid w:val="0007796D"/>
    <w:rsid w:val="000B7790"/>
    <w:rsid w:val="00111F2F"/>
    <w:rsid w:val="001241A2"/>
    <w:rsid w:val="0014365E"/>
    <w:rsid w:val="00176178"/>
    <w:rsid w:val="001F525A"/>
    <w:rsid w:val="00223272"/>
    <w:rsid w:val="0024779E"/>
    <w:rsid w:val="00266ACE"/>
    <w:rsid w:val="002832AC"/>
    <w:rsid w:val="002D7C93"/>
    <w:rsid w:val="00316A7C"/>
    <w:rsid w:val="00341CFF"/>
    <w:rsid w:val="003E32E3"/>
    <w:rsid w:val="00441C3B"/>
    <w:rsid w:val="00446FE5"/>
    <w:rsid w:val="00452396"/>
    <w:rsid w:val="004E468C"/>
    <w:rsid w:val="004E4C87"/>
    <w:rsid w:val="00540328"/>
    <w:rsid w:val="0054505B"/>
    <w:rsid w:val="005505B7"/>
    <w:rsid w:val="00573BE5"/>
    <w:rsid w:val="00586ED3"/>
    <w:rsid w:val="00591187"/>
    <w:rsid w:val="00596AA9"/>
    <w:rsid w:val="005B4FFC"/>
    <w:rsid w:val="006429B8"/>
    <w:rsid w:val="00665D8D"/>
    <w:rsid w:val="006C70A0"/>
    <w:rsid w:val="006D73C7"/>
    <w:rsid w:val="0071601D"/>
    <w:rsid w:val="007A62E6"/>
    <w:rsid w:val="0080236C"/>
    <w:rsid w:val="0080684C"/>
    <w:rsid w:val="008317CA"/>
    <w:rsid w:val="00871C75"/>
    <w:rsid w:val="008776DC"/>
    <w:rsid w:val="00936546"/>
    <w:rsid w:val="00946F18"/>
    <w:rsid w:val="00967489"/>
    <w:rsid w:val="009705C8"/>
    <w:rsid w:val="009C1CF4"/>
    <w:rsid w:val="00A03013"/>
    <w:rsid w:val="00A30353"/>
    <w:rsid w:val="00A83FB3"/>
    <w:rsid w:val="00A978B8"/>
    <w:rsid w:val="00AA42FA"/>
    <w:rsid w:val="00AC3823"/>
    <w:rsid w:val="00AE323C"/>
    <w:rsid w:val="00AF290F"/>
    <w:rsid w:val="00B00181"/>
    <w:rsid w:val="00B00B0D"/>
    <w:rsid w:val="00B765F7"/>
    <w:rsid w:val="00B90319"/>
    <w:rsid w:val="00BA0CA9"/>
    <w:rsid w:val="00C02897"/>
    <w:rsid w:val="00C36F72"/>
    <w:rsid w:val="00C57C81"/>
    <w:rsid w:val="00D3439C"/>
    <w:rsid w:val="00D75300"/>
    <w:rsid w:val="00D91B70"/>
    <w:rsid w:val="00DB1831"/>
    <w:rsid w:val="00DD3BFD"/>
    <w:rsid w:val="00DF6678"/>
    <w:rsid w:val="00EA3B36"/>
    <w:rsid w:val="00EF2748"/>
    <w:rsid w:val="00EF2E22"/>
    <w:rsid w:val="00EF5D4B"/>
    <w:rsid w:val="00F57FED"/>
    <w:rsid w:val="00F660DF"/>
    <w:rsid w:val="00F74ECD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A42F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A42F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st">
    <w:name w:val="st"/>
    <w:basedOn w:val="Policepardfaut"/>
    <w:rsid w:val="00642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A42F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A42F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st">
    <w:name w:val="st"/>
    <w:basedOn w:val="Policepardfaut"/>
    <w:rsid w:val="0064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n.org/Docs/journal/asp/ws.asp?m=E/C.12/2001/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Docs/journal/asp/ws.asp?m=E/C.12/2001/10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5</Pages>
  <Words>3057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E/C.12/2017/1</vt:lpstr>
    </vt:vector>
  </TitlesOfParts>
  <Company>DCM</Company>
  <LinksUpToDate>false</LinksUpToDate>
  <CharactersWithSpaces>19835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E/C.12/2017/1</dc:title>
  <dc:subject/>
  <dc:creator>Julien OKRZESIK</dc:creator>
  <cp:keywords/>
  <cp:lastModifiedBy>Julien OKRZESIK</cp:lastModifiedBy>
  <cp:revision>3</cp:revision>
  <cp:lastPrinted>2017-03-31T13:58:00Z</cp:lastPrinted>
  <dcterms:created xsi:type="dcterms:W3CDTF">2017-03-31T13:58:00Z</dcterms:created>
  <dcterms:modified xsi:type="dcterms:W3CDTF">2017-03-31T13:59:00Z</dcterms:modified>
</cp:coreProperties>
</file>