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rPr>
                <w:rtl/>
              </w:rPr>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w:t>
            </w:r>
            <w:r w:rsidR="00A155D9">
              <w:rPr>
                <w:rFonts w:hint="cs"/>
                <w:sz w:val="40"/>
                <w:szCs w:val="40"/>
                <w:rtl/>
              </w:rPr>
              <w:t xml:space="preserve"> </w:t>
            </w:r>
            <w:r w:rsidRPr="00517BC9">
              <w:rPr>
                <w:rFonts w:hint="cs"/>
                <w:sz w:val="40"/>
                <w:szCs w:val="40"/>
                <w:rtl/>
              </w:rPr>
              <w:t>المتحدة</w:t>
            </w:r>
          </w:p>
        </w:tc>
        <w:tc>
          <w:tcPr>
            <w:tcW w:w="3402" w:type="dxa"/>
            <w:tcBorders>
              <w:bottom w:val="single" w:sz="4" w:space="0" w:color="auto"/>
            </w:tcBorders>
            <w:vAlign w:val="bottom"/>
          </w:tcPr>
          <w:p w:rsidR="006B3E27" w:rsidRPr="003E159A" w:rsidRDefault="009027E4" w:rsidP="00284CC9">
            <w:pPr>
              <w:bidi w:val="0"/>
              <w:spacing w:after="20"/>
              <w:jc w:val="left"/>
              <w:rPr>
                <w:szCs w:val="20"/>
              </w:rPr>
            </w:pPr>
            <w:r w:rsidRPr="009027E4">
              <w:rPr>
                <w:sz w:val="40"/>
                <w:szCs w:val="20"/>
              </w:rPr>
              <w:t>E</w:t>
            </w:r>
            <w:r>
              <w:rPr>
                <w:szCs w:val="20"/>
              </w:rPr>
              <w:t>/C.12/66/D/20/2017</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w:t>
            </w:r>
            <w:r w:rsidR="00A155D9">
              <w:rPr>
                <w:rFonts w:hint="cs"/>
                <w:b/>
                <w:bCs/>
                <w:sz w:val="56"/>
                <w:szCs w:val="56"/>
                <w:rtl/>
              </w:rPr>
              <w:t xml:space="preserve"> </w:t>
            </w:r>
            <w:r w:rsidR="008930DB" w:rsidRPr="008930DB">
              <w:rPr>
                <w:rFonts w:hint="cs"/>
                <w:b/>
                <w:bCs/>
                <w:sz w:val="56"/>
                <w:szCs w:val="56"/>
                <w:rtl/>
              </w:rPr>
              <w:t>الاقتصادي</w:t>
            </w:r>
            <w:r w:rsidR="00A155D9">
              <w:rPr>
                <w:rFonts w:hint="cs"/>
                <w:b/>
                <w:bCs/>
                <w:sz w:val="56"/>
                <w:szCs w:val="56"/>
                <w:rtl/>
              </w:rPr>
              <w:t xml:space="preserve"> </w:t>
            </w:r>
            <w:r w:rsidR="008930DB" w:rsidRPr="008930DB">
              <w:rPr>
                <w:rFonts w:hint="cs"/>
                <w:b/>
                <w:bCs/>
                <w:sz w:val="56"/>
                <w:szCs w:val="56"/>
                <w:rtl/>
              </w:rPr>
              <w:t>والاجتماعي</w:t>
            </w:r>
          </w:p>
        </w:tc>
        <w:tc>
          <w:tcPr>
            <w:tcW w:w="3402" w:type="dxa"/>
            <w:tcBorders>
              <w:top w:val="single" w:sz="4" w:space="0" w:color="auto"/>
              <w:bottom w:val="single" w:sz="12" w:space="0" w:color="auto"/>
            </w:tcBorders>
          </w:tcPr>
          <w:p w:rsidR="006B3E27" w:rsidRDefault="00284CC9" w:rsidP="00284CC9">
            <w:pPr>
              <w:bidi w:val="0"/>
              <w:spacing w:before="240"/>
              <w:jc w:val="left"/>
              <w:rPr>
                <w:szCs w:val="20"/>
              </w:rPr>
            </w:pPr>
            <w:r>
              <w:rPr>
                <w:szCs w:val="20"/>
              </w:rPr>
              <w:t>Distr.:</w:t>
            </w:r>
            <w:r w:rsidR="00A155D9">
              <w:rPr>
                <w:szCs w:val="20"/>
              </w:rPr>
              <w:t xml:space="preserve"> </w:t>
            </w:r>
            <w:r>
              <w:rPr>
                <w:szCs w:val="20"/>
              </w:rPr>
              <w:t>General</w:t>
            </w:r>
          </w:p>
          <w:p w:rsidR="00284CC9" w:rsidRDefault="00284CC9" w:rsidP="00284CC9">
            <w:pPr>
              <w:bidi w:val="0"/>
              <w:jc w:val="left"/>
              <w:rPr>
                <w:szCs w:val="20"/>
              </w:rPr>
            </w:pPr>
            <w:r>
              <w:rPr>
                <w:szCs w:val="20"/>
              </w:rPr>
              <w:t>1</w:t>
            </w:r>
            <w:r w:rsidR="00A155D9">
              <w:rPr>
                <w:szCs w:val="20"/>
              </w:rPr>
              <w:t xml:space="preserve"> </w:t>
            </w:r>
            <w:r>
              <w:rPr>
                <w:szCs w:val="20"/>
              </w:rPr>
              <w:t>November</w:t>
            </w:r>
            <w:r w:rsidR="00A155D9">
              <w:rPr>
                <w:szCs w:val="20"/>
              </w:rPr>
              <w:t xml:space="preserve"> </w:t>
            </w:r>
            <w:r>
              <w:rPr>
                <w:szCs w:val="20"/>
              </w:rPr>
              <w:t>2019</w:t>
            </w:r>
          </w:p>
          <w:p w:rsidR="00284CC9" w:rsidRDefault="00284CC9" w:rsidP="00284CC9">
            <w:pPr>
              <w:bidi w:val="0"/>
              <w:jc w:val="left"/>
              <w:rPr>
                <w:szCs w:val="20"/>
              </w:rPr>
            </w:pPr>
            <w:r>
              <w:rPr>
                <w:szCs w:val="20"/>
              </w:rPr>
              <w:t>Arabic</w:t>
            </w:r>
          </w:p>
          <w:p w:rsidR="00284CC9" w:rsidRPr="003E159A" w:rsidRDefault="00284CC9" w:rsidP="00284CC9">
            <w:pPr>
              <w:bidi w:val="0"/>
              <w:jc w:val="left"/>
              <w:rPr>
                <w:szCs w:val="20"/>
              </w:rPr>
            </w:pPr>
            <w:r>
              <w:rPr>
                <w:szCs w:val="20"/>
              </w:rPr>
              <w:t>Original:</w:t>
            </w:r>
            <w:r w:rsidR="00A155D9">
              <w:rPr>
                <w:szCs w:val="20"/>
              </w:rPr>
              <w:t xml:space="preserve"> </w:t>
            </w:r>
            <w:r w:rsidR="001A4248">
              <w:rPr>
                <w:szCs w:val="20"/>
              </w:rPr>
              <w:t>French</w:t>
            </w:r>
          </w:p>
        </w:tc>
      </w:tr>
    </w:tbl>
    <w:p w:rsidR="00E37D61" w:rsidRPr="00E37D61" w:rsidRDefault="00E37D61" w:rsidP="00E37D61">
      <w:pPr>
        <w:spacing w:before="120" w:line="380" w:lineRule="exact"/>
        <w:jc w:val="left"/>
        <w:rPr>
          <w:b/>
          <w:bCs/>
          <w:sz w:val="36"/>
          <w:szCs w:val="36"/>
        </w:rPr>
      </w:pPr>
      <w:r w:rsidRPr="00E37D61">
        <w:rPr>
          <w:b/>
          <w:bCs/>
          <w:sz w:val="36"/>
          <w:szCs w:val="36"/>
          <w:rtl/>
        </w:rPr>
        <w:t>اللجنة</w:t>
      </w:r>
      <w:r w:rsidR="00A155D9">
        <w:rPr>
          <w:b/>
          <w:bCs/>
          <w:sz w:val="36"/>
          <w:szCs w:val="36"/>
          <w:rtl/>
        </w:rPr>
        <w:t xml:space="preserve"> </w:t>
      </w:r>
      <w:r w:rsidRPr="00E37D61">
        <w:rPr>
          <w:b/>
          <w:bCs/>
          <w:sz w:val="36"/>
          <w:szCs w:val="36"/>
          <w:rtl/>
        </w:rPr>
        <w:t>المعنية</w:t>
      </w:r>
      <w:r w:rsidR="00A155D9">
        <w:rPr>
          <w:b/>
          <w:bCs/>
          <w:sz w:val="36"/>
          <w:szCs w:val="36"/>
          <w:rtl/>
        </w:rPr>
        <w:t xml:space="preserve"> </w:t>
      </w:r>
      <w:r w:rsidRPr="00E37D61">
        <w:rPr>
          <w:b/>
          <w:bCs/>
          <w:sz w:val="36"/>
          <w:szCs w:val="36"/>
          <w:rtl/>
        </w:rPr>
        <w:t>بالحقوق</w:t>
      </w:r>
      <w:r w:rsidR="00A155D9">
        <w:rPr>
          <w:b/>
          <w:bCs/>
          <w:sz w:val="36"/>
          <w:szCs w:val="36"/>
          <w:rtl/>
        </w:rPr>
        <w:t xml:space="preserve"> </w:t>
      </w:r>
      <w:r w:rsidRPr="00E37D61">
        <w:rPr>
          <w:b/>
          <w:bCs/>
          <w:sz w:val="36"/>
          <w:szCs w:val="36"/>
          <w:rtl/>
        </w:rPr>
        <w:t>الاقتصادية</w:t>
      </w:r>
      <w:r w:rsidR="00A155D9">
        <w:rPr>
          <w:b/>
          <w:bCs/>
          <w:sz w:val="36"/>
          <w:szCs w:val="36"/>
          <w:rtl/>
        </w:rPr>
        <w:t xml:space="preserve"> </w:t>
      </w:r>
      <w:r w:rsidRPr="00E37D61">
        <w:rPr>
          <w:b/>
          <w:bCs/>
          <w:sz w:val="36"/>
          <w:szCs w:val="36"/>
          <w:rtl/>
        </w:rPr>
        <w:t>والاجتماعية</w:t>
      </w:r>
      <w:r w:rsidR="00A155D9">
        <w:rPr>
          <w:b/>
          <w:bCs/>
          <w:sz w:val="36"/>
          <w:szCs w:val="36"/>
          <w:rtl/>
        </w:rPr>
        <w:t xml:space="preserve"> </w:t>
      </w:r>
      <w:r w:rsidRPr="00E37D61">
        <w:rPr>
          <w:b/>
          <w:bCs/>
          <w:sz w:val="36"/>
          <w:szCs w:val="36"/>
          <w:rtl/>
        </w:rPr>
        <w:t>والثقافية</w:t>
      </w:r>
    </w:p>
    <w:p w:rsidR="00E37D61" w:rsidRDefault="00E37D61" w:rsidP="00E37D61">
      <w:pPr>
        <w:pStyle w:val="HChGA"/>
      </w:pPr>
      <w:r>
        <w:rPr>
          <w:rtl/>
        </w:rPr>
        <w:tab/>
      </w:r>
      <w:r>
        <w:rPr>
          <w:rtl/>
        </w:rPr>
        <w:tab/>
        <w:t>قرار</w:t>
      </w:r>
      <w:r w:rsidR="00A155D9">
        <w:rPr>
          <w:rtl/>
        </w:rPr>
        <w:t xml:space="preserve"> </w:t>
      </w:r>
      <w:r>
        <w:rPr>
          <w:rtl/>
        </w:rPr>
        <w:t>اتخذته</w:t>
      </w:r>
      <w:r w:rsidR="00A155D9">
        <w:rPr>
          <w:rtl/>
        </w:rPr>
        <w:t xml:space="preserve"> </w:t>
      </w:r>
      <w:r>
        <w:rPr>
          <w:rtl/>
        </w:rPr>
        <w:t>اللجنة</w:t>
      </w:r>
      <w:r w:rsidR="00A155D9">
        <w:rPr>
          <w:rtl/>
        </w:rPr>
        <w:t xml:space="preserve"> </w:t>
      </w:r>
      <w:r>
        <w:rPr>
          <w:rtl/>
        </w:rPr>
        <w:t>بموجب</w:t>
      </w:r>
      <w:r w:rsidR="00A155D9">
        <w:rPr>
          <w:rtl/>
        </w:rPr>
        <w:t xml:space="preserve"> </w:t>
      </w:r>
      <w:r>
        <w:rPr>
          <w:rtl/>
        </w:rPr>
        <w:t>البروتوكول</w:t>
      </w:r>
      <w:r w:rsidR="00A155D9">
        <w:rPr>
          <w:rtl/>
        </w:rPr>
        <w:t xml:space="preserve"> </w:t>
      </w:r>
      <w:r>
        <w:rPr>
          <w:rtl/>
        </w:rPr>
        <w:t>الاختياري</w:t>
      </w:r>
      <w:r w:rsidR="00A155D9">
        <w:rPr>
          <w:rtl/>
        </w:rPr>
        <w:t xml:space="preserve"> </w:t>
      </w:r>
      <w:r>
        <w:rPr>
          <w:rtl/>
        </w:rPr>
        <w:t>الملحق</w:t>
      </w:r>
      <w:r w:rsidR="00A155D9">
        <w:rPr>
          <w:rtl/>
        </w:rPr>
        <w:t xml:space="preserve"> </w:t>
      </w:r>
      <w:r>
        <w:rPr>
          <w:rtl/>
        </w:rPr>
        <w:t>بالعهد</w:t>
      </w:r>
      <w:r w:rsidR="00A155D9">
        <w:rPr>
          <w:rtl/>
        </w:rPr>
        <w:t xml:space="preserve"> </w:t>
      </w:r>
      <w:r>
        <w:rPr>
          <w:rtl/>
        </w:rPr>
        <w:t>الدولي</w:t>
      </w:r>
      <w:r w:rsidR="00A155D9">
        <w:rPr>
          <w:rFonts w:hint="cs"/>
          <w:rtl/>
        </w:rPr>
        <w:t xml:space="preserve"> </w:t>
      </w:r>
      <w:r>
        <w:rPr>
          <w:rtl/>
        </w:rPr>
        <w:t>الخاص</w:t>
      </w:r>
      <w:r w:rsidR="00A155D9">
        <w:rPr>
          <w:rtl/>
        </w:rPr>
        <w:t xml:space="preserve"> </w:t>
      </w:r>
      <w:r>
        <w:rPr>
          <w:rtl/>
        </w:rPr>
        <w:t>بالحقوق</w:t>
      </w:r>
      <w:r w:rsidR="00A155D9">
        <w:rPr>
          <w:rtl/>
        </w:rPr>
        <w:t xml:space="preserve"> </w:t>
      </w:r>
      <w:r>
        <w:rPr>
          <w:rtl/>
        </w:rPr>
        <w:t>الاقتصادية</w:t>
      </w:r>
      <w:r w:rsidR="00A155D9">
        <w:rPr>
          <w:rtl/>
        </w:rPr>
        <w:t xml:space="preserve"> </w:t>
      </w:r>
      <w:r>
        <w:rPr>
          <w:rtl/>
        </w:rPr>
        <w:t>والاجتماعية</w:t>
      </w:r>
      <w:r w:rsidR="00A155D9">
        <w:rPr>
          <w:rtl/>
        </w:rPr>
        <w:t xml:space="preserve"> </w:t>
      </w:r>
      <w:r>
        <w:rPr>
          <w:rtl/>
        </w:rPr>
        <w:t>والثقافية،</w:t>
      </w:r>
      <w:r w:rsidR="00A155D9">
        <w:rPr>
          <w:rtl/>
        </w:rPr>
        <w:t xml:space="preserve"> </w:t>
      </w:r>
      <w:r>
        <w:rPr>
          <w:rtl/>
        </w:rPr>
        <w:t>بشأن</w:t>
      </w:r>
      <w:r w:rsidR="00A155D9">
        <w:rPr>
          <w:rtl/>
        </w:rPr>
        <w:t xml:space="preserve"> </w:t>
      </w:r>
      <w:r>
        <w:rPr>
          <w:rtl/>
        </w:rPr>
        <w:t>البلاغ</w:t>
      </w:r>
      <w:r w:rsidR="00A155D9">
        <w:rPr>
          <w:rtl/>
        </w:rPr>
        <w:t xml:space="preserve"> </w:t>
      </w:r>
      <w:r>
        <w:rPr>
          <w:rtl/>
        </w:rPr>
        <w:t>رقم</w:t>
      </w:r>
      <w:r w:rsidR="00A155D9">
        <w:rPr>
          <w:rFonts w:hint="cs"/>
          <w:rtl/>
        </w:rPr>
        <w:t> </w:t>
      </w:r>
      <w:r>
        <w:rPr>
          <w:rtl/>
        </w:rPr>
        <w:t>20/2017</w:t>
      </w:r>
      <w:r w:rsidR="00A155D9" w:rsidRPr="009C21BF">
        <w:rPr>
          <w:rStyle w:val="FootnoteReference"/>
          <w:b/>
          <w:bCs w:val="0"/>
          <w:sz w:val="22"/>
          <w:szCs w:val="30"/>
          <w:vertAlign w:val="baseline"/>
          <w:rtl/>
        </w:rPr>
        <w:footnoteReference w:customMarkFollows="1" w:id="1"/>
        <w:t>*</w:t>
      </w:r>
    </w:p>
    <w:p w:rsidR="00E37D61" w:rsidRDefault="00E37D61" w:rsidP="00832A90">
      <w:pPr>
        <w:pStyle w:val="SingleTxtGA"/>
        <w:tabs>
          <w:tab w:val="clear" w:pos="3289"/>
          <w:tab w:val="clear" w:pos="3969"/>
          <w:tab w:val="clear" w:pos="4649"/>
          <w:tab w:val="left" w:pos="4252"/>
        </w:tabs>
        <w:spacing w:line="360" w:lineRule="exact"/>
        <w:ind w:left="1928"/>
      </w:pPr>
      <w:r w:rsidRPr="00E37D61">
        <w:rPr>
          <w:i/>
          <w:iCs/>
          <w:rtl/>
        </w:rPr>
        <w:t>بلاغ</w:t>
      </w:r>
      <w:r w:rsidR="00A155D9">
        <w:rPr>
          <w:i/>
          <w:iCs/>
          <w:rtl/>
        </w:rPr>
        <w:t xml:space="preserve"> </w:t>
      </w:r>
      <w:r w:rsidRPr="00E37D61">
        <w:rPr>
          <w:i/>
          <w:iCs/>
          <w:rtl/>
        </w:rPr>
        <w:t>مقدم</w:t>
      </w:r>
      <w:r w:rsidR="00A155D9">
        <w:rPr>
          <w:i/>
          <w:iCs/>
          <w:rtl/>
        </w:rPr>
        <w:t xml:space="preserve"> </w:t>
      </w:r>
      <w:r w:rsidRPr="00E37D61">
        <w:rPr>
          <w:i/>
          <w:iCs/>
          <w:rtl/>
        </w:rPr>
        <w:t>من:</w:t>
      </w:r>
      <w:r>
        <w:rPr>
          <w:rtl/>
        </w:rPr>
        <w:tab/>
        <w:t>م.</w:t>
      </w:r>
      <w:r w:rsidR="00A155D9">
        <w:rPr>
          <w:rtl/>
        </w:rPr>
        <w:t xml:space="preserve"> </w:t>
      </w:r>
      <w:r>
        <w:rPr>
          <w:rtl/>
        </w:rPr>
        <w:t>ل.</w:t>
      </w:r>
      <w:r w:rsidR="00A155D9">
        <w:rPr>
          <w:rtl/>
        </w:rPr>
        <w:t xml:space="preserve"> </w:t>
      </w:r>
      <w:r>
        <w:rPr>
          <w:rtl/>
        </w:rPr>
        <w:t>ب.</w:t>
      </w:r>
      <w:r w:rsidR="00A155D9">
        <w:rPr>
          <w:rtl/>
        </w:rPr>
        <w:t xml:space="preserve"> </w:t>
      </w:r>
      <w:r>
        <w:rPr>
          <w:rtl/>
        </w:rPr>
        <w:t>(يمثله</w:t>
      </w:r>
      <w:r w:rsidR="00A155D9">
        <w:rPr>
          <w:rtl/>
        </w:rPr>
        <w:t xml:space="preserve"> </w:t>
      </w:r>
      <w:r>
        <w:rPr>
          <w:rtl/>
        </w:rPr>
        <w:t>المحامي</w:t>
      </w:r>
      <w:r w:rsidR="00A155D9">
        <w:rPr>
          <w:rtl/>
        </w:rPr>
        <w:t xml:space="preserve"> </w:t>
      </w:r>
      <w:r>
        <w:rPr>
          <w:rtl/>
        </w:rPr>
        <w:t>فريديريك</w:t>
      </w:r>
      <w:r w:rsidR="00A155D9">
        <w:rPr>
          <w:rtl/>
        </w:rPr>
        <w:t xml:space="preserve"> </w:t>
      </w:r>
      <w:r>
        <w:rPr>
          <w:rtl/>
        </w:rPr>
        <w:t>فابر)</w:t>
      </w:r>
    </w:p>
    <w:p w:rsidR="00E37D61" w:rsidRDefault="00E37D61" w:rsidP="00832A90">
      <w:pPr>
        <w:pStyle w:val="SingleTxtGA"/>
        <w:tabs>
          <w:tab w:val="clear" w:pos="3289"/>
          <w:tab w:val="clear" w:pos="3969"/>
          <w:tab w:val="clear" w:pos="4649"/>
          <w:tab w:val="left" w:pos="4252"/>
        </w:tabs>
        <w:spacing w:line="360" w:lineRule="exact"/>
        <w:ind w:left="1928"/>
      </w:pPr>
      <w:r w:rsidRPr="00E37D61">
        <w:rPr>
          <w:i/>
          <w:iCs/>
          <w:rtl/>
        </w:rPr>
        <w:t>الشخص</w:t>
      </w:r>
      <w:r w:rsidR="00A155D9">
        <w:rPr>
          <w:i/>
          <w:iCs/>
          <w:rtl/>
        </w:rPr>
        <w:t xml:space="preserve"> </w:t>
      </w:r>
      <w:r w:rsidRPr="00E37D61">
        <w:rPr>
          <w:i/>
          <w:iCs/>
          <w:rtl/>
        </w:rPr>
        <w:t>المدعى</w:t>
      </w:r>
      <w:r w:rsidR="00A155D9">
        <w:rPr>
          <w:i/>
          <w:iCs/>
          <w:rtl/>
        </w:rPr>
        <w:t xml:space="preserve"> </w:t>
      </w:r>
      <w:r w:rsidRPr="00E37D61">
        <w:rPr>
          <w:i/>
          <w:iCs/>
          <w:rtl/>
        </w:rPr>
        <w:t>أنه</w:t>
      </w:r>
      <w:r w:rsidR="00A155D9">
        <w:rPr>
          <w:i/>
          <w:iCs/>
          <w:rtl/>
        </w:rPr>
        <w:t xml:space="preserve"> </w:t>
      </w:r>
      <w:r w:rsidRPr="00E37D61">
        <w:rPr>
          <w:i/>
          <w:iCs/>
          <w:rtl/>
        </w:rPr>
        <w:t>ضحية:</w:t>
      </w:r>
      <w:r>
        <w:rPr>
          <w:rtl/>
        </w:rPr>
        <w:tab/>
        <w:t>صاحب</w:t>
      </w:r>
      <w:r w:rsidR="00A155D9">
        <w:rPr>
          <w:rtl/>
        </w:rPr>
        <w:t xml:space="preserve"> </w:t>
      </w:r>
      <w:r>
        <w:rPr>
          <w:rtl/>
        </w:rPr>
        <w:t>البلاغ</w:t>
      </w:r>
    </w:p>
    <w:p w:rsidR="00E37D61" w:rsidRDefault="00E37D61" w:rsidP="00832A90">
      <w:pPr>
        <w:pStyle w:val="SingleTxtGA"/>
        <w:tabs>
          <w:tab w:val="clear" w:pos="3289"/>
          <w:tab w:val="clear" w:pos="3969"/>
          <w:tab w:val="clear" w:pos="4649"/>
          <w:tab w:val="left" w:pos="4252"/>
        </w:tabs>
        <w:spacing w:line="360" w:lineRule="exact"/>
        <w:ind w:left="1928"/>
      </w:pPr>
      <w:r w:rsidRPr="00E37D61">
        <w:rPr>
          <w:i/>
          <w:iCs/>
          <w:rtl/>
        </w:rPr>
        <w:t>الدولة</w:t>
      </w:r>
      <w:r w:rsidR="00A155D9">
        <w:rPr>
          <w:i/>
          <w:iCs/>
          <w:rtl/>
        </w:rPr>
        <w:t xml:space="preserve"> </w:t>
      </w:r>
      <w:r w:rsidRPr="00E37D61">
        <w:rPr>
          <w:i/>
          <w:iCs/>
          <w:rtl/>
        </w:rPr>
        <w:t>الطرف:</w:t>
      </w:r>
      <w:r>
        <w:rPr>
          <w:rtl/>
        </w:rPr>
        <w:tab/>
        <w:t>لكسمبرغ</w:t>
      </w:r>
    </w:p>
    <w:p w:rsidR="00E37D61" w:rsidRDefault="00E37D61" w:rsidP="00832A90">
      <w:pPr>
        <w:pStyle w:val="SingleTxtGA"/>
        <w:tabs>
          <w:tab w:val="clear" w:pos="3289"/>
          <w:tab w:val="clear" w:pos="3969"/>
          <w:tab w:val="clear" w:pos="4649"/>
          <w:tab w:val="left" w:pos="4252"/>
        </w:tabs>
        <w:spacing w:line="360" w:lineRule="exact"/>
        <w:ind w:left="1928"/>
      </w:pPr>
      <w:r w:rsidRPr="00E37D61">
        <w:rPr>
          <w:i/>
          <w:iCs/>
          <w:rtl/>
        </w:rPr>
        <w:t>تاريخ</w:t>
      </w:r>
      <w:r w:rsidR="00A155D9">
        <w:rPr>
          <w:i/>
          <w:iCs/>
          <w:rtl/>
        </w:rPr>
        <w:t xml:space="preserve"> </w:t>
      </w:r>
      <w:r w:rsidRPr="00E37D61">
        <w:rPr>
          <w:i/>
          <w:iCs/>
          <w:rtl/>
        </w:rPr>
        <w:t>تقديم</w:t>
      </w:r>
      <w:r w:rsidR="00A155D9">
        <w:rPr>
          <w:i/>
          <w:iCs/>
          <w:rtl/>
        </w:rPr>
        <w:t xml:space="preserve"> </w:t>
      </w:r>
      <w:r w:rsidRPr="00E37D61">
        <w:rPr>
          <w:i/>
          <w:iCs/>
          <w:rtl/>
        </w:rPr>
        <w:t>البلاغ:</w:t>
      </w:r>
      <w:r>
        <w:rPr>
          <w:rtl/>
        </w:rPr>
        <w:tab/>
        <w:t>28</w:t>
      </w:r>
      <w:r w:rsidR="00A155D9">
        <w:rPr>
          <w:rtl/>
        </w:rPr>
        <w:t xml:space="preserve"> </w:t>
      </w:r>
      <w:r>
        <w:rPr>
          <w:rtl/>
        </w:rPr>
        <w:t>تشرين</w:t>
      </w:r>
      <w:r w:rsidR="00A155D9">
        <w:rPr>
          <w:rtl/>
        </w:rPr>
        <w:t xml:space="preserve"> </w:t>
      </w:r>
      <w:r>
        <w:rPr>
          <w:rtl/>
        </w:rPr>
        <w:t>الثاني/نوفمبر</w:t>
      </w:r>
      <w:r w:rsidR="00A155D9">
        <w:rPr>
          <w:rtl/>
        </w:rPr>
        <w:t xml:space="preserve"> </w:t>
      </w:r>
      <w:r>
        <w:rPr>
          <w:rtl/>
        </w:rPr>
        <w:t>2016</w:t>
      </w:r>
      <w:r w:rsidR="00A155D9">
        <w:rPr>
          <w:rtl/>
        </w:rPr>
        <w:t xml:space="preserve"> </w:t>
      </w:r>
      <w:r>
        <w:rPr>
          <w:rtl/>
        </w:rPr>
        <w:t>(الرسالة</w:t>
      </w:r>
      <w:r w:rsidR="00A155D9">
        <w:rPr>
          <w:rtl/>
        </w:rPr>
        <w:t xml:space="preserve"> </w:t>
      </w:r>
      <w:r>
        <w:rPr>
          <w:rtl/>
        </w:rPr>
        <w:t>الأولى)</w:t>
      </w:r>
    </w:p>
    <w:p w:rsidR="00E37D61" w:rsidRDefault="00E37D61" w:rsidP="00832A90">
      <w:pPr>
        <w:pStyle w:val="SingleTxtGA"/>
        <w:tabs>
          <w:tab w:val="clear" w:pos="3289"/>
          <w:tab w:val="clear" w:pos="3969"/>
          <w:tab w:val="clear" w:pos="4649"/>
          <w:tab w:val="left" w:pos="4252"/>
        </w:tabs>
        <w:spacing w:line="360" w:lineRule="exact"/>
        <w:ind w:left="1928"/>
      </w:pPr>
      <w:r w:rsidRPr="00832A90">
        <w:rPr>
          <w:i/>
          <w:iCs/>
          <w:rtl/>
        </w:rPr>
        <w:t>تاريخ</w:t>
      </w:r>
      <w:r w:rsidR="00A155D9" w:rsidRPr="00832A90">
        <w:rPr>
          <w:i/>
          <w:iCs/>
          <w:rtl/>
        </w:rPr>
        <w:t xml:space="preserve"> </w:t>
      </w:r>
      <w:r w:rsidRPr="00832A90">
        <w:rPr>
          <w:i/>
          <w:iCs/>
          <w:rtl/>
        </w:rPr>
        <w:t>اتخاذ</w:t>
      </w:r>
      <w:r w:rsidR="00A155D9" w:rsidRPr="00832A90">
        <w:rPr>
          <w:i/>
          <w:iCs/>
          <w:rtl/>
        </w:rPr>
        <w:t xml:space="preserve"> </w:t>
      </w:r>
      <w:r w:rsidRPr="00832A90">
        <w:rPr>
          <w:i/>
          <w:iCs/>
          <w:rtl/>
        </w:rPr>
        <w:t>القرار:</w:t>
      </w:r>
      <w:r>
        <w:rPr>
          <w:rtl/>
        </w:rPr>
        <w:tab/>
        <w:t>11</w:t>
      </w:r>
      <w:r w:rsidR="00A155D9">
        <w:rPr>
          <w:rtl/>
        </w:rPr>
        <w:t xml:space="preserve"> </w:t>
      </w:r>
      <w:r>
        <w:rPr>
          <w:rtl/>
        </w:rPr>
        <w:t>تشرين</w:t>
      </w:r>
      <w:r w:rsidR="00A155D9">
        <w:rPr>
          <w:rtl/>
        </w:rPr>
        <w:t xml:space="preserve"> </w:t>
      </w:r>
      <w:r>
        <w:rPr>
          <w:rtl/>
        </w:rPr>
        <w:t>الأول/أكتوبر</w:t>
      </w:r>
      <w:r w:rsidR="00A155D9">
        <w:rPr>
          <w:rtl/>
        </w:rPr>
        <w:t xml:space="preserve"> </w:t>
      </w:r>
      <w:r>
        <w:rPr>
          <w:rtl/>
        </w:rPr>
        <w:t>2019</w:t>
      </w:r>
    </w:p>
    <w:p w:rsidR="00E37D61" w:rsidRDefault="00E37D61" w:rsidP="00832A90">
      <w:pPr>
        <w:pStyle w:val="SingleTxtGA"/>
        <w:tabs>
          <w:tab w:val="clear" w:pos="2608"/>
          <w:tab w:val="clear" w:pos="3289"/>
          <w:tab w:val="clear" w:pos="3969"/>
          <w:tab w:val="clear" w:pos="4649"/>
          <w:tab w:val="left" w:pos="4252"/>
        </w:tabs>
        <w:spacing w:line="360" w:lineRule="exact"/>
        <w:ind w:left="1928"/>
      </w:pPr>
      <w:r w:rsidRPr="00E37D61">
        <w:rPr>
          <w:i/>
          <w:iCs/>
          <w:rtl/>
        </w:rPr>
        <w:t>الموضوع:</w:t>
      </w:r>
      <w:r>
        <w:rPr>
          <w:rtl/>
        </w:rPr>
        <w:tab/>
        <w:t>فصل</w:t>
      </w:r>
      <w:r w:rsidR="00A155D9">
        <w:rPr>
          <w:rtl/>
        </w:rPr>
        <w:t xml:space="preserve"> </w:t>
      </w:r>
      <w:r>
        <w:rPr>
          <w:rtl/>
        </w:rPr>
        <w:t>مندوب</w:t>
      </w:r>
      <w:r w:rsidR="00A155D9">
        <w:rPr>
          <w:rtl/>
        </w:rPr>
        <w:t xml:space="preserve"> </w:t>
      </w:r>
      <w:r>
        <w:rPr>
          <w:rtl/>
        </w:rPr>
        <w:t>نقابي</w:t>
      </w:r>
    </w:p>
    <w:p w:rsidR="00E37D61" w:rsidRDefault="00E37D61" w:rsidP="00832A90">
      <w:pPr>
        <w:pStyle w:val="SingleTxtGA"/>
        <w:tabs>
          <w:tab w:val="clear" w:pos="3289"/>
          <w:tab w:val="clear" w:pos="3969"/>
          <w:tab w:val="clear" w:pos="4649"/>
          <w:tab w:val="left" w:pos="4252"/>
        </w:tabs>
        <w:spacing w:line="360" w:lineRule="exact"/>
        <w:ind w:left="4252" w:hanging="2324"/>
      </w:pPr>
      <w:r w:rsidRPr="00E37D61">
        <w:rPr>
          <w:i/>
          <w:iCs/>
          <w:rtl/>
        </w:rPr>
        <w:t>المسائل</w:t>
      </w:r>
      <w:r w:rsidR="00A155D9">
        <w:rPr>
          <w:i/>
          <w:iCs/>
          <w:rtl/>
        </w:rPr>
        <w:t xml:space="preserve"> </w:t>
      </w:r>
      <w:r w:rsidRPr="00E37D61">
        <w:rPr>
          <w:i/>
          <w:iCs/>
          <w:rtl/>
        </w:rPr>
        <w:t>الإجرائية:</w:t>
      </w:r>
      <w:r>
        <w:rPr>
          <w:rtl/>
        </w:rPr>
        <w:tab/>
        <w:t>استنفاد</w:t>
      </w:r>
      <w:r w:rsidR="00A155D9">
        <w:rPr>
          <w:rtl/>
        </w:rPr>
        <w:t xml:space="preserve"> </w:t>
      </w:r>
      <w:r>
        <w:rPr>
          <w:rtl/>
        </w:rPr>
        <w:t>سبل</w:t>
      </w:r>
      <w:r w:rsidR="00A155D9">
        <w:rPr>
          <w:rtl/>
        </w:rPr>
        <w:t xml:space="preserve"> </w:t>
      </w:r>
      <w:r>
        <w:rPr>
          <w:rtl/>
        </w:rPr>
        <w:t>الانتصاف</w:t>
      </w:r>
      <w:r w:rsidR="00A155D9">
        <w:rPr>
          <w:rtl/>
        </w:rPr>
        <w:t xml:space="preserve"> </w:t>
      </w:r>
      <w:r>
        <w:rPr>
          <w:rtl/>
        </w:rPr>
        <w:t>المحلية؛</w:t>
      </w:r>
      <w:r w:rsidR="00A155D9">
        <w:rPr>
          <w:rtl/>
        </w:rPr>
        <w:t xml:space="preserve"> </w:t>
      </w:r>
      <w:r>
        <w:rPr>
          <w:rtl/>
        </w:rPr>
        <w:t>الاختصاص</w:t>
      </w:r>
      <w:r w:rsidR="00A155D9">
        <w:rPr>
          <w:rtl/>
        </w:rPr>
        <w:t xml:space="preserve"> </w:t>
      </w:r>
      <w:r>
        <w:rPr>
          <w:rtl/>
        </w:rPr>
        <w:t>الزمني؛</w:t>
      </w:r>
      <w:r w:rsidR="00A155D9">
        <w:rPr>
          <w:rtl/>
        </w:rPr>
        <w:t xml:space="preserve"> </w:t>
      </w:r>
      <w:r>
        <w:rPr>
          <w:rtl/>
        </w:rPr>
        <w:t>الاختصاص</w:t>
      </w:r>
      <w:r w:rsidR="00A155D9">
        <w:rPr>
          <w:rtl/>
        </w:rPr>
        <w:t xml:space="preserve"> </w:t>
      </w:r>
      <w:r>
        <w:rPr>
          <w:rtl/>
        </w:rPr>
        <w:t>الموضوعي؛</w:t>
      </w:r>
      <w:r w:rsidR="00A155D9">
        <w:rPr>
          <w:rtl/>
        </w:rPr>
        <w:t xml:space="preserve"> </w:t>
      </w:r>
      <w:r>
        <w:rPr>
          <w:rtl/>
        </w:rPr>
        <w:t>تقييم</w:t>
      </w:r>
      <w:r w:rsidR="00A155D9">
        <w:rPr>
          <w:rtl/>
        </w:rPr>
        <w:t xml:space="preserve"> </w:t>
      </w:r>
      <w:r>
        <w:rPr>
          <w:rtl/>
        </w:rPr>
        <w:t>الوقائع</w:t>
      </w:r>
      <w:r w:rsidR="00A155D9">
        <w:rPr>
          <w:rtl/>
        </w:rPr>
        <w:t xml:space="preserve"> </w:t>
      </w:r>
      <w:r>
        <w:rPr>
          <w:rtl/>
        </w:rPr>
        <w:t>والأدلة؛</w:t>
      </w:r>
      <w:r w:rsidR="00A155D9">
        <w:rPr>
          <w:rtl/>
        </w:rPr>
        <w:t xml:space="preserve"> </w:t>
      </w:r>
      <w:r>
        <w:rPr>
          <w:rtl/>
        </w:rPr>
        <w:t>بلاغ</w:t>
      </w:r>
      <w:r w:rsidR="00A155D9">
        <w:rPr>
          <w:rtl/>
        </w:rPr>
        <w:t xml:space="preserve"> </w:t>
      </w:r>
      <w:r>
        <w:rPr>
          <w:rtl/>
        </w:rPr>
        <w:t>تبيَّن</w:t>
      </w:r>
      <w:r w:rsidR="00A155D9">
        <w:rPr>
          <w:rtl/>
        </w:rPr>
        <w:t xml:space="preserve"> </w:t>
      </w:r>
      <w:r>
        <w:rPr>
          <w:rtl/>
        </w:rPr>
        <w:t>أنه</w:t>
      </w:r>
      <w:r w:rsidR="00A155D9">
        <w:rPr>
          <w:rtl/>
        </w:rPr>
        <w:t xml:space="preserve"> </w:t>
      </w:r>
      <w:r>
        <w:rPr>
          <w:rtl/>
        </w:rPr>
        <w:t>لا</w:t>
      </w:r>
      <w:r w:rsidR="00A155D9">
        <w:rPr>
          <w:rtl/>
        </w:rPr>
        <w:t xml:space="preserve"> </w:t>
      </w:r>
      <w:r>
        <w:rPr>
          <w:rtl/>
        </w:rPr>
        <w:t>يقوم</w:t>
      </w:r>
      <w:r w:rsidR="00A155D9">
        <w:rPr>
          <w:rtl/>
        </w:rPr>
        <w:t xml:space="preserve"> </w:t>
      </w:r>
      <w:r>
        <w:rPr>
          <w:rtl/>
        </w:rPr>
        <w:t>على</w:t>
      </w:r>
      <w:r w:rsidR="00A155D9">
        <w:rPr>
          <w:rtl/>
        </w:rPr>
        <w:t xml:space="preserve"> </w:t>
      </w:r>
      <w:r>
        <w:rPr>
          <w:rtl/>
        </w:rPr>
        <w:t>أساس</w:t>
      </w:r>
      <w:r w:rsidR="00A155D9">
        <w:rPr>
          <w:rtl/>
        </w:rPr>
        <w:t xml:space="preserve"> </w:t>
      </w:r>
      <w:r>
        <w:rPr>
          <w:rtl/>
        </w:rPr>
        <w:t>وعدم</w:t>
      </w:r>
      <w:r w:rsidR="00A155D9">
        <w:rPr>
          <w:rtl/>
        </w:rPr>
        <w:t xml:space="preserve"> </w:t>
      </w:r>
      <w:r>
        <w:rPr>
          <w:rtl/>
        </w:rPr>
        <w:t>إثبات</w:t>
      </w:r>
      <w:r w:rsidR="00A155D9">
        <w:rPr>
          <w:rtl/>
        </w:rPr>
        <w:t xml:space="preserve"> </w:t>
      </w:r>
      <w:r>
        <w:rPr>
          <w:rtl/>
        </w:rPr>
        <w:t>الادعاءات</w:t>
      </w:r>
      <w:r w:rsidR="00A155D9">
        <w:rPr>
          <w:rtl/>
        </w:rPr>
        <w:t xml:space="preserve"> </w:t>
      </w:r>
      <w:r>
        <w:rPr>
          <w:rtl/>
        </w:rPr>
        <w:t>بأدلة</w:t>
      </w:r>
      <w:r w:rsidR="00A155D9">
        <w:rPr>
          <w:rtl/>
        </w:rPr>
        <w:t xml:space="preserve"> </w:t>
      </w:r>
      <w:r>
        <w:rPr>
          <w:rtl/>
        </w:rPr>
        <w:t>كافية؛</w:t>
      </w:r>
      <w:r w:rsidR="00A155D9">
        <w:rPr>
          <w:rtl/>
        </w:rPr>
        <w:t xml:space="preserve"> </w:t>
      </w:r>
      <w:r>
        <w:rPr>
          <w:rtl/>
        </w:rPr>
        <w:t>الاختصاص</w:t>
      </w:r>
      <w:r w:rsidR="00A155D9">
        <w:rPr>
          <w:rtl/>
        </w:rPr>
        <w:t xml:space="preserve"> </w:t>
      </w:r>
      <w:r>
        <w:rPr>
          <w:rtl/>
        </w:rPr>
        <w:t>المكاني</w:t>
      </w:r>
    </w:p>
    <w:p w:rsidR="00E37D61" w:rsidRDefault="00E37D61" w:rsidP="00832A90">
      <w:pPr>
        <w:pStyle w:val="SingleTxtGA"/>
        <w:tabs>
          <w:tab w:val="clear" w:pos="3289"/>
          <w:tab w:val="clear" w:pos="3969"/>
          <w:tab w:val="clear" w:pos="4649"/>
          <w:tab w:val="left" w:pos="4252"/>
        </w:tabs>
        <w:spacing w:line="360" w:lineRule="exact"/>
        <w:ind w:left="1928"/>
      </w:pPr>
      <w:r w:rsidRPr="00E37D61">
        <w:rPr>
          <w:i/>
          <w:iCs/>
          <w:rtl/>
        </w:rPr>
        <w:t>المسائل</w:t>
      </w:r>
      <w:r w:rsidR="00A155D9">
        <w:rPr>
          <w:i/>
          <w:iCs/>
          <w:rtl/>
        </w:rPr>
        <w:t xml:space="preserve"> </w:t>
      </w:r>
      <w:r w:rsidRPr="00E37D61">
        <w:rPr>
          <w:i/>
          <w:iCs/>
          <w:rtl/>
        </w:rPr>
        <w:t>الموضوعية:</w:t>
      </w:r>
      <w:r>
        <w:rPr>
          <w:rtl/>
        </w:rPr>
        <w:tab/>
        <w:t>الحق</w:t>
      </w:r>
      <w:r w:rsidR="00A155D9">
        <w:rPr>
          <w:rtl/>
        </w:rPr>
        <w:t xml:space="preserve"> </w:t>
      </w:r>
      <w:r>
        <w:rPr>
          <w:rtl/>
        </w:rPr>
        <w:t>في</w:t>
      </w:r>
      <w:r w:rsidR="00A155D9">
        <w:rPr>
          <w:rtl/>
        </w:rPr>
        <w:t xml:space="preserve"> </w:t>
      </w:r>
      <w:r>
        <w:rPr>
          <w:rtl/>
        </w:rPr>
        <w:t>العمل</w:t>
      </w:r>
      <w:r w:rsidR="00A155D9">
        <w:rPr>
          <w:rtl/>
        </w:rPr>
        <w:t xml:space="preserve"> </w:t>
      </w:r>
      <w:r>
        <w:rPr>
          <w:rtl/>
        </w:rPr>
        <w:t>وفي</w:t>
      </w:r>
      <w:r w:rsidR="00A155D9">
        <w:rPr>
          <w:rtl/>
        </w:rPr>
        <w:t xml:space="preserve"> </w:t>
      </w:r>
      <w:r>
        <w:rPr>
          <w:rtl/>
        </w:rPr>
        <w:t>وظيفة</w:t>
      </w:r>
    </w:p>
    <w:p w:rsidR="00E37D61" w:rsidRDefault="00E37D61" w:rsidP="00832A90">
      <w:pPr>
        <w:pStyle w:val="SingleTxtGA"/>
        <w:tabs>
          <w:tab w:val="clear" w:pos="3289"/>
          <w:tab w:val="clear" w:pos="3969"/>
          <w:tab w:val="clear" w:pos="4649"/>
          <w:tab w:val="left" w:pos="4252"/>
        </w:tabs>
        <w:spacing w:line="360" w:lineRule="exact"/>
        <w:ind w:left="1928"/>
      </w:pPr>
      <w:r w:rsidRPr="00E37D61">
        <w:rPr>
          <w:i/>
          <w:iCs/>
          <w:rtl/>
        </w:rPr>
        <w:t>مواد</w:t>
      </w:r>
      <w:r w:rsidR="00A155D9">
        <w:rPr>
          <w:i/>
          <w:iCs/>
          <w:rtl/>
        </w:rPr>
        <w:t xml:space="preserve"> </w:t>
      </w:r>
      <w:r w:rsidRPr="00E37D61">
        <w:rPr>
          <w:i/>
          <w:iCs/>
          <w:rtl/>
        </w:rPr>
        <w:t>العهد:</w:t>
      </w:r>
      <w:r>
        <w:rPr>
          <w:rtl/>
        </w:rPr>
        <w:tab/>
        <w:t>8(1)(أ)</w:t>
      </w:r>
      <w:r w:rsidR="00A155D9">
        <w:rPr>
          <w:rtl/>
        </w:rPr>
        <w:t xml:space="preserve"> </w:t>
      </w:r>
      <w:r>
        <w:rPr>
          <w:rtl/>
        </w:rPr>
        <w:t>و(3)</w:t>
      </w:r>
    </w:p>
    <w:p w:rsidR="00E37D61" w:rsidRDefault="00E37D61" w:rsidP="00832A90">
      <w:pPr>
        <w:pStyle w:val="SingleTxtGA"/>
        <w:tabs>
          <w:tab w:val="clear" w:pos="3289"/>
          <w:tab w:val="clear" w:pos="3969"/>
          <w:tab w:val="clear" w:pos="4649"/>
          <w:tab w:val="left" w:pos="4252"/>
        </w:tabs>
        <w:spacing w:line="360" w:lineRule="exact"/>
        <w:ind w:left="1928"/>
      </w:pPr>
      <w:r w:rsidRPr="00E37D61">
        <w:rPr>
          <w:i/>
          <w:iCs/>
          <w:rtl/>
        </w:rPr>
        <w:t>مواد</w:t>
      </w:r>
      <w:r w:rsidR="00A155D9">
        <w:rPr>
          <w:i/>
          <w:iCs/>
          <w:rtl/>
        </w:rPr>
        <w:t xml:space="preserve"> </w:t>
      </w:r>
      <w:r w:rsidRPr="00E37D61">
        <w:rPr>
          <w:i/>
          <w:iCs/>
          <w:rtl/>
        </w:rPr>
        <w:t>البروتوكول</w:t>
      </w:r>
      <w:r w:rsidR="00A155D9">
        <w:rPr>
          <w:i/>
          <w:iCs/>
          <w:rtl/>
        </w:rPr>
        <w:t xml:space="preserve"> </w:t>
      </w:r>
      <w:r w:rsidRPr="00E37D61">
        <w:rPr>
          <w:i/>
          <w:iCs/>
          <w:rtl/>
        </w:rPr>
        <w:t>الاختياري:</w:t>
      </w:r>
      <w:r>
        <w:rPr>
          <w:rtl/>
        </w:rPr>
        <w:tab/>
        <w:t>2</w:t>
      </w:r>
      <w:r w:rsidR="00A155D9">
        <w:rPr>
          <w:rtl/>
        </w:rPr>
        <w:t xml:space="preserve"> و</w:t>
      </w:r>
      <w:r>
        <w:rPr>
          <w:rtl/>
        </w:rPr>
        <w:t>3</w:t>
      </w:r>
      <w:r w:rsidR="00A155D9">
        <w:rPr>
          <w:rtl/>
        </w:rPr>
        <w:t>(</w:t>
      </w:r>
      <w:r>
        <w:rPr>
          <w:rtl/>
        </w:rPr>
        <w:t>1)</w:t>
      </w:r>
      <w:r w:rsidR="00A155D9">
        <w:rPr>
          <w:rtl/>
        </w:rPr>
        <w:t xml:space="preserve"> و</w:t>
      </w:r>
      <w:r>
        <w:rPr>
          <w:rtl/>
        </w:rPr>
        <w:t>(2)</w:t>
      </w:r>
      <w:r w:rsidR="00A155D9">
        <w:rPr>
          <w:rtl/>
        </w:rPr>
        <w:t>(</w:t>
      </w:r>
      <w:r>
        <w:rPr>
          <w:rtl/>
        </w:rPr>
        <w:t>ب)</w:t>
      </w:r>
    </w:p>
    <w:p w:rsidR="00E37D61" w:rsidRPr="009C21BF" w:rsidRDefault="00E37D61" w:rsidP="00E37D61">
      <w:pPr>
        <w:pStyle w:val="SingleTxtGA"/>
      </w:pPr>
      <w:r>
        <w:rPr>
          <w:rtl/>
        </w:rPr>
        <w:t>1-1</w:t>
      </w:r>
      <w:r>
        <w:rPr>
          <w:rtl/>
        </w:rPr>
        <w:tab/>
      </w:r>
      <w:r w:rsidRPr="009C21BF">
        <w:rPr>
          <w:rtl/>
        </w:rPr>
        <w:t>يُدعى</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م.</w:t>
      </w:r>
      <w:r w:rsidR="00A155D9" w:rsidRPr="009C21BF">
        <w:rPr>
          <w:rtl/>
        </w:rPr>
        <w:t xml:space="preserve"> </w:t>
      </w:r>
      <w:r w:rsidRPr="009C21BF">
        <w:rPr>
          <w:rtl/>
        </w:rPr>
        <w:t>ل.</w:t>
      </w:r>
      <w:r w:rsidR="00A155D9" w:rsidRPr="009C21BF">
        <w:rPr>
          <w:rtl/>
        </w:rPr>
        <w:t xml:space="preserve"> </w:t>
      </w:r>
      <w:r w:rsidRPr="009C21BF">
        <w:rPr>
          <w:rtl/>
        </w:rPr>
        <w:t>ب.</w:t>
      </w:r>
      <w:r w:rsidR="00A155D9" w:rsidRPr="009C21BF">
        <w:rPr>
          <w:rtl/>
        </w:rPr>
        <w:t xml:space="preserve"> </w:t>
      </w:r>
      <w:r w:rsidRPr="009C21BF">
        <w:rPr>
          <w:rtl/>
        </w:rPr>
        <w:t>وهو</w:t>
      </w:r>
      <w:r w:rsidR="00A155D9" w:rsidRPr="009C21BF">
        <w:rPr>
          <w:rtl/>
        </w:rPr>
        <w:t xml:space="preserve"> </w:t>
      </w:r>
      <w:r w:rsidRPr="009C21BF">
        <w:rPr>
          <w:rtl/>
        </w:rPr>
        <w:t>مواطن</w:t>
      </w:r>
      <w:r w:rsidR="00A155D9" w:rsidRPr="009C21BF">
        <w:rPr>
          <w:rtl/>
        </w:rPr>
        <w:t xml:space="preserve"> </w:t>
      </w:r>
      <w:r w:rsidRPr="009C21BF">
        <w:rPr>
          <w:rtl/>
        </w:rPr>
        <w:t>فرنسي</w:t>
      </w:r>
      <w:r w:rsidR="00A155D9" w:rsidRPr="009C21BF">
        <w:rPr>
          <w:rtl/>
        </w:rPr>
        <w:t xml:space="preserve"> </w:t>
      </w:r>
      <w:r w:rsidRPr="009C21BF">
        <w:rPr>
          <w:rtl/>
        </w:rPr>
        <w:t>مولود</w:t>
      </w:r>
      <w:r w:rsidR="00A155D9" w:rsidRPr="009C21BF">
        <w:rPr>
          <w:rtl/>
        </w:rPr>
        <w:t xml:space="preserve"> </w:t>
      </w:r>
      <w:r w:rsidRPr="009C21BF">
        <w:rPr>
          <w:rtl/>
        </w:rPr>
        <w:t>في</w:t>
      </w:r>
      <w:r w:rsidR="00A155D9" w:rsidRPr="009C21BF">
        <w:rPr>
          <w:rtl/>
        </w:rPr>
        <w:t xml:space="preserve"> </w:t>
      </w:r>
      <w:r w:rsidRPr="009C21BF">
        <w:rPr>
          <w:rtl/>
        </w:rPr>
        <w:t>27</w:t>
      </w:r>
      <w:r w:rsidR="00A155D9" w:rsidRPr="009C21BF">
        <w:rPr>
          <w:rtl/>
        </w:rPr>
        <w:t xml:space="preserve"> </w:t>
      </w:r>
      <w:r w:rsidRPr="009C21BF">
        <w:rPr>
          <w:rtl/>
        </w:rPr>
        <w:t>تشرين</w:t>
      </w:r>
      <w:r w:rsidR="00A155D9" w:rsidRPr="009C21BF">
        <w:rPr>
          <w:rtl/>
        </w:rPr>
        <w:t xml:space="preserve"> </w:t>
      </w:r>
      <w:r w:rsidRPr="009C21BF">
        <w:rPr>
          <w:rtl/>
        </w:rPr>
        <w:t>الثاني/</w:t>
      </w:r>
      <w:r w:rsidR="00491BDC" w:rsidRPr="009C21BF">
        <w:rPr>
          <w:rFonts w:hint="cs"/>
          <w:rtl/>
        </w:rPr>
        <w:t xml:space="preserve"> </w:t>
      </w:r>
      <w:r w:rsidRPr="009C21BF">
        <w:rPr>
          <w:rtl/>
        </w:rPr>
        <w:t>نوفمبر</w:t>
      </w:r>
      <w:r w:rsidR="00A155D9" w:rsidRPr="009C21BF">
        <w:rPr>
          <w:rtl/>
        </w:rPr>
        <w:t xml:space="preserve"> </w:t>
      </w:r>
      <w:r w:rsidRPr="009C21BF">
        <w:rPr>
          <w:rtl/>
        </w:rPr>
        <w:t>1960.</w:t>
      </w:r>
      <w:r w:rsidR="00A155D9" w:rsidRPr="009C21BF">
        <w:rPr>
          <w:rtl/>
        </w:rPr>
        <w:t xml:space="preserve"> </w:t>
      </w:r>
      <w:r w:rsidRPr="009C21BF">
        <w:rPr>
          <w:rtl/>
        </w:rPr>
        <w:t>قدم</w:t>
      </w:r>
      <w:r w:rsidR="00A155D9" w:rsidRPr="009C21BF">
        <w:rPr>
          <w:rtl/>
        </w:rPr>
        <w:t xml:space="preserve"> </w:t>
      </w:r>
      <w:r w:rsidRPr="009C21BF">
        <w:rPr>
          <w:rtl/>
        </w:rPr>
        <w:t>بلاغه</w:t>
      </w:r>
      <w:r w:rsidR="00A155D9" w:rsidRPr="009C21BF">
        <w:rPr>
          <w:rtl/>
        </w:rPr>
        <w:t xml:space="preserve"> </w:t>
      </w:r>
      <w:r w:rsidRPr="009C21BF">
        <w:rPr>
          <w:rtl/>
        </w:rPr>
        <w:t>في</w:t>
      </w:r>
      <w:r w:rsidR="00A155D9" w:rsidRPr="009C21BF">
        <w:rPr>
          <w:rtl/>
        </w:rPr>
        <w:t xml:space="preserve"> </w:t>
      </w:r>
      <w:r w:rsidRPr="009C21BF">
        <w:rPr>
          <w:rtl/>
        </w:rPr>
        <w:t>28</w:t>
      </w:r>
      <w:r w:rsidR="00A155D9" w:rsidRPr="009C21BF">
        <w:rPr>
          <w:rtl/>
        </w:rPr>
        <w:t xml:space="preserve"> </w:t>
      </w:r>
      <w:r w:rsidRPr="009C21BF">
        <w:rPr>
          <w:rtl/>
        </w:rPr>
        <w:t>تشرين</w:t>
      </w:r>
      <w:r w:rsidR="00A155D9" w:rsidRPr="009C21BF">
        <w:rPr>
          <w:rtl/>
        </w:rPr>
        <w:t xml:space="preserve"> </w:t>
      </w:r>
      <w:r w:rsidRPr="009C21BF">
        <w:rPr>
          <w:rtl/>
        </w:rPr>
        <w:t>الثاني/نوفمبر</w:t>
      </w:r>
      <w:r w:rsidR="00A155D9" w:rsidRPr="009C21BF">
        <w:rPr>
          <w:rtl/>
        </w:rPr>
        <w:t xml:space="preserve"> </w:t>
      </w:r>
      <w:r w:rsidRPr="009C21BF">
        <w:rPr>
          <w:rtl/>
        </w:rPr>
        <w:t>2016.</w:t>
      </w:r>
      <w:r w:rsidR="00A155D9" w:rsidRPr="009C21BF">
        <w:rPr>
          <w:rtl/>
        </w:rPr>
        <w:t xml:space="preserve"> </w:t>
      </w:r>
      <w:r w:rsidRPr="009C21BF">
        <w:rPr>
          <w:rtl/>
        </w:rPr>
        <w:t>ويدعي</w:t>
      </w:r>
      <w:r w:rsidR="00A155D9" w:rsidRPr="009C21BF">
        <w:rPr>
          <w:rtl/>
        </w:rPr>
        <w:t xml:space="preserve"> </w:t>
      </w:r>
      <w:r w:rsidRPr="009C21BF">
        <w:rPr>
          <w:rtl/>
        </w:rPr>
        <w:t>أن</w:t>
      </w:r>
      <w:r w:rsidR="00A155D9" w:rsidRPr="009C21BF">
        <w:rPr>
          <w:rtl/>
        </w:rPr>
        <w:t xml:space="preserve"> </w:t>
      </w:r>
      <w:r w:rsidRPr="009C21BF">
        <w:rPr>
          <w:rtl/>
        </w:rPr>
        <w:t>لكسمبرغ</w:t>
      </w:r>
      <w:r w:rsidR="00A155D9" w:rsidRPr="009C21BF">
        <w:rPr>
          <w:rtl/>
        </w:rPr>
        <w:t xml:space="preserve"> </w:t>
      </w:r>
      <w:r w:rsidRPr="009C21BF">
        <w:rPr>
          <w:rtl/>
        </w:rPr>
        <w:t>قد</w:t>
      </w:r>
      <w:r w:rsidR="00A155D9" w:rsidRPr="009C21BF">
        <w:rPr>
          <w:rtl/>
        </w:rPr>
        <w:t xml:space="preserve"> </w:t>
      </w:r>
      <w:r w:rsidRPr="009C21BF">
        <w:rPr>
          <w:rtl/>
        </w:rPr>
        <w:t>انتهكت</w:t>
      </w:r>
      <w:r w:rsidR="00A155D9" w:rsidRPr="009C21BF">
        <w:rPr>
          <w:rtl/>
        </w:rPr>
        <w:t xml:space="preserve"> </w:t>
      </w:r>
      <w:r w:rsidRPr="009C21BF">
        <w:rPr>
          <w:rtl/>
        </w:rPr>
        <w:t>حقوقه</w:t>
      </w:r>
      <w:r w:rsidR="00A155D9" w:rsidRPr="009C21BF">
        <w:rPr>
          <w:rtl/>
        </w:rPr>
        <w:t xml:space="preserve"> </w:t>
      </w:r>
      <w:r w:rsidRPr="009C21BF">
        <w:rPr>
          <w:rtl/>
        </w:rPr>
        <w:t>المكفولة</w:t>
      </w:r>
      <w:r w:rsidR="00A155D9" w:rsidRPr="009C21BF">
        <w:rPr>
          <w:rtl/>
        </w:rPr>
        <w:t xml:space="preserve"> </w:t>
      </w:r>
      <w:r w:rsidRPr="009C21BF">
        <w:rPr>
          <w:rtl/>
        </w:rPr>
        <w:t>بموجب</w:t>
      </w:r>
      <w:r w:rsidR="00A155D9" w:rsidRPr="009C21BF">
        <w:rPr>
          <w:rtl/>
        </w:rPr>
        <w:t xml:space="preserve"> </w:t>
      </w:r>
      <w:r w:rsidRPr="009C21BF">
        <w:rPr>
          <w:rtl/>
        </w:rPr>
        <w:t>المادة</w:t>
      </w:r>
      <w:r w:rsidR="00A155D9" w:rsidRPr="009C21BF">
        <w:rPr>
          <w:rtl/>
        </w:rPr>
        <w:t xml:space="preserve"> </w:t>
      </w:r>
      <w:r w:rsidRPr="009C21BF">
        <w:rPr>
          <w:rtl/>
        </w:rPr>
        <w:t>8</w:t>
      </w:r>
      <w:r w:rsidR="00A155D9" w:rsidRPr="009C21BF">
        <w:rPr>
          <w:rtl/>
        </w:rPr>
        <w:t>(</w:t>
      </w:r>
      <w:r w:rsidRPr="009C21BF">
        <w:rPr>
          <w:rtl/>
        </w:rPr>
        <w:t>1)</w:t>
      </w:r>
      <w:r w:rsidR="00A155D9" w:rsidRPr="009C21BF">
        <w:rPr>
          <w:rtl/>
        </w:rPr>
        <w:t>(</w:t>
      </w:r>
      <w:r w:rsidRPr="009C21BF">
        <w:rPr>
          <w:rtl/>
        </w:rPr>
        <w:t>أ)</w:t>
      </w:r>
      <w:r w:rsidR="00A155D9" w:rsidRPr="009C21BF">
        <w:rPr>
          <w:rtl/>
        </w:rPr>
        <w:t xml:space="preserve"> و</w:t>
      </w:r>
      <w:r w:rsidRPr="009C21BF">
        <w:rPr>
          <w:rtl/>
        </w:rPr>
        <w:t>(3)</w:t>
      </w:r>
      <w:r w:rsidR="00A155D9" w:rsidRPr="009C21BF">
        <w:rPr>
          <w:rtl/>
        </w:rPr>
        <w:t xml:space="preserve"> </w:t>
      </w:r>
      <w:r w:rsidRPr="009C21BF">
        <w:rPr>
          <w:rtl/>
        </w:rPr>
        <w:t>من</w:t>
      </w:r>
      <w:r w:rsidR="00A155D9" w:rsidRPr="009C21BF">
        <w:rPr>
          <w:rtl/>
        </w:rPr>
        <w:t xml:space="preserve"> </w:t>
      </w:r>
      <w:r w:rsidRPr="009C21BF">
        <w:rPr>
          <w:rtl/>
        </w:rPr>
        <w:t>العهد</w:t>
      </w:r>
      <w:r w:rsidR="00A155D9" w:rsidRPr="009C21BF">
        <w:rPr>
          <w:rtl/>
        </w:rPr>
        <w:t xml:space="preserve"> </w:t>
      </w:r>
      <w:r w:rsidRPr="009C21BF">
        <w:rPr>
          <w:rtl/>
        </w:rPr>
        <w:t>الدولي</w:t>
      </w:r>
      <w:r w:rsidR="00A155D9" w:rsidRPr="009C21BF">
        <w:rPr>
          <w:rtl/>
        </w:rPr>
        <w:t xml:space="preserve"> </w:t>
      </w:r>
      <w:r w:rsidRPr="009C21BF">
        <w:rPr>
          <w:rtl/>
        </w:rPr>
        <w:t>الخاص</w:t>
      </w:r>
      <w:r w:rsidR="00A155D9" w:rsidRPr="009C21BF">
        <w:rPr>
          <w:rtl/>
        </w:rPr>
        <w:t xml:space="preserve"> </w:t>
      </w:r>
      <w:r w:rsidRPr="009C21BF">
        <w:rPr>
          <w:rtl/>
        </w:rPr>
        <w:t>بالحقوق</w:t>
      </w:r>
      <w:r w:rsidR="00A155D9" w:rsidRPr="009C21BF">
        <w:rPr>
          <w:rtl/>
        </w:rPr>
        <w:t xml:space="preserve"> </w:t>
      </w:r>
      <w:r w:rsidRPr="009C21BF">
        <w:rPr>
          <w:rtl/>
        </w:rPr>
        <w:t>الاقتصادية</w:t>
      </w:r>
      <w:r w:rsidR="00A155D9" w:rsidRPr="009C21BF">
        <w:rPr>
          <w:rtl/>
        </w:rPr>
        <w:t xml:space="preserve"> </w:t>
      </w:r>
      <w:r w:rsidRPr="009C21BF">
        <w:rPr>
          <w:rtl/>
        </w:rPr>
        <w:t>والاجتماعية</w:t>
      </w:r>
      <w:r w:rsidR="00A155D9" w:rsidRPr="009C21BF">
        <w:rPr>
          <w:rtl/>
        </w:rPr>
        <w:t xml:space="preserve"> </w:t>
      </w:r>
      <w:r w:rsidRPr="009C21BF">
        <w:rPr>
          <w:rtl/>
        </w:rPr>
        <w:t>والثقافية.</w:t>
      </w:r>
      <w:r w:rsidR="00A155D9" w:rsidRPr="009C21BF">
        <w:rPr>
          <w:rtl/>
        </w:rPr>
        <w:t xml:space="preserve"> </w:t>
      </w:r>
      <w:r w:rsidRPr="009C21BF">
        <w:rPr>
          <w:rtl/>
        </w:rPr>
        <w:t>وقد</w:t>
      </w:r>
      <w:r w:rsidR="00A155D9" w:rsidRPr="009C21BF">
        <w:rPr>
          <w:rtl/>
        </w:rPr>
        <w:t xml:space="preserve"> </w:t>
      </w:r>
      <w:r w:rsidRPr="009C21BF">
        <w:rPr>
          <w:rtl/>
        </w:rPr>
        <w:t>بدأ</w:t>
      </w:r>
      <w:r w:rsidR="00A155D9" w:rsidRPr="009C21BF">
        <w:rPr>
          <w:rtl/>
        </w:rPr>
        <w:t xml:space="preserve"> </w:t>
      </w:r>
      <w:r w:rsidRPr="009C21BF">
        <w:rPr>
          <w:rtl/>
        </w:rPr>
        <w:t>نفاذ</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بالنسبة</w:t>
      </w:r>
      <w:r w:rsidR="00A155D9" w:rsidRPr="009C21BF">
        <w:rPr>
          <w:rtl/>
        </w:rPr>
        <w:t xml:space="preserve"> </w:t>
      </w:r>
      <w:r w:rsidRPr="009C21BF">
        <w:rPr>
          <w:rtl/>
        </w:rPr>
        <w:t>للدولة</w:t>
      </w:r>
      <w:r w:rsidR="00A155D9" w:rsidRPr="009C21BF">
        <w:rPr>
          <w:rtl/>
        </w:rPr>
        <w:t xml:space="preserve"> </w:t>
      </w:r>
      <w:r w:rsidRPr="009C21BF">
        <w:rPr>
          <w:rtl/>
        </w:rPr>
        <w:t>الطرف</w:t>
      </w:r>
      <w:r w:rsidR="00A155D9" w:rsidRPr="009C21BF">
        <w:rPr>
          <w:rtl/>
        </w:rPr>
        <w:t xml:space="preserve"> </w:t>
      </w:r>
      <w:r w:rsidRPr="009C21BF">
        <w:rPr>
          <w:rtl/>
        </w:rPr>
        <w:t>في</w:t>
      </w:r>
      <w:r w:rsidR="00491BDC" w:rsidRPr="009C21BF">
        <w:rPr>
          <w:rFonts w:hint="cs"/>
          <w:rtl/>
        </w:rPr>
        <w:t> </w:t>
      </w:r>
      <w:r w:rsidRPr="009C21BF">
        <w:rPr>
          <w:rtl/>
        </w:rPr>
        <w:t>3</w:t>
      </w:r>
      <w:r w:rsidR="00A155D9" w:rsidRPr="009C21BF">
        <w:rPr>
          <w:rtl/>
        </w:rPr>
        <w:t xml:space="preserve"> </w:t>
      </w:r>
      <w:r w:rsidRPr="009C21BF">
        <w:rPr>
          <w:rtl/>
        </w:rPr>
        <w:t>أيار/مايو</w:t>
      </w:r>
      <w:r w:rsidR="00A155D9" w:rsidRPr="009C21BF">
        <w:rPr>
          <w:rtl/>
        </w:rPr>
        <w:t xml:space="preserve"> </w:t>
      </w:r>
      <w:r w:rsidRPr="009C21BF">
        <w:rPr>
          <w:rtl/>
        </w:rPr>
        <w:t>2015.</w:t>
      </w:r>
      <w:r w:rsidR="00A155D9" w:rsidRPr="009C21BF">
        <w:rPr>
          <w:rtl/>
        </w:rPr>
        <w:t xml:space="preserve"> </w:t>
      </w:r>
      <w:r w:rsidRPr="009C21BF">
        <w:rPr>
          <w:rtl/>
        </w:rPr>
        <w:t>ويمثل</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المحامي</w:t>
      </w:r>
      <w:r w:rsidR="00A155D9" w:rsidRPr="009C21BF">
        <w:rPr>
          <w:rtl/>
        </w:rPr>
        <w:t xml:space="preserve"> </w:t>
      </w:r>
      <w:r w:rsidRPr="009C21BF">
        <w:rPr>
          <w:rtl/>
        </w:rPr>
        <w:t>فريديريك</w:t>
      </w:r>
      <w:r w:rsidR="00A155D9" w:rsidRPr="009C21BF">
        <w:rPr>
          <w:rtl/>
        </w:rPr>
        <w:t xml:space="preserve"> </w:t>
      </w:r>
      <w:r w:rsidRPr="009C21BF">
        <w:rPr>
          <w:rtl/>
        </w:rPr>
        <w:t>فابر.</w:t>
      </w:r>
    </w:p>
    <w:p w:rsidR="00E37D61" w:rsidRPr="009C21BF" w:rsidRDefault="00E37D61" w:rsidP="00E37D61">
      <w:pPr>
        <w:pStyle w:val="SingleTxtGA"/>
      </w:pPr>
      <w:r w:rsidRPr="009C21BF">
        <w:rPr>
          <w:rtl/>
        </w:rPr>
        <w:lastRenderedPageBreak/>
        <w:t>1-2</w:t>
      </w:r>
      <w:r w:rsidRPr="009C21BF">
        <w:rPr>
          <w:rtl/>
        </w:rPr>
        <w:tab/>
        <w:t>سجلت</w:t>
      </w:r>
      <w:r w:rsidR="00A155D9" w:rsidRPr="009C21BF">
        <w:rPr>
          <w:rtl/>
        </w:rPr>
        <w:t xml:space="preserve"> </w:t>
      </w:r>
      <w:r w:rsidRPr="009C21BF">
        <w:rPr>
          <w:rtl/>
        </w:rPr>
        <w:t>اللجنة</w:t>
      </w:r>
      <w:r w:rsidR="00A155D9" w:rsidRPr="009C21BF">
        <w:rPr>
          <w:rtl/>
        </w:rPr>
        <w:t xml:space="preserve"> </w:t>
      </w:r>
      <w:r w:rsidRPr="009C21BF">
        <w:rPr>
          <w:rtl/>
        </w:rPr>
        <w:t>البلاغ</w:t>
      </w:r>
      <w:r w:rsidR="00A155D9" w:rsidRPr="009C21BF">
        <w:rPr>
          <w:rtl/>
        </w:rPr>
        <w:t xml:space="preserve"> </w:t>
      </w:r>
      <w:r w:rsidRPr="009C21BF">
        <w:rPr>
          <w:rtl/>
        </w:rPr>
        <w:t>في</w:t>
      </w:r>
      <w:r w:rsidR="00A155D9" w:rsidRPr="009C21BF">
        <w:rPr>
          <w:rtl/>
        </w:rPr>
        <w:t xml:space="preserve"> </w:t>
      </w:r>
      <w:r w:rsidRPr="009C21BF">
        <w:rPr>
          <w:rtl/>
        </w:rPr>
        <w:t>20</w:t>
      </w:r>
      <w:r w:rsidR="00A155D9" w:rsidRPr="009C21BF">
        <w:rPr>
          <w:rtl/>
        </w:rPr>
        <w:t xml:space="preserve"> </w:t>
      </w:r>
      <w:r w:rsidRPr="009C21BF">
        <w:rPr>
          <w:rtl/>
        </w:rPr>
        <w:t>شباط/فبراير</w:t>
      </w:r>
      <w:r w:rsidR="00A155D9" w:rsidRPr="009C21BF">
        <w:rPr>
          <w:rtl/>
        </w:rPr>
        <w:t xml:space="preserve"> </w:t>
      </w:r>
      <w:r w:rsidRPr="009C21BF">
        <w:rPr>
          <w:rtl/>
        </w:rPr>
        <w:t>2017.</w:t>
      </w:r>
    </w:p>
    <w:p w:rsidR="00E37D61" w:rsidRPr="009C21BF" w:rsidRDefault="00E37D61" w:rsidP="00E37D61">
      <w:pPr>
        <w:pStyle w:val="SingleTxtGA"/>
      </w:pPr>
      <w:r w:rsidRPr="009C21BF">
        <w:rPr>
          <w:rtl/>
        </w:rPr>
        <w:t>1-3</w:t>
      </w:r>
      <w:r w:rsidRPr="009C21BF">
        <w:rPr>
          <w:rtl/>
        </w:rPr>
        <w:tab/>
        <w:t>وفي</w:t>
      </w:r>
      <w:r w:rsidR="00A155D9" w:rsidRPr="009C21BF">
        <w:rPr>
          <w:rtl/>
        </w:rPr>
        <w:t xml:space="preserve"> </w:t>
      </w:r>
      <w:r w:rsidRPr="009C21BF">
        <w:rPr>
          <w:rtl/>
        </w:rPr>
        <w:t>هذا</w:t>
      </w:r>
      <w:r w:rsidR="00A155D9" w:rsidRPr="009C21BF">
        <w:rPr>
          <w:rtl/>
        </w:rPr>
        <w:t xml:space="preserve"> </w:t>
      </w:r>
      <w:r w:rsidRPr="009C21BF">
        <w:rPr>
          <w:rtl/>
        </w:rPr>
        <w:t>القرار،</w:t>
      </w:r>
      <w:r w:rsidR="00A155D9" w:rsidRPr="009C21BF">
        <w:rPr>
          <w:rtl/>
        </w:rPr>
        <w:t xml:space="preserve"> </w:t>
      </w:r>
      <w:r w:rsidRPr="009C21BF">
        <w:rPr>
          <w:rtl/>
        </w:rPr>
        <w:t>تقدم</w:t>
      </w:r>
      <w:r w:rsidR="00A155D9" w:rsidRPr="009C21BF">
        <w:rPr>
          <w:rtl/>
        </w:rPr>
        <w:t xml:space="preserve"> </w:t>
      </w:r>
      <w:r w:rsidRPr="009C21BF">
        <w:rPr>
          <w:rtl/>
        </w:rPr>
        <w:t>اللجنة</w:t>
      </w:r>
      <w:r w:rsidR="00A155D9" w:rsidRPr="009C21BF">
        <w:rPr>
          <w:rtl/>
        </w:rPr>
        <w:t xml:space="preserve"> </w:t>
      </w:r>
      <w:r w:rsidRPr="009C21BF">
        <w:rPr>
          <w:rtl/>
        </w:rPr>
        <w:t>أول</w:t>
      </w:r>
      <w:r w:rsidR="00B8546A">
        <w:rPr>
          <w:rtl/>
        </w:rPr>
        <w:t xml:space="preserve">اً </w:t>
      </w:r>
      <w:r w:rsidRPr="009C21BF">
        <w:rPr>
          <w:rtl/>
        </w:rPr>
        <w:t>موجز</w:t>
      </w:r>
      <w:r w:rsidR="00B8546A">
        <w:rPr>
          <w:rtl/>
        </w:rPr>
        <w:t xml:space="preserve">اً </w:t>
      </w:r>
      <w:r w:rsidRPr="009C21BF">
        <w:rPr>
          <w:rtl/>
        </w:rPr>
        <w:t>للمعلومات</w:t>
      </w:r>
      <w:r w:rsidR="00A155D9" w:rsidRPr="009C21BF">
        <w:rPr>
          <w:rtl/>
        </w:rPr>
        <w:t xml:space="preserve"> </w:t>
      </w:r>
      <w:r w:rsidRPr="009C21BF">
        <w:rPr>
          <w:rtl/>
        </w:rPr>
        <w:t>والحجج</w:t>
      </w:r>
      <w:r w:rsidR="00A155D9" w:rsidRPr="009C21BF">
        <w:rPr>
          <w:rtl/>
        </w:rPr>
        <w:t xml:space="preserve"> </w:t>
      </w:r>
      <w:r w:rsidRPr="009C21BF">
        <w:rPr>
          <w:rtl/>
        </w:rPr>
        <w:t>المقدمة</w:t>
      </w:r>
      <w:r w:rsidR="00A155D9" w:rsidRPr="009C21BF">
        <w:rPr>
          <w:rtl/>
        </w:rPr>
        <w:t xml:space="preserve"> </w:t>
      </w:r>
      <w:r w:rsidRPr="009C21BF">
        <w:rPr>
          <w:rtl/>
        </w:rPr>
        <w:t>من</w:t>
      </w:r>
      <w:r w:rsidR="00A155D9" w:rsidRPr="009C21BF">
        <w:rPr>
          <w:rtl/>
        </w:rPr>
        <w:t xml:space="preserve"> </w:t>
      </w:r>
      <w:r w:rsidRPr="009C21BF">
        <w:rPr>
          <w:rtl/>
        </w:rPr>
        <w:t>الطرفين</w:t>
      </w:r>
      <w:r w:rsidR="00A155D9" w:rsidRPr="009C21BF">
        <w:rPr>
          <w:rtl/>
        </w:rPr>
        <w:t xml:space="preserve"> </w:t>
      </w:r>
      <w:r w:rsidRPr="009C21BF">
        <w:rPr>
          <w:rtl/>
        </w:rPr>
        <w:t>من</w:t>
      </w:r>
      <w:r w:rsidR="00A155D9" w:rsidRPr="009C21BF">
        <w:rPr>
          <w:rtl/>
        </w:rPr>
        <w:t xml:space="preserve"> </w:t>
      </w:r>
      <w:r w:rsidRPr="009C21BF">
        <w:rPr>
          <w:rtl/>
        </w:rPr>
        <w:t>دون</w:t>
      </w:r>
      <w:r w:rsidR="00A155D9" w:rsidRPr="009C21BF">
        <w:rPr>
          <w:rtl/>
        </w:rPr>
        <w:t xml:space="preserve"> </w:t>
      </w:r>
      <w:r w:rsidRPr="009C21BF">
        <w:rPr>
          <w:rtl/>
        </w:rPr>
        <w:t>أن</w:t>
      </w:r>
      <w:r w:rsidR="00A155D9" w:rsidRPr="009C21BF">
        <w:rPr>
          <w:rtl/>
        </w:rPr>
        <w:t xml:space="preserve"> </w:t>
      </w:r>
      <w:r w:rsidRPr="009C21BF">
        <w:rPr>
          <w:rtl/>
        </w:rPr>
        <w:t>تعرب</w:t>
      </w:r>
      <w:r w:rsidR="00A155D9" w:rsidRPr="009C21BF">
        <w:rPr>
          <w:rtl/>
        </w:rPr>
        <w:t xml:space="preserve"> </w:t>
      </w:r>
      <w:r w:rsidRPr="009C21BF">
        <w:rPr>
          <w:rtl/>
        </w:rPr>
        <w:t>عن</w:t>
      </w:r>
      <w:r w:rsidR="00A155D9" w:rsidRPr="009C21BF">
        <w:rPr>
          <w:rtl/>
        </w:rPr>
        <w:t xml:space="preserve"> </w:t>
      </w:r>
      <w:r w:rsidRPr="009C21BF">
        <w:rPr>
          <w:rtl/>
        </w:rPr>
        <w:t>موقفها.</w:t>
      </w:r>
      <w:r w:rsidR="00A155D9" w:rsidRPr="009C21BF">
        <w:rPr>
          <w:rtl/>
        </w:rPr>
        <w:t xml:space="preserve"> </w:t>
      </w:r>
      <w:r w:rsidRPr="009C21BF">
        <w:rPr>
          <w:rtl/>
        </w:rPr>
        <w:t>ثم</w:t>
      </w:r>
      <w:r w:rsidR="00A155D9" w:rsidRPr="009C21BF">
        <w:rPr>
          <w:rtl/>
        </w:rPr>
        <w:t xml:space="preserve"> </w:t>
      </w:r>
      <w:r w:rsidRPr="009C21BF">
        <w:rPr>
          <w:rtl/>
        </w:rPr>
        <w:t>تنتقل</w:t>
      </w:r>
      <w:r w:rsidR="00A155D9" w:rsidRPr="009C21BF">
        <w:rPr>
          <w:rtl/>
        </w:rPr>
        <w:t xml:space="preserve"> </w:t>
      </w:r>
      <w:r w:rsidRPr="009C21BF">
        <w:rPr>
          <w:rtl/>
        </w:rPr>
        <w:t>للنظر</w:t>
      </w:r>
      <w:r w:rsidR="00A155D9" w:rsidRPr="009C21BF">
        <w:rPr>
          <w:rtl/>
        </w:rPr>
        <w:t xml:space="preserve"> </w:t>
      </w:r>
      <w:r w:rsidRPr="009C21BF">
        <w:rPr>
          <w:rtl/>
        </w:rPr>
        <w:t>في</w:t>
      </w:r>
      <w:r w:rsidR="00A155D9" w:rsidRPr="009C21BF">
        <w:rPr>
          <w:rtl/>
        </w:rPr>
        <w:t xml:space="preserve"> </w:t>
      </w:r>
      <w:r w:rsidRPr="009C21BF">
        <w:rPr>
          <w:rtl/>
        </w:rPr>
        <w:t>مقبولية</w:t>
      </w:r>
      <w:r w:rsidR="00A155D9" w:rsidRPr="009C21BF">
        <w:rPr>
          <w:rtl/>
        </w:rPr>
        <w:t xml:space="preserve"> </w:t>
      </w:r>
      <w:r w:rsidRPr="009C21BF">
        <w:rPr>
          <w:rtl/>
        </w:rPr>
        <w:t>البلاغ.</w:t>
      </w:r>
    </w:p>
    <w:p w:rsidR="00E37D61" w:rsidRPr="009C21BF" w:rsidRDefault="009C21BF" w:rsidP="009C21BF">
      <w:pPr>
        <w:pStyle w:val="H1GA"/>
      </w:pPr>
      <w:r w:rsidRPr="009C21BF">
        <w:rPr>
          <w:rtl/>
        </w:rPr>
        <w:tab/>
      </w:r>
      <w:r w:rsidR="00E37D61" w:rsidRPr="009C21BF">
        <w:rPr>
          <w:rtl/>
        </w:rPr>
        <w:t>ألف-</w:t>
      </w:r>
      <w:r w:rsidR="00E37D61" w:rsidRPr="009C21BF">
        <w:rPr>
          <w:rtl/>
        </w:rPr>
        <w:tab/>
        <w:t>موجز</w:t>
      </w:r>
      <w:r w:rsidR="00A155D9" w:rsidRPr="009C21BF">
        <w:rPr>
          <w:rtl/>
        </w:rPr>
        <w:t xml:space="preserve"> </w:t>
      </w:r>
      <w:r w:rsidR="00E37D61" w:rsidRPr="009C21BF">
        <w:rPr>
          <w:rtl/>
        </w:rPr>
        <w:t>المعلومات</w:t>
      </w:r>
      <w:r w:rsidR="00A155D9" w:rsidRPr="009C21BF">
        <w:rPr>
          <w:rtl/>
        </w:rPr>
        <w:t xml:space="preserve"> </w:t>
      </w:r>
      <w:r w:rsidR="00E37D61" w:rsidRPr="009C21BF">
        <w:rPr>
          <w:rtl/>
        </w:rPr>
        <w:t>والحجج</w:t>
      </w:r>
      <w:r w:rsidR="00A155D9" w:rsidRPr="009C21BF">
        <w:rPr>
          <w:rtl/>
        </w:rPr>
        <w:t xml:space="preserve"> </w:t>
      </w:r>
      <w:r w:rsidR="00E37D61" w:rsidRPr="009C21BF">
        <w:rPr>
          <w:rtl/>
        </w:rPr>
        <w:t>المقدمة</w:t>
      </w:r>
      <w:r w:rsidR="00A155D9" w:rsidRPr="009C21BF">
        <w:rPr>
          <w:rtl/>
        </w:rPr>
        <w:t xml:space="preserve"> </w:t>
      </w:r>
      <w:r w:rsidR="00E37D61" w:rsidRPr="009C21BF">
        <w:rPr>
          <w:rtl/>
        </w:rPr>
        <w:t>من</w:t>
      </w:r>
      <w:r w:rsidR="00A155D9" w:rsidRPr="009C21BF">
        <w:rPr>
          <w:rtl/>
        </w:rPr>
        <w:t xml:space="preserve"> </w:t>
      </w:r>
      <w:r w:rsidR="00E37D61" w:rsidRPr="009C21BF">
        <w:rPr>
          <w:rtl/>
        </w:rPr>
        <w:t>الطرفين</w:t>
      </w:r>
    </w:p>
    <w:p w:rsidR="00E37D61" w:rsidRPr="009C21BF" w:rsidRDefault="00E37D61" w:rsidP="009C21BF">
      <w:pPr>
        <w:pStyle w:val="H23GA"/>
      </w:pPr>
      <w:r w:rsidRPr="009C21BF">
        <w:rPr>
          <w:rtl/>
        </w:rPr>
        <w:tab/>
      </w:r>
      <w:r w:rsidRPr="009C21BF">
        <w:rPr>
          <w:rtl/>
        </w:rPr>
        <w:tab/>
        <w:t>الوقائع</w:t>
      </w:r>
      <w:r w:rsidR="00A155D9" w:rsidRPr="009C21BF">
        <w:rPr>
          <w:rtl/>
        </w:rPr>
        <w:t xml:space="preserve"> </w:t>
      </w:r>
      <w:r w:rsidRPr="009C21BF">
        <w:rPr>
          <w:rtl/>
        </w:rPr>
        <w:t>كما</w:t>
      </w:r>
      <w:r w:rsidR="00A155D9" w:rsidRPr="009C21BF">
        <w:rPr>
          <w:rtl/>
        </w:rPr>
        <w:t xml:space="preserve"> </w:t>
      </w:r>
      <w:r w:rsidRPr="009C21BF">
        <w:rPr>
          <w:rtl/>
        </w:rPr>
        <w:t>عرضها</w:t>
      </w:r>
      <w:r w:rsidR="00A155D9" w:rsidRPr="009C21BF">
        <w:rPr>
          <w:rtl/>
        </w:rPr>
        <w:t xml:space="preserve"> </w:t>
      </w:r>
      <w:r w:rsidRPr="009C21BF">
        <w:rPr>
          <w:rtl/>
        </w:rPr>
        <w:t>صاحب</w:t>
      </w:r>
      <w:r w:rsidR="00A155D9" w:rsidRPr="009C21BF">
        <w:rPr>
          <w:rtl/>
        </w:rPr>
        <w:t xml:space="preserve"> </w:t>
      </w:r>
      <w:r w:rsidRPr="009C21BF">
        <w:rPr>
          <w:rtl/>
        </w:rPr>
        <w:t>البلاغ</w:t>
      </w:r>
    </w:p>
    <w:p w:rsidR="00E37D61" w:rsidRPr="009C21BF" w:rsidRDefault="00E37D61" w:rsidP="00E37D61">
      <w:pPr>
        <w:pStyle w:val="SingleTxtGA"/>
      </w:pPr>
      <w:r w:rsidRPr="009C21BF">
        <w:rPr>
          <w:rtl/>
        </w:rPr>
        <w:t>2-1</w:t>
      </w:r>
      <w:r w:rsidRPr="009C21BF">
        <w:rPr>
          <w:rtl/>
        </w:rPr>
        <w:tab/>
        <w:t>بدأ</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في</w:t>
      </w:r>
      <w:r w:rsidR="00A155D9" w:rsidRPr="009C21BF">
        <w:rPr>
          <w:rtl/>
        </w:rPr>
        <w:t xml:space="preserve"> </w:t>
      </w:r>
      <w:r w:rsidRPr="009C21BF">
        <w:rPr>
          <w:rtl/>
        </w:rPr>
        <w:t>15</w:t>
      </w:r>
      <w:r w:rsidR="00A155D9" w:rsidRPr="009C21BF">
        <w:rPr>
          <w:rtl/>
        </w:rPr>
        <w:t xml:space="preserve"> </w:t>
      </w:r>
      <w:r w:rsidRPr="009C21BF">
        <w:rPr>
          <w:rtl/>
        </w:rPr>
        <w:t>تموز/يوليه</w:t>
      </w:r>
      <w:r w:rsidR="00A155D9" w:rsidRPr="009C21BF">
        <w:rPr>
          <w:rtl/>
        </w:rPr>
        <w:t xml:space="preserve"> </w:t>
      </w:r>
      <w:r w:rsidRPr="009C21BF">
        <w:rPr>
          <w:rtl/>
        </w:rPr>
        <w:t>2002</w:t>
      </w:r>
      <w:r w:rsidR="00A155D9" w:rsidRPr="009C21BF">
        <w:rPr>
          <w:rtl/>
        </w:rPr>
        <w:t xml:space="preserve"> </w:t>
      </w:r>
      <w:r w:rsidRPr="009C21BF">
        <w:rPr>
          <w:rtl/>
        </w:rPr>
        <w:t>عمله</w:t>
      </w:r>
      <w:r w:rsidR="00A155D9" w:rsidRPr="009C21BF">
        <w:rPr>
          <w:rtl/>
        </w:rPr>
        <w:t xml:space="preserve"> </w:t>
      </w:r>
      <w:r w:rsidRPr="009C21BF">
        <w:rPr>
          <w:rtl/>
        </w:rPr>
        <w:t>لدى</w:t>
      </w:r>
      <w:r w:rsidR="00A155D9" w:rsidRPr="009C21BF">
        <w:rPr>
          <w:rtl/>
        </w:rPr>
        <w:t xml:space="preserve"> </w:t>
      </w:r>
      <w:r w:rsidRPr="009C21BF">
        <w:rPr>
          <w:rtl/>
        </w:rPr>
        <w:t>شركة</w:t>
      </w:r>
      <w:r w:rsidR="00A155D9" w:rsidRPr="009C21BF">
        <w:rPr>
          <w:rtl/>
        </w:rPr>
        <w:t xml:space="preserve"> </w:t>
      </w:r>
      <w:r w:rsidRPr="009C21BF">
        <w:rPr>
          <w:rtl/>
        </w:rPr>
        <w:t>يوجد</w:t>
      </w:r>
      <w:r w:rsidR="00A155D9" w:rsidRPr="009C21BF">
        <w:rPr>
          <w:rtl/>
        </w:rPr>
        <w:t xml:space="preserve"> </w:t>
      </w:r>
      <w:r w:rsidRPr="009C21BF">
        <w:rPr>
          <w:rtl/>
        </w:rPr>
        <w:t>مركزها</w:t>
      </w:r>
      <w:r w:rsidR="00A155D9" w:rsidRPr="009C21BF">
        <w:rPr>
          <w:rtl/>
        </w:rPr>
        <w:t xml:space="preserve"> </w:t>
      </w:r>
      <w:r w:rsidRPr="009C21BF">
        <w:rPr>
          <w:rtl/>
        </w:rPr>
        <w:t>في</w:t>
      </w:r>
      <w:r w:rsidR="00A155D9" w:rsidRPr="009C21BF">
        <w:rPr>
          <w:rtl/>
        </w:rPr>
        <w:t xml:space="preserve"> </w:t>
      </w:r>
      <w:r w:rsidRPr="009C21BF">
        <w:rPr>
          <w:rtl/>
        </w:rPr>
        <w:t>لكسمبرغ</w:t>
      </w:r>
      <w:r w:rsidR="000D2593">
        <w:rPr>
          <w:vertAlign w:val="superscript"/>
          <w:rtl/>
        </w:rPr>
        <w:t>(</w:t>
      </w:r>
      <w:r w:rsidR="000D2593" w:rsidRPr="000D2593">
        <w:rPr>
          <w:rStyle w:val="FootnoteReference"/>
          <w:sz w:val="20"/>
          <w:szCs w:val="30"/>
          <w:rtl/>
        </w:rPr>
        <w:footnoteReference w:id="2"/>
      </w:r>
      <w:r w:rsidR="000D2593">
        <w:rPr>
          <w:vertAlign w:val="superscript"/>
          <w:rtl/>
        </w:rPr>
        <w:t>)</w:t>
      </w:r>
      <w:r w:rsidR="009C21BF" w:rsidRPr="009C21BF">
        <w:rPr>
          <w:rtl/>
        </w:rPr>
        <w:t xml:space="preserve"> </w:t>
      </w:r>
      <w:r w:rsidRPr="009C21BF">
        <w:rPr>
          <w:rtl/>
        </w:rPr>
        <w:t>كرئيس</w:t>
      </w:r>
      <w:r w:rsidR="00A155D9" w:rsidRPr="009C21BF">
        <w:rPr>
          <w:rtl/>
        </w:rPr>
        <w:t xml:space="preserve"> </w:t>
      </w:r>
      <w:r w:rsidRPr="009C21BF">
        <w:rPr>
          <w:rtl/>
        </w:rPr>
        <w:t>لشؤون</w:t>
      </w:r>
      <w:r w:rsidR="00A155D9" w:rsidRPr="009C21BF">
        <w:rPr>
          <w:rtl/>
        </w:rPr>
        <w:t xml:space="preserve"> </w:t>
      </w:r>
      <w:r w:rsidRPr="009C21BF">
        <w:rPr>
          <w:rtl/>
        </w:rPr>
        <w:t>الطاقات</w:t>
      </w:r>
      <w:r w:rsidR="00A155D9" w:rsidRPr="009C21BF">
        <w:rPr>
          <w:rtl/>
        </w:rPr>
        <w:t xml:space="preserve"> </w:t>
      </w:r>
      <w:r w:rsidRPr="009C21BF">
        <w:rPr>
          <w:rtl/>
        </w:rPr>
        <w:t>البديلة،</w:t>
      </w:r>
      <w:r w:rsidR="00A155D9" w:rsidRPr="009C21BF">
        <w:rPr>
          <w:rtl/>
        </w:rPr>
        <w:t xml:space="preserve"> </w:t>
      </w:r>
      <w:r w:rsidRPr="009C21BF">
        <w:rPr>
          <w:rtl/>
        </w:rPr>
        <w:t>وتولى</w:t>
      </w:r>
      <w:r w:rsidR="00A155D9" w:rsidRPr="009C21BF">
        <w:rPr>
          <w:rtl/>
        </w:rPr>
        <w:t xml:space="preserve"> </w:t>
      </w:r>
      <w:r w:rsidRPr="009C21BF">
        <w:rPr>
          <w:rtl/>
        </w:rPr>
        <w:t>الإشراف</w:t>
      </w:r>
      <w:r w:rsidR="00A155D9" w:rsidRPr="009C21BF">
        <w:rPr>
          <w:rtl/>
        </w:rPr>
        <w:t xml:space="preserve"> </w:t>
      </w:r>
      <w:r w:rsidRPr="009C21BF">
        <w:rPr>
          <w:rtl/>
        </w:rPr>
        <w:t>على</w:t>
      </w:r>
      <w:r w:rsidR="00A155D9" w:rsidRPr="009C21BF">
        <w:rPr>
          <w:rtl/>
        </w:rPr>
        <w:t xml:space="preserve"> </w:t>
      </w:r>
      <w:r w:rsidRPr="009C21BF">
        <w:rPr>
          <w:rtl/>
        </w:rPr>
        <w:t>مواقع</w:t>
      </w:r>
      <w:r w:rsidR="00A155D9" w:rsidRPr="009C21BF">
        <w:rPr>
          <w:rtl/>
        </w:rPr>
        <w:t xml:space="preserve"> </w:t>
      </w:r>
      <w:r w:rsidRPr="009C21BF">
        <w:rPr>
          <w:rtl/>
        </w:rPr>
        <w:t>الشركة</w:t>
      </w:r>
      <w:r w:rsidR="00A155D9" w:rsidRPr="009C21BF">
        <w:rPr>
          <w:rtl/>
        </w:rPr>
        <w:t xml:space="preserve"> </w:t>
      </w:r>
      <w:r w:rsidRPr="009C21BF">
        <w:rPr>
          <w:rtl/>
        </w:rPr>
        <w:t>في</w:t>
      </w:r>
      <w:r w:rsidR="00A155D9" w:rsidRPr="009C21BF">
        <w:rPr>
          <w:rtl/>
        </w:rPr>
        <w:t xml:space="preserve"> </w:t>
      </w:r>
      <w:r w:rsidRPr="009C21BF">
        <w:rPr>
          <w:rtl/>
        </w:rPr>
        <w:t>كل</w:t>
      </w:r>
      <w:r w:rsidR="00A155D9" w:rsidRPr="009C21BF">
        <w:rPr>
          <w:rtl/>
        </w:rPr>
        <w:t xml:space="preserve"> </w:t>
      </w:r>
      <w:r w:rsidRPr="009C21BF">
        <w:rPr>
          <w:rtl/>
        </w:rPr>
        <w:t>من</w:t>
      </w:r>
      <w:r w:rsidR="00A155D9" w:rsidRPr="009C21BF">
        <w:rPr>
          <w:rtl/>
        </w:rPr>
        <w:t xml:space="preserve"> </w:t>
      </w:r>
      <w:r w:rsidRPr="009C21BF">
        <w:rPr>
          <w:rtl/>
        </w:rPr>
        <w:t>لكسمبرغ</w:t>
      </w:r>
      <w:r w:rsidR="00A155D9" w:rsidRPr="009C21BF">
        <w:rPr>
          <w:rtl/>
        </w:rPr>
        <w:t xml:space="preserve"> </w:t>
      </w:r>
      <w:r w:rsidRPr="009C21BF">
        <w:rPr>
          <w:rtl/>
        </w:rPr>
        <w:t>وفرنسا.</w:t>
      </w:r>
      <w:r w:rsidR="00A155D9" w:rsidRPr="009C21BF">
        <w:rPr>
          <w:rtl/>
        </w:rPr>
        <w:t xml:space="preserve"> </w:t>
      </w:r>
      <w:r w:rsidRPr="009C21BF">
        <w:rPr>
          <w:rtl/>
        </w:rPr>
        <w:t>وانتُخب</w:t>
      </w:r>
      <w:r w:rsidR="00A155D9" w:rsidRPr="009C21BF">
        <w:rPr>
          <w:rtl/>
        </w:rPr>
        <w:t xml:space="preserve"> </w:t>
      </w:r>
      <w:r w:rsidRPr="009C21BF">
        <w:rPr>
          <w:rtl/>
        </w:rPr>
        <w:t>ممثل</w:t>
      </w:r>
      <w:r w:rsidR="00B8546A">
        <w:rPr>
          <w:rtl/>
        </w:rPr>
        <w:t xml:space="preserve">اً </w:t>
      </w:r>
      <w:r w:rsidRPr="009C21BF">
        <w:rPr>
          <w:rtl/>
        </w:rPr>
        <w:t>عن</w:t>
      </w:r>
      <w:r w:rsidR="00A155D9" w:rsidRPr="009C21BF">
        <w:rPr>
          <w:rtl/>
        </w:rPr>
        <w:t xml:space="preserve"> </w:t>
      </w:r>
      <w:r w:rsidRPr="009C21BF">
        <w:rPr>
          <w:rtl/>
        </w:rPr>
        <w:t>الموظفين،</w:t>
      </w:r>
      <w:r w:rsidR="00A155D9" w:rsidRPr="009C21BF">
        <w:rPr>
          <w:rtl/>
        </w:rPr>
        <w:t xml:space="preserve"> </w:t>
      </w:r>
      <w:r w:rsidRPr="009C21BF">
        <w:rPr>
          <w:rtl/>
        </w:rPr>
        <w:t>ثم</w:t>
      </w:r>
      <w:r w:rsidR="00A155D9" w:rsidRPr="009C21BF">
        <w:rPr>
          <w:rtl/>
        </w:rPr>
        <w:t xml:space="preserve"> </w:t>
      </w:r>
      <w:r w:rsidRPr="009C21BF">
        <w:rPr>
          <w:rtl/>
        </w:rPr>
        <w:t>مندوب</w:t>
      </w:r>
      <w:r w:rsidR="00B8546A">
        <w:rPr>
          <w:rtl/>
        </w:rPr>
        <w:t xml:space="preserve">اً </w:t>
      </w:r>
      <w:r w:rsidRPr="009C21BF">
        <w:rPr>
          <w:rtl/>
        </w:rPr>
        <w:t>نقابيا</w:t>
      </w:r>
      <w:r w:rsidR="00971E91">
        <w:rPr>
          <w:rFonts w:hint="cs"/>
          <w:rtl/>
        </w:rPr>
        <w:t>ً</w:t>
      </w:r>
      <w:r w:rsidRPr="009C21BF">
        <w:rPr>
          <w:rtl/>
        </w:rPr>
        <w:t>.</w:t>
      </w:r>
    </w:p>
    <w:p w:rsidR="00E37D61" w:rsidRPr="009C21BF" w:rsidRDefault="00E37D61" w:rsidP="00E37D61">
      <w:pPr>
        <w:pStyle w:val="SingleTxtGA"/>
      </w:pPr>
      <w:r w:rsidRPr="009C21BF">
        <w:rPr>
          <w:rtl/>
        </w:rPr>
        <w:t>2-2</w:t>
      </w:r>
      <w:r w:rsidRPr="009C21BF">
        <w:rPr>
          <w:rtl/>
        </w:rPr>
        <w:tab/>
        <w:t>وأنشأ</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بموافقة</w:t>
      </w:r>
      <w:r w:rsidR="00A155D9" w:rsidRPr="009C21BF">
        <w:rPr>
          <w:rtl/>
        </w:rPr>
        <w:t xml:space="preserve"> </w:t>
      </w:r>
      <w:r w:rsidRPr="009C21BF">
        <w:rPr>
          <w:rtl/>
        </w:rPr>
        <w:t>إدارة</w:t>
      </w:r>
      <w:r w:rsidR="00A155D9" w:rsidRPr="009C21BF">
        <w:rPr>
          <w:rtl/>
        </w:rPr>
        <w:t xml:space="preserve"> </w:t>
      </w:r>
      <w:r w:rsidRPr="009C21BF">
        <w:rPr>
          <w:rtl/>
        </w:rPr>
        <w:t>الشركة</w:t>
      </w:r>
      <w:r w:rsidR="000D2593">
        <w:rPr>
          <w:vertAlign w:val="superscript"/>
          <w:rtl/>
        </w:rPr>
        <w:t>(</w:t>
      </w:r>
      <w:r w:rsidR="000D2593" w:rsidRPr="000D2593">
        <w:rPr>
          <w:rStyle w:val="FootnoteReference"/>
          <w:sz w:val="20"/>
          <w:szCs w:val="30"/>
          <w:rtl/>
        </w:rPr>
        <w:footnoteReference w:id="3"/>
      </w:r>
      <w:r w:rsidR="000D2593">
        <w:rPr>
          <w:vertAlign w:val="superscript"/>
          <w:rtl/>
        </w:rPr>
        <w:t>)</w:t>
      </w:r>
      <w:r w:rsidRPr="009C21BF">
        <w:rPr>
          <w:rtl/>
        </w:rPr>
        <w:t>،</w:t>
      </w:r>
      <w:r w:rsidR="00A155D9" w:rsidRPr="009C21BF">
        <w:rPr>
          <w:rtl/>
        </w:rPr>
        <w:t xml:space="preserve"> </w:t>
      </w:r>
      <w:r w:rsidRPr="009C21BF">
        <w:rPr>
          <w:rtl/>
        </w:rPr>
        <w:t>صندوق</w:t>
      </w:r>
      <w:r w:rsidR="00B8546A">
        <w:rPr>
          <w:rtl/>
        </w:rPr>
        <w:t xml:space="preserve">اً </w:t>
      </w:r>
      <w:r w:rsidRPr="009C21BF">
        <w:rPr>
          <w:rtl/>
        </w:rPr>
        <w:t>خلفي</w:t>
      </w:r>
      <w:r w:rsidR="00B8546A">
        <w:rPr>
          <w:rtl/>
        </w:rPr>
        <w:t xml:space="preserve">اً </w:t>
      </w:r>
      <w:r w:rsidRPr="009C21BF">
        <w:rPr>
          <w:rtl/>
        </w:rPr>
        <w:t>باستخدام</w:t>
      </w:r>
      <w:r w:rsidR="00A155D9" w:rsidRPr="009C21BF">
        <w:rPr>
          <w:rtl/>
        </w:rPr>
        <w:t xml:space="preserve"> </w:t>
      </w:r>
      <w:r w:rsidRPr="009C21BF">
        <w:rPr>
          <w:rtl/>
        </w:rPr>
        <w:t>العائدات</w:t>
      </w:r>
      <w:r w:rsidR="00A155D9" w:rsidRPr="009C21BF">
        <w:rPr>
          <w:rtl/>
        </w:rPr>
        <w:t xml:space="preserve"> </w:t>
      </w:r>
      <w:r w:rsidRPr="009C21BF">
        <w:rPr>
          <w:rtl/>
        </w:rPr>
        <w:t>المتأتية</w:t>
      </w:r>
      <w:r w:rsidR="00A155D9" w:rsidRPr="009C21BF">
        <w:rPr>
          <w:rtl/>
        </w:rPr>
        <w:t xml:space="preserve"> </w:t>
      </w:r>
      <w:r w:rsidRPr="009C21BF">
        <w:rPr>
          <w:rtl/>
        </w:rPr>
        <w:t>من</w:t>
      </w:r>
      <w:r w:rsidR="00A155D9" w:rsidRPr="009C21BF">
        <w:rPr>
          <w:rtl/>
        </w:rPr>
        <w:t xml:space="preserve"> </w:t>
      </w:r>
      <w:r w:rsidRPr="009C21BF">
        <w:rPr>
          <w:rtl/>
        </w:rPr>
        <w:t>إعادة</w:t>
      </w:r>
      <w:r w:rsidR="00A155D9" w:rsidRPr="009C21BF">
        <w:rPr>
          <w:rtl/>
        </w:rPr>
        <w:t xml:space="preserve"> </w:t>
      </w:r>
      <w:r w:rsidRPr="009C21BF">
        <w:rPr>
          <w:rtl/>
        </w:rPr>
        <w:t>بيع</w:t>
      </w:r>
      <w:r w:rsidR="00A155D9" w:rsidRPr="009C21BF">
        <w:rPr>
          <w:rtl/>
        </w:rPr>
        <w:t xml:space="preserve"> </w:t>
      </w:r>
      <w:r w:rsidRPr="009C21BF">
        <w:rPr>
          <w:rtl/>
        </w:rPr>
        <w:t>المواد</w:t>
      </w:r>
      <w:r w:rsidR="00A155D9" w:rsidRPr="009C21BF">
        <w:rPr>
          <w:rtl/>
        </w:rPr>
        <w:t xml:space="preserve"> </w:t>
      </w:r>
      <w:r w:rsidRPr="009C21BF">
        <w:rPr>
          <w:rtl/>
        </w:rPr>
        <w:t>الفائضة،</w:t>
      </w:r>
      <w:r w:rsidR="00A155D9" w:rsidRPr="009C21BF">
        <w:rPr>
          <w:rtl/>
        </w:rPr>
        <w:t xml:space="preserve"> </w:t>
      </w:r>
      <w:r w:rsidRPr="009C21BF">
        <w:rPr>
          <w:rtl/>
        </w:rPr>
        <w:t>وبوجه</w:t>
      </w:r>
      <w:r w:rsidR="00A155D9" w:rsidRPr="009C21BF">
        <w:rPr>
          <w:rtl/>
        </w:rPr>
        <w:t xml:space="preserve"> </w:t>
      </w:r>
      <w:r w:rsidRPr="009C21BF">
        <w:rPr>
          <w:rtl/>
        </w:rPr>
        <w:t>خاص</w:t>
      </w:r>
      <w:r w:rsidR="00A155D9" w:rsidRPr="009C21BF">
        <w:rPr>
          <w:rtl/>
        </w:rPr>
        <w:t xml:space="preserve"> </w:t>
      </w:r>
      <w:r w:rsidRPr="009C21BF">
        <w:rPr>
          <w:rtl/>
        </w:rPr>
        <w:t>النحاس،</w:t>
      </w:r>
      <w:r w:rsidR="00A155D9" w:rsidRPr="009C21BF">
        <w:rPr>
          <w:rtl/>
        </w:rPr>
        <w:t xml:space="preserve"> </w:t>
      </w:r>
      <w:r w:rsidRPr="009C21BF">
        <w:rPr>
          <w:rtl/>
        </w:rPr>
        <w:t>من</w:t>
      </w:r>
      <w:r w:rsidR="00A155D9" w:rsidRPr="009C21BF">
        <w:rPr>
          <w:rtl/>
        </w:rPr>
        <w:t xml:space="preserve"> </w:t>
      </w:r>
      <w:r w:rsidRPr="009C21BF">
        <w:rPr>
          <w:rtl/>
        </w:rPr>
        <w:t>مخلفات</w:t>
      </w:r>
      <w:r w:rsidR="00A155D9" w:rsidRPr="009C21BF">
        <w:rPr>
          <w:rtl/>
        </w:rPr>
        <w:t xml:space="preserve"> </w:t>
      </w:r>
      <w:r w:rsidRPr="009C21BF">
        <w:rPr>
          <w:rtl/>
        </w:rPr>
        <w:t>المشاريع</w:t>
      </w:r>
      <w:r w:rsidR="00A155D9" w:rsidRPr="009C21BF">
        <w:rPr>
          <w:rtl/>
        </w:rPr>
        <w:t xml:space="preserve"> </w:t>
      </w:r>
      <w:r w:rsidRPr="009C21BF">
        <w:rPr>
          <w:rtl/>
        </w:rPr>
        <w:t>المنجزة.</w:t>
      </w:r>
      <w:r w:rsidR="00A155D9" w:rsidRPr="009C21BF">
        <w:rPr>
          <w:rtl/>
        </w:rPr>
        <w:t xml:space="preserve"> </w:t>
      </w:r>
      <w:r w:rsidRPr="009C21BF">
        <w:rPr>
          <w:rtl/>
        </w:rPr>
        <w:t>وتمَّت</w:t>
      </w:r>
      <w:r w:rsidR="00A155D9" w:rsidRPr="009C21BF">
        <w:rPr>
          <w:rtl/>
        </w:rPr>
        <w:t xml:space="preserve"> </w:t>
      </w:r>
      <w:r w:rsidRPr="009C21BF">
        <w:rPr>
          <w:rtl/>
        </w:rPr>
        <w:t>عمليات</w:t>
      </w:r>
      <w:r w:rsidR="00A155D9" w:rsidRPr="009C21BF">
        <w:rPr>
          <w:rtl/>
        </w:rPr>
        <w:t xml:space="preserve"> </w:t>
      </w:r>
      <w:r w:rsidRPr="009C21BF">
        <w:rPr>
          <w:rtl/>
        </w:rPr>
        <w:t>إعادة</w:t>
      </w:r>
      <w:r w:rsidR="00A155D9" w:rsidRPr="009C21BF">
        <w:rPr>
          <w:rtl/>
        </w:rPr>
        <w:t xml:space="preserve"> </w:t>
      </w:r>
      <w:r w:rsidRPr="009C21BF">
        <w:rPr>
          <w:rtl/>
        </w:rPr>
        <w:t>البيع</w:t>
      </w:r>
      <w:r w:rsidR="00A155D9" w:rsidRPr="009C21BF">
        <w:rPr>
          <w:rtl/>
        </w:rPr>
        <w:t xml:space="preserve"> </w:t>
      </w:r>
      <w:r w:rsidRPr="009C21BF">
        <w:rPr>
          <w:rtl/>
        </w:rPr>
        <w:t>بأمر</w:t>
      </w:r>
      <w:r w:rsidR="00A155D9" w:rsidRPr="009C21BF">
        <w:rPr>
          <w:rtl/>
        </w:rPr>
        <w:t xml:space="preserve"> </w:t>
      </w:r>
      <w:r w:rsidRPr="009C21BF">
        <w:rPr>
          <w:rtl/>
        </w:rPr>
        <w:t>من</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ونفّذها</w:t>
      </w:r>
      <w:r w:rsidR="00A155D9" w:rsidRPr="009C21BF">
        <w:rPr>
          <w:rtl/>
        </w:rPr>
        <w:t xml:space="preserve"> </w:t>
      </w:r>
      <w:r w:rsidRPr="009C21BF">
        <w:rPr>
          <w:rtl/>
        </w:rPr>
        <w:t>الموظفون</w:t>
      </w:r>
      <w:r w:rsidR="00A155D9" w:rsidRPr="009C21BF">
        <w:rPr>
          <w:rtl/>
        </w:rPr>
        <w:t xml:space="preserve"> </w:t>
      </w:r>
      <w:r w:rsidRPr="009C21BF">
        <w:rPr>
          <w:rtl/>
        </w:rPr>
        <w:t>العاملون</w:t>
      </w:r>
      <w:r w:rsidR="00A155D9" w:rsidRPr="009C21BF">
        <w:rPr>
          <w:rtl/>
        </w:rPr>
        <w:t xml:space="preserve"> </w:t>
      </w:r>
      <w:r w:rsidRPr="009C21BF">
        <w:rPr>
          <w:rtl/>
        </w:rPr>
        <w:t>تحت</w:t>
      </w:r>
      <w:r w:rsidR="00A155D9" w:rsidRPr="009C21BF">
        <w:rPr>
          <w:rtl/>
        </w:rPr>
        <w:t xml:space="preserve"> </w:t>
      </w:r>
      <w:r w:rsidRPr="009C21BF">
        <w:rPr>
          <w:rtl/>
        </w:rPr>
        <w:t>إدارته،</w:t>
      </w:r>
      <w:r w:rsidR="00A155D9" w:rsidRPr="009C21BF">
        <w:rPr>
          <w:rtl/>
        </w:rPr>
        <w:t xml:space="preserve"> </w:t>
      </w:r>
      <w:r w:rsidRPr="009C21BF">
        <w:rPr>
          <w:rtl/>
        </w:rPr>
        <w:t>على</w:t>
      </w:r>
      <w:r w:rsidR="00A155D9" w:rsidRPr="009C21BF">
        <w:rPr>
          <w:rtl/>
        </w:rPr>
        <w:t xml:space="preserve"> </w:t>
      </w:r>
      <w:r w:rsidRPr="009C21BF">
        <w:rPr>
          <w:rtl/>
        </w:rPr>
        <w:t>مدى</w:t>
      </w:r>
      <w:r w:rsidR="00A155D9" w:rsidRPr="009C21BF">
        <w:rPr>
          <w:rtl/>
        </w:rPr>
        <w:t xml:space="preserve"> </w:t>
      </w:r>
      <w:r w:rsidRPr="009C21BF">
        <w:rPr>
          <w:rtl/>
        </w:rPr>
        <w:t>عدة</w:t>
      </w:r>
      <w:r w:rsidR="00A155D9" w:rsidRPr="009C21BF">
        <w:rPr>
          <w:rtl/>
        </w:rPr>
        <w:t xml:space="preserve"> </w:t>
      </w:r>
      <w:r w:rsidRPr="009C21BF">
        <w:rPr>
          <w:rtl/>
        </w:rPr>
        <w:t>سنوات،</w:t>
      </w:r>
      <w:r w:rsidR="00A155D9" w:rsidRPr="009C21BF">
        <w:rPr>
          <w:rtl/>
        </w:rPr>
        <w:t xml:space="preserve"> </w:t>
      </w:r>
      <w:r w:rsidRPr="009C21BF">
        <w:rPr>
          <w:rtl/>
        </w:rPr>
        <w:t>في</w:t>
      </w:r>
      <w:r w:rsidR="00A155D9" w:rsidRPr="009C21BF">
        <w:rPr>
          <w:rtl/>
        </w:rPr>
        <w:t xml:space="preserve"> </w:t>
      </w:r>
      <w:r w:rsidRPr="009C21BF">
        <w:rPr>
          <w:rtl/>
        </w:rPr>
        <w:t>كل</w:t>
      </w:r>
      <w:r w:rsidR="00A155D9" w:rsidRPr="009C21BF">
        <w:rPr>
          <w:rtl/>
        </w:rPr>
        <w:t xml:space="preserve"> </w:t>
      </w:r>
      <w:r w:rsidRPr="009C21BF">
        <w:rPr>
          <w:rtl/>
        </w:rPr>
        <w:t>من</w:t>
      </w:r>
      <w:r w:rsidR="00A155D9" w:rsidRPr="009C21BF">
        <w:rPr>
          <w:rtl/>
        </w:rPr>
        <w:t xml:space="preserve"> </w:t>
      </w:r>
      <w:r w:rsidRPr="009C21BF">
        <w:rPr>
          <w:rtl/>
        </w:rPr>
        <w:t>فرنسا</w:t>
      </w:r>
      <w:r w:rsidR="00A155D9" w:rsidRPr="009C21BF">
        <w:rPr>
          <w:rtl/>
        </w:rPr>
        <w:t xml:space="preserve"> </w:t>
      </w:r>
      <w:r w:rsidRPr="009C21BF">
        <w:rPr>
          <w:rtl/>
        </w:rPr>
        <w:t>ولكسمبرغ.</w:t>
      </w:r>
      <w:r w:rsidR="00A155D9" w:rsidRPr="009C21BF">
        <w:rPr>
          <w:rtl/>
        </w:rPr>
        <w:t xml:space="preserve"> </w:t>
      </w:r>
      <w:r w:rsidRPr="009C21BF">
        <w:rPr>
          <w:rtl/>
        </w:rPr>
        <w:t>وفي</w:t>
      </w:r>
      <w:r w:rsidR="00A155D9" w:rsidRPr="009C21BF">
        <w:rPr>
          <w:rtl/>
        </w:rPr>
        <w:t xml:space="preserve"> </w:t>
      </w:r>
      <w:r w:rsidRPr="009C21BF">
        <w:rPr>
          <w:rtl/>
        </w:rPr>
        <w:t>وقت</w:t>
      </w:r>
      <w:r w:rsidR="00A155D9" w:rsidRPr="009C21BF">
        <w:rPr>
          <w:rtl/>
        </w:rPr>
        <w:t xml:space="preserve"> </w:t>
      </w:r>
      <w:r w:rsidRPr="009C21BF">
        <w:rPr>
          <w:rtl/>
        </w:rPr>
        <w:t>لاحق،</w:t>
      </w:r>
      <w:r w:rsidR="00A155D9" w:rsidRPr="009C21BF">
        <w:rPr>
          <w:rtl/>
        </w:rPr>
        <w:t xml:space="preserve"> </w:t>
      </w:r>
      <w:r w:rsidRPr="009C21BF">
        <w:rPr>
          <w:rtl/>
        </w:rPr>
        <w:t>أصبحت</w:t>
      </w:r>
      <w:r w:rsidR="00A155D9" w:rsidRPr="009C21BF">
        <w:rPr>
          <w:rtl/>
        </w:rPr>
        <w:t xml:space="preserve"> </w:t>
      </w:r>
      <w:r w:rsidRPr="009C21BF">
        <w:rPr>
          <w:rtl/>
        </w:rPr>
        <w:t>عمليات</w:t>
      </w:r>
      <w:r w:rsidR="00A155D9" w:rsidRPr="009C21BF">
        <w:rPr>
          <w:rtl/>
        </w:rPr>
        <w:t xml:space="preserve"> </w:t>
      </w:r>
      <w:r w:rsidRPr="009C21BF">
        <w:rPr>
          <w:rtl/>
        </w:rPr>
        <w:t>إعادة</w:t>
      </w:r>
      <w:r w:rsidR="00A155D9" w:rsidRPr="009C21BF">
        <w:rPr>
          <w:rtl/>
        </w:rPr>
        <w:t xml:space="preserve"> </w:t>
      </w:r>
      <w:r w:rsidRPr="009C21BF">
        <w:rPr>
          <w:rtl/>
        </w:rPr>
        <w:t>البيع</w:t>
      </w:r>
      <w:r w:rsidR="00A155D9" w:rsidRPr="009C21BF">
        <w:rPr>
          <w:rtl/>
        </w:rPr>
        <w:t xml:space="preserve"> </w:t>
      </w:r>
      <w:r w:rsidRPr="009C21BF">
        <w:rPr>
          <w:rtl/>
        </w:rPr>
        <w:t>بأمرٍ</w:t>
      </w:r>
      <w:r w:rsidR="00A155D9" w:rsidRPr="009C21BF">
        <w:rPr>
          <w:rtl/>
        </w:rPr>
        <w:t xml:space="preserve"> </w:t>
      </w:r>
      <w:r w:rsidRPr="009C21BF">
        <w:rPr>
          <w:rtl/>
        </w:rPr>
        <w:t>من</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لا</w:t>
      </w:r>
      <w:r w:rsidR="00A155D9" w:rsidRPr="009C21BF">
        <w:rPr>
          <w:rtl/>
        </w:rPr>
        <w:t xml:space="preserve"> </w:t>
      </w:r>
      <w:r w:rsidRPr="009C21BF">
        <w:rPr>
          <w:rtl/>
        </w:rPr>
        <w:t>تتم</w:t>
      </w:r>
      <w:r w:rsidR="00A155D9" w:rsidRPr="009C21BF">
        <w:rPr>
          <w:rtl/>
        </w:rPr>
        <w:t xml:space="preserve"> </w:t>
      </w:r>
      <w:r w:rsidRPr="009C21BF">
        <w:rPr>
          <w:rtl/>
        </w:rPr>
        <w:t>إلا</w:t>
      </w:r>
      <w:r w:rsidR="00A155D9" w:rsidRPr="009C21BF">
        <w:rPr>
          <w:rtl/>
        </w:rPr>
        <w:t xml:space="preserve"> </w:t>
      </w:r>
      <w:r w:rsidRPr="009C21BF">
        <w:rPr>
          <w:rtl/>
        </w:rPr>
        <w:t>في</w:t>
      </w:r>
      <w:r w:rsidR="00A155D9" w:rsidRPr="009C21BF">
        <w:rPr>
          <w:rtl/>
        </w:rPr>
        <w:t xml:space="preserve"> </w:t>
      </w:r>
      <w:r w:rsidRPr="009C21BF">
        <w:rPr>
          <w:rtl/>
        </w:rPr>
        <w:t>لكسمبرغ،</w:t>
      </w:r>
      <w:r w:rsidR="00A155D9" w:rsidRPr="009C21BF">
        <w:rPr>
          <w:rtl/>
        </w:rPr>
        <w:t xml:space="preserve"> </w:t>
      </w:r>
      <w:r w:rsidRPr="009C21BF">
        <w:rPr>
          <w:rtl/>
        </w:rPr>
        <w:t>عقب</w:t>
      </w:r>
      <w:r w:rsidR="00A155D9" w:rsidRPr="009C21BF">
        <w:rPr>
          <w:rtl/>
        </w:rPr>
        <w:t xml:space="preserve"> </w:t>
      </w:r>
      <w:r w:rsidRPr="009C21BF">
        <w:rPr>
          <w:rtl/>
        </w:rPr>
        <w:t>تعزيز</w:t>
      </w:r>
      <w:r w:rsidR="00A155D9" w:rsidRPr="009C21BF">
        <w:rPr>
          <w:rtl/>
        </w:rPr>
        <w:t xml:space="preserve"> </w:t>
      </w:r>
      <w:r w:rsidRPr="009C21BF">
        <w:rPr>
          <w:rtl/>
        </w:rPr>
        <w:t>تدابير</w:t>
      </w:r>
      <w:r w:rsidR="00A155D9" w:rsidRPr="009C21BF">
        <w:rPr>
          <w:rtl/>
        </w:rPr>
        <w:t xml:space="preserve"> </w:t>
      </w:r>
      <w:r w:rsidRPr="009C21BF">
        <w:rPr>
          <w:rtl/>
        </w:rPr>
        <w:t>اقتفاء</w:t>
      </w:r>
      <w:r w:rsidR="00A155D9" w:rsidRPr="009C21BF">
        <w:rPr>
          <w:rtl/>
        </w:rPr>
        <w:t xml:space="preserve"> </w:t>
      </w:r>
      <w:r w:rsidRPr="009C21BF">
        <w:rPr>
          <w:rtl/>
        </w:rPr>
        <w:t>أثر</w:t>
      </w:r>
      <w:r w:rsidR="00A155D9" w:rsidRPr="009C21BF">
        <w:rPr>
          <w:rtl/>
        </w:rPr>
        <w:t xml:space="preserve"> </w:t>
      </w:r>
      <w:r w:rsidRPr="009C21BF">
        <w:rPr>
          <w:rtl/>
        </w:rPr>
        <w:t>المنتجات</w:t>
      </w:r>
      <w:r w:rsidR="00A155D9" w:rsidRPr="009C21BF">
        <w:rPr>
          <w:rtl/>
        </w:rPr>
        <w:t xml:space="preserve"> </w:t>
      </w:r>
      <w:r w:rsidRPr="009C21BF">
        <w:rPr>
          <w:rtl/>
        </w:rPr>
        <w:t>في</w:t>
      </w:r>
      <w:r w:rsidR="00A155D9" w:rsidRPr="009C21BF">
        <w:rPr>
          <w:rtl/>
        </w:rPr>
        <w:t xml:space="preserve"> </w:t>
      </w:r>
      <w:r w:rsidRPr="009C21BF">
        <w:rPr>
          <w:rtl/>
        </w:rPr>
        <w:t>فرنسا</w:t>
      </w:r>
      <w:r w:rsidR="00A155D9" w:rsidRPr="009C21BF">
        <w:rPr>
          <w:rtl/>
        </w:rPr>
        <w:t xml:space="preserve"> </w:t>
      </w:r>
      <w:r w:rsidRPr="009C21BF">
        <w:rPr>
          <w:rtl/>
        </w:rPr>
        <w:t>للثني</w:t>
      </w:r>
      <w:r w:rsidR="00A155D9" w:rsidRPr="009C21BF">
        <w:rPr>
          <w:rtl/>
        </w:rPr>
        <w:t xml:space="preserve"> </w:t>
      </w:r>
      <w:r w:rsidRPr="009C21BF">
        <w:rPr>
          <w:rtl/>
        </w:rPr>
        <w:t>عن</w:t>
      </w:r>
      <w:r w:rsidR="00A155D9" w:rsidRPr="009C21BF">
        <w:rPr>
          <w:rtl/>
        </w:rPr>
        <w:t xml:space="preserve"> </w:t>
      </w:r>
      <w:r w:rsidRPr="009C21BF">
        <w:rPr>
          <w:rtl/>
        </w:rPr>
        <w:t>سرقة</w:t>
      </w:r>
      <w:r w:rsidR="00A155D9" w:rsidRPr="009C21BF">
        <w:rPr>
          <w:rtl/>
        </w:rPr>
        <w:t xml:space="preserve"> </w:t>
      </w:r>
      <w:r w:rsidRPr="009C21BF">
        <w:rPr>
          <w:rtl/>
        </w:rPr>
        <w:t>المواد</w:t>
      </w:r>
      <w:r w:rsidR="00A155D9" w:rsidRPr="009C21BF">
        <w:rPr>
          <w:rtl/>
        </w:rPr>
        <w:t xml:space="preserve"> </w:t>
      </w:r>
      <w:r w:rsidRPr="009C21BF">
        <w:rPr>
          <w:rtl/>
        </w:rPr>
        <w:t>في</w:t>
      </w:r>
      <w:r w:rsidR="00A155D9" w:rsidRPr="009C21BF">
        <w:rPr>
          <w:rtl/>
        </w:rPr>
        <w:t xml:space="preserve"> </w:t>
      </w:r>
      <w:r w:rsidRPr="009C21BF">
        <w:rPr>
          <w:rtl/>
        </w:rPr>
        <w:t>مواقع</w:t>
      </w:r>
      <w:r w:rsidR="00A155D9" w:rsidRPr="009C21BF">
        <w:rPr>
          <w:rtl/>
        </w:rPr>
        <w:t xml:space="preserve"> </w:t>
      </w:r>
      <w:r w:rsidRPr="009C21BF">
        <w:rPr>
          <w:rtl/>
        </w:rPr>
        <w:t>المشاريع.</w:t>
      </w:r>
      <w:r w:rsidR="00A155D9" w:rsidRPr="009C21BF">
        <w:rPr>
          <w:rtl/>
        </w:rPr>
        <w:t xml:space="preserve"> </w:t>
      </w:r>
      <w:r w:rsidRPr="009C21BF">
        <w:rPr>
          <w:rtl/>
        </w:rPr>
        <w:t>واستناد</w:t>
      </w:r>
      <w:r w:rsidR="00B8546A">
        <w:rPr>
          <w:rtl/>
        </w:rPr>
        <w:t xml:space="preserve">اً </w:t>
      </w:r>
      <w:r w:rsidRPr="009C21BF">
        <w:rPr>
          <w:rtl/>
        </w:rPr>
        <w:t>إلى</w:t>
      </w:r>
      <w:r w:rsidR="00A155D9" w:rsidRPr="009C21BF">
        <w:rPr>
          <w:rtl/>
        </w:rPr>
        <w:t xml:space="preserve"> </w:t>
      </w:r>
      <w:r w:rsidRPr="009C21BF">
        <w:rPr>
          <w:rtl/>
        </w:rPr>
        <w:t>أقوال</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كان</w:t>
      </w:r>
      <w:r w:rsidR="00A155D9" w:rsidRPr="009C21BF">
        <w:rPr>
          <w:rtl/>
        </w:rPr>
        <w:t xml:space="preserve"> </w:t>
      </w:r>
      <w:r w:rsidRPr="009C21BF">
        <w:rPr>
          <w:rtl/>
        </w:rPr>
        <w:t>الصندوق</w:t>
      </w:r>
      <w:r w:rsidR="00A155D9" w:rsidRPr="009C21BF">
        <w:rPr>
          <w:rtl/>
        </w:rPr>
        <w:t xml:space="preserve"> </w:t>
      </w:r>
      <w:r w:rsidRPr="009C21BF">
        <w:rPr>
          <w:rtl/>
        </w:rPr>
        <w:t>الخلفي</w:t>
      </w:r>
      <w:r w:rsidR="00A155D9" w:rsidRPr="009C21BF">
        <w:rPr>
          <w:rtl/>
        </w:rPr>
        <w:t xml:space="preserve"> </w:t>
      </w:r>
      <w:r w:rsidRPr="009C21BF">
        <w:rPr>
          <w:rtl/>
        </w:rPr>
        <w:t>يُستخدم</w:t>
      </w:r>
      <w:r w:rsidR="00A155D9" w:rsidRPr="009C21BF">
        <w:rPr>
          <w:rtl/>
        </w:rPr>
        <w:t xml:space="preserve"> </w:t>
      </w:r>
      <w:r w:rsidRPr="009C21BF">
        <w:rPr>
          <w:rtl/>
        </w:rPr>
        <w:t>في</w:t>
      </w:r>
      <w:r w:rsidR="00A155D9" w:rsidRPr="009C21BF">
        <w:rPr>
          <w:rtl/>
        </w:rPr>
        <w:t xml:space="preserve"> </w:t>
      </w:r>
      <w:r w:rsidRPr="009C21BF">
        <w:rPr>
          <w:rtl/>
        </w:rPr>
        <w:t>أغلب</w:t>
      </w:r>
      <w:r w:rsidR="00A155D9" w:rsidRPr="009C21BF">
        <w:rPr>
          <w:rtl/>
        </w:rPr>
        <w:t xml:space="preserve"> </w:t>
      </w:r>
      <w:r w:rsidRPr="009C21BF">
        <w:rPr>
          <w:rtl/>
        </w:rPr>
        <w:t>الأحيان</w:t>
      </w:r>
      <w:r w:rsidR="00A155D9" w:rsidRPr="009C21BF">
        <w:rPr>
          <w:rtl/>
        </w:rPr>
        <w:t xml:space="preserve"> </w:t>
      </w:r>
      <w:r w:rsidRPr="009C21BF">
        <w:rPr>
          <w:rtl/>
        </w:rPr>
        <w:t>لشراء</w:t>
      </w:r>
      <w:r w:rsidR="00A155D9" w:rsidRPr="009C21BF">
        <w:rPr>
          <w:rtl/>
        </w:rPr>
        <w:t xml:space="preserve"> </w:t>
      </w:r>
      <w:r w:rsidRPr="009C21BF">
        <w:rPr>
          <w:rtl/>
        </w:rPr>
        <w:t>مواد</w:t>
      </w:r>
      <w:r w:rsidR="00A155D9" w:rsidRPr="009C21BF">
        <w:rPr>
          <w:rtl/>
        </w:rPr>
        <w:t xml:space="preserve"> </w:t>
      </w:r>
      <w:r w:rsidRPr="009C21BF">
        <w:rPr>
          <w:rtl/>
        </w:rPr>
        <w:t>لتحسين</w:t>
      </w:r>
      <w:r w:rsidR="00A155D9" w:rsidRPr="009C21BF">
        <w:rPr>
          <w:rtl/>
        </w:rPr>
        <w:t xml:space="preserve"> </w:t>
      </w:r>
      <w:r w:rsidRPr="009C21BF">
        <w:rPr>
          <w:rtl/>
        </w:rPr>
        <w:t>راحة</w:t>
      </w:r>
      <w:r w:rsidR="00A155D9" w:rsidRPr="009C21BF">
        <w:rPr>
          <w:rtl/>
        </w:rPr>
        <w:t xml:space="preserve"> </w:t>
      </w:r>
      <w:r w:rsidRPr="009C21BF">
        <w:rPr>
          <w:rtl/>
        </w:rPr>
        <w:t>الموظفين</w:t>
      </w:r>
      <w:r w:rsidR="00A155D9" w:rsidRPr="009C21BF">
        <w:rPr>
          <w:rtl/>
        </w:rPr>
        <w:t xml:space="preserve"> </w:t>
      </w:r>
      <w:r w:rsidRPr="009C21BF">
        <w:rPr>
          <w:rtl/>
        </w:rPr>
        <w:t>في</w:t>
      </w:r>
      <w:r w:rsidR="00A155D9" w:rsidRPr="009C21BF">
        <w:rPr>
          <w:rtl/>
        </w:rPr>
        <w:t xml:space="preserve"> </w:t>
      </w:r>
      <w:r w:rsidRPr="009C21BF">
        <w:rPr>
          <w:rtl/>
        </w:rPr>
        <w:t>الموقع</w:t>
      </w:r>
      <w:r w:rsidR="00A155D9" w:rsidRPr="009C21BF">
        <w:rPr>
          <w:rtl/>
        </w:rPr>
        <w:t xml:space="preserve"> </w:t>
      </w:r>
      <w:r w:rsidRPr="009C21BF">
        <w:rPr>
          <w:rtl/>
        </w:rPr>
        <w:t>(مثل</w:t>
      </w:r>
      <w:r w:rsidR="00E00050">
        <w:rPr>
          <w:rFonts w:hint="cs"/>
          <w:rtl/>
        </w:rPr>
        <w:t> </w:t>
      </w:r>
      <w:r w:rsidRPr="009C21BF">
        <w:rPr>
          <w:rtl/>
        </w:rPr>
        <w:t>أفران</w:t>
      </w:r>
      <w:r w:rsidR="00A155D9" w:rsidRPr="009C21BF">
        <w:rPr>
          <w:rtl/>
        </w:rPr>
        <w:t xml:space="preserve"> </w:t>
      </w:r>
      <w:r w:rsidRPr="009C21BF">
        <w:rPr>
          <w:rtl/>
        </w:rPr>
        <w:t>المايكرويف</w:t>
      </w:r>
      <w:r w:rsidR="00A155D9" w:rsidRPr="009C21BF">
        <w:rPr>
          <w:rtl/>
        </w:rPr>
        <w:t xml:space="preserve"> </w:t>
      </w:r>
      <w:r w:rsidRPr="009C21BF">
        <w:rPr>
          <w:rtl/>
        </w:rPr>
        <w:t>وأجهزة</w:t>
      </w:r>
      <w:r w:rsidR="00A155D9" w:rsidRPr="009C21BF">
        <w:rPr>
          <w:rtl/>
        </w:rPr>
        <w:t xml:space="preserve"> </w:t>
      </w:r>
      <w:r w:rsidRPr="009C21BF">
        <w:rPr>
          <w:rtl/>
        </w:rPr>
        <w:t>تحضير</w:t>
      </w:r>
      <w:r w:rsidR="00A155D9" w:rsidRPr="009C21BF">
        <w:rPr>
          <w:rtl/>
        </w:rPr>
        <w:t xml:space="preserve"> </w:t>
      </w:r>
      <w:r w:rsidRPr="009C21BF">
        <w:rPr>
          <w:rtl/>
        </w:rPr>
        <w:t>القهوة)،</w:t>
      </w:r>
      <w:r w:rsidR="00A155D9" w:rsidRPr="009C21BF">
        <w:rPr>
          <w:rtl/>
        </w:rPr>
        <w:t xml:space="preserve"> </w:t>
      </w:r>
      <w:r w:rsidRPr="009C21BF">
        <w:rPr>
          <w:rtl/>
        </w:rPr>
        <w:t>ودفع</w:t>
      </w:r>
      <w:r w:rsidR="00A155D9" w:rsidRPr="009C21BF">
        <w:rPr>
          <w:rtl/>
        </w:rPr>
        <w:t xml:space="preserve"> </w:t>
      </w:r>
      <w:r w:rsidRPr="009C21BF">
        <w:rPr>
          <w:rtl/>
        </w:rPr>
        <w:t>أي</w:t>
      </w:r>
      <w:r w:rsidR="00A155D9" w:rsidRPr="009C21BF">
        <w:rPr>
          <w:rtl/>
        </w:rPr>
        <w:t xml:space="preserve"> </w:t>
      </w:r>
      <w:r w:rsidRPr="009C21BF">
        <w:rPr>
          <w:rtl/>
        </w:rPr>
        <w:t>غرامات</w:t>
      </w:r>
      <w:r w:rsidR="00A155D9" w:rsidRPr="009C21BF">
        <w:rPr>
          <w:rtl/>
        </w:rPr>
        <w:t xml:space="preserve"> </w:t>
      </w:r>
      <w:r w:rsidRPr="009C21BF">
        <w:rPr>
          <w:rtl/>
        </w:rPr>
        <w:t>مرورية</w:t>
      </w:r>
      <w:r w:rsidR="00A155D9" w:rsidRPr="009C21BF">
        <w:rPr>
          <w:rtl/>
        </w:rPr>
        <w:t xml:space="preserve"> </w:t>
      </w:r>
      <w:r w:rsidRPr="009C21BF">
        <w:rPr>
          <w:rtl/>
        </w:rPr>
        <w:t>يتكبدها</w:t>
      </w:r>
      <w:r w:rsidR="00A155D9" w:rsidRPr="009C21BF">
        <w:rPr>
          <w:rtl/>
        </w:rPr>
        <w:t xml:space="preserve"> </w:t>
      </w:r>
      <w:r w:rsidRPr="009C21BF">
        <w:rPr>
          <w:rtl/>
        </w:rPr>
        <w:t>الموظفون</w:t>
      </w:r>
      <w:r w:rsidR="00A155D9" w:rsidRPr="009C21BF">
        <w:rPr>
          <w:rtl/>
        </w:rPr>
        <w:t xml:space="preserve"> </w:t>
      </w:r>
      <w:r w:rsidRPr="009C21BF">
        <w:rPr>
          <w:rtl/>
        </w:rPr>
        <w:t>اثناء</w:t>
      </w:r>
      <w:r w:rsidR="00A155D9" w:rsidRPr="009C21BF">
        <w:rPr>
          <w:rtl/>
        </w:rPr>
        <w:t xml:space="preserve"> </w:t>
      </w:r>
      <w:r w:rsidRPr="009C21BF">
        <w:rPr>
          <w:rtl/>
        </w:rPr>
        <w:t>تنقلاتهم</w:t>
      </w:r>
      <w:r w:rsidR="00A155D9" w:rsidRPr="009C21BF">
        <w:rPr>
          <w:rtl/>
        </w:rPr>
        <w:t xml:space="preserve"> </w:t>
      </w:r>
      <w:r w:rsidRPr="009C21BF">
        <w:rPr>
          <w:rtl/>
        </w:rPr>
        <w:t>المتصلة</w:t>
      </w:r>
      <w:r w:rsidR="00A155D9" w:rsidRPr="009C21BF">
        <w:rPr>
          <w:rtl/>
        </w:rPr>
        <w:t xml:space="preserve"> </w:t>
      </w:r>
      <w:r w:rsidRPr="009C21BF">
        <w:rPr>
          <w:rtl/>
        </w:rPr>
        <w:t>بالعمل،</w:t>
      </w:r>
      <w:r w:rsidR="00A155D9" w:rsidRPr="009C21BF">
        <w:rPr>
          <w:rtl/>
        </w:rPr>
        <w:t xml:space="preserve"> </w:t>
      </w:r>
      <w:r w:rsidRPr="009C21BF">
        <w:rPr>
          <w:rtl/>
        </w:rPr>
        <w:t>وتمويل</w:t>
      </w:r>
      <w:r w:rsidR="00A155D9" w:rsidRPr="009C21BF">
        <w:rPr>
          <w:rtl/>
        </w:rPr>
        <w:t xml:space="preserve"> </w:t>
      </w:r>
      <w:r w:rsidRPr="009C21BF">
        <w:rPr>
          <w:rtl/>
        </w:rPr>
        <w:t>الوجبات</w:t>
      </w:r>
      <w:r w:rsidR="00A155D9" w:rsidRPr="009C21BF">
        <w:rPr>
          <w:rtl/>
        </w:rPr>
        <w:t xml:space="preserve"> </w:t>
      </w:r>
      <w:r w:rsidRPr="009C21BF">
        <w:rPr>
          <w:rtl/>
        </w:rPr>
        <w:t>الاحتفالية</w:t>
      </w:r>
      <w:r w:rsidR="00A155D9" w:rsidRPr="009C21BF">
        <w:rPr>
          <w:rtl/>
        </w:rPr>
        <w:t xml:space="preserve"> </w:t>
      </w:r>
      <w:r w:rsidRPr="009C21BF">
        <w:rPr>
          <w:rtl/>
        </w:rPr>
        <w:t>بمناسبة</w:t>
      </w:r>
      <w:r w:rsidR="00A155D9" w:rsidRPr="009C21BF">
        <w:rPr>
          <w:rtl/>
        </w:rPr>
        <w:t xml:space="preserve"> </w:t>
      </w:r>
      <w:r w:rsidRPr="009C21BF">
        <w:rPr>
          <w:rtl/>
        </w:rPr>
        <w:t>إنجاز</w:t>
      </w:r>
      <w:r w:rsidR="00A155D9" w:rsidRPr="009C21BF">
        <w:rPr>
          <w:rtl/>
        </w:rPr>
        <w:t xml:space="preserve"> </w:t>
      </w:r>
      <w:r w:rsidRPr="009C21BF">
        <w:rPr>
          <w:rtl/>
        </w:rPr>
        <w:t>المشاريع</w:t>
      </w:r>
      <w:r w:rsidR="00A155D9" w:rsidRPr="009C21BF">
        <w:rPr>
          <w:rtl/>
        </w:rPr>
        <w:t xml:space="preserve"> </w:t>
      </w:r>
      <w:r w:rsidRPr="009C21BF">
        <w:rPr>
          <w:rtl/>
        </w:rPr>
        <w:t>والمناسبات</w:t>
      </w:r>
      <w:r w:rsidR="00A155D9" w:rsidRPr="009C21BF">
        <w:rPr>
          <w:rtl/>
        </w:rPr>
        <w:t xml:space="preserve"> </w:t>
      </w:r>
      <w:r w:rsidRPr="009C21BF">
        <w:rPr>
          <w:rtl/>
        </w:rPr>
        <w:t>الاحتفالية</w:t>
      </w:r>
      <w:r w:rsidR="00A155D9" w:rsidRPr="009C21BF">
        <w:rPr>
          <w:rtl/>
        </w:rPr>
        <w:t xml:space="preserve"> </w:t>
      </w:r>
      <w:r w:rsidRPr="009C21BF">
        <w:rPr>
          <w:rtl/>
        </w:rPr>
        <w:t>للموظفين.</w:t>
      </w:r>
      <w:r w:rsidR="00A155D9" w:rsidRPr="009C21BF">
        <w:rPr>
          <w:rtl/>
        </w:rPr>
        <w:t xml:space="preserve"> </w:t>
      </w:r>
    </w:p>
    <w:p w:rsidR="00E37D61" w:rsidRPr="009C21BF" w:rsidRDefault="00E37D61" w:rsidP="00E37D61">
      <w:pPr>
        <w:pStyle w:val="SingleTxtGA"/>
      </w:pPr>
      <w:r w:rsidRPr="009C21BF">
        <w:rPr>
          <w:rtl/>
        </w:rPr>
        <w:t>2-3</w:t>
      </w:r>
      <w:r w:rsidRPr="009C21BF">
        <w:rPr>
          <w:rtl/>
        </w:rPr>
        <w:tab/>
        <w:t>وفي</w:t>
      </w:r>
      <w:r w:rsidR="00A155D9" w:rsidRPr="009C21BF">
        <w:rPr>
          <w:rtl/>
        </w:rPr>
        <w:t xml:space="preserve"> </w:t>
      </w:r>
      <w:r w:rsidRPr="009C21BF">
        <w:rPr>
          <w:rtl/>
        </w:rPr>
        <w:t>3</w:t>
      </w:r>
      <w:r w:rsidR="00A155D9" w:rsidRPr="009C21BF">
        <w:rPr>
          <w:rtl/>
        </w:rPr>
        <w:t xml:space="preserve"> </w:t>
      </w:r>
      <w:r w:rsidRPr="009C21BF">
        <w:rPr>
          <w:rtl/>
        </w:rPr>
        <w:t>كانون</w:t>
      </w:r>
      <w:r w:rsidR="00A155D9" w:rsidRPr="009C21BF">
        <w:rPr>
          <w:rtl/>
        </w:rPr>
        <w:t xml:space="preserve"> </w:t>
      </w:r>
      <w:r w:rsidRPr="009C21BF">
        <w:rPr>
          <w:rtl/>
        </w:rPr>
        <w:t>الأول/ديسمبر</w:t>
      </w:r>
      <w:r w:rsidR="00A155D9" w:rsidRPr="009C21BF">
        <w:rPr>
          <w:rtl/>
        </w:rPr>
        <w:t xml:space="preserve"> </w:t>
      </w:r>
      <w:r w:rsidRPr="009C21BF">
        <w:rPr>
          <w:rtl/>
        </w:rPr>
        <w:t>2013،</w:t>
      </w:r>
      <w:r w:rsidR="00A155D9" w:rsidRPr="009C21BF">
        <w:rPr>
          <w:rtl/>
        </w:rPr>
        <w:t xml:space="preserve"> </w:t>
      </w:r>
      <w:r w:rsidRPr="009C21BF">
        <w:rPr>
          <w:rtl/>
        </w:rPr>
        <w:t>دخل</w:t>
      </w:r>
      <w:r w:rsidR="00A155D9" w:rsidRPr="009C21BF">
        <w:rPr>
          <w:rtl/>
        </w:rPr>
        <w:t xml:space="preserve"> </w:t>
      </w:r>
      <w:r w:rsidRPr="009C21BF">
        <w:rPr>
          <w:rtl/>
        </w:rPr>
        <w:t>موظفون</w:t>
      </w:r>
      <w:r w:rsidR="00A155D9" w:rsidRPr="009C21BF">
        <w:rPr>
          <w:rtl/>
        </w:rPr>
        <w:t xml:space="preserve"> </w:t>
      </w:r>
      <w:r w:rsidRPr="009C21BF">
        <w:rPr>
          <w:rtl/>
        </w:rPr>
        <w:t>من</w:t>
      </w:r>
      <w:r w:rsidR="00A155D9" w:rsidRPr="009C21BF">
        <w:rPr>
          <w:rtl/>
        </w:rPr>
        <w:t xml:space="preserve"> </w:t>
      </w:r>
      <w:r w:rsidRPr="009C21BF">
        <w:rPr>
          <w:rtl/>
        </w:rPr>
        <w:t>إدارة</w:t>
      </w:r>
      <w:r w:rsidR="00A155D9" w:rsidRPr="009C21BF">
        <w:rPr>
          <w:rtl/>
        </w:rPr>
        <w:t xml:space="preserve"> </w:t>
      </w:r>
      <w:r w:rsidRPr="009C21BF">
        <w:rPr>
          <w:rtl/>
        </w:rPr>
        <w:t>الشركة</w:t>
      </w:r>
      <w:r w:rsidR="00A155D9" w:rsidRPr="009C21BF">
        <w:rPr>
          <w:rtl/>
        </w:rPr>
        <w:t xml:space="preserve"> </w:t>
      </w:r>
      <w:r w:rsidRPr="009C21BF">
        <w:rPr>
          <w:rtl/>
        </w:rPr>
        <w:t>برفقة</w:t>
      </w:r>
      <w:r w:rsidR="00A155D9" w:rsidRPr="009C21BF">
        <w:rPr>
          <w:rtl/>
        </w:rPr>
        <w:t xml:space="preserve"> </w:t>
      </w:r>
      <w:r w:rsidRPr="009C21BF">
        <w:rPr>
          <w:rtl/>
        </w:rPr>
        <w:t>ساعي</w:t>
      </w:r>
      <w:r w:rsidR="00A155D9" w:rsidRPr="009C21BF">
        <w:rPr>
          <w:rtl/>
        </w:rPr>
        <w:t xml:space="preserve"> </w:t>
      </w:r>
      <w:r w:rsidRPr="009C21BF">
        <w:rPr>
          <w:rtl/>
        </w:rPr>
        <w:t>المحكمة</w:t>
      </w:r>
      <w:r w:rsidR="00A155D9" w:rsidRPr="009C21BF">
        <w:rPr>
          <w:rtl/>
        </w:rPr>
        <w:t xml:space="preserve"> </w:t>
      </w:r>
      <w:r w:rsidRPr="009C21BF">
        <w:rPr>
          <w:rtl/>
        </w:rPr>
        <w:t>إلى</w:t>
      </w:r>
      <w:r w:rsidR="00A155D9" w:rsidRPr="009C21BF">
        <w:rPr>
          <w:rtl/>
        </w:rPr>
        <w:t xml:space="preserve"> </w:t>
      </w:r>
      <w:r w:rsidRPr="009C21BF">
        <w:rPr>
          <w:rtl/>
        </w:rPr>
        <w:t>مكتب</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حيث</w:t>
      </w:r>
      <w:r w:rsidR="00A155D9" w:rsidRPr="009C21BF">
        <w:rPr>
          <w:rtl/>
        </w:rPr>
        <w:t xml:space="preserve"> </w:t>
      </w:r>
      <w:r w:rsidRPr="009C21BF">
        <w:rPr>
          <w:rtl/>
        </w:rPr>
        <w:t>وجدوا</w:t>
      </w:r>
      <w:r w:rsidR="00A155D9" w:rsidRPr="009C21BF">
        <w:rPr>
          <w:rtl/>
        </w:rPr>
        <w:t xml:space="preserve"> </w:t>
      </w:r>
      <w:r w:rsidRPr="009C21BF">
        <w:rPr>
          <w:rtl/>
        </w:rPr>
        <w:t>صندوق</w:t>
      </w:r>
      <w:r w:rsidR="00B8546A">
        <w:rPr>
          <w:rtl/>
        </w:rPr>
        <w:t xml:space="preserve">اً </w:t>
      </w:r>
      <w:r w:rsidRPr="009C21BF">
        <w:rPr>
          <w:rtl/>
        </w:rPr>
        <w:t>يحتوي</w:t>
      </w:r>
      <w:r w:rsidR="00A155D9" w:rsidRPr="009C21BF">
        <w:rPr>
          <w:rtl/>
        </w:rPr>
        <w:t xml:space="preserve"> </w:t>
      </w:r>
      <w:r w:rsidRPr="009C21BF">
        <w:rPr>
          <w:rtl/>
        </w:rPr>
        <w:t>على</w:t>
      </w:r>
      <w:r w:rsidR="00A155D9" w:rsidRPr="009C21BF">
        <w:rPr>
          <w:rtl/>
        </w:rPr>
        <w:t xml:space="preserve"> </w:t>
      </w:r>
      <w:r w:rsidRPr="009C21BF">
        <w:rPr>
          <w:rtl/>
        </w:rPr>
        <w:t>نحو</w:t>
      </w:r>
      <w:r w:rsidR="00A155D9" w:rsidRPr="009C21BF">
        <w:rPr>
          <w:rtl/>
        </w:rPr>
        <w:t xml:space="preserve"> </w:t>
      </w:r>
      <w:r w:rsidRPr="009C21BF">
        <w:rPr>
          <w:rtl/>
        </w:rPr>
        <w:t>000</w:t>
      </w:r>
      <w:r w:rsidR="00A155D9" w:rsidRPr="009C21BF">
        <w:rPr>
          <w:rtl/>
        </w:rPr>
        <w:t xml:space="preserve"> </w:t>
      </w:r>
      <w:r w:rsidRPr="009C21BF">
        <w:rPr>
          <w:rtl/>
        </w:rPr>
        <w:t>3</w:t>
      </w:r>
      <w:r w:rsidR="00A155D9" w:rsidRPr="009C21BF">
        <w:rPr>
          <w:rtl/>
        </w:rPr>
        <w:t xml:space="preserve"> </w:t>
      </w:r>
      <w:r w:rsidRPr="009C21BF">
        <w:rPr>
          <w:rtl/>
        </w:rPr>
        <w:t>يورو</w:t>
      </w:r>
      <w:r w:rsidR="00A155D9" w:rsidRPr="009C21BF">
        <w:rPr>
          <w:rtl/>
        </w:rPr>
        <w:t xml:space="preserve"> </w:t>
      </w:r>
      <w:r w:rsidRPr="009C21BF">
        <w:rPr>
          <w:rtl/>
        </w:rPr>
        <w:t>نقدا</w:t>
      </w:r>
      <w:r w:rsidR="00971E91">
        <w:rPr>
          <w:rFonts w:hint="cs"/>
          <w:rtl/>
        </w:rPr>
        <w:t>ً</w:t>
      </w:r>
      <w:r w:rsidRPr="009C21BF">
        <w:rPr>
          <w:rtl/>
        </w:rPr>
        <w:t>.</w:t>
      </w:r>
    </w:p>
    <w:p w:rsidR="00E37D61" w:rsidRPr="009C21BF" w:rsidRDefault="00E37D61" w:rsidP="00E37D61">
      <w:pPr>
        <w:pStyle w:val="SingleTxtGA"/>
      </w:pPr>
      <w:r w:rsidRPr="009C21BF">
        <w:rPr>
          <w:rtl/>
        </w:rPr>
        <w:t>2-4</w:t>
      </w:r>
      <w:r w:rsidRPr="009C21BF">
        <w:rPr>
          <w:rtl/>
        </w:rPr>
        <w:tab/>
        <w:t>وفي</w:t>
      </w:r>
      <w:r w:rsidR="00A155D9" w:rsidRPr="009C21BF">
        <w:rPr>
          <w:rtl/>
        </w:rPr>
        <w:t xml:space="preserve"> </w:t>
      </w:r>
      <w:r w:rsidRPr="009C21BF">
        <w:rPr>
          <w:rtl/>
        </w:rPr>
        <w:t>5</w:t>
      </w:r>
      <w:r w:rsidR="00A155D9" w:rsidRPr="009C21BF">
        <w:rPr>
          <w:rtl/>
        </w:rPr>
        <w:t xml:space="preserve"> </w:t>
      </w:r>
      <w:r w:rsidRPr="009C21BF">
        <w:rPr>
          <w:rtl/>
        </w:rPr>
        <w:t>كانون</w:t>
      </w:r>
      <w:r w:rsidR="00A155D9" w:rsidRPr="009C21BF">
        <w:rPr>
          <w:rtl/>
        </w:rPr>
        <w:t xml:space="preserve"> </w:t>
      </w:r>
      <w:r w:rsidRPr="009C21BF">
        <w:rPr>
          <w:rtl/>
        </w:rPr>
        <w:t>الأول/ديسمبر</w:t>
      </w:r>
      <w:r w:rsidR="00A155D9" w:rsidRPr="009C21BF">
        <w:rPr>
          <w:rtl/>
        </w:rPr>
        <w:t xml:space="preserve"> </w:t>
      </w:r>
      <w:r w:rsidRPr="009C21BF">
        <w:rPr>
          <w:rtl/>
        </w:rPr>
        <w:t>2013،</w:t>
      </w:r>
      <w:r w:rsidR="00A155D9" w:rsidRPr="009C21BF">
        <w:rPr>
          <w:rtl/>
        </w:rPr>
        <w:t xml:space="preserve"> </w:t>
      </w:r>
      <w:r w:rsidRPr="009C21BF">
        <w:rPr>
          <w:rtl/>
        </w:rPr>
        <w:t>وجَّهت</w:t>
      </w:r>
      <w:r w:rsidR="00A155D9" w:rsidRPr="009C21BF">
        <w:rPr>
          <w:rtl/>
        </w:rPr>
        <w:t xml:space="preserve"> </w:t>
      </w:r>
      <w:r w:rsidRPr="009C21BF">
        <w:rPr>
          <w:rtl/>
        </w:rPr>
        <w:t>الشركة</w:t>
      </w:r>
      <w:r w:rsidR="00A155D9" w:rsidRPr="009C21BF">
        <w:rPr>
          <w:rtl/>
        </w:rPr>
        <w:t xml:space="preserve"> </w:t>
      </w:r>
      <w:r w:rsidRPr="009C21BF">
        <w:rPr>
          <w:rtl/>
        </w:rPr>
        <w:t>رسالة</w:t>
      </w:r>
      <w:r w:rsidR="00A155D9" w:rsidRPr="009C21BF">
        <w:rPr>
          <w:rtl/>
        </w:rPr>
        <w:t xml:space="preserve"> </w:t>
      </w:r>
      <w:r w:rsidRPr="009C21BF">
        <w:rPr>
          <w:rtl/>
        </w:rPr>
        <w:t>إلى</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عن</w:t>
      </w:r>
      <w:r w:rsidR="00A155D9" w:rsidRPr="009C21BF">
        <w:rPr>
          <w:rtl/>
        </w:rPr>
        <w:t xml:space="preserve"> </w:t>
      </w:r>
      <w:r w:rsidRPr="009C21BF">
        <w:rPr>
          <w:rtl/>
        </w:rPr>
        <w:t>طريق</w:t>
      </w:r>
      <w:r w:rsidR="00A155D9" w:rsidRPr="009C21BF">
        <w:rPr>
          <w:rtl/>
        </w:rPr>
        <w:t xml:space="preserve"> </w:t>
      </w:r>
      <w:r w:rsidRPr="009C21BF">
        <w:rPr>
          <w:rtl/>
        </w:rPr>
        <w:t>البريد</w:t>
      </w:r>
      <w:r w:rsidR="00A155D9" w:rsidRPr="009C21BF">
        <w:rPr>
          <w:rtl/>
        </w:rPr>
        <w:t xml:space="preserve"> </w:t>
      </w:r>
      <w:r w:rsidRPr="009C21BF">
        <w:rPr>
          <w:rtl/>
        </w:rPr>
        <w:t>المسجل،</w:t>
      </w:r>
      <w:r w:rsidR="00A155D9" w:rsidRPr="009C21BF">
        <w:rPr>
          <w:rtl/>
        </w:rPr>
        <w:t xml:space="preserve"> </w:t>
      </w:r>
      <w:r w:rsidRPr="009C21BF">
        <w:rPr>
          <w:rtl/>
        </w:rPr>
        <w:t>أُخطر</w:t>
      </w:r>
      <w:r w:rsidR="00A155D9" w:rsidRPr="009C21BF">
        <w:rPr>
          <w:rtl/>
        </w:rPr>
        <w:t xml:space="preserve"> </w:t>
      </w:r>
      <w:r w:rsidRPr="009C21BF">
        <w:rPr>
          <w:rtl/>
        </w:rPr>
        <w:t>فيها</w:t>
      </w:r>
      <w:r w:rsidR="00A155D9" w:rsidRPr="009C21BF">
        <w:rPr>
          <w:rtl/>
        </w:rPr>
        <w:t xml:space="preserve"> </w:t>
      </w:r>
      <w:r w:rsidRPr="009C21BF">
        <w:rPr>
          <w:rtl/>
        </w:rPr>
        <w:t>بفصله</w:t>
      </w:r>
      <w:r w:rsidR="00A155D9" w:rsidRPr="009C21BF">
        <w:rPr>
          <w:rtl/>
        </w:rPr>
        <w:t xml:space="preserve"> </w:t>
      </w:r>
      <w:r w:rsidRPr="009C21BF">
        <w:rPr>
          <w:rtl/>
        </w:rPr>
        <w:t>الفوري</w:t>
      </w:r>
      <w:r w:rsidR="00A155D9" w:rsidRPr="009C21BF">
        <w:rPr>
          <w:rtl/>
        </w:rPr>
        <w:t xml:space="preserve"> </w:t>
      </w:r>
      <w:r w:rsidRPr="009C21BF">
        <w:rPr>
          <w:rtl/>
        </w:rPr>
        <w:t>من</w:t>
      </w:r>
      <w:r w:rsidR="00A155D9" w:rsidRPr="009C21BF">
        <w:rPr>
          <w:rtl/>
        </w:rPr>
        <w:t xml:space="preserve"> </w:t>
      </w:r>
      <w:r w:rsidRPr="009C21BF">
        <w:rPr>
          <w:rtl/>
        </w:rPr>
        <w:t>العمل</w:t>
      </w:r>
      <w:r w:rsidR="00A155D9" w:rsidRPr="009C21BF">
        <w:rPr>
          <w:rtl/>
        </w:rPr>
        <w:t xml:space="preserve"> </w:t>
      </w:r>
      <w:r w:rsidRPr="009C21BF">
        <w:rPr>
          <w:rtl/>
        </w:rPr>
        <w:t>نتيجةً</w:t>
      </w:r>
      <w:r w:rsidR="00A155D9" w:rsidRPr="009C21BF">
        <w:rPr>
          <w:rtl/>
        </w:rPr>
        <w:t xml:space="preserve"> </w:t>
      </w:r>
      <w:r w:rsidRPr="009C21BF">
        <w:rPr>
          <w:rtl/>
        </w:rPr>
        <w:t>لسوء</w:t>
      </w:r>
      <w:r w:rsidR="00A155D9" w:rsidRPr="009C21BF">
        <w:rPr>
          <w:rtl/>
        </w:rPr>
        <w:t xml:space="preserve"> </w:t>
      </w:r>
      <w:r w:rsidRPr="009C21BF">
        <w:rPr>
          <w:rtl/>
        </w:rPr>
        <w:t>سلوك</w:t>
      </w:r>
      <w:r w:rsidR="00A155D9" w:rsidRPr="009C21BF">
        <w:rPr>
          <w:rtl/>
        </w:rPr>
        <w:t xml:space="preserve"> </w:t>
      </w:r>
      <w:r w:rsidRPr="009C21BF">
        <w:rPr>
          <w:rtl/>
        </w:rPr>
        <w:t>جسيم،</w:t>
      </w:r>
      <w:r w:rsidR="00A155D9" w:rsidRPr="009C21BF">
        <w:rPr>
          <w:rtl/>
        </w:rPr>
        <w:t xml:space="preserve"> </w:t>
      </w:r>
      <w:r w:rsidRPr="009C21BF">
        <w:rPr>
          <w:rtl/>
        </w:rPr>
        <w:t>بموجب</w:t>
      </w:r>
      <w:r w:rsidR="00A155D9" w:rsidRPr="009C21BF">
        <w:rPr>
          <w:rtl/>
        </w:rPr>
        <w:t xml:space="preserve"> </w:t>
      </w:r>
      <w:r w:rsidRPr="009C21BF">
        <w:rPr>
          <w:rtl/>
        </w:rPr>
        <w:t>المادة</w:t>
      </w:r>
      <w:r w:rsidR="00A155D9" w:rsidRPr="009C21BF">
        <w:rPr>
          <w:rtl/>
        </w:rPr>
        <w:t xml:space="preserve"> </w:t>
      </w:r>
      <w:r w:rsidRPr="009C21BF">
        <w:rPr>
          <w:rtl/>
        </w:rPr>
        <w:t>لام</w:t>
      </w:r>
      <w:r w:rsidR="00A155D9" w:rsidRPr="009C21BF">
        <w:rPr>
          <w:rtl/>
        </w:rPr>
        <w:t xml:space="preserve"> </w:t>
      </w:r>
      <w:r w:rsidRPr="009C21BF">
        <w:rPr>
          <w:rtl/>
        </w:rPr>
        <w:t>415-11</w:t>
      </w:r>
      <w:r w:rsidR="00A155D9" w:rsidRPr="009C21BF">
        <w:rPr>
          <w:rtl/>
        </w:rPr>
        <w:t>(</w:t>
      </w:r>
      <w:r w:rsidRPr="009C21BF">
        <w:rPr>
          <w:rtl/>
        </w:rPr>
        <w:t>2)</w:t>
      </w:r>
      <w:r w:rsidR="00A155D9" w:rsidRPr="009C21BF">
        <w:rPr>
          <w:rtl/>
        </w:rPr>
        <w:t xml:space="preserve"> </w:t>
      </w:r>
      <w:r w:rsidRPr="009C21BF">
        <w:rPr>
          <w:rtl/>
        </w:rPr>
        <w:t>من</w:t>
      </w:r>
      <w:r w:rsidR="00A155D9" w:rsidRPr="009C21BF">
        <w:rPr>
          <w:rtl/>
        </w:rPr>
        <w:t xml:space="preserve"> </w:t>
      </w:r>
      <w:r w:rsidRPr="009C21BF">
        <w:rPr>
          <w:rtl/>
        </w:rPr>
        <w:t>قانون</w:t>
      </w:r>
      <w:r w:rsidR="00A155D9" w:rsidRPr="009C21BF">
        <w:rPr>
          <w:rtl/>
        </w:rPr>
        <w:t xml:space="preserve"> </w:t>
      </w:r>
      <w:r w:rsidRPr="009C21BF">
        <w:rPr>
          <w:rtl/>
        </w:rPr>
        <w:t>العمل</w:t>
      </w:r>
      <w:r w:rsidR="00A155D9" w:rsidRPr="009C21BF">
        <w:rPr>
          <w:rtl/>
        </w:rPr>
        <w:t xml:space="preserve"> </w:t>
      </w:r>
      <w:r w:rsidRPr="009C21BF">
        <w:rPr>
          <w:rtl/>
        </w:rPr>
        <w:t>الساري</w:t>
      </w:r>
      <w:r w:rsidR="00A155D9" w:rsidRPr="009C21BF">
        <w:rPr>
          <w:rtl/>
        </w:rPr>
        <w:t xml:space="preserve"> </w:t>
      </w:r>
      <w:r w:rsidRPr="009C21BF">
        <w:rPr>
          <w:rtl/>
        </w:rPr>
        <w:t>في</w:t>
      </w:r>
      <w:r w:rsidR="00A155D9" w:rsidRPr="009C21BF">
        <w:rPr>
          <w:rtl/>
        </w:rPr>
        <w:t xml:space="preserve"> </w:t>
      </w:r>
      <w:r w:rsidRPr="009C21BF">
        <w:rPr>
          <w:rtl/>
        </w:rPr>
        <w:t>ذلك</w:t>
      </w:r>
      <w:r w:rsidR="00A155D9" w:rsidRPr="009C21BF">
        <w:rPr>
          <w:rtl/>
        </w:rPr>
        <w:t xml:space="preserve"> </w:t>
      </w:r>
      <w:r w:rsidRPr="009C21BF">
        <w:rPr>
          <w:rtl/>
        </w:rPr>
        <w:t>الوقت.</w:t>
      </w:r>
      <w:r w:rsidR="00A155D9" w:rsidRPr="009C21BF">
        <w:rPr>
          <w:rtl/>
        </w:rPr>
        <w:t xml:space="preserve"> </w:t>
      </w:r>
    </w:p>
    <w:p w:rsidR="00E37D61" w:rsidRPr="009C21BF" w:rsidRDefault="00E37D61" w:rsidP="00E37D61">
      <w:pPr>
        <w:pStyle w:val="SingleTxtGA"/>
      </w:pPr>
      <w:r w:rsidRPr="009C21BF">
        <w:rPr>
          <w:rtl/>
        </w:rPr>
        <w:t>2-5</w:t>
      </w:r>
      <w:r w:rsidRPr="009C21BF">
        <w:rPr>
          <w:rtl/>
        </w:rPr>
        <w:tab/>
        <w:t>وفي</w:t>
      </w:r>
      <w:r w:rsidR="00A155D9" w:rsidRPr="009C21BF">
        <w:rPr>
          <w:rtl/>
        </w:rPr>
        <w:t xml:space="preserve"> </w:t>
      </w:r>
      <w:r w:rsidRPr="009C21BF">
        <w:rPr>
          <w:rtl/>
        </w:rPr>
        <w:t>13</w:t>
      </w:r>
      <w:r w:rsidR="00A155D9" w:rsidRPr="009C21BF">
        <w:rPr>
          <w:rtl/>
        </w:rPr>
        <w:t xml:space="preserve"> </w:t>
      </w:r>
      <w:r w:rsidRPr="009C21BF">
        <w:rPr>
          <w:rtl/>
        </w:rPr>
        <w:t>كانون</w:t>
      </w:r>
      <w:r w:rsidR="00A155D9" w:rsidRPr="009C21BF">
        <w:rPr>
          <w:rtl/>
        </w:rPr>
        <w:t xml:space="preserve"> </w:t>
      </w:r>
      <w:r w:rsidRPr="009C21BF">
        <w:rPr>
          <w:rtl/>
        </w:rPr>
        <w:t>الأول/ديسمبر</w:t>
      </w:r>
      <w:r w:rsidR="00A155D9" w:rsidRPr="009C21BF">
        <w:rPr>
          <w:rtl/>
        </w:rPr>
        <w:t xml:space="preserve"> </w:t>
      </w:r>
      <w:r w:rsidRPr="009C21BF">
        <w:rPr>
          <w:rtl/>
        </w:rPr>
        <w:t>2013،</w:t>
      </w:r>
      <w:r w:rsidR="00A155D9" w:rsidRPr="009C21BF">
        <w:rPr>
          <w:rtl/>
        </w:rPr>
        <w:t xml:space="preserve"> </w:t>
      </w:r>
      <w:r w:rsidRPr="009C21BF">
        <w:rPr>
          <w:rtl/>
        </w:rPr>
        <w:t>تلقى</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أمر</w:t>
      </w:r>
      <w:r w:rsidR="00B8546A">
        <w:rPr>
          <w:rtl/>
        </w:rPr>
        <w:t xml:space="preserve">اً </w:t>
      </w:r>
      <w:r w:rsidRPr="009C21BF">
        <w:rPr>
          <w:rtl/>
        </w:rPr>
        <w:t>بالحضور</w:t>
      </w:r>
      <w:r w:rsidR="00A155D9" w:rsidRPr="009C21BF">
        <w:rPr>
          <w:rtl/>
        </w:rPr>
        <w:t xml:space="preserve"> </w:t>
      </w:r>
      <w:r w:rsidRPr="009C21BF">
        <w:rPr>
          <w:rtl/>
        </w:rPr>
        <w:t>من</w:t>
      </w:r>
      <w:r w:rsidR="00A155D9" w:rsidRPr="009C21BF">
        <w:rPr>
          <w:rtl/>
        </w:rPr>
        <w:t xml:space="preserve"> </w:t>
      </w:r>
      <w:r w:rsidRPr="009C21BF">
        <w:rPr>
          <w:rtl/>
        </w:rPr>
        <w:t>محكمة</w:t>
      </w:r>
      <w:r w:rsidR="00A155D9" w:rsidRPr="009C21BF">
        <w:rPr>
          <w:rtl/>
        </w:rPr>
        <w:t xml:space="preserve"> </w:t>
      </w:r>
      <w:r w:rsidRPr="009C21BF">
        <w:rPr>
          <w:rtl/>
        </w:rPr>
        <w:t>العمل</w:t>
      </w:r>
      <w:r w:rsidR="00A155D9" w:rsidRPr="009C21BF">
        <w:rPr>
          <w:rtl/>
        </w:rPr>
        <w:t xml:space="preserve"> </w:t>
      </w:r>
      <w:r w:rsidRPr="009C21BF">
        <w:rPr>
          <w:rtl/>
        </w:rPr>
        <w:t>في</w:t>
      </w:r>
      <w:r w:rsidR="00A155D9" w:rsidRPr="009C21BF">
        <w:rPr>
          <w:rtl/>
        </w:rPr>
        <w:t xml:space="preserve"> </w:t>
      </w:r>
      <w:r w:rsidRPr="009C21BF">
        <w:rPr>
          <w:rtl/>
        </w:rPr>
        <w:t>إيش</w:t>
      </w:r>
      <w:r w:rsidR="00A155D9" w:rsidRPr="009C21BF">
        <w:rPr>
          <w:rtl/>
        </w:rPr>
        <w:t xml:space="preserve"> </w:t>
      </w:r>
      <w:r w:rsidRPr="009C21BF">
        <w:rPr>
          <w:rtl/>
        </w:rPr>
        <w:t>سور</w:t>
      </w:r>
      <w:r w:rsidR="00A155D9" w:rsidRPr="009C21BF">
        <w:rPr>
          <w:rtl/>
        </w:rPr>
        <w:t xml:space="preserve"> </w:t>
      </w:r>
      <w:r w:rsidRPr="009C21BF">
        <w:rPr>
          <w:rtl/>
        </w:rPr>
        <w:t>ألرزيت،</w:t>
      </w:r>
      <w:r w:rsidR="00A155D9" w:rsidRPr="009C21BF">
        <w:rPr>
          <w:rtl/>
        </w:rPr>
        <w:t xml:space="preserve"> </w:t>
      </w:r>
      <w:r w:rsidRPr="009C21BF">
        <w:rPr>
          <w:rtl/>
        </w:rPr>
        <w:t>بلكسمبرغ،</w:t>
      </w:r>
      <w:r w:rsidR="00A155D9" w:rsidRPr="009C21BF">
        <w:rPr>
          <w:rtl/>
        </w:rPr>
        <w:t xml:space="preserve"> </w:t>
      </w:r>
      <w:r w:rsidRPr="009C21BF">
        <w:rPr>
          <w:rtl/>
        </w:rPr>
        <w:t>بعد</w:t>
      </w:r>
      <w:r w:rsidR="00A155D9" w:rsidRPr="009C21BF">
        <w:rPr>
          <w:rtl/>
        </w:rPr>
        <w:t xml:space="preserve"> </w:t>
      </w:r>
      <w:r w:rsidRPr="009C21BF">
        <w:rPr>
          <w:rtl/>
        </w:rPr>
        <w:t>قيام</w:t>
      </w:r>
      <w:r w:rsidR="00A155D9" w:rsidRPr="009C21BF">
        <w:rPr>
          <w:rtl/>
        </w:rPr>
        <w:t xml:space="preserve"> </w:t>
      </w:r>
      <w:r w:rsidRPr="009C21BF">
        <w:rPr>
          <w:rtl/>
        </w:rPr>
        <w:t>الشركة</w:t>
      </w:r>
      <w:r w:rsidR="00A155D9" w:rsidRPr="009C21BF">
        <w:rPr>
          <w:rtl/>
        </w:rPr>
        <w:t xml:space="preserve"> </w:t>
      </w:r>
      <w:r w:rsidRPr="009C21BF">
        <w:rPr>
          <w:rtl/>
        </w:rPr>
        <w:t>بتقديم</w:t>
      </w:r>
      <w:r w:rsidR="00A155D9" w:rsidRPr="009C21BF">
        <w:rPr>
          <w:rtl/>
        </w:rPr>
        <w:t xml:space="preserve"> </w:t>
      </w:r>
      <w:r w:rsidRPr="009C21BF">
        <w:rPr>
          <w:rtl/>
        </w:rPr>
        <w:t>طلب</w:t>
      </w:r>
      <w:r w:rsidR="00A155D9" w:rsidRPr="009C21BF">
        <w:rPr>
          <w:rtl/>
        </w:rPr>
        <w:t xml:space="preserve"> </w:t>
      </w:r>
      <w:r w:rsidRPr="009C21BF">
        <w:rPr>
          <w:rtl/>
        </w:rPr>
        <w:t>للحصول</w:t>
      </w:r>
      <w:r w:rsidR="00A155D9" w:rsidRPr="009C21BF">
        <w:rPr>
          <w:rtl/>
        </w:rPr>
        <w:t xml:space="preserve"> </w:t>
      </w:r>
      <w:r w:rsidRPr="009C21BF">
        <w:rPr>
          <w:rtl/>
        </w:rPr>
        <w:t>على</w:t>
      </w:r>
      <w:r w:rsidR="00A155D9" w:rsidRPr="009C21BF">
        <w:rPr>
          <w:rtl/>
        </w:rPr>
        <w:t xml:space="preserve"> </w:t>
      </w:r>
      <w:r w:rsidRPr="009C21BF">
        <w:rPr>
          <w:rtl/>
        </w:rPr>
        <w:t>أمرٍ</w:t>
      </w:r>
      <w:r w:rsidR="00A155D9" w:rsidRPr="009C21BF">
        <w:rPr>
          <w:rtl/>
        </w:rPr>
        <w:t xml:space="preserve"> </w:t>
      </w:r>
      <w:r w:rsidRPr="009C21BF">
        <w:rPr>
          <w:rtl/>
        </w:rPr>
        <w:t>بإنهاء</w:t>
      </w:r>
      <w:r w:rsidR="00A155D9" w:rsidRPr="009C21BF">
        <w:rPr>
          <w:rtl/>
        </w:rPr>
        <w:t xml:space="preserve"> </w:t>
      </w:r>
      <w:r w:rsidRPr="009C21BF">
        <w:rPr>
          <w:rtl/>
        </w:rPr>
        <w:t>عقد</w:t>
      </w:r>
      <w:r w:rsidR="00A155D9" w:rsidRPr="009C21BF">
        <w:rPr>
          <w:rtl/>
        </w:rPr>
        <w:t xml:space="preserve"> </w:t>
      </w:r>
      <w:r w:rsidRPr="009C21BF">
        <w:rPr>
          <w:rtl/>
        </w:rPr>
        <w:t>عمله</w:t>
      </w:r>
      <w:r w:rsidR="00A155D9" w:rsidRPr="009C21BF">
        <w:rPr>
          <w:rtl/>
        </w:rPr>
        <w:t xml:space="preserve"> </w:t>
      </w:r>
      <w:r w:rsidRPr="009C21BF">
        <w:rPr>
          <w:rtl/>
        </w:rPr>
        <w:t>من</w:t>
      </w:r>
      <w:r w:rsidR="00A155D9" w:rsidRPr="009C21BF">
        <w:rPr>
          <w:rtl/>
        </w:rPr>
        <w:t xml:space="preserve"> </w:t>
      </w:r>
      <w:r w:rsidRPr="009C21BF">
        <w:rPr>
          <w:rtl/>
        </w:rPr>
        <w:t>المحكمة.</w:t>
      </w:r>
      <w:r w:rsidR="00A155D9" w:rsidRPr="009C21BF">
        <w:rPr>
          <w:rtl/>
        </w:rPr>
        <w:t xml:space="preserve"> </w:t>
      </w:r>
    </w:p>
    <w:p w:rsidR="00E37D61" w:rsidRPr="009C21BF" w:rsidRDefault="00E37D61" w:rsidP="00E37D61">
      <w:pPr>
        <w:pStyle w:val="SingleTxtGA"/>
      </w:pPr>
      <w:r w:rsidRPr="009C21BF">
        <w:rPr>
          <w:spacing w:val="-2"/>
          <w:rtl/>
        </w:rPr>
        <w:t>2-6</w:t>
      </w:r>
      <w:r w:rsidR="009C21BF" w:rsidRPr="009C21BF">
        <w:rPr>
          <w:spacing w:val="-2"/>
          <w:rtl/>
        </w:rPr>
        <w:tab/>
      </w:r>
      <w:r w:rsidRPr="009C21BF">
        <w:rPr>
          <w:spacing w:val="-2"/>
          <w:rtl/>
        </w:rPr>
        <w:t>وفي</w:t>
      </w:r>
      <w:r w:rsidR="00A155D9" w:rsidRPr="009C21BF">
        <w:rPr>
          <w:spacing w:val="-2"/>
          <w:rtl/>
        </w:rPr>
        <w:t xml:space="preserve"> </w:t>
      </w:r>
      <w:r w:rsidRPr="009C21BF">
        <w:rPr>
          <w:spacing w:val="-2"/>
          <w:rtl/>
        </w:rPr>
        <w:t>7</w:t>
      </w:r>
      <w:r w:rsidR="00A155D9" w:rsidRPr="009C21BF">
        <w:rPr>
          <w:spacing w:val="-2"/>
          <w:rtl/>
        </w:rPr>
        <w:t xml:space="preserve"> </w:t>
      </w:r>
      <w:r w:rsidRPr="009C21BF">
        <w:rPr>
          <w:spacing w:val="-2"/>
          <w:rtl/>
        </w:rPr>
        <w:t>شباط/فبراير</w:t>
      </w:r>
      <w:r w:rsidR="00A155D9" w:rsidRPr="009C21BF">
        <w:rPr>
          <w:spacing w:val="-2"/>
          <w:rtl/>
        </w:rPr>
        <w:t xml:space="preserve"> </w:t>
      </w:r>
      <w:r w:rsidRPr="009C21BF">
        <w:rPr>
          <w:spacing w:val="-2"/>
          <w:rtl/>
        </w:rPr>
        <w:t>2014،</w:t>
      </w:r>
      <w:r w:rsidR="00A155D9" w:rsidRPr="009C21BF">
        <w:rPr>
          <w:spacing w:val="-2"/>
          <w:rtl/>
        </w:rPr>
        <w:t xml:space="preserve"> </w:t>
      </w:r>
      <w:r w:rsidRPr="009C21BF">
        <w:rPr>
          <w:spacing w:val="-2"/>
          <w:rtl/>
        </w:rPr>
        <w:t>اتخذت</w:t>
      </w:r>
      <w:r w:rsidR="00A155D9" w:rsidRPr="009C21BF">
        <w:rPr>
          <w:spacing w:val="-2"/>
          <w:rtl/>
        </w:rPr>
        <w:t xml:space="preserve"> </w:t>
      </w:r>
      <w:r w:rsidRPr="009C21BF">
        <w:rPr>
          <w:spacing w:val="-2"/>
          <w:rtl/>
        </w:rPr>
        <w:t>محكمة</w:t>
      </w:r>
      <w:r w:rsidR="00A155D9" w:rsidRPr="009C21BF">
        <w:rPr>
          <w:spacing w:val="-2"/>
          <w:rtl/>
        </w:rPr>
        <w:t xml:space="preserve"> </w:t>
      </w:r>
      <w:r w:rsidRPr="009C21BF">
        <w:rPr>
          <w:spacing w:val="-2"/>
          <w:rtl/>
        </w:rPr>
        <w:t>العمل</w:t>
      </w:r>
      <w:r w:rsidR="00A155D9" w:rsidRPr="009C21BF">
        <w:rPr>
          <w:spacing w:val="-2"/>
          <w:rtl/>
        </w:rPr>
        <w:t xml:space="preserve"> </w:t>
      </w:r>
      <w:r w:rsidRPr="009C21BF">
        <w:rPr>
          <w:spacing w:val="-2"/>
          <w:rtl/>
        </w:rPr>
        <w:t>قرار</w:t>
      </w:r>
      <w:r w:rsidR="00B8546A">
        <w:rPr>
          <w:spacing w:val="-2"/>
          <w:rtl/>
        </w:rPr>
        <w:t>اً،</w:t>
      </w:r>
      <w:r w:rsidR="00A155D9" w:rsidRPr="009C21BF">
        <w:rPr>
          <w:spacing w:val="-2"/>
          <w:rtl/>
        </w:rPr>
        <w:t xml:space="preserve"> </w:t>
      </w:r>
      <w:r w:rsidRPr="009C21BF">
        <w:rPr>
          <w:spacing w:val="-2"/>
          <w:rtl/>
        </w:rPr>
        <w:t>وفق</w:t>
      </w:r>
      <w:r w:rsidR="00B8546A">
        <w:rPr>
          <w:spacing w:val="-2"/>
          <w:rtl/>
        </w:rPr>
        <w:t xml:space="preserve">اً </w:t>
      </w:r>
      <w:r w:rsidRPr="009C21BF">
        <w:rPr>
          <w:spacing w:val="-2"/>
          <w:rtl/>
        </w:rPr>
        <w:t>للمادة</w:t>
      </w:r>
      <w:r w:rsidR="00A155D9" w:rsidRPr="009C21BF">
        <w:rPr>
          <w:spacing w:val="-2"/>
          <w:rtl/>
        </w:rPr>
        <w:t xml:space="preserve"> </w:t>
      </w:r>
      <w:r w:rsidRPr="009C21BF">
        <w:rPr>
          <w:spacing w:val="-2"/>
          <w:rtl/>
        </w:rPr>
        <w:t>لام</w:t>
      </w:r>
      <w:r w:rsidR="00A155D9" w:rsidRPr="009C21BF">
        <w:rPr>
          <w:spacing w:val="-2"/>
          <w:rtl/>
        </w:rPr>
        <w:t xml:space="preserve"> </w:t>
      </w:r>
      <w:r w:rsidRPr="009C21BF">
        <w:rPr>
          <w:spacing w:val="-2"/>
          <w:rtl/>
        </w:rPr>
        <w:t>415-11(3)</w:t>
      </w:r>
      <w:r w:rsidR="00A155D9" w:rsidRPr="009C21BF">
        <w:rPr>
          <w:spacing w:val="-2"/>
          <w:rtl/>
        </w:rPr>
        <w:t xml:space="preserve"> </w:t>
      </w:r>
      <w:r w:rsidRPr="009C21BF">
        <w:rPr>
          <w:rtl/>
        </w:rPr>
        <w:t>من</w:t>
      </w:r>
      <w:r w:rsidR="00A155D9" w:rsidRPr="009C21BF">
        <w:rPr>
          <w:rtl/>
        </w:rPr>
        <w:t xml:space="preserve"> </w:t>
      </w:r>
      <w:r w:rsidRPr="009C21BF">
        <w:rPr>
          <w:rtl/>
        </w:rPr>
        <w:t>قانون</w:t>
      </w:r>
      <w:r w:rsidR="00A155D9" w:rsidRPr="009C21BF">
        <w:rPr>
          <w:rtl/>
        </w:rPr>
        <w:t xml:space="preserve"> </w:t>
      </w:r>
      <w:r w:rsidRPr="009C21BF">
        <w:rPr>
          <w:rtl/>
        </w:rPr>
        <w:t>العمل</w:t>
      </w:r>
      <w:r w:rsidR="00A155D9" w:rsidRPr="009C21BF">
        <w:rPr>
          <w:rtl/>
        </w:rPr>
        <w:t xml:space="preserve"> </w:t>
      </w:r>
      <w:r w:rsidRPr="009C21BF">
        <w:rPr>
          <w:rtl/>
        </w:rPr>
        <w:t>الساري</w:t>
      </w:r>
      <w:r w:rsidR="00A155D9" w:rsidRPr="009C21BF">
        <w:rPr>
          <w:rtl/>
        </w:rPr>
        <w:t xml:space="preserve"> </w:t>
      </w:r>
      <w:r w:rsidRPr="009C21BF">
        <w:rPr>
          <w:rtl/>
        </w:rPr>
        <w:t>في</w:t>
      </w:r>
      <w:r w:rsidR="00A155D9" w:rsidRPr="009C21BF">
        <w:rPr>
          <w:rtl/>
        </w:rPr>
        <w:t xml:space="preserve"> </w:t>
      </w:r>
      <w:r w:rsidRPr="009C21BF">
        <w:rPr>
          <w:rtl/>
        </w:rPr>
        <w:t>ذلك</w:t>
      </w:r>
      <w:r w:rsidR="00A155D9" w:rsidRPr="009C21BF">
        <w:rPr>
          <w:rtl/>
        </w:rPr>
        <w:t xml:space="preserve"> </w:t>
      </w:r>
      <w:r w:rsidRPr="009C21BF">
        <w:rPr>
          <w:rtl/>
        </w:rPr>
        <w:t>الوقت،</w:t>
      </w:r>
      <w:r w:rsidR="00A155D9" w:rsidRPr="009C21BF">
        <w:rPr>
          <w:rtl/>
        </w:rPr>
        <w:t xml:space="preserve"> </w:t>
      </w:r>
      <w:r w:rsidRPr="009C21BF">
        <w:rPr>
          <w:rtl/>
        </w:rPr>
        <w:t>لصالح</w:t>
      </w:r>
      <w:r w:rsidR="00A155D9" w:rsidRPr="009C21BF">
        <w:rPr>
          <w:rtl/>
        </w:rPr>
        <w:t xml:space="preserve"> </w:t>
      </w:r>
      <w:r w:rsidRPr="009C21BF">
        <w:rPr>
          <w:rtl/>
        </w:rPr>
        <w:t>استمرارية</w:t>
      </w:r>
      <w:r w:rsidR="00A155D9" w:rsidRPr="009C21BF">
        <w:rPr>
          <w:rtl/>
        </w:rPr>
        <w:t xml:space="preserve"> </w:t>
      </w:r>
      <w:r w:rsidRPr="009C21BF">
        <w:rPr>
          <w:rtl/>
        </w:rPr>
        <w:t>دفع</w:t>
      </w:r>
      <w:r w:rsidR="00A155D9" w:rsidRPr="009C21BF">
        <w:rPr>
          <w:rtl/>
        </w:rPr>
        <w:t xml:space="preserve"> </w:t>
      </w:r>
      <w:r w:rsidRPr="009C21BF">
        <w:rPr>
          <w:rtl/>
        </w:rPr>
        <w:t>مرتب</w:t>
      </w:r>
      <w:r w:rsidR="00A155D9" w:rsidRPr="009C21BF">
        <w:rPr>
          <w:rtl/>
        </w:rPr>
        <w:t xml:space="preserve"> </w:t>
      </w:r>
      <w:r w:rsidRPr="009C21BF">
        <w:rPr>
          <w:rtl/>
        </w:rPr>
        <w:t>المعني</w:t>
      </w:r>
      <w:r w:rsidR="00A155D9" w:rsidRPr="009C21BF">
        <w:rPr>
          <w:rtl/>
        </w:rPr>
        <w:t xml:space="preserve"> </w:t>
      </w:r>
      <w:r w:rsidRPr="009C21BF">
        <w:rPr>
          <w:rtl/>
        </w:rPr>
        <w:t>بصفة</w:t>
      </w:r>
      <w:r w:rsidR="00A155D9" w:rsidRPr="009C21BF">
        <w:rPr>
          <w:rtl/>
        </w:rPr>
        <w:t xml:space="preserve"> </w:t>
      </w:r>
      <w:r w:rsidRPr="009C21BF">
        <w:rPr>
          <w:rtl/>
        </w:rPr>
        <w:t>مؤقتة،</w:t>
      </w:r>
      <w:r w:rsidR="00A155D9" w:rsidRPr="009C21BF">
        <w:rPr>
          <w:rtl/>
        </w:rPr>
        <w:t xml:space="preserve"> </w:t>
      </w:r>
      <w:r w:rsidRPr="009C21BF">
        <w:rPr>
          <w:rtl/>
        </w:rPr>
        <w:t>ريثما</w:t>
      </w:r>
      <w:r w:rsidR="00A155D9" w:rsidRPr="009C21BF">
        <w:rPr>
          <w:rtl/>
        </w:rPr>
        <w:t xml:space="preserve"> </w:t>
      </w:r>
      <w:r w:rsidRPr="009C21BF">
        <w:rPr>
          <w:rtl/>
        </w:rPr>
        <w:t>يتم</w:t>
      </w:r>
      <w:r w:rsidR="00A155D9" w:rsidRPr="009C21BF">
        <w:rPr>
          <w:rtl/>
        </w:rPr>
        <w:t xml:space="preserve"> </w:t>
      </w:r>
      <w:r w:rsidRPr="009C21BF">
        <w:rPr>
          <w:rtl/>
        </w:rPr>
        <w:t>التوصل</w:t>
      </w:r>
      <w:r w:rsidR="00A155D9" w:rsidRPr="009C21BF">
        <w:rPr>
          <w:rtl/>
        </w:rPr>
        <w:t xml:space="preserve"> </w:t>
      </w:r>
      <w:r w:rsidRPr="009C21BF">
        <w:rPr>
          <w:rtl/>
        </w:rPr>
        <w:t>إلى</w:t>
      </w:r>
      <w:r w:rsidR="00A155D9" w:rsidRPr="009C21BF">
        <w:rPr>
          <w:rtl/>
        </w:rPr>
        <w:t xml:space="preserve"> </w:t>
      </w:r>
      <w:r w:rsidRPr="009C21BF">
        <w:rPr>
          <w:rtl/>
        </w:rPr>
        <w:t>تسوية</w:t>
      </w:r>
      <w:r w:rsidR="00A155D9" w:rsidRPr="009C21BF">
        <w:rPr>
          <w:rtl/>
        </w:rPr>
        <w:t xml:space="preserve"> </w:t>
      </w:r>
      <w:r w:rsidRPr="009C21BF">
        <w:rPr>
          <w:rtl/>
        </w:rPr>
        <w:t>نهائية</w:t>
      </w:r>
      <w:r w:rsidR="00A155D9" w:rsidRPr="009C21BF">
        <w:rPr>
          <w:rtl/>
        </w:rPr>
        <w:t xml:space="preserve"> </w:t>
      </w:r>
      <w:r w:rsidRPr="009C21BF">
        <w:rPr>
          <w:rtl/>
        </w:rPr>
        <w:t>للمنازعة.</w:t>
      </w:r>
      <w:r w:rsidR="00A155D9" w:rsidRPr="009C21BF">
        <w:rPr>
          <w:rtl/>
        </w:rPr>
        <w:t xml:space="preserve"> </w:t>
      </w:r>
    </w:p>
    <w:p w:rsidR="00E37D61" w:rsidRPr="009C21BF" w:rsidRDefault="00E37D61" w:rsidP="00E37D61">
      <w:pPr>
        <w:pStyle w:val="SingleTxtGA"/>
      </w:pPr>
      <w:r w:rsidRPr="009C21BF">
        <w:rPr>
          <w:rtl/>
        </w:rPr>
        <w:lastRenderedPageBreak/>
        <w:t>2-7</w:t>
      </w:r>
      <w:r w:rsidRPr="009C21BF">
        <w:rPr>
          <w:rtl/>
        </w:rPr>
        <w:tab/>
        <w:t>وعُقدت</w:t>
      </w:r>
      <w:r w:rsidR="00A155D9" w:rsidRPr="009C21BF">
        <w:rPr>
          <w:rtl/>
        </w:rPr>
        <w:t xml:space="preserve"> </w:t>
      </w:r>
      <w:r w:rsidRPr="009C21BF">
        <w:rPr>
          <w:rtl/>
        </w:rPr>
        <w:t>جلستا</w:t>
      </w:r>
      <w:r w:rsidR="00A155D9" w:rsidRPr="009C21BF">
        <w:rPr>
          <w:rtl/>
        </w:rPr>
        <w:t xml:space="preserve"> </w:t>
      </w:r>
      <w:r w:rsidRPr="009C21BF">
        <w:rPr>
          <w:rtl/>
        </w:rPr>
        <w:t>استماع</w:t>
      </w:r>
      <w:r w:rsidR="00A155D9" w:rsidRPr="009C21BF">
        <w:rPr>
          <w:rtl/>
        </w:rPr>
        <w:t xml:space="preserve"> </w:t>
      </w:r>
      <w:r w:rsidRPr="009C21BF">
        <w:rPr>
          <w:rtl/>
        </w:rPr>
        <w:t>في</w:t>
      </w:r>
      <w:r w:rsidR="00A155D9" w:rsidRPr="009C21BF">
        <w:rPr>
          <w:rtl/>
        </w:rPr>
        <w:t xml:space="preserve"> </w:t>
      </w:r>
      <w:r w:rsidRPr="009C21BF">
        <w:rPr>
          <w:rtl/>
        </w:rPr>
        <w:t>8</w:t>
      </w:r>
      <w:r w:rsidR="00A155D9" w:rsidRPr="009C21BF">
        <w:rPr>
          <w:rtl/>
        </w:rPr>
        <w:t xml:space="preserve"> </w:t>
      </w:r>
      <w:r w:rsidRPr="009C21BF">
        <w:rPr>
          <w:rtl/>
        </w:rPr>
        <w:t>تموز/يوليه</w:t>
      </w:r>
      <w:r w:rsidR="00A155D9" w:rsidRPr="009C21BF">
        <w:rPr>
          <w:rtl/>
        </w:rPr>
        <w:t xml:space="preserve"> و</w:t>
      </w:r>
      <w:r w:rsidRPr="009C21BF">
        <w:rPr>
          <w:rtl/>
        </w:rPr>
        <w:t>16</w:t>
      </w:r>
      <w:r w:rsidR="00A155D9" w:rsidRPr="009C21BF">
        <w:rPr>
          <w:rtl/>
        </w:rPr>
        <w:t xml:space="preserve"> </w:t>
      </w:r>
      <w:r w:rsidRPr="009C21BF">
        <w:rPr>
          <w:rtl/>
        </w:rPr>
        <w:t>أيلول/سبتمبر</w:t>
      </w:r>
      <w:r w:rsidR="00A155D9" w:rsidRPr="009C21BF">
        <w:rPr>
          <w:rtl/>
        </w:rPr>
        <w:t xml:space="preserve"> </w:t>
      </w:r>
      <w:r w:rsidRPr="009C21BF">
        <w:rPr>
          <w:rtl/>
        </w:rPr>
        <w:t>2014.</w:t>
      </w:r>
      <w:r w:rsidR="00A155D9" w:rsidRPr="009C21BF">
        <w:rPr>
          <w:rtl/>
        </w:rPr>
        <w:t xml:space="preserve"> </w:t>
      </w:r>
      <w:r w:rsidRPr="009C21BF">
        <w:rPr>
          <w:rtl/>
        </w:rPr>
        <w:t>وفي</w:t>
      </w:r>
      <w:r w:rsidR="00A155D9" w:rsidRPr="009C21BF">
        <w:rPr>
          <w:rtl/>
        </w:rPr>
        <w:t xml:space="preserve"> </w:t>
      </w:r>
      <w:r w:rsidRPr="009C21BF">
        <w:rPr>
          <w:rtl/>
        </w:rPr>
        <w:t>14</w:t>
      </w:r>
      <w:r w:rsidR="00A155D9" w:rsidRPr="009C21BF">
        <w:rPr>
          <w:rtl/>
        </w:rPr>
        <w:t xml:space="preserve"> </w:t>
      </w:r>
      <w:r w:rsidRPr="009C21BF">
        <w:rPr>
          <w:rtl/>
        </w:rPr>
        <w:t>تشرين</w:t>
      </w:r>
      <w:r w:rsidR="00A155D9" w:rsidRPr="009C21BF">
        <w:rPr>
          <w:rtl/>
        </w:rPr>
        <w:t xml:space="preserve"> </w:t>
      </w:r>
      <w:r w:rsidRPr="009C21BF">
        <w:rPr>
          <w:rtl/>
        </w:rPr>
        <w:t>الأول/أكتوبر</w:t>
      </w:r>
      <w:r w:rsidR="00A155D9" w:rsidRPr="009C21BF">
        <w:rPr>
          <w:rtl/>
        </w:rPr>
        <w:t xml:space="preserve"> </w:t>
      </w:r>
      <w:r w:rsidRPr="009C21BF">
        <w:rPr>
          <w:rtl/>
        </w:rPr>
        <w:t>2014،</w:t>
      </w:r>
      <w:r w:rsidR="00A155D9" w:rsidRPr="009C21BF">
        <w:rPr>
          <w:rtl/>
        </w:rPr>
        <w:t xml:space="preserve"> </w:t>
      </w:r>
      <w:r w:rsidRPr="009C21BF">
        <w:rPr>
          <w:rtl/>
        </w:rPr>
        <w:t>أمرت</w:t>
      </w:r>
      <w:r w:rsidR="00A155D9" w:rsidRPr="009C21BF">
        <w:rPr>
          <w:rtl/>
        </w:rPr>
        <w:t xml:space="preserve"> </w:t>
      </w:r>
      <w:r w:rsidRPr="009C21BF">
        <w:rPr>
          <w:rtl/>
        </w:rPr>
        <w:t>محكمة</w:t>
      </w:r>
      <w:r w:rsidR="00A155D9" w:rsidRPr="009C21BF">
        <w:rPr>
          <w:rtl/>
        </w:rPr>
        <w:t xml:space="preserve"> </w:t>
      </w:r>
      <w:r w:rsidRPr="009C21BF">
        <w:rPr>
          <w:rtl/>
        </w:rPr>
        <w:t>العمل</w:t>
      </w:r>
      <w:r w:rsidR="00A155D9" w:rsidRPr="009C21BF">
        <w:rPr>
          <w:rtl/>
        </w:rPr>
        <w:t xml:space="preserve"> </w:t>
      </w:r>
      <w:r w:rsidRPr="009C21BF">
        <w:rPr>
          <w:rtl/>
        </w:rPr>
        <w:t>بإنهاء</w:t>
      </w:r>
      <w:r w:rsidR="00A155D9" w:rsidRPr="009C21BF">
        <w:rPr>
          <w:rtl/>
        </w:rPr>
        <w:t xml:space="preserve"> </w:t>
      </w:r>
      <w:r w:rsidRPr="009C21BF">
        <w:rPr>
          <w:rtl/>
        </w:rPr>
        <w:t>عقد</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بسبب</w:t>
      </w:r>
      <w:r w:rsidR="00A155D9" w:rsidRPr="009C21BF">
        <w:rPr>
          <w:rtl/>
        </w:rPr>
        <w:t xml:space="preserve"> </w:t>
      </w:r>
      <w:r w:rsidRPr="009C21BF">
        <w:rPr>
          <w:rtl/>
        </w:rPr>
        <w:t>سوء</w:t>
      </w:r>
      <w:r w:rsidR="00A155D9" w:rsidRPr="009C21BF">
        <w:rPr>
          <w:rtl/>
        </w:rPr>
        <w:t xml:space="preserve"> </w:t>
      </w:r>
      <w:r w:rsidRPr="009C21BF">
        <w:rPr>
          <w:rtl/>
        </w:rPr>
        <w:t>السلوك</w:t>
      </w:r>
      <w:r w:rsidR="00A155D9" w:rsidRPr="009C21BF">
        <w:rPr>
          <w:rtl/>
        </w:rPr>
        <w:t xml:space="preserve"> </w:t>
      </w:r>
      <w:r w:rsidRPr="009C21BF">
        <w:rPr>
          <w:rtl/>
        </w:rPr>
        <w:t>الجسيم</w:t>
      </w:r>
      <w:r w:rsidR="00A155D9" w:rsidRPr="009C21BF">
        <w:rPr>
          <w:rtl/>
        </w:rPr>
        <w:t xml:space="preserve"> </w:t>
      </w:r>
      <w:r w:rsidRPr="009C21BF">
        <w:rPr>
          <w:rtl/>
        </w:rPr>
        <w:t>اعتبار</w:t>
      </w:r>
      <w:r w:rsidR="00B8546A">
        <w:rPr>
          <w:rtl/>
        </w:rPr>
        <w:t xml:space="preserve">اً </w:t>
      </w:r>
      <w:r w:rsidRPr="009C21BF">
        <w:rPr>
          <w:rtl/>
        </w:rPr>
        <w:t>من</w:t>
      </w:r>
      <w:r w:rsidR="00A155D9" w:rsidRPr="009C21BF">
        <w:rPr>
          <w:rtl/>
        </w:rPr>
        <w:t xml:space="preserve"> </w:t>
      </w:r>
      <w:r w:rsidRPr="009C21BF">
        <w:rPr>
          <w:rtl/>
        </w:rPr>
        <w:t>5</w:t>
      </w:r>
      <w:r w:rsidR="00A155D9" w:rsidRPr="009C21BF">
        <w:rPr>
          <w:rtl/>
        </w:rPr>
        <w:t xml:space="preserve"> </w:t>
      </w:r>
      <w:r w:rsidRPr="009C21BF">
        <w:rPr>
          <w:rtl/>
        </w:rPr>
        <w:t>كانون</w:t>
      </w:r>
      <w:r w:rsidR="00A155D9" w:rsidRPr="009C21BF">
        <w:rPr>
          <w:rtl/>
        </w:rPr>
        <w:t xml:space="preserve"> </w:t>
      </w:r>
      <w:r w:rsidRPr="009C21BF">
        <w:rPr>
          <w:rtl/>
        </w:rPr>
        <w:t>الأول/ديسمبر</w:t>
      </w:r>
      <w:r w:rsidR="00A155D9" w:rsidRPr="009C21BF">
        <w:rPr>
          <w:rtl/>
        </w:rPr>
        <w:t xml:space="preserve"> </w:t>
      </w:r>
      <w:r w:rsidRPr="009C21BF">
        <w:rPr>
          <w:rtl/>
        </w:rPr>
        <w:t>2013،</w:t>
      </w:r>
      <w:r w:rsidR="00A155D9" w:rsidRPr="009C21BF">
        <w:rPr>
          <w:rtl/>
        </w:rPr>
        <w:t xml:space="preserve"> </w:t>
      </w:r>
      <w:r w:rsidRPr="009C21BF">
        <w:rPr>
          <w:rtl/>
        </w:rPr>
        <w:t>وهو</w:t>
      </w:r>
      <w:r w:rsidR="00A155D9" w:rsidRPr="009C21BF">
        <w:rPr>
          <w:rtl/>
        </w:rPr>
        <w:t xml:space="preserve"> </w:t>
      </w:r>
      <w:r w:rsidRPr="009C21BF">
        <w:rPr>
          <w:rtl/>
        </w:rPr>
        <w:t>تاريخ</w:t>
      </w:r>
      <w:r w:rsidR="00A155D9" w:rsidRPr="009C21BF">
        <w:rPr>
          <w:rtl/>
        </w:rPr>
        <w:t xml:space="preserve"> </w:t>
      </w:r>
      <w:r w:rsidRPr="009C21BF">
        <w:rPr>
          <w:rtl/>
        </w:rPr>
        <w:t>فصله</w:t>
      </w:r>
      <w:r w:rsidR="00A155D9" w:rsidRPr="009C21BF">
        <w:rPr>
          <w:rtl/>
        </w:rPr>
        <w:t xml:space="preserve"> </w:t>
      </w:r>
      <w:r w:rsidRPr="009C21BF">
        <w:rPr>
          <w:rtl/>
        </w:rPr>
        <w:t>من</w:t>
      </w:r>
      <w:r w:rsidR="00A155D9" w:rsidRPr="009C21BF">
        <w:rPr>
          <w:rtl/>
        </w:rPr>
        <w:t xml:space="preserve"> </w:t>
      </w:r>
      <w:r w:rsidRPr="009C21BF">
        <w:rPr>
          <w:rtl/>
        </w:rPr>
        <w:t>العمل.</w:t>
      </w:r>
      <w:r w:rsidR="00A155D9" w:rsidRPr="009C21BF">
        <w:rPr>
          <w:rtl/>
        </w:rPr>
        <w:t xml:space="preserve"> </w:t>
      </w:r>
    </w:p>
    <w:p w:rsidR="00E37D61" w:rsidRPr="009C21BF" w:rsidRDefault="00E37D61" w:rsidP="00E37D61">
      <w:pPr>
        <w:pStyle w:val="SingleTxtGA"/>
        <w:rPr>
          <w:rFonts w:hint="cs"/>
          <w:rtl/>
        </w:rPr>
      </w:pPr>
      <w:r w:rsidRPr="009C21BF">
        <w:rPr>
          <w:rtl/>
        </w:rPr>
        <w:t>2-8</w:t>
      </w:r>
      <w:r w:rsidRPr="009C21BF">
        <w:rPr>
          <w:rtl/>
        </w:rPr>
        <w:tab/>
        <w:t>واستأنف</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القرار،</w:t>
      </w:r>
      <w:r w:rsidR="00A155D9" w:rsidRPr="009C21BF">
        <w:rPr>
          <w:rtl/>
        </w:rPr>
        <w:t xml:space="preserve"> </w:t>
      </w:r>
      <w:r w:rsidRPr="009C21BF">
        <w:rPr>
          <w:rtl/>
        </w:rPr>
        <w:t>وأكد</w:t>
      </w:r>
      <w:r w:rsidR="00A155D9" w:rsidRPr="009C21BF">
        <w:rPr>
          <w:rtl/>
        </w:rPr>
        <w:t xml:space="preserve"> </w:t>
      </w:r>
      <w:r w:rsidRPr="009C21BF">
        <w:rPr>
          <w:rtl/>
        </w:rPr>
        <w:t>أن</w:t>
      </w:r>
      <w:r w:rsidR="00A155D9" w:rsidRPr="009C21BF">
        <w:rPr>
          <w:rtl/>
        </w:rPr>
        <w:t xml:space="preserve"> </w:t>
      </w:r>
      <w:r w:rsidRPr="009C21BF">
        <w:rPr>
          <w:rtl/>
        </w:rPr>
        <w:t>إدارة</w:t>
      </w:r>
      <w:r w:rsidR="00A155D9" w:rsidRPr="009C21BF">
        <w:rPr>
          <w:rtl/>
        </w:rPr>
        <w:t xml:space="preserve"> </w:t>
      </w:r>
      <w:r w:rsidRPr="009C21BF">
        <w:rPr>
          <w:rtl/>
        </w:rPr>
        <w:t>الشركة</w:t>
      </w:r>
      <w:r w:rsidR="00A155D9" w:rsidRPr="009C21BF">
        <w:rPr>
          <w:rtl/>
        </w:rPr>
        <w:t xml:space="preserve"> </w:t>
      </w:r>
      <w:r w:rsidRPr="009C21BF">
        <w:rPr>
          <w:rtl/>
        </w:rPr>
        <w:t>كانت</w:t>
      </w:r>
      <w:r w:rsidR="00A155D9" w:rsidRPr="009C21BF">
        <w:rPr>
          <w:rtl/>
        </w:rPr>
        <w:t xml:space="preserve"> </w:t>
      </w:r>
      <w:r w:rsidRPr="009C21BF">
        <w:rPr>
          <w:rtl/>
        </w:rPr>
        <w:t>على</w:t>
      </w:r>
      <w:r w:rsidR="00A155D9" w:rsidRPr="009C21BF">
        <w:rPr>
          <w:rtl/>
        </w:rPr>
        <w:t xml:space="preserve"> </w:t>
      </w:r>
      <w:r w:rsidRPr="009C21BF">
        <w:rPr>
          <w:rtl/>
        </w:rPr>
        <w:t>علم</w:t>
      </w:r>
      <w:r w:rsidR="00A155D9" w:rsidRPr="009C21BF">
        <w:rPr>
          <w:rtl/>
        </w:rPr>
        <w:t xml:space="preserve"> </w:t>
      </w:r>
      <w:r w:rsidRPr="009C21BF">
        <w:rPr>
          <w:rtl/>
        </w:rPr>
        <w:t>بالعمليات</w:t>
      </w:r>
      <w:r w:rsidR="00A155D9" w:rsidRPr="009C21BF">
        <w:rPr>
          <w:rtl/>
        </w:rPr>
        <w:t xml:space="preserve"> </w:t>
      </w:r>
      <w:r w:rsidRPr="009C21BF">
        <w:rPr>
          <w:rtl/>
        </w:rPr>
        <w:t>الجارية</w:t>
      </w:r>
      <w:r w:rsidR="00A155D9" w:rsidRPr="009C21BF">
        <w:rPr>
          <w:rtl/>
        </w:rPr>
        <w:t xml:space="preserve"> </w:t>
      </w:r>
      <w:r w:rsidRPr="009C21BF">
        <w:rPr>
          <w:rtl/>
        </w:rPr>
        <w:t>لبيع</w:t>
      </w:r>
      <w:r w:rsidR="00A155D9" w:rsidRPr="009C21BF">
        <w:rPr>
          <w:rtl/>
        </w:rPr>
        <w:t xml:space="preserve"> </w:t>
      </w:r>
      <w:r w:rsidRPr="009C21BF">
        <w:rPr>
          <w:rtl/>
        </w:rPr>
        <w:t>النحاس،</w:t>
      </w:r>
      <w:r w:rsidR="00A155D9" w:rsidRPr="009C21BF">
        <w:rPr>
          <w:rtl/>
        </w:rPr>
        <w:t xml:space="preserve"> </w:t>
      </w:r>
      <w:r w:rsidRPr="009C21BF">
        <w:rPr>
          <w:rtl/>
        </w:rPr>
        <w:t>وكانت</w:t>
      </w:r>
      <w:r w:rsidR="00A155D9" w:rsidRPr="009C21BF">
        <w:rPr>
          <w:rtl/>
        </w:rPr>
        <w:t xml:space="preserve"> </w:t>
      </w:r>
      <w:r w:rsidRPr="009C21BF">
        <w:rPr>
          <w:rtl/>
        </w:rPr>
        <w:t>تقبل</w:t>
      </w:r>
      <w:r w:rsidR="00A155D9" w:rsidRPr="009C21BF">
        <w:rPr>
          <w:rtl/>
        </w:rPr>
        <w:t xml:space="preserve"> </w:t>
      </w:r>
      <w:r w:rsidRPr="009C21BF">
        <w:rPr>
          <w:rtl/>
        </w:rPr>
        <w:t>تلك</w:t>
      </w:r>
      <w:r w:rsidR="00A155D9" w:rsidRPr="009C21BF">
        <w:rPr>
          <w:rtl/>
        </w:rPr>
        <w:t xml:space="preserve"> </w:t>
      </w:r>
      <w:r w:rsidRPr="009C21BF">
        <w:rPr>
          <w:rtl/>
        </w:rPr>
        <w:t>الممارسة.</w:t>
      </w:r>
      <w:r w:rsidR="00A155D9" w:rsidRPr="009C21BF">
        <w:rPr>
          <w:rtl/>
        </w:rPr>
        <w:t xml:space="preserve"> </w:t>
      </w:r>
    </w:p>
    <w:p w:rsidR="00E37D61" w:rsidRPr="009C21BF" w:rsidRDefault="00E37D61" w:rsidP="00E37D61">
      <w:pPr>
        <w:pStyle w:val="SingleTxtGA"/>
      </w:pPr>
      <w:r w:rsidRPr="009C21BF">
        <w:rPr>
          <w:rtl/>
        </w:rPr>
        <w:t>2-9</w:t>
      </w:r>
      <w:r w:rsidRPr="009C21BF">
        <w:rPr>
          <w:rtl/>
        </w:rPr>
        <w:tab/>
        <w:t>وفي</w:t>
      </w:r>
      <w:r w:rsidR="00A155D9" w:rsidRPr="009C21BF">
        <w:rPr>
          <w:rtl/>
        </w:rPr>
        <w:t xml:space="preserve"> </w:t>
      </w:r>
      <w:r w:rsidRPr="009C21BF">
        <w:rPr>
          <w:rtl/>
        </w:rPr>
        <w:t>9</w:t>
      </w:r>
      <w:r w:rsidR="00A155D9" w:rsidRPr="009C21BF">
        <w:rPr>
          <w:rtl/>
        </w:rPr>
        <w:t xml:space="preserve"> </w:t>
      </w:r>
      <w:r w:rsidRPr="009C21BF">
        <w:rPr>
          <w:rtl/>
        </w:rPr>
        <w:t>حزيران/يونيه</w:t>
      </w:r>
      <w:r w:rsidR="00A155D9" w:rsidRPr="009C21BF">
        <w:rPr>
          <w:rtl/>
        </w:rPr>
        <w:t xml:space="preserve"> </w:t>
      </w:r>
      <w:r w:rsidRPr="009C21BF">
        <w:rPr>
          <w:rtl/>
        </w:rPr>
        <w:t>2016،</w:t>
      </w:r>
      <w:r w:rsidR="00A155D9" w:rsidRPr="009C21BF">
        <w:rPr>
          <w:rtl/>
        </w:rPr>
        <w:t xml:space="preserve"> </w:t>
      </w:r>
      <w:r w:rsidRPr="009C21BF">
        <w:rPr>
          <w:rtl/>
        </w:rPr>
        <w:t>أيدت</w:t>
      </w:r>
      <w:r w:rsidR="00A155D9" w:rsidRPr="009C21BF">
        <w:rPr>
          <w:rtl/>
        </w:rPr>
        <w:t xml:space="preserve"> </w:t>
      </w:r>
      <w:r w:rsidRPr="009C21BF">
        <w:rPr>
          <w:rtl/>
        </w:rPr>
        <w:t>محكمة</w:t>
      </w:r>
      <w:r w:rsidR="00A155D9" w:rsidRPr="009C21BF">
        <w:rPr>
          <w:rtl/>
        </w:rPr>
        <w:t xml:space="preserve"> </w:t>
      </w:r>
      <w:r w:rsidRPr="009C21BF">
        <w:rPr>
          <w:rtl/>
        </w:rPr>
        <w:t>استئناف</w:t>
      </w:r>
      <w:r w:rsidR="00A155D9" w:rsidRPr="009C21BF">
        <w:rPr>
          <w:rtl/>
        </w:rPr>
        <w:t xml:space="preserve"> </w:t>
      </w:r>
      <w:r w:rsidRPr="009C21BF">
        <w:rPr>
          <w:rtl/>
        </w:rPr>
        <w:t>لكسمبرغ</w:t>
      </w:r>
      <w:r w:rsidR="00A155D9" w:rsidRPr="009C21BF">
        <w:rPr>
          <w:rtl/>
        </w:rPr>
        <w:t xml:space="preserve"> </w:t>
      </w:r>
      <w:r w:rsidRPr="009C21BF">
        <w:rPr>
          <w:rtl/>
        </w:rPr>
        <w:t>قرار</w:t>
      </w:r>
      <w:r w:rsidR="00A155D9" w:rsidRPr="009C21BF">
        <w:rPr>
          <w:rtl/>
        </w:rPr>
        <w:t xml:space="preserve"> </w:t>
      </w:r>
      <w:r w:rsidRPr="009C21BF">
        <w:rPr>
          <w:rtl/>
        </w:rPr>
        <w:t>إنهاء</w:t>
      </w:r>
      <w:r w:rsidR="00A155D9" w:rsidRPr="009C21BF">
        <w:rPr>
          <w:rtl/>
        </w:rPr>
        <w:t xml:space="preserve"> </w:t>
      </w:r>
      <w:r w:rsidRPr="009C21BF">
        <w:rPr>
          <w:rtl/>
        </w:rPr>
        <w:t>عقد</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بسبب</w:t>
      </w:r>
      <w:r w:rsidR="00A155D9" w:rsidRPr="009C21BF">
        <w:rPr>
          <w:rtl/>
        </w:rPr>
        <w:t xml:space="preserve"> </w:t>
      </w:r>
      <w:r w:rsidRPr="009C21BF">
        <w:rPr>
          <w:rtl/>
        </w:rPr>
        <w:t>سوء</w:t>
      </w:r>
      <w:r w:rsidR="00A155D9" w:rsidRPr="009C21BF">
        <w:rPr>
          <w:rtl/>
        </w:rPr>
        <w:t xml:space="preserve"> </w:t>
      </w:r>
      <w:r w:rsidRPr="009C21BF">
        <w:rPr>
          <w:rtl/>
        </w:rPr>
        <w:t>السلوك</w:t>
      </w:r>
      <w:r w:rsidR="00A155D9" w:rsidRPr="009C21BF">
        <w:rPr>
          <w:rtl/>
        </w:rPr>
        <w:t xml:space="preserve"> </w:t>
      </w:r>
      <w:r w:rsidRPr="009C21BF">
        <w:rPr>
          <w:rtl/>
        </w:rPr>
        <w:t>الجسيم.</w:t>
      </w:r>
      <w:r w:rsidR="00A155D9" w:rsidRPr="009C21BF">
        <w:rPr>
          <w:rtl/>
        </w:rPr>
        <w:t xml:space="preserve"> </w:t>
      </w:r>
    </w:p>
    <w:p w:rsidR="00E37D61" w:rsidRPr="009C21BF" w:rsidRDefault="00E37D61" w:rsidP="000D2593">
      <w:pPr>
        <w:pStyle w:val="H23GA"/>
      </w:pPr>
      <w:r w:rsidRPr="009C21BF">
        <w:rPr>
          <w:rtl/>
        </w:rPr>
        <w:tab/>
      </w:r>
      <w:r w:rsidRPr="009C21BF">
        <w:rPr>
          <w:rtl/>
        </w:rPr>
        <w:tab/>
        <w:t>الشكوى</w:t>
      </w:r>
    </w:p>
    <w:p w:rsidR="00E37D61" w:rsidRPr="009C21BF" w:rsidRDefault="00E37D61" w:rsidP="00E37D61">
      <w:pPr>
        <w:pStyle w:val="SingleTxtGA"/>
      </w:pPr>
      <w:r w:rsidRPr="009C21BF">
        <w:rPr>
          <w:rtl/>
        </w:rPr>
        <w:t>3-1</w:t>
      </w:r>
      <w:r w:rsidRPr="009C21BF">
        <w:rPr>
          <w:rtl/>
        </w:rPr>
        <w:tab/>
        <w:t>يعترض</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على</w:t>
      </w:r>
      <w:r w:rsidR="00A155D9" w:rsidRPr="009C21BF">
        <w:rPr>
          <w:rtl/>
        </w:rPr>
        <w:t xml:space="preserve"> </w:t>
      </w:r>
      <w:r w:rsidRPr="009C21BF">
        <w:rPr>
          <w:rtl/>
        </w:rPr>
        <w:t>فصله،</w:t>
      </w:r>
      <w:r w:rsidR="00A155D9" w:rsidRPr="009C21BF">
        <w:rPr>
          <w:rtl/>
        </w:rPr>
        <w:t xml:space="preserve"> </w:t>
      </w:r>
      <w:r w:rsidRPr="009C21BF">
        <w:rPr>
          <w:rtl/>
        </w:rPr>
        <w:t>ويشير</w:t>
      </w:r>
      <w:r w:rsidR="00A155D9" w:rsidRPr="009C21BF">
        <w:rPr>
          <w:rtl/>
        </w:rPr>
        <w:t xml:space="preserve">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إدارة</w:t>
      </w:r>
      <w:r w:rsidR="00A155D9" w:rsidRPr="009C21BF">
        <w:rPr>
          <w:rtl/>
        </w:rPr>
        <w:t xml:space="preserve"> </w:t>
      </w:r>
      <w:r w:rsidRPr="009C21BF">
        <w:rPr>
          <w:rtl/>
        </w:rPr>
        <w:t>الشركة</w:t>
      </w:r>
      <w:r w:rsidR="00A155D9" w:rsidRPr="009C21BF">
        <w:rPr>
          <w:rtl/>
        </w:rPr>
        <w:t xml:space="preserve"> </w:t>
      </w:r>
      <w:r w:rsidRPr="009C21BF">
        <w:rPr>
          <w:rtl/>
        </w:rPr>
        <w:t>كانت</w:t>
      </w:r>
      <w:r w:rsidR="00A155D9" w:rsidRPr="009C21BF">
        <w:rPr>
          <w:rtl/>
        </w:rPr>
        <w:t xml:space="preserve"> </w:t>
      </w:r>
      <w:r w:rsidRPr="009C21BF">
        <w:rPr>
          <w:rtl/>
        </w:rPr>
        <w:t>على</w:t>
      </w:r>
      <w:r w:rsidR="00A155D9" w:rsidRPr="009C21BF">
        <w:rPr>
          <w:rtl/>
        </w:rPr>
        <w:t xml:space="preserve"> </w:t>
      </w:r>
      <w:r w:rsidRPr="009C21BF">
        <w:rPr>
          <w:rtl/>
        </w:rPr>
        <w:t>علم</w:t>
      </w:r>
      <w:r w:rsidR="00A155D9" w:rsidRPr="009C21BF">
        <w:rPr>
          <w:rtl/>
        </w:rPr>
        <w:t xml:space="preserve"> </w:t>
      </w:r>
      <w:r w:rsidRPr="009C21BF">
        <w:rPr>
          <w:rtl/>
        </w:rPr>
        <w:t>بالنشاط</w:t>
      </w:r>
      <w:r w:rsidR="00A155D9" w:rsidRPr="009C21BF">
        <w:rPr>
          <w:rtl/>
        </w:rPr>
        <w:t xml:space="preserve"> </w:t>
      </w:r>
      <w:r w:rsidRPr="009C21BF">
        <w:rPr>
          <w:rtl/>
        </w:rPr>
        <w:t>الذي</w:t>
      </w:r>
      <w:r w:rsidR="00A155D9" w:rsidRPr="009C21BF">
        <w:rPr>
          <w:rtl/>
        </w:rPr>
        <w:t xml:space="preserve"> </w:t>
      </w:r>
      <w:r w:rsidRPr="009C21BF">
        <w:rPr>
          <w:rtl/>
        </w:rPr>
        <w:t>وُجهت</w:t>
      </w:r>
      <w:r w:rsidR="00A155D9" w:rsidRPr="009C21BF">
        <w:rPr>
          <w:rtl/>
        </w:rPr>
        <w:t xml:space="preserve"> </w:t>
      </w:r>
      <w:r w:rsidRPr="009C21BF">
        <w:rPr>
          <w:rtl/>
        </w:rPr>
        <w:t>إليه</w:t>
      </w:r>
      <w:r w:rsidR="00A155D9" w:rsidRPr="009C21BF">
        <w:rPr>
          <w:rtl/>
        </w:rPr>
        <w:t xml:space="preserve"> </w:t>
      </w:r>
      <w:r w:rsidRPr="009C21BF">
        <w:rPr>
          <w:rtl/>
        </w:rPr>
        <w:t>التهمة</w:t>
      </w:r>
      <w:r w:rsidR="00A155D9" w:rsidRPr="009C21BF">
        <w:rPr>
          <w:rtl/>
        </w:rPr>
        <w:t xml:space="preserve"> </w:t>
      </w:r>
      <w:r w:rsidRPr="009C21BF">
        <w:rPr>
          <w:rtl/>
        </w:rPr>
        <w:t>بسببه،</w:t>
      </w:r>
      <w:r w:rsidR="00A155D9" w:rsidRPr="009C21BF">
        <w:rPr>
          <w:rtl/>
        </w:rPr>
        <w:t xml:space="preserve"> </w:t>
      </w:r>
      <w:r w:rsidRPr="009C21BF">
        <w:rPr>
          <w:rtl/>
        </w:rPr>
        <w:t>وبأن</w:t>
      </w:r>
      <w:r w:rsidR="00A155D9" w:rsidRPr="009C21BF">
        <w:rPr>
          <w:rtl/>
        </w:rPr>
        <w:t xml:space="preserve"> </w:t>
      </w:r>
      <w:r w:rsidRPr="009C21BF">
        <w:rPr>
          <w:rtl/>
        </w:rPr>
        <w:t>العائدات</w:t>
      </w:r>
      <w:r w:rsidR="00A155D9" w:rsidRPr="009C21BF">
        <w:rPr>
          <w:rtl/>
        </w:rPr>
        <w:t xml:space="preserve"> </w:t>
      </w:r>
      <w:r w:rsidRPr="009C21BF">
        <w:rPr>
          <w:rtl/>
        </w:rPr>
        <w:t>المتأتية</w:t>
      </w:r>
      <w:r w:rsidR="00A155D9" w:rsidRPr="009C21BF">
        <w:rPr>
          <w:rtl/>
        </w:rPr>
        <w:t xml:space="preserve"> </w:t>
      </w:r>
      <w:r w:rsidRPr="009C21BF">
        <w:rPr>
          <w:rtl/>
        </w:rPr>
        <w:t>من</w:t>
      </w:r>
      <w:r w:rsidR="00A155D9" w:rsidRPr="009C21BF">
        <w:rPr>
          <w:rtl/>
        </w:rPr>
        <w:t xml:space="preserve"> </w:t>
      </w:r>
      <w:r w:rsidRPr="009C21BF">
        <w:rPr>
          <w:rtl/>
        </w:rPr>
        <w:t>ذلك</w:t>
      </w:r>
      <w:r w:rsidR="00A155D9" w:rsidRPr="009C21BF">
        <w:rPr>
          <w:rtl/>
        </w:rPr>
        <w:t xml:space="preserve"> </w:t>
      </w:r>
      <w:r w:rsidRPr="009C21BF">
        <w:rPr>
          <w:rtl/>
        </w:rPr>
        <w:t>النشاط</w:t>
      </w:r>
      <w:r w:rsidR="00A155D9" w:rsidRPr="009C21BF">
        <w:rPr>
          <w:rtl/>
        </w:rPr>
        <w:t xml:space="preserve"> </w:t>
      </w:r>
      <w:r w:rsidRPr="009C21BF">
        <w:rPr>
          <w:rtl/>
        </w:rPr>
        <w:t>كانت</w:t>
      </w:r>
      <w:r w:rsidR="00A155D9" w:rsidRPr="009C21BF">
        <w:rPr>
          <w:rtl/>
        </w:rPr>
        <w:t xml:space="preserve"> </w:t>
      </w:r>
      <w:r w:rsidRPr="009C21BF">
        <w:rPr>
          <w:rtl/>
        </w:rPr>
        <w:t>تُستخدم</w:t>
      </w:r>
      <w:r w:rsidR="00A155D9" w:rsidRPr="009C21BF">
        <w:rPr>
          <w:rtl/>
        </w:rPr>
        <w:t xml:space="preserve"> </w:t>
      </w:r>
      <w:r w:rsidRPr="009C21BF">
        <w:rPr>
          <w:rtl/>
        </w:rPr>
        <w:t>"لصالح</w:t>
      </w:r>
      <w:r w:rsidR="00A155D9" w:rsidRPr="009C21BF">
        <w:rPr>
          <w:rtl/>
        </w:rPr>
        <w:t xml:space="preserve"> </w:t>
      </w:r>
      <w:r w:rsidRPr="009C21BF">
        <w:rPr>
          <w:rtl/>
        </w:rPr>
        <w:t>الشركة</w:t>
      </w:r>
      <w:r w:rsidR="00A155D9" w:rsidRPr="009C21BF">
        <w:rPr>
          <w:rtl/>
        </w:rPr>
        <w:t xml:space="preserve"> </w:t>
      </w:r>
      <w:r w:rsidRPr="009C21BF">
        <w:rPr>
          <w:rtl/>
        </w:rPr>
        <w:t>ولكي</w:t>
      </w:r>
      <w:r w:rsidR="00A155D9" w:rsidRPr="009C21BF">
        <w:rPr>
          <w:rtl/>
        </w:rPr>
        <w:t xml:space="preserve"> </w:t>
      </w:r>
      <w:r w:rsidRPr="009C21BF">
        <w:rPr>
          <w:rtl/>
        </w:rPr>
        <w:t>تسود</w:t>
      </w:r>
      <w:r w:rsidR="00A155D9" w:rsidRPr="009C21BF">
        <w:rPr>
          <w:rtl/>
        </w:rPr>
        <w:t xml:space="preserve"> </w:t>
      </w:r>
      <w:r w:rsidRPr="009C21BF">
        <w:rPr>
          <w:rtl/>
        </w:rPr>
        <w:t>الأجواء</w:t>
      </w:r>
      <w:r w:rsidR="00A155D9" w:rsidRPr="009C21BF">
        <w:rPr>
          <w:rtl/>
        </w:rPr>
        <w:t xml:space="preserve"> </w:t>
      </w:r>
      <w:r w:rsidRPr="009C21BF">
        <w:rPr>
          <w:rtl/>
        </w:rPr>
        <w:t>الجيدة</w:t>
      </w:r>
      <w:r w:rsidR="00A155D9" w:rsidRPr="009C21BF">
        <w:rPr>
          <w:rtl/>
        </w:rPr>
        <w:t xml:space="preserve"> </w:t>
      </w:r>
      <w:r w:rsidRPr="009C21BF">
        <w:rPr>
          <w:rtl/>
        </w:rPr>
        <w:t>في</w:t>
      </w:r>
      <w:r w:rsidR="00A155D9" w:rsidRPr="009C21BF">
        <w:rPr>
          <w:rtl/>
        </w:rPr>
        <w:t xml:space="preserve"> </w:t>
      </w:r>
      <w:r w:rsidRPr="009C21BF">
        <w:rPr>
          <w:rtl/>
        </w:rPr>
        <w:t>عمل</w:t>
      </w:r>
      <w:r w:rsidR="00A155D9" w:rsidRPr="009C21BF">
        <w:rPr>
          <w:rtl/>
        </w:rPr>
        <w:t xml:space="preserve"> </w:t>
      </w:r>
      <w:r w:rsidRPr="009C21BF">
        <w:rPr>
          <w:rtl/>
        </w:rPr>
        <w:t>صعب</w:t>
      </w:r>
      <w:r w:rsidR="00A155D9" w:rsidRPr="009C21BF">
        <w:rPr>
          <w:rtl/>
        </w:rPr>
        <w:t xml:space="preserve"> </w:t>
      </w:r>
      <w:r w:rsidRPr="009C21BF">
        <w:rPr>
          <w:rtl/>
        </w:rPr>
        <w:t>للغاية".</w:t>
      </w:r>
      <w:r w:rsidR="00A155D9" w:rsidRPr="009C21BF">
        <w:rPr>
          <w:rtl/>
        </w:rPr>
        <w:t xml:space="preserve"> </w:t>
      </w:r>
      <w:r w:rsidRPr="009C21BF">
        <w:rPr>
          <w:rtl/>
        </w:rPr>
        <w:t>ويذكر</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أن</w:t>
      </w:r>
      <w:r w:rsidR="00A155D9" w:rsidRPr="009C21BF">
        <w:rPr>
          <w:rtl/>
        </w:rPr>
        <w:t xml:space="preserve"> </w:t>
      </w:r>
      <w:r w:rsidRPr="009C21BF">
        <w:rPr>
          <w:rtl/>
        </w:rPr>
        <w:t>الشكاوى</w:t>
      </w:r>
      <w:r w:rsidR="00A155D9" w:rsidRPr="009C21BF">
        <w:rPr>
          <w:rtl/>
        </w:rPr>
        <w:t xml:space="preserve"> </w:t>
      </w:r>
      <w:r w:rsidRPr="009C21BF">
        <w:rPr>
          <w:rtl/>
        </w:rPr>
        <w:t>التي</w:t>
      </w:r>
      <w:r w:rsidR="00A155D9" w:rsidRPr="009C21BF">
        <w:rPr>
          <w:rtl/>
        </w:rPr>
        <w:t xml:space="preserve"> </w:t>
      </w:r>
      <w:r w:rsidRPr="009C21BF">
        <w:rPr>
          <w:rtl/>
        </w:rPr>
        <w:t>قدمها</w:t>
      </w:r>
      <w:r w:rsidR="00A155D9" w:rsidRPr="009C21BF">
        <w:rPr>
          <w:rtl/>
        </w:rPr>
        <w:t xml:space="preserve"> </w:t>
      </w:r>
      <w:r w:rsidRPr="009C21BF">
        <w:rPr>
          <w:rtl/>
        </w:rPr>
        <w:t>صاحب</w:t>
      </w:r>
      <w:r w:rsidR="00A155D9" w:rsidRPr="009C21BF">
        <w:rPr>
          <w:rtl/>
        </w:rPr>
        <w:t xml:space="preserve"> </w:t>
      </w:r>
      <w:r w:rsidRPr="009C21BF">
        <w:rPr>
          <w:rtl/>
        </w:rPr>
        <w:t>عمله</w:t>
      </w:r>
      <w:r w:rsidR="00A155D9" w:rsidRPr="009C21BF">
        <w:rPr>
          <w:rtl/>
        </w:rPr>
        <w:t xml:space="preserve"> </w:t>
      </w:r>
      <w:r w:rsidRPr="009C21BF">
        <w:rPr>
          <w:rtl/>
        </w:rPr>
        <w:t>السابق</w:t>
      </w:r>
      <w:r w:rsidR="00A155D9" w:rsidRPr="009C21BF">
        <w:rPr>
          <w:rtl/>
        </w:rPr>
        <w:t xml:space="preserve"> </w:t>
      </w:r>
      <w:r w:rsidRPr="009C21BF">
        <w:rPr>
          <w:rtl/>
        </w:rPr>
        <w:t>ليست</w:t>
      </w:r>
      <w:r w:rsidR="00A155D9" w:rsidRPr="009C21BF">
        <w:rPr>
          <w:rtl/>
        </w:rPr>
        <w:t xml:space="preserve"> </w:t>
      </w:r>
      <w:r w:rsidRPr="009C21BF">
        <w:rPr>
          <w:rtl/>
        </w:rPr>
        <w:t>محددة،</w:t>
      </w:r>
      <w:r w:rsidR="00A155D9" w:rsidRPr="009C21BF">
        <w:rPr>
          <w:rtl/>
        </w:rPr>
        <w:t xml:space="preserve"> </w:t>
      </w:r>
      <w:r w:rsidRPr="009C21BF">
        <w:rPr>
          <w:rtl/>
        </w:rPr>
        <w:t>وأن</w:t>
      </w:r>
      <w:r w:rsidR="00A155D9" w:rsidRPr="009C21BF">
        <w:rPr>
          <w:rtl/>
        </w:rPr>
        <w:t xml:space="preserve"> </w:t>
      </w:r>
      <w:r w:rsidRPr="009C21BF">
        <w:rPr>
          <w:rtl/>
        </w:rPr>
        <w:t>الاتهامات</w:t>
      </w:r>
      <w:r w:rsidR="00A155D9" w:rsidRPr="009C21BF">
        <w:rPr>
          <w:rtl/>
        </w:rPr>
        <w:t xml:space="preserve"> </w:t>
      </w:r>
      <w:r w:rsidRPr="009C21BF">
        <w:rPr>
          <w:rtl/>
        </w:rPr>
        <w:t>الموجهة</w:t>
      </w:r>
      <w:r w:rsidR="00A155D9" w:rsidRPr="009C21BF">
        <w:rPr>
          <w:rtl/>
        </w:rPr>
        <w:t xml:space="preserve"> </w:t>
      </w:r>
      <w:r w:rsidRPr="009C21BF">
        <w:rPr>
          <w:rtl/>
        </w:rPr>
        <w:t>إليه</w:t>
      </w:r>
      <w:r w:rsidR="00A155D9" w:rsidRPr="009C21BF">
        <w:rPr>
          <w:rtl/>
        </w:rPr>
        <w:t xml:space="preserve"> </w:t>
      </w:r>
      <w:r w:rsidRPr="009C21BF">
        <w:rPr>
          <w:rtl/>
        </w:rPr>
        <w:t>غامضة،</w:t>
      </w:r>
      <w:r w:rsidR="00A155D9" w:rsidRPr="009C21BF">
        <w:rPr>
          <w:rtl/>
        </w:rPr>
        <w:t xml:space="preserve"> </w:t>
      </w:r>
      <w:r w:rsidRPr="009C21BF">
        <w:rPr>
          <w:rtl/>
        </w:rPr>
        <w:t>وأن</w:t>
      </w:r>
      <w:r w:rsidR="00A155D9" w:rsidRPr="009C21BF">
        <w:rPr>
          <w:rtl/>
        </w:rPr>
        <w:t xml:space="preserve"> </w:t>
      </w:r>
      <w:r w:rsidRPr="009C21BF">
        <w:rPr>
          <w:rtl/>
        </w:rPr>
        <w:t>الاتهام</w:t>
      </w:r>
      <w:r w:rsidR="00A155D9" w:rsidRPr="009C21BF">
        <w:rPr>
          <w:rtl/>
        </w:rPr>
        <w:t xml:space="preserve"> </w:t>
      </w:r>
      <w:r w:rsidRPr="009C21BF">
        <w:rPr>
          <w:rtl/>
        </w:rPr>
        <w:t>"الأكثر</w:t>
      </w:r>
      <w:r w:rsidR="00A155D9" w:rsidRPr="009C21BF">
        <w:rPr>
          <w:rtl/>
        </w:rPr>
        <w:t xml:space="preserve"> </w:t>
      </w:r>
      <w:r w:rsidRPr="009C21BF">
        <w:rPr>
          <w:rtl/>
        </w:rPr>
        <w:t>سخفا</w:t>
      </w:r>
      <w:r w:rsidR="0030110B">
        <w:rPr>
          <w:rFonts w:hint="cs"/>
          <w:rtl/>
        </w:rPr>
        <w:t>ً</w:t>
      </w:r>
      <w:r w:rsidRPr="009C21BF">
        <w:rPr>
          <w:rtl/>
        </w:rPr>
        <w:t>"</w:t>
      </w:r>
      <w:r w:rsidR="00A155D9" w:rsidRPr="009C21BF">
        <w:rPr>
          <w:rtl/>
        </w:rPr>
        <w:t xml:space="preserve"> </w:t>
      </w:r>
      <w:r w:rsidRPr="009C21BF">
        <w:rPr>
          <w:rtl/>
        </w:rPr>
        <w:t>هو</w:t>
      </w:r>
      <w:r w:rsidR="00A155D9" w:rsidRPr="009C21BF">
        <w:rPr>
          <w:rtl/>
        </w:rPr>
        <w:t xml:space="preserve"> </w:t>
      </w:r>
      <w:r w:rsidRPr="009C21BF">
        <w:rPr>
          <w:rtl/>
        </w:rPr>
        <w:t>أنه</w:t>
      </w:r>
      <w:r w:rsidR="00A155D9" w:rsidRPr="009C21BF">
        <w:rPr>
          <w:rtl/>
        </w:rPr>
        <w:t xml:space="preserve"> </w:t>
      </w:r>
      <w:r w:rsidRPr="009C21BF">
        <w:rPr>
          <w:rtl/>
        </w:rPr>
        <w:t>كان</w:t>
      </w:r>
      <w:r w:rsidR="00A155D9" w:rsidRPr="009C21BF">
        <w:rPr>
          <w:rtl/>
        </w:rPr>
        <w:t xml:space="preserve"> </w:t>
      </w:r>
      <w:r w:rsidRPr="009C21BF">
        <w:rPr>
          <w:rtl/>
        </w:rPr>
        <w:t>"مكروه</w:t>
      </w:r>
      <w:r w:rsidR="00B8546A">
        <w:rPr>
          <w:rtl/>
        </w:rPr>
        <w:t xml:space="preserve">اً </w:t>
      </w:r>
      <w:r w:rsidRPr="009C21BF">
        <w:rPr>
          <w:rtl/>
        </w:rPr>
        <w:t>من</w:t>
      </w:r>
      <w:r w:rsidR="00A155D9" w:rsidRPr="009C21BF">
        <w:rPr>
          <w:rtl/>
        </w:rPr>
        <w:t xml:space="preserve"> </w:t>
      </w:r>
      <w:r w:rsidRPr="009C21BF">
        <w:rPr>
          <w:rtl/>
        </w:rPr>
        <w:t>سائر</w:t>
      </w:r>
      <w:r w:rsidR="00A155D9" w:rsidRPr="009C21BF">
        <w:rPr>
          <w:rtl/>
        </w:rPr>
        <w:t xml:space="preserve"> </w:t>
      </w:r>
      <w:r w:rsidRPr="009C21BF">
        <w:rPr>
          <w:rtl/>
        </w:rPr>
        <w:t>الموظفين"</w:t>
      </w:r>
      <w:r w:rsidR="000D2593">
        <w:rPr>
          <w:vertAlign w:val="superscript"/>
          <w:rtl/>
        </w:rPr>
        <w:t>(</w:t>
      </w:r>
      <w:r w:rsidR="000D2593" w:rsidRPr="000D2593">
        <w:rPr>
          <w:rStyle w:val="FootnoteReference"/>
          <w:sz w:val="20"/>
          <w:szCs w:val="30"/>
          <w:rtl/>
        </w:rPr>
        <w:footnoteReference w:id="4"/>
      </w:r>
      <w:r w:rsidR="000D2593">
        <w:rPr>
          <w:vertAlign w:val="superscript"/>
          <w:rtl/>
        </w:rPr>
        <w:t>)</w:t>
      </w:r>
      <w:r w:rsidR="000D2593">
        <w:rPr>
          <w:rtl/>
        </w:rPr>
        <w:t>.</w:t>
      </w:r>
      <w:r w:rsidR="00A155D9" w:rsidRPr="009C21BF">
        <w:rPr>
          <w:rtl/>
        </w:rPr>
        <w:t xml:space="preserve"> </w:t>
      </w:r>
    </w:p>
    <w:p w:rsidR="00E37D61" w:rsidRPr="009C21BF" w:rsidRDefault="00E37D61" w:rsidP="00E37D61">
      <w:pPr>
        <w:pStyle w:val="SingleTxtGA"/>
      </w:pPr>
      <w:r w:rsidRPr="009C21BF">
        <w:rPr>
          <w:rtl/>
        </w:rPr>
        <w:t>3-2</w:t>
      </w:r>
      <w:r w:rsidRPr="009C21BF">
        <w:rPr>
          <w:rtl/>
        </w:rPr>
        <w:tab/>
        <w:t>ويؤكد</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أيض</w:t>
      </w:r>
      <w:r w:rsidR="00B8546A">
        <w:rPr>
          <w:rtl/>
        </w:rPr>
        <w:t xml:space="preserve">اً </w:t>
      </w:r>
      <w:r w:rsidRPr="009C21BF">
        <w:rPr>
          <w:rtl/>
        </w:rPr>
        <w:t>أن</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لم</w:t>
      </w:r>
      <w:r w:rsidR="00A155D9" w:rsidRPr="009C21BF">
        <w:rPr>
          <w:rtl/>
        </w:rPr>
        <w:t xml:space="preserve"> </w:t>
      </w:r>
      <w:r w:rsidRPr="009C21BF">
        <w:rPr>
          <w:rtl/>
        </w:rPr>
        <w:t>تأخذ</w:t>
      </w:r>
      <w:r w:rsidR="00A155D9" w:rsidRPr="009C21BF">
        <w:rPr>
          <w:rtl/>
        </w:rPr>
        <w:t xml:space="preserve"> </w:t>
      </w:r>
      <w:r w:rsidRPr="009C21BF">
        <w:rPr>
          <w:rtl/>
        </w:rPr>
        <w:t>في</w:t>
      </w:r>
      <w:r w:rsidR="00A155D9" w:rsidRPr="009C21BF">
        <w:rPr>
          <w:rtl/>
        </w:rPr>
        <w:t xml:space="preserve"> </w:t>
      </w:r>
      <w:r w:rsidRPr="009C21BF">
        <w:rPr>
          <w:rtl/>
        </w:rPr>
        <w:t>الاعتبار</w:t>
      </w:r>
      <w:r w:rsidR="00A155D9" w:rsidRPr="009C21BF">
        <w:rPr>
          <w:rtl/>
        </w:rPr>
        <w:t xml:space="preserve"> </w:t>
      </w:r>
      <w:r w:rsidRPr="009C21BF">
        <w:rPr>
          <w:rtl/>
        </w:rPr>
        <w:t>الأدلة</w:t>
      </w:r>
      <w:r w:rsidR="00A155D9" w:rsidRPr="009C21BF">
        <w:rPr>
          <w:rtl/>
        </w:rPr>
        <w:t xml:space="preserve"> </w:t>
      </w:r>
      <w:r w:rsidRPr="009C21BF">
        <w:rPr>
          <w:rtl/>
        </w:rPr>
        <w:t>المقدمة</w:t>
      </w:r>
      <w:r w:rsidR="00A155D9" w:rsidRPr="009C21BF">
        <w:rPr>
          <w:rtl/>
        </w:rPr>
        <w:t xml:space="preserve"> </w:t>
      </w:r>
      <w:r w:rsidRPr="009C21BF">
        <w:rPr>
          <w:rtl/>
        </w:rPr>
        <w:t>لدعم</w:t>
      </w:r>
      <w:r w:rsidR="00A155D9" w:rsidRPr="009C21BF">
        <w:rPr>
          <w:rtl/>
        </w:rPr>
        <w:t xml:space="preserve"> </w:t>
      </w:r>
      <w:r w:rsidRPr="009C21BF">
        <w:rPr>
          <w:rtl/>
        </w:rPr>
        <w:t>حججه</w:t>
      </w:r>
      <w:r w:rsidR="00A155D9" w:rsidRPr="009C21BF">
        <w:rPr>
          <w:rtl/>
        </w:rPr>
        <w:t xml:space="preserve"> </w:t>
      </w:r>
      <w:r w:rsidRPr="009C21BF">
        <w:rPr>
          <w:rtl/>
        </w:rPr>
        <w:t>التي</w:t>
      </w:r>
      <w:r w:rsidR="00A155D9" w:rsidRPr="009C21BF">
        <w:rPr>
          <w:rtl/>
        </w:rPr>
        <w:t xml:space="preserve"> </w:t>
      </w:r>
      <w:r w:rsidRPr="009C21BF">
        <w:rPr>
          <w:rtl/>
        </w:rPr>
        <w:t>رُفضت</w:t>
      </w:r>
      <w:r w:rsidR="00A155D9" w:rsidRPr="009C21BF">
        <w:rPr>
          <w:rtl/>
        </w:rPr>
        <w:t xml:space="preserve"> </w:t>
      </w:r>
      <w:r w:rsidRPr="009C21BF">
        <w:rPr>
          <w:rtl/>
        </w:rPr>
        <w:t>على</w:t>
      </w:r>
      <w:r w:rsidR="00A155D9" w:rsidRPr="009C21BF">
        <w:rPr>
          <w:rtl/>
        </w:rPr>
        <w:t xml:space="preserve"> </w:t>
      </w:r>
      <w:r w:rsidRPr="009C21BF">
        <w:rPr>
          <w:rtl/>
        </w:rPr>
        <w:t>اعتبار</w:t>
      </w:r>
      <w:r w:rsidR="00A155D9" w:rsidRPr="009C21BF">
        <w:rPr>
          <w:rtl/>
        </w:rPr>
        <w:t xml:space="preserve"> </w:t>
      </w:r>
      <w:r w:rsidRPr="009C21BF">
        <w:rPr>
          <w:rtl/>
        </w:rPr>
        <w:t>أنها</w:t>
      </w:r>
      <w:r w:rsidR="00A155D9" w:rsidRPr="009C21BF">
        <w:rPr>
          <w:rtl/>
        </w:rPr>
        <w:t xml:space="preserve"> </w:t>
      </w:r>
      <w:r w:rsidRPr="009C21BF">
        <w:rPr>
          <w:rtl/>
        </w:rPr>
        <w:t>"ليست</w:t>
      </w:r>
      <w:r w:rsidR="00A155D9" w:rsidRPr="009C21BF">
        <w:rPr>
          <w:rtl/>
        </w:rPr>
        <w:t xml:space="preserve"> </w:t>
      </w:r>
      <w:r w:rsidRPr="009C21BF">
        <w:rPr>
          <w:rtl/>
        </w:rPr>
        <w:t>ذات</w:t>
      </w:r>
      <w:r w:rsidR="00A155D9" w:rsidRPr="009C21BF">
        <w:rPr>
          <w:rtl/>
        </w:rPr>
        <w:t xml:space="preserve"> </w:t>
      </w:r>
      <w:r w:rsidRPr="009C21BF">
        <w:rPr>
          <w:rtl/>
        </w:rPr>
        <w:t>صلة</w:t>
      </w:r>
      <w:r w:rsidR="00A155D9" w:rsidRPr="009C21BF">
        <w:rPr>
          <w:rtl/>
        </w:rPr>
        <w:t xml:space="preserve"> </w:t>
      </w:r>
      <w:r w:rsidRPr="009C21BF">
        <w:rPr>
          <w:rtl/>
        </w:rPr>
        <w:t>بالموضوع"</w:t>
      </w:r>
      <w:r w:rsidR="00A155D9" w:rsidRPr="009C21BF">
        <w:rPr>
          <w:rtl/>
        </w:rPr>
        <w:t xml:space="preserve"> </w:t>
      </w:r>
      <w:r w:rsidRPr="009C21BF">
        <w:rPr>
          <w:rtl/>
        </w:rPr>
        <w:t>ولأنه</w:t>
      </w:r>
      <w:r w:rsidR="00A155D9" w:rsidRPr="009C21BF">
        <w:rPr>
          <w:rtl/>
        </w:rPr>
        <w:t xml:space="preserve"> </w:t>
      </w:r>
      <w:r w:rsidRPr="009C21BF">
        <w:rPr>
          <w:rtl/>
        </w:rPr>
        <w:t>قيل</w:t>
      </w:r>
      <w:r w:rsidR="00A155D9" w:rsidRPr="009C21BF">
        <w:rPr>
          <w:rtl/>
        </w:rPr>
        <w:t xml:space="preserve"> </w:t>
      </w:r>
      <w:r w:rsidRPr="009C21BF">
        <w:rPr>
          <w:rtl/>
        </w:rPr>
        <w:t>إنها</w:t>
      </w:r>
      <w:r w:rsidR="00A155D9" w:rsidRPr="009C21BF">
        <w:rPr>
          <w:rtl/>
        </w:rPr>
        <w:t xml:space="preserve"> </w:t>
      </w:r>
      <w:r w:rsidRPr="009C21BF">
        <w:rPr>
          <w:rtl/>
        </w:rPr>
        <w:t>تتناقض</w:t>
      </w:r>
      <w:r w:rsidR="00A155D9" w:rsidRPr="009C21BF">
        <w:rPr>
          <w:rtl/>
        </w:rPr>
        <w:t xml:space="preserve"> </w:t>
      </w:r>
      <w:r w:rsidRPr="009C21BF">
        <w:rPr>
          <w:rtl/>
        </w:rPr>
        <w:t>مع</w:t>
      </w:r>
      <w:r w:rsidR="00A155D9" w:rsidRPr="009C21BF">
        <w:rPr>
          <w:rtl/>
        </w:rPr>
        <w:t xml:space="preserve"> </w:t>
      </w:r>
      <w:r w:rsidRPr="009C21BF">
        <w:rPr>
          <w:rtl/>
        </w:rPr>
        <w:t>المعلومات</w:t>
      </w:r>
      <w:r w:rsidR="00A155D9" w:rsidRPr="009C21BF">
        <w:rPr>
          <w:rtl/>
        </w:rPr>
        <w:t xml:space="preserve"> </w:t>
      </w:r>
      <w:r w:rsidRPr="009C21BF">
        <w:rPr>
          <w:rtl/>
        </w:rPr>
        <w:t>الأخرى</w:t>
      </w:r>
      <w:r w:rsidR="00A155D9" w:rsidRPr="009C21BF">
        <w:rPr>
          <w:rtl/>
        </w:rPr>
        <w:t xml:space="preserve"> </w:t>
      </w:r>
      <w:r w:rsidRPr="009C21BF">
        <w:rPr>
          <w:rtl/>
        </w:rPr>
        <w:t>الواردة</w:t>
      </w:r>
      <w:r w:rsidR="00A155D9" w:rsidRPr="009C21BF">
        <w:rPr>
          <w:rtl/>
        </w:rPr>
        <w:t xml:space="preserve"> </w:t>
      </w:r>
      <w:r w:rsidRPr="009C21BF">
        <w:rPr>
          <w:rtl/>
        </w:rPr>
        <w:t>في</w:t>
      </w:r>
      <w:r w:rsidR="00A155D9" w:rsidRPr="009C21BF">
        <w:rPr>
          <w:rtl/>
        </w:rPr>
        <w:t xml:space="preserve"> </w:t>
      </w:r>
      <w:r w:rsidRPr="009C21BF">
        <w:rPr>
          <w:rtl/>
        </w:rPr>
        <w:t>ملف</w:t>
      </w:r>
      <w:r w:rsidR="00A155D9" w:rsidRPr="009C21BF">
        <w:rPr>
          <w:rtl/>
        </w:rPr>
        <w:t xml:space="preserve"> </w:t>
      </w:r>
      <w:r w:rsidRPr="009C21BF">
        <w:rPr>
          <w:rtl/>
        </w:rPr>
        <w:t>القضية</w:t>
      </w:r>
      <w:r w:rsidR="000D2593">
        <w:rPr>
          <w:vertAlign w:val="superscript"/>
          <w:rtl/>
        </w:rPr>
        <w:t>(</w:t>
      </w:r>
      <w:r w:rsidR="000D2593" w:rsidRPr="000D2593">
        <w:rPr>
          <w:rStyle w:val="FootnoteReference"/>
          <w:sz w:val="20"/>
          <w:szCs w:val="30"/>
          <w:rtl/>
        </w:rPr>
        <w:footnoteReference w:id="5"/>
      </w:r>
      <w:r w:rsidR="000D2593">
        <w:rPr>
          <w:vertAlign w:val="superscript"/>
          <w:rtl/>
        </w:rPr>
        <w:t>)</w:t>
      </w:r>
      <w:r w:rsidRPr="009C21BF">
        <w:rPr>
          <w:rtl/>
        </w:rPr>
        <w:t>.</w:t>
      </w:r>
      <w:r w:rsidR="00A155D9" w:rsidRPr="009C21BF">
        <w:rPr>
          <w:rtl/>
        </w:rPr>
        <w:t xml:space="preserve"> </w:t>
      </w:r>
    </w:p>
    <w:p w:rsidR="00E37D61" w:rsidRPr="00B61E81" w:rsidRDefault="00E37D61" w:rsidP="00E37D61">
      <w:pPr>
        <w:pStyle w:val="SingleTxtGA"/>
        <w:rPr>
          <w:spacing w:val="-2"/>
        </w:rPr>
      </w:pPr>
      <w:r w:rsidRPr="009C21BF">
        <w:rPr>
          <w:rtl/>
        </w:rPr>
        <w:t>3-3</w:t>
      </w:r>
      <w:r w:rsidRPr="009C21BF">
        <w:rPr>
          <w:rtl/>
        </w:rPr>
        <w:tab/>
        <w:t>وبناء</w:t>
      </w:r>
      <w:r w:rsidR="00A155D9" w:rsidRPr="009C21BF">
        <w:rPr>
          <w:rtl/>
        </w:rPr>
        <w:t xml:space="preserve"> </w:t>
      </w:r>
      <w:r w:rsidRPr="009C21BF">
        <w:rPr>
          <w:rtl/>
        </w:rPr>
        <w:t>على</w:t>
      </w:r>
      <w:r w:rsidR="00A155D9" w:rsidRPr="009C21BF">
        <w:rPr>
          <w:rtl/>
        </w:rPr>
        <w:t xml:space="preserve"> </w:t>
      </w:r>
      <w:r w:rsidRPr="009C21BF">
        <w:rPr>
          <w:rtl/>
        </w:rPr>
        <w:t>ذلك،</w:t>
      </w:r>
      <w:r w:rsidR="00A155D9" w:rsidRPr="009C21BF">
        <w:rPr>
          <w:rtl/>
        </w:rPr>
        <w:t xml:space="preserve"> </w:t>
      </w:r>
      <w:r w:rsidRPr="009C21BF">
        <w:rPr>
          <w:rtl/>
        </w:rPr>
        <w:t>يدعي</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وقوع</w:t>
      </w:r>
      <w:r w:rsidR="00A155D9" w:rsidRPr="009C21BF">
        <w:rPr>
          <w:rtl/>
        </w:rPr>
        <w:t xml:space="preserve"> </w:t>
      </w:r>
      <w:r w:rsidRPr="009C21BF">
        <w:rPr>
          <w:rtl/>
        </w:rPr>
        <w:t>انتهاكات</w:t>
      </w:r>
      <w:r w:rsidR="00A155D9" w:rsidRPr="009C21BF">
        <w:rPr>
          <w:rtl/>
        </w:rPr>
        <w:t xml:space="preserve"> </w:t>
      </w:r>
      <w:r w:rsidRPr="009C21BF">
        <w:rPr>
          <w:rtl/>
        </w:rPr>
        <w:t>للمادة</w:t>
      </w:r>
      <w:r w:rsidR="00A155D9" w:rsidRPr="009C21BF">
        <w:rPr>
          <w:rtl/>
        </w:rPr>
        <w:t xml:space="preserve"> </w:t>
      </w:r>
      <w:r w:rsidRPr="009C21BF">
        <w:rPr>
          <w:rtl/>
        </w:rPr>
        <w:t>8</w:t>
      </w:r>
      <w:r w:rsidR="00A155D9" w:rsidRPr="009C21BF">
        <w:rPr>
          <w:rtl/>
        </w:rPr>
        <w:t>(</w:t>
      </w:r>
      <w:r w:rsidRPr="009C21BF">
        <w:rPr>
          <w:rtl/>
        </w:rPr>
        <w:t>1)</w:t>
      </w:r>
      <w:r w:rsidR="00A155D9" w:rsidRPr="009C21BF">
        <w:rPr>
          <w:rtl/>
        </w:rPr>
        <w:t>(</w:t>
      </w:r>
      <w:r w:rsidRPr="009C21BF">
        <w:rPr>
          <w:rtl/>
        </w:rPr>
        <w:t>أ)</w:t>
      </w:r>
      <w:r w:rsidR="00A155D9" w:rsidRPr="009C21BF">
        <w:rPr>
          <w:rtl/>
        </w:rPr>
        <w:t xml:space="preserve"> و</w:t>
      </w:r>
      <w:r w:rsidRPr="009C21BF">
        <w:rPr>
          <w:rtl/>
        </w:rPr>
        <w:t>(3)</w:t>
      </w:r>
      <w:r w:rsidR="00A155D9" w:rsidRPr="009C21BF">
        <w:rPr>
          <w:rtl/>
        </w:rPr>
        <w:t xml:space="preserve"> </w:t>
      </w:r>
      <w:r w:rsidRPr="009C21BF">
        <w:rPr>
          <w:rtl/>
        </w:rPr>
        <w:t>من</w:t>
      </w:r>
      <w:r w:rsidR="00A155D9" w:rsidRPr="009C21BF">
        <w:rPr>
          <w:rtl/>
        </w:rPr>
        <w:t xml:space="preserve"> </w:t>
      </w:r>
      <w:r w:rsidRPr="009C21BF">
        <w:rPr>
          <w:rtl/>
        </w:rPr>
        <w:t>العهد،</w:t>
      </w:r>
      <w:r w:rsidR="00A155D9" w:rsidRPr="009C21BF">
        <w:rPr>
          <w:rtl/>
        </w:rPr>
        <w:t xml:space="preserve"> </w:t>
      </w:r>
      <w:r w:rsidRPr="009C21BF">
        <w:rPr>
          <w:rtl/>
        </w:rPr>
        <w:t>لعدم</w:t>
      </w:r>
      <w:r w:rsidR="00A155D9" w:rsidRPr="009C21BF">
        <w:rPr>
          <w:rtl/>
        </w:rPr>
        <w:t xml:space="preserve"> </w:t>
      </w:r>
      <w:r w:rsidRPr="009C21BF">
        <w:rPr>
          <w:rtl/>
        </w:rPr>
        <w:t>اعتراف</w:t>
      </w:r>
      <w:r w:rsidR="00A155D9" w:rsidRPr="009C21BF">
        <w:rPr>
          <w:rtl/>
        </w:rPr>
        <w:t xml:space="preserve"> </w:t>
      </w:r>
      <w:r w:rsidRPr="009C21BF">
        <w:rPr>
          <w:rtl/>
        </w:rPr>
        <w:t>محاكم</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بوضعه</w:t>
      </w:r>
      <w:r w:rsidR="00A155D9" w:rsidRPr="009C21BF">
        <w:rPr>
          <w:rtl/>
        </w:rPr>
        <w:t xml:space="preserve"> </w:t>
      </w:r>
      <w:r w:rsidRPr="009C21BF">
        <w:rPr>
          <w:rtl/>
        </w:rPr>
        <w:t>كموظف</w:t>
      </w:r>
      <w:r w:rsidR="00A155D9" w:rsidRPr="009C21BF">
        <w:rPr>
          <w:rtl/>
        </w:rPr>
        <w:t xml:space="preserve"> </w:t>
      </w:r>
      <w:r w:rsidRPr="009C21BF">
        <w:rPr>
          <w:rtl/>
        </w:rPr>
        <w:t>مشمول</w:t>
      </w:r>
      <w:r w:rsidR="00A155D9" w:rsidRPr="009C21BF">
        <w:rPr>
          <w:rtl/>
        </w:rPr>
        <w:t xml:space="preserve"> </w:t>
      </w:r>
      <w:r w:rsidRPr="009C21BF">
        <w:rPr>
          <w:rtl/>
        </w:rPr>
        <w:t>بالحماية.</w:t>
      </w:r>
      <w:r w:rsidR="00A155D9" w:rsidRPr="009C21BF">
        <w:rPr>
          <w:rtl/>
        </w:rPr>
        <w:t xml:space="preserve"> </w:t>
      </w:r>
      <w:r w:rsidRPr="009C21BF">
        <w:rPr>
          <w:rtl/>
        </w:rPr>
        <w:t>ويشدد</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على</w:t>
      </w:r>
      <w:r w:rsidR="00A155D9" w:rsidRPr="009C21BF">
        <w:rPr>
          <w:rtl/>
        </w:rPr>
        <w:t xml:space="preserve"> </w:t>
      </w:r>
      <w:r w:rsidRPr="009C21BF">
        <w:rPr>
          <w:rtl/>
        </w:rPr>
        <w:t>أن</w:t>
      </w:r>
      <w:r w:rsidR="00A155D9" w:rsidRPr="009C21BF">
        <w:rPr>
          <w:rtl/>
        </w:rPr>
        <w:t xml:space="preserve"> </w:t>
      </w:r>
      <w:r w:rsidRPr="009C21BF">
        <w:rPr>
          <w:rtl/>
        </w:rPr>
        <w:t>وضع</w:t>
      </w:r>
      <w:r w:rsidR="00A155D9" w:rsidRPr="009C21BF">
        <w:rPr>
          <w:rtl/>
        </w:rPr>
        <w:t xml:space="preserve"> </w:t>
      </w:r>
      <w:r w:rsidRPr="009C21BF">
        <w:rPr>
          <w:rtl/>
        </w:rPr>
        <w:t>الحماية</w:t>
      </w:r>
      <w:r w:rsidR="00A155D9" w:rsidRPr="009C21BF">
        <w:rPr>
          <w:rtl/>
        </w:rPr>
        <w:t xml:space="preserve"> </w:t>
      </w:r>
      <w:r w:rsidRPr="009C21BF">
        <w:rPr>
          <w:rtl/>
        </w:rPr>
        <w:t>المكفول</w:t>
      </w:r>
      <w:r w:rsidR="00A155D9" w:rsidRPr="009C21BF">
        <w:rPr>
          <w:rtl/>
        </w:rPr>
        <w:t xml:space="preserve"> </w:t>
      </w:r>
      <w:r w:rsidRPr="009C21BF">
        <w:rPr>
          <w:rtl/>
        </w:rPr>
        <w:t>لمندوبي</w:t>
      </w:r>
      <w:r w:rsidR="00A155D9" w:rsidRPr="009C21BF">
        <w:rPr>
          <w:rtl/>
        </w:rPr>
        <w:t xml:space="preserve"> </w:t>
      </w:r>
      <w:r w:rsidRPr="009C21BF">
        <w:rPr>
          <w:rtl/>
        </w:rPr>
        <w:t>النقابات</w:t>
      </w:r>
      <w:r w:rsidR="00A155D9" w:rsidRPr="009C21BF">
        <w:rPr>
          <w:rtl/>
        </w:rPr>
        <w:t xml:space="preserve"> </w:t>
      </w:r>
      <w:r w:rsidRPr="009C21BF">
        <w:rPr>
          <w:rtl/>
        </w:rPr>
        <w:t>هو</w:t>
      </w:r>
      <w:r w:rsidR="00A155D9" w:rsidRPr="009C21BF">
        <w:rPr>
          <w:rtl/>
        </w:rPr>
        <w:t xml:space="preserve"> </w:t>
      </w:r>
      <w:r w:rsidRPr="009C21BF">
        <w:rPr>
          <w:rtl/>
        </w:rPr>
        <w:t>أحد</w:t>
      </w:r>
      <w:r w:rsidR="00A155D9" w:rsidRPr="009C21BF">
        <w:rPr>
          <w:rtl/>
        </w:rPr>
        <w:t xml:space="preserve"> </w:t>
      </w:r>
      <w:r w:rsidRPr="009C21BF">
        <w:rPr>
          <w:rtl/>
        </w:rPr>
        <w:t>المبادئ</w:t>
      </w:r>
      <w:r w:rsidR="00A155D9" w:rsidRPr="009C21BF">
        <w:rPr>
          <w:rtl/>
        </w:rPr>
        <w:t xml:space="preserve"> </w:t>
      </w:r>
      <w:r w:rsidRPr="009C21BF">
        <w:rPr>
          <w:rtl/>
        </w:rPr>
        <w:t>الأساسية</w:t>
      </w:r>
      <w:r w:rsidR="00A155D9" w:rsidRPr="009C21BF">
        <w:rPr>
          <w:rtl/>
        </w:rPr>
        <w:t xml:space="preserve"> </w:t>
      </w:r>
      <w:r w:rsidRPr="009C21BF">
        <w:rPr>
          <w:rtl/>
        </w:rPr>
        <w:t>لمنظمة</w:t>
      </w:r>
      <w:r w:rsidR="00A155D9" w:rsidRPr="009C21BF">
        <w:rPr>
          <w:rtl/>
        </w:rPr>
        <w:t xml:space="preserve"> </w:t>
      </w:r>
      <w:r w:rsidRPr="009C21BF">
        <w:rPr>
          <w:rtl/>
        </w:rPr>
        <w:t>العمل</w:t>
      </w:r>
      <w:r w:rsidR="00A155D9" w:rsidRPr="009C21BF">
        <w:rPr>
          <w:rtl/>
        </w:rPr>
        <w:t xml:space="preserve"> </w:t>
      </w:r>
      <w:r w:rsidRPr="009C21BF">
        <w:rPr>
          <w:rtl/>
        </w:rPr>
        <w:t>الدولية،</w:t>
      </w:r>
      <w:r w:rsidR="00A155D9" w:rsidRPr="009C21BF">
        <w:rPr>
          <w:rtl/>
        </w:rPr>
        <w:t xml:space="preserve"> </w:t>
      </w:r>
      <w:r w:rsidRPr="009C21BF">
        <w:rPr>
          <w:rtl/>
        </w:rPr>
        <w:t>ويرى</w:t>
      </w:r>
      <w:r w:rsidR="00A155D9" w:rsidRPr="009C21BF">
        <w:rPr>
          <w:rtl/>
        </w:rPr>
        <w:t xml:space="preserve"> </w:t>
      </w:r>
      <w:r w:rsidRPr="009C21BF">
        <w:rPr>
          <w:rtl/>
        </w:rPr>
        <w:t>أنه</w:t>
      </w:r>
      <w:r w:rsidR="00A155D9" w:rsidRPr="009C21BF">
        <w:rPr>
          <w:rtl/>
        </w:rPr>
        <w:t xml:space="preserve"> </w:t>
      </w:r>
      <w:r w:rsidRPr="009C21BF">
        <w:rPr>
          <w:rtl/>
        </w:rPr>
        <w:t>كان</w:t>
      </w:r>
      <w:r w:rsidR="00A155D9" w:rsidRPr="009C21BF">
        <w:rPr>
          <w:rtl/>
        </w:rPr>
        <w:t xml:space="preserve"> </w:t>
      </w:r>
      <w:r w:rsidRPr="009C21BF">
        <w:rPr>
          <w:rtl/>
        </w:rPr>
        <w:t>ينبغي</w:t>
      </w:r>
      <w:r w:rsidR="00A155D9" w:rsidRPr="009C21BF">
        <w:rPr>
          <w:rtl/>
        </w:rPr>
        <w:t xml:space="preserve"> </w:t>
      </w:r>
      <w:r w:rsidRPr="009C21BF">
        <w:rPr>
          <w:rtl/>
        </w:rPr>
        <w:t>للمحاكم</w:t>
      </w:r>
      <w:r w:rsidR="00A155D9" w:rsidRPr="009C21BF">
        <w:rPr>
          <w:rtl/>
        </w:rPr>
        <w:t xml:space="preserve"> </w:t>
      </w:r>
      <w:r w:rsidRPr="009C21BF">
        <w:rPr>
          <w:rtl/>
        </w:rPr>
        <w:t>المحلية</w:t>
      </w:r>
      <w:r w:rsidR="00A155D9" w:rsidRPr="009C21BF">
        <w:rPr>
          <w:rtl/>
        </w:rPr>
        <w:t xml:space="preserve"> </w:t>
      </w:r>
      <w:r w:rsidRPr="009C21BF">
        <w:rPr>
          <w:rtl/>
        </w:rPr>
        <w:t>أن</w:t>
      </w:r>
      <w:r w:rsidR="00A155D9" w:rsidRPr="009C21BF">
        <w:rPr>
          <w:rtl/>
        </w:rPr>
        <w:t xml:space="preserve"> </w:t>
      </w:r>
      <w:r w:rsidRPr="009C21BF">
        <w:rPr>
          <w:rtl/>
        </w:rPr>
        <w:t>تُجري</w:t>
      </w:r>
      <w:r w:rsidR="00A155D9" w:rsidRPr="009C21BF">
        <w:rPr>
          <w:rtl/>
        </w:rPr>
        <w:t xml:space="preserve"> </w:t>
      </w:r>
      <w:r w:rsidRPr="009C21BF">
        <w:rPr>
          <w:rtl/>
        </w:rPr>
        <w:t>دراسة</w:t>
      </w:r>
      <w:r w:rsidR="00A155D9" w:rsidRPr="009C21BF">
        <w:rPr>
          <w:rtl/>
        </w:rPr>
        <w:t xml:space="preserve"> </w:t>
      </w:r>
      <w:r w:rsidRPr="009C21BF">
        <w:rPr>
          <w:rtl/>
        </w:rPr>
        <w:t>أوفى</w:t>
      </w:r>
      <w:r w:rsidR="00A155D9" w:rsidRPr="009C21BF">
        <w:rPr>
          <w:rtl/>
        </w:rPr>
        <w:t xml:space="preserve"> </w:t>
      </w:r>
      <w:r w:rsidRPr="009C21BF">
        <w:rPr>
          <w:rtl/>
        </w:rPr>
        <w:t>بشأن</w:t>
      </w:r>
      <w:r w:rsidR="00A155D9" w:rsidRPr="009C21BF">
        <w:rPr>
          <w:rtl/>
        </w:rPr>
        <w:t xml:space="preserve"> </w:t>
      </w:r>
      <w:r w:rsidRPr="009C21BF">
        <w:rPr>
          <w:rtl/>
        </w:rPr>
        <w:t>طلب</w:t>
      </w:r>
      <w:r w:rsidR="00A155D9" w:rsidRPr="009C21BF">
        <w:rPr>
          <w:rtl/>
        </w:rPr>
        <w:t xml:space="preserve"> </w:t>
      </w:r>
      <w:r w:rsidRPr="009C21BF">
        <w:rPr>
          <w:rtl/>
        </w:rPr>
        <w:t>إنهاء</w:t>
      </w:r>
      <w:r w:rsidR="00A155D9" w:rsidRPr="009C21BF">
        <w:rPr>
          <w:rtl/>
        </w:rPr>
        <w:t xml:space="preserve"> </w:t>
      </w:r>
      <w:r w:rsidRPr="009C21BF">
        <w:rPr>
          <w:rtl/>
        </w:rPr>
        <w:t>عقد</w:t>
      </w:r>
      <w:r w:rsidR="00A155D9" w:rsidRPr="009C21BF">
        <w:rPr>
          <w:rtl/>
        </w:rPr>
        <w:t xml:space="preserve"> </w:t>
      </w:r>
      <w:r w:rsidRPr="009C21BF">
        <w:rPr>
          <w:rtl/>
        </w:rPr>
        <w:t>عمله،</w:t>
      </w:r>
      <w:r w:rsidR="00A155D9" w:rsidRPr="009C21BF">
        <w:rPr>
          <w:rtl/>
        </w:rPr>
        <w:t xml:space="preserve"> </w:t>
      </w:r>
      <w:r w:rsidRPr="009C21BF">
        <w:rPr>
          <w:rtl/>
        </w:rPr>
        <w:t>وأن</w:t>
      </w:r>
      <w:r w:rsidR="00A155D9" w:rsidRPr="009C21BF">
        <w:rPr>
          <w:rtl/>
        </w:rPr>
        <w:t xml:space="preserve"> </w:t>
      </w:r>
      <w:r w:rsidRPr="009C21BF">
        <w:rPr>
          <w:rtl/>
        </w:rPr>
        <w:t>بذل</w:t>
      </w:r>
      <w:r w:rsidR="00A155D9" w:rsidRPr="009C21BF">
        <w:rPr>
          <w:rtl/>
        </w:rPr>
        <w:t xml:space="preserve"> </w:t>
      </w:r>
      <w:r w:rsidRPr="009C21BF">
        <w:rPr>
          <w:rtl/>
        </w:rPr>
        <w:t>العناية</w:t>
      </w:r>
      <w:r w:rsidR="00A155D9" w:rsidRPr="009C21BF">
        <w:rPr>
          <w:rtl/>
        </w:rPr>
        <w:t xml:space="preserve"> </w:t>
      </w:r>
      <w:r w:rsidRPr="009C21BF">
        <w:rPr>
          <w:rtl/>
        </w:rPr>
        <w:t>الواجبة</w:t>
      </w:r>
      <w:r w:rsidR="00A155D9" w:rsidRPr="009C21BF">
        <w:rPr>
          <w:rtl/>
        </w:rPr>
        <w:t xml:space="preserve"> </w:t>
      </w:r>
      <w:r w:rsidRPr="009C21BF">
        <w:rPr>
          <w:rtl/>
        </w:rPr>
        <w:t>يتطلب</w:t>
      </w:r>
      <w:r w:rsidR="00A155D9" w:rsidRPr="009C21BF">
        <w:rPr>
          <w:rtl/>
        </w:rPr>
        <w:t xml:space="preserve"> </w:t>
      </w:r>
      <w:r w:rsidRPr="009C21BF">
        <w:rPr>
          <w:rtl/>
        </w:rPr>
        <w:t>ألا</w:t>
      </w:r>
      <w:r w:rsidR="00A155D9" w:rsidRPr="009C21BF">
        <w:rPr>
          <w:rtl/>
        </w:rPr>
        <w:t xml:space="preserve"> </w:t>
      </w:r>
      <w:r w:rsidRPr="009C21BF">
        <w:rPr>
          <w:rtl/>
        </w:rPr>
        <w:t>تنظر</w:t>
      </w:r>
      <w:r w:rsidR="00A155D9" w:rsidRPr="009C21BF">
        <w:rPr>
          <w:rtl/>
        </w:rPr>
        <w:t xml:space="preserve"> </w:t>
      </w:r>
      <w:r w:rsidRPr="009C21BF">
        <w:rPr>
          <w:rtl/>
        </w:rPr>
        <w:t>المحكمة</w:t>
      </w:r>
      <w:r w:rsidR="00A155D9" w:rsidRPr="009C21BF">
        <w:rPr>
          <w:rtl/>
        </w:rPr>
        <w:t xml:space="preserve"> </w:t>
      </w:r>
      <w:r w:rsidRPr="009C21BF">
        <w:rPr>
          <w:rtl/>
        </w:rPr>
        <w:t>في</w:t>
      </w:r>
      <w:r w:rsidR="00A155D9" w:rsidRPr="009C21BF">
        <w:rPr>
          <w:rtl/>
        </w:rPr>
        <w:t xml:space="preserve"> </w:t>
      </w:r>
      <w:r w:rsidRPr="009C21BF">
        <w:rPr>
          <w:rtl/>
        </w:rPr>
        <w:t>الأقوال</w:t>
      </w:r>
      <w:r w:rsidR="00A155D9" w:rsidRPr="009C21BF">
        <w:rPr>
          <w:rtl/>
        </w:rPr>
        <w:t xml:space="preserve"> </w:t>
      </w:r>
      <w:r w:rsidRPr="009C21BF">
        <w:rPr>
          <w:rtl/>
        </w:rPr>
        <w:t>التي</w:t>
      </w:r>
      <w:r w:rsidR="00A155D9" w:rsidRPr="009C21BF">
        <w:rPr>
          <w:rtl/>
        </w:rPr>
        <w:t xml:space="preserve"> </w:t>
      </w:r>
      <w:r w:rsidRPr="009C21BF">
        <w:rPr>
          <w:rtl/>
        </w:rPr>
        <w:t>أدلى</w:t>
      </w:r>
      <w:r w:rsidR="00A155D9" w:rsidRPr="009C21BF">
        <w:rPr>
          <w:rtl/>
        </w:rPr>
        <w:t xml:space="preserve"> </w:t>
      </w:r>
      <w:r w:rsidRPr="009C21BF">
        <w:rPr>
          <w:rtl/>
        </w:rPr>
        <w:t>بها</w:t>
      </w:r>
      <w:r w:rsidR="00A155D9" w:rsidRPr="009C21BF">
        <w:rPr>
          <w:rtl/>
        </w:rPr>
        <w:t xml:space="preserve"> </w:t>
      </w:r>
      <w:r w:rsidRPr="009C21BF">
        <w:rPr>
          <w:rtl/>
        </w:rPr>
        <w:t>صاحب</w:t>
      </w:r>
      <w:r w:rsidR="00A155D9" w:rsidRPr="009C21BF">
        <w:rPr>
          <w:rtl/>
        </w:rPr>
        <w:t xml:space="preserve"> </w:t>
      </w:r>
      <w:r w:rsidRPr="009C21BF">
        <w:rPr>
          <w:rtl/>
        </w:rPr>
        <w:t>العمل</w:t>
      </w:r>
      <w:r w:rsidR="00A155D9" w:rsidRPr="009C21BF">
        <w:rPr>
          <w:rtl/>
        </w:rPr>
        <w:t xml:space="preserve"> </w:t>
      </w:r>
      <w:r w:rsidRPr="009C21BF">
        <w:rPr>
          <w:rtl/>
        </w:rPr>
        <w:t>ضد</w:t>
      </w:r>
      <w:r w:rsidR="00A155D9" w:rsidRPr="009C21BF">
        <w:rPr>
          <w:rtl/>
        </w:rPr>
        <w:t xml:space="preserve"> </w:t>
      </w:r>
      <w:r w:rsidRPr="009C21BF">
        <w:rPr>
          <w:rtl/>
        </w:rPr>
        <w:t>موظف</w:t>
      </w:r>
      <w:r w:rsidR="00A155D9" w:rsidRPr="009C21BF">
        <w:rPr>
          <w:rtl/>
        </w:rPr>
        <w:t xml:space="preserve"> </w:t>
      </w:r>
      <w:r w:rsidRPr="009C21BF">
        <w:rPr>
          <w:rtl/>
        </w:rPr>
        <w:t>مفصول،</w:t>
      </w:r>
      <w:r w:rsidR="00A155D9" w:rsidRPr="009C21BF">
        <w:rPr>
          <w:rtl/>
        </w:rPr>
        <w:t xml:space="preserve"> </w:t>
      </w:r>
      <w:r w:rsidRPr="009C21BF">
        <w:rPr>
          <w:rtl/>
        </w:rPr>
        <w:t>أو</w:t>
      </w:r>
      <w:r w:rsidR="00A155D9" w:rsidRPr="009C21BF">
        <w:rPr>
          <w:rtl/>
        </w:rPr>
        <w:t xml:space="preserve"> </w:t>
      </w:r>
      <w:r w:rsidRPr="009C21BF">
        <w:rPr>
          <w:rtl/>
        </w:rPr>
        <w:t>أن</w:t>
      </w:r>
      <w:r w:rsidR="00A155D9" w:rsidRPr="009C21BF">
        <w:rPr>
          <w:rtl/>
        </w:rPr>
        <w:t xml:space="preserve"> </w:t>
      </w:r>
      <w:r w:rsidRPr="009C21BF">
        <w:rPr>
          <w:rtl/>
        </w:rPr>
        <w:t>تحصر</w:t>
      </w:r>
      <w:r w:rsidR="00A155D9" w:rsidRPr="009C21BF">
        <w:rPr>
          <w:rtl/>
        </w:rPr>
        <w:t xml:space="preserve"> </w:t>
      </w:r>
      <w:r w:rsidRPr="009C21BF">
        <w:rPr>
          <w:rtl/>
        </w:rPr>
        <w:t>نطاق</w:t>
      </w:r>
      <w:r w:rsidR="00A155D9" w:rsidRPr="009C21BF">
        <w:rPr>
          <w:rtl/>
        </w:rPr>
        <w:t xml:space="preserve"> </w:t>
      </w:r>
      <w:r w:rsidRPr="009C21BF">
        <w:rPr>
          <w:rtl/>
        </w:rPr>
        <w:t>تلك</w:t>
      </w:r>
      <w:r w:rsidR="00A155D9" w:rsidRPr="009C21BF">
        <w:rPr>
          <w:rtl/>
        </w:rPr>
        <w:t xml:space="preserve"> </w:t>
      </w:r>
      <w:r w:rsidRPr="009C21BF">
        <w:rPr>
          <w:rtl/>
        </w:rPr>
        <w:t>الأقوال.</w:t>
      </w:r>
      <w:r w:rsidR="00A155D9" w:rsidRPr="009C21BF">
        <w:rPr>
          <w:rtl/>
        </w:rPr>
        <w:t xml:space="preserve"> </w:t>
      </w:r>
      <w:r w:rsidRPr="009C21BF">
        <w:rPr>
          <w:rtl/>
        </w:rPr>
        <w:t>ويؤكد</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أن</w:t>
      </w:r>
      <w:r w:rsidR="00A155D9" w:rsidRPr="009C21BF">
        <w:rPr>
          <w:rtl/>
        </w:rPr>
        <w:t xml:space="preserve"> </w:t>
      </w:r>
      <w:r w:rsidRPr="009C21BF">
        <w:rPr>
          <w:rtl/>
        </w:rPr>
        <w:t>المندوب</w:t>
      </w:r>
      <w:r w:rsidR="00A155D9" w:rsidRPr="009C21BF">
        <w:rPr>
          <w:rtl/>
        </w:rPr>
        <w:t xml:space="preserve"> </w:t>
      </w:r>
      <w:r w:rsidRPr="009C21BF">
        <w:rPr>
          <w:rtl/>
        </w:rPr>
        <w:t>النقابي</w:t>
      </w:r>
      <w:r w:rsidR="00A155D9" w:rsidRPr="009C21BF">
        <w:rPr>
          <w:rtl/>
        </w:rPr>
        <w:t xml:space="preserve"> </w:t>
      </w:r>
      <w:r w:rsidRPr="009C21BF">
        <w:rPr>
          <w:rtl/>
        </w:rPr>
        <w:t>في</w:t>
      </w:r>
      <w:r w:rsidR="00A155D9" w:rsidRPr="009C21BF">
        <w:rPr>
          <w:rtl/>
        </w:rPr>
        <w:t xml:space="preserve"> </w:t>
      </w:r>
      <w:r w:rsidRPr="00B61E81">
        <w:rPr>
          <w:spacing w:val="-2"/>
          <w:rtl/>
        </w:rPr>
        <w:t>الدولة</w:t>
      </w:r>
      <w:r w:rsidR="00A155D9" w:rsidRPr="00B61E81">
        <w:rPr>
          <w:spacing w:val="-2"/>
          <w:rtl/>
        </w:rPr>
        <w:t xml:space="preserve"> </w:t>
      </w:r>
      <w:r w:rsidRPr="00B61E81">
        <w:rPr>
          <w:spacing w:val="-2"/>
          <w:rtl/>
        </w:rPr>
        <w:t>الطرف</w:t>
      </w:r>
      <w:r w:rsidR="00A155D9" w:rsidRPr="00B61E81">
        <w:rPr>
          <w:spacing w:val="-2"/>
          <w:rtl/>
        </w:rPr>
        <w:t xml:space="preserve"> </w:t>
      </w:r>
      <w:r w:rsidRPr="00B61E81">
        <w:rPr>
          <w:spacing w:val="-2"/>
          <w:rtl/>
        </w:rPr>
        <w:t>هو</w:t>
      </w:r>
      <w:r w:rsidR="00A155D9" w:rsidRPr="00B61E81">
        <w:rPr>
          <w:spacing w:val="-2"/>
          <w:rtl/>
        </w:rPr>
        <w:t xml:space="preserve"> </w:t>
      </w:r>
      <w:r w:rsidRPr="00B61E81">
        <w:rPr>
          <w:spacing w:val="-2"/>
          <w:rtl/>
        </w:rPr>
        <w:t>موظف</w:t>
      </w:r>
      <w:r w:rsidR="00A155D9" w:rsidRPr="00B61E81">
        <w:rPr>
          <w:spacing w:val="-2"/>
          <w:rtl/>
        </w:rPr>
        <w:t xml:space="preserve"> </w:t>
      </w:r>
      <w:r w:rsidRPr="00B61E81">
        <w:rPr>
          <w:spacing w:val="-2"/>
          <w:rtl/>
        </w:rPr>
        <w:t>في</w:t>
      </w:r>
      <w:r w:rsidR="00A155D9" w:rsidRPr="00B61E81">
        <w:rPr>
          <w:spacing w:val="-2"/>
          <w:rtl/>
        </w:rPr>
        <w:t xml:space="preserve"> </w:t>
      </w:r>
      <w:r w:rsidRPr="00B61E81">
        <w:rPr>
          <w:spacing w:val="-2"/>
          <w:rtl/>
        </w:rPr>
        <w:t>وضع</w:t>
      </w:r>
      <w:r w:rsidR="00A155D9" w:rsidRPr="00B61E81">
        <w:rPr>
          <w:spacing w:val="-2"/>
          <w:rtl/>
        </w:rPr>
        <w:t xml:space="preserve"> </w:t>
      </w:r>
      <w:r w:rsidRPr="00B61E81">
        <w:rPr>
          <w:spacing w:val="-2"/>
          <w:rtl/>
        </w:rPr>
        <w:t>لا</w:t>
      </w:r>
      <w:r w:rsidR="00A155D9" w:rsidRPr="00B61E81">
        <w:rPr>
          <w:spacing w:val="-2"/>
          <w:rtl/>
        </w:rPr>
        <w:t xml:space="preserve"> </w:t>
      </w:r>
      <w:r w:rsidRPr="00B61E81">
        <w:rPr>
          <w:spacing w:val="-2"/>
          <w:rtl/>
        </w:rPr>
        <w:t>تتوافر</w:t>
      </w:r>
      <w:r w:rsidR="00A155D9" w:rsidRPr="00B61E81">
        <w:rPr>
          <w:spacing w:val="-2"/>
          <w:rtl/>
        </w:rPr>
        <w:t xml:space="preserve"> </w:t>
      </w:r>
      <w:r w:rsidRPr="00B61E81">
        <w:rPr>
          <w:spacing w:val="-2"/>
          <w:rtl/>
        </w:rPr>
        <w:t>فيه</w:t>
      </w:r>
      <w:r w:rsidR="00A155D9" w:rsidRPr="00B61E81">
        <w:rPr>
          <w:spacing w:val="-2"/>
          <w:rtl/>
        </w:rPr>
        <w:t xml:space="preserve"> </w:t>
      </w:r>
      <w:r w:rsidRPr="00B61E81">
        <w:rPr>
          <w:spacing w:val="-2"/>
          <w:rtl/>
        </w:rPr>
        <w:t>الحماية</w:t>
      </w:r>
      <w:r w:rsidR="00A155D9" w:rsidRPr="00B61E81">
        <w:rPr>
          <w:spacing w:val="-2"/>
          <w:rtl/>
        </w:rPr>
        <w:t xml:space="preserve"> </w:t>
      </w:r>
      <w:r w:rsidRPr="00B61E81">
        <w:rPr>
          <w:spacing w:val="-2"/>
          <w:rtl/>
        </w:rPr>
        <w:t>الكافية،</w:t>
      </w:r>
      <w:r w:rsidR="00A155D9" w:rsidRPr="00B61E81">
        <w:rPr>
          <w:spacing w:val="-2"/>
          <w:rtl/>
        </w:rPr>
        <w:t xml:space="preserve"> </w:t>
      </w:r>
      <w:r w:rsidRPr="00B61E81">
        <w:rPr>
          <w:spacing w:val="-2"/>
          <w:rtl/>
        </w:rPr>
        <w:t>نظر</w:t>
      </w:r>
      <w:r w:rsidR="00B8546A">
        <w:rPr>
          <w:spacing w:val="-2"/>
          <w:rtl/>
        </w:rPr>
        <w:t xml:space="preserve">اً </w:t>
      </w:r>
      <w:r w:rsidRPr="00B61E81">
        <w:rPr>
          <w:spacing w:val="-2"/>
          <w:rtl/>
        </w:rPr>
        <w:t>إلى</w:t>
      </w:r>
      <w:r w:rsidR="00A155D9" w:rsidRPr="00B61E81">
        <w:rPr>
          <w:spacing w:val="-2"/>
          <w:rtl/>
        </w:rPr>
        <w:t xml:space="preserve"> </w:t>
      </w:r>
      <w:r w:rsidRPr="00B61E81">
        <w:rPr>
          <w:spacing w:val="-2"/>
          <w:rtl/>
        </w:rPr>
        <w:t>أن</w:t>
      </w:r>
      <w:r w:rsidR="00A155D9" w:rsidRPr="00B61E81">
        <w:rPr>
          <w:spacing w:val="-2"/>
          <w:rtl/>
        </w:rPr>
        <w:t xml:space="preserve"> </w:t>
      </w:r>
      <w:r w:rsidRPr="00B61E81">
        <w:rPr>
          <w:spacing w:val="-2"/>
          <w:rtl/>
        </w:rPr>
        <w:t>المحاكم</w:t>
      </w:r>
      <w:r w:rsidR="00A155D9" w:rsidRPr="00B61E81">
        <w:rPr>
          <w:spacing w:val="-2"/>
          <w:rtl/>
        </w:rPr>
        <w:t xml:space="preserve"> </w:t>
      </w:r>
      <w:r w:rsidRPr="00B61E81">
        <w:rPr>
          <w:spacing w:val="-2"/>
          <w:rtl/>
        </w:rPr>
        <w:t>التي</w:t>
      </w:r>
      <w:r w:rsidR="00A155D9" w:rsidRPr="00B61E81">
        <w:rPr>
          <w:spacing w:val="-2"/>
          <w:rtl/>
        </w:rPr>
        <w:t xml:space="preserve"> </w:t>
      </w:r>
      <w:r w:rsidRPr="00B61E81">
        <w:rPr>
          <w:spacing w:val="-2"/>
          <w:rtl/>
        </w:rPr>
        <w:t>نظرت</w:t>
      </w:r>
      <w:r w:rsidR="00A155D9" w:rsidRPr="00B61E81">
        <w:rPr>
          <w:spacing w:val="-2"/>
          <w:rtl/>
        </w:rPr>
        <w:t xml:space="preserve"> </w:t>
      </w:r>
      <w:r w:rsidRPr="00B61E81">
        <w:rPr>
          <w:spacing w:val="-2"/>
          <w:rtl/>
        </w:rPr>
        <w:t>في</w:t>
      </w:r>
      <w:r w:rsidR="00A155D9" w:rsidRPr="00B61E81">
        <w:rPr>
          <w:spacing w:val="-2"/>
          <w:rtl/>
        </w:rPr>
        <w:t xml:space="preserve"> </w:t>
      </w:r>
      <w:r w:rsidRPr="00B61E81">
        <w:rPr>
          <w:spacing w:val="-2"/>
          <w:rtl/>
        </w:rPr>
        <w:t>قرار</w:t>
      </w:r>
      <w:r w:rsidR="00A155D9" w:rsidRPr="00B61E81">
        <w:rPr>
          <w:spacing w:val="-2"/>
          <w:rtl/>
        </w:rPr>
        <w:t xml:space="preserve"> </w:t>
      </w:r>
      <w:r w:rsidRPr="00B61E81">
        <w:rPr>
          <w:spacing w:val="-2"/>
          <w:rtl/>
        </w:rPr>
        <w:t>فصله</w:t>
      </w:r>
      <w:r w:rsidR="00A155D9" w:rsidRPr="00B61E81">
        <w:rPr>
          <w:spacing w:val="-2"/>
          <w:rtl/>
        </w:rPr>
        <w:t xml:space="preserve"> </w:t>
      </w:r>
      <w:r w:rsidRPr="00B61E81">
        <w:rPr>
          <w:spacing w:val="-2"/>
          <w:rtl/>
        </w:rPr>
        <w:t>في</w:t>
      </w:r>
      <w:r w:rsidR="00A155D9" w:rsidRPr="00B61E81">
        <w:rPr>
          <w:spacing w:val="-2"/>
          <w:rtl/>
        </w:rPr>
        <w:t xml:space="preserve"> </w:t>
      </w:r>
      <w:r w:rsidRPr="00B61E81">
        <w:rPr>
          <w:spacing w:val="-2"/>
          <w:rtl/>
        </w:rPr>
        <w:t>الدولة</w:t>
      </w:r>
      <w:r w:rsidR="00A155D9" w:rsidRPr="00B61E81">
        <w:rPr>
          <w:spacing w:val="-2"/>
          <w:rtl/>
        </w:rPr>
        <w:t xml:space="preserve"> </w:t>
      </w:r>
      <w:r w:rsidRPr="00B61E81">
        <w:rPr>
          <w:spacing w:val="-2"/>
          <w:rtl/>
        </w:rPr>
        <w:t>الطرف</w:t>
      </w:r>
      <w:r w:rsidR="00A155D9" w:rsidRPr="00B61E81">
        <w:rPr>
          <w:spacing w:val="-2"/>
          <w:rtl/>
        </w:rPr>
        <w:t xml:space="preserve"> </w:t>
      </w:r>
      <w:r w:rsidRPr="00B61E81">
        <w:rPr>
          <w:spacing w:val="-2"/>
          <w:rtl/>
        </w:rPr>
        <w:t>"لا</w:t>
      </w:r>
      <w:r w:rsidR="00A155D9" w:rsidRPr="00B61E81">
        <w:rPr>
          <w:spacing w:val="-2"/>
          <w:rtl/>
        </w:rPr>
        <w:t xml:space="preserve"> </w:t>
      </w:r>
      <w:r w:rsidRPr="00B61E81">
        <w:rPr>
          <w:spacing w:val="-2"/>
          <w:rtl/>
        </w:rPr>
        <w:t>تميّز</w:t>
      </w:r>
      <w:r w:rsidR="00A155D9" w:rsidRPr="00B61E81">
        <w:rPr>
          <w:spacing w:val="-2"/>
          <w:rtl/>
        </w:rPr>
        <w:t xml:space="preserve"> </w:t>
      </w:r>
      <w:r w:rsidRPr="00B61E81">
        <w:rPr>
          <w:spacing w:val="-2"/>
          <w:rtl/>
        </w:rPr>
        <w:t>بين</w:t>
      </w:r>
      <w:r w:rsidR="00A155D9" w:rsidRPr="00B61E81">
        <w:rPr>
          <w:spacing w:val="-2"/>
          <w:rtl/>
        </w:rPr>
        <w:t xml:space="preserve"> </w:t>
      </w:r>
      <w:r w:rsidRPr="00B61E81">
        <w:rPr>
          <w:spacing w:val="-2"/>
          <w:rtl/>
        </w:rPr>
        <w:t>سوء</w:t>
      </w:r>
      <w:r w:rsidR="00A155D9" w:rsidRPr="00B61E81">
        <w:rPr>
          <w:spacing w:val="-2"/>
          <w:rtl/>
        </w:rPr>
        <w:t xml:space="preserve"> </w:t>
      </w:r>
      <w:r w:rsidRPr="00B61E81">
        <w:rPr>
          <w:spacing w:val="-2"/>
          <w:rtl/>
        </w:rPr>
        <w:t>السلوك</w:t>
      </w:r>
      <w:r w:rsidR="00A155D9" w:rsidRPr="00B61E81">
        <w:rPr>
          <w:spacing w:val="-2"/>
          <w:rtl/>
        </w:rPr>
        <w:t xml:space="preserve"> </w:t>
      </w:r>
      <w:r w:rsidRPr="00B61E81">
        <w:rPr>
          <w:spacing w:val="-2"/>
          <w:rtl/>
        </w:rPr>
        <w:t>الجسيم</w:t>
      </w:r>
      <w:r w:rsidR="00A155D9" w:rsidRPr="00B61E81">
        <w:rPr>
          <w:spacing w:val="-2"/>
          <w:rtl/>
        </w:rPr>
        <w:t xml:space="preserve"> </w:t>
      </w:r>
      <w:r w:rsidRPr="00B61E81">
        <w:rPr>
          <w:spacing w:val="-2"/>
          <w:rtl/>
        </w:rPr>
        <w:t>لموظف</w:t>
      </w:r>
      <w:r w:rsidR="00A155D9" w:rsidRPr="00B61E81">
        <w:rPr>
          <w:spacing w:val="-2"/>
          <w:rtl/>
        </w:rPr>
        <w:t xml:space="preserve"> </w:t>
      </w:r>
      <w:r w:rsidRPr="00B61E81">
        <w:rPr>
          <w:spacing w:val="-2"/>
          <w:rtl/>
        </w:rPr>
        <w:t>عادي</w:t>
      </w:r>
      <w:r w:rsidR="00A155D9" w:rsidRPr="00B61E81">
        <w:rPr>
          <w:spacing w:val="-2"/>
          <w:rtl/>
        </w:rPr>
        <w:t xml:space="preserve"> </w:t>
      </w:r>
      <w:r w:rsidRPr="00B61E81">
        <w:rPr>
          <w:spacing w:val="-2"/>
          <w:rtl/>
        </w:rPr>
        <w:t>ومندوب</w:t>
      </w:r>
      <w:r w:rsidR="00A155D9" w:rsidRPr="00B61E81">
        <w:rPr>
          <w:spacing w:val="-2"/>
          <w:rtl/>
        </w:rPr>
        <w:t xml:space="preserve"> </w:t>
      </w:r>
      <w:r w:rsidRPr="00B61E81">
        <w:rPr>
          <w:spacing w:val="-2"/>
          <w:rtl/>
        </w:rPr>
        <w:t>نقابي</w:t>
      </w:r>
      <w:r w:rsidR="00A155D9" w:rsidRPr="00B61E81">
        <w:rPr>
          <w:spacing w:val="-2"/>
          <w:rtl/>
        </w:rPr>
        <w:t xml:space="preserve"> </w:t>
      </w:r>
      <w:r w:rsidRPr="00B61E81">
        <w:rPr>
          <w:spacing w:val="-2"/>
          <w:rtl/>
        </w:rPr>
        <w:t>له</w:t>
      </w:r>
      <w:r w:rsidR="00A155D9" w:rsidRPr="00B61E81">
        <w:rPr>
          <w:spacing w:val="-2"/>
          <w:rtl/>
        </w:rPr>
        <w:t xml:space="preserve"> </w:t>
      </w:r>
      <w:r w:rsidRPr="00B61E81">
        <w:rPr>
          <w:spacing w:val="-2"/>
          <w:rtl/>
        </w:rPr>
        <w:t>وضع</w:t>
      </w:r>
      <w:r w:rsidR="00A155D9" w:rsidRPr="00B61E81">
        <w:rPr>
          <w:spacing w:val="-2"/>
          <w:rtl/>
        </w:rPr>
        <w:t xml:space="preserve"> </w:t>
      </w:r>
      <w:r w:rsidRPr="00B61E81">
        <w:rPr>
          <w:spacing w:val="-2"/>
          <w:rtl/>
        </w:rPr>
        <w:t>الحماية"</w:t>
      </w:r>
      <w:r w:rsidR="00A155D9" w:rsidRPr="00B61E81">
        <w:rPr>
          <w:spacing w:val="-2"/>
          <w:rtl/>
        </w:rPr>
        <w:t xml:space="preserve"> </w:t>
      </w:r>
      <w:r w:rsidRPr="00B61E81">
        <w:rPr>
          <w:spacing w:val="-2"/>
          <w:rtl/>
        </w:rPr>
        <w:t>وأن</w:t>
      </w:r>
      <w:r w:rsidR="00A155D9" w:rsidRPr="00B61E81">
        <w:rPr>
          <w:spacing w:val="-2"/>
          <w:rtl/>
        </w:rPr>
        <w:t xml:space="preserve"> </w:t>
      </w:r>
      <w:r w:rsidRPr="00B61E81">
        <w:rPr>
          <w:spacing w:val="-2"/>
          <w:rtl/>
        </w:rPr>
        <w:t>"سوء</w:t>
      </w:r>
      <w:r w:rsidR="00A155D9" w:rsidRPr="00B61E81">
        <w:rPr>
          <w:spacing w:val="-2"/>
          <w:rtl/>
        </w:rPr>
        <w:t xml:space="preserve"> </w:t>
      </w:r>
      <w:r w:rsidRPr="00B61E81">
        <w:rPr>
          <w:spacing w:val="-2"/>
          <w:rtl/>
        </w:rPr>
        <w:t>سلوك</w:t>
      </w:r>
      <w:r w:rsidR="00A155D9" w:rsidRPr="00B61E81">
        <w:rPr>
          <w:spacing w:val="-2"/>
          <w:rtl/>
        </w:rPr>
        <w:t xml:space="preserve"> </w:t>
      </w:r>
      <w:r w:rsidRPr="00B61E81">
        <w:rPr>
          <w:spacing w:val="-2"/>
          <w:rtl/>
        </w:rPr>
        <w:t>المندوب</w:t>
      </w:r>
      <w:r w:rsidR="00A155D9" w:rsidRPr="00B61E81">
        <w:rPr>
          <w:spacing w:val="-2"/>
          <w:rtl/>
        </w:rPr>
        <w:t xml:space="preserve"> </w:t>
      </w:r>
      <w:r w:rsidRPr="00B61E81">
        <w:rPr>
          <w:spacing w:val="-2"/>
          <w:rtl/>
        </w:rPr>
        <w:t>النقابي</w:t>
      </w:r>
      <w:r w:rsidR="00A155D9" w:rsidRPr="00B61E81">
        <w:rPr>
          <w:spacing w:val="-2"/>
          <w:rtl/>
        </w:rPr>
        <w:t xml:space="preserve"> </w:t>
      </w:r>
      <w:r w:rsidRPr="00B61E81">
        <w:rPr>
          <w:spacing w:val="-2"/>
          <w:rtl/>
        </w:rPr>
        <w:t>لا</w:t>
      </w:r>
      <w:r w:rsidR="00A155D9" w:rsidRPr="00B61E81">
        <w:rPr>
          <w:spacing w:val="-2"/>
          <w:rtl/>
        </w:rPr>
        <w:t xml:space="preserve"> </w:t>
      </w:r>
      <w:r w:rsidRPr="00B61E81">
        <w:rPr>
          <w:spacing w:val="-2"/>
          <w:rtl/>
        </w:rPr>
        <w:t>يمكن</w:t>
      </w:r>
      <w:r w:rsidR="00A155D9" w:rsidRPr="00B61E81">
        <w:rPr>
          <w:spacing w:val="-2"/>
          <w:rtl/>
        </w:rPr>
        <w:t xml:space="preserve"> </w:t>
      </w:r>
      <w:r w:rsidRPr="00B61E81">
        <w:rPr>
          <w:spacing w:val="-2"/>
          <w:rtl/>
        </w:rPr>
        <w:t>بالتأكيد</w:t>
      </w:r>
      <w:r w:rsidR="00A155D9" w:rsidRPr="00B61E81">
        <w:rPr>
          <w:spacing w:val="-2"/>
          <w:rtl/>
        </w:rPr>
        <w:t xml:space="preserve"> </w:t>
      </w:r>
      <w:r w:rsidRPr="00B61E81">
        <w:rPr>
          <w:spacing w:val="-2"/>
          <w:rtl/>
        </w:rPr>
        <w:t>أن</w:t>
      </w:r>
      <w:r w:rsidR="00A155D9" w:rsidRPr="00B61E81">
        <w:rPr>
          <w:spacing w:val="-2"/>
          <w:rtl/>
        </w:rPr>
        <w:t xml:space="preserve"> </w:t>
      </w:r>
      <w:r w:rsidRPr="00B61E81">
        <w:rPr>
          <w:spacing w:val="-2"/>
          <w:rtl/>
        </w:rPr>
        <w:t>يكون</w:t>
      </w:r>
      <w:r w:rsidR="00A155D9" w:rsidRPr="00B61E81">
        <w:rPr>
          <w:spacing w:val="-2"/>
          <w:rtl/>
        </w:rPr>
        <w:t xml:space="preserve"> </w:t>
      </w:r>
      <w:r w:rsidRPr="00B61E81">
        <w:rPr>
          <w:spacing w:val="-2"/>
          <w:rtl/>
        </w:rPr>
        <w:t>أكثر</w:t>
      </w:r>
      <w:r w:rsidR="00A155D9" w:rsidRPr="00B61E81">
        <w:rPr>
          <w:spacing w:val="-2"/>
          <w:rtl/>
        </w:rPr>
        <w:t xml:space="preserve"> </w:t>
      </w:r>
      <w:r w:rsidRPr="00B61E81">
        <w:rPr>
          <w:spacing w:val="-2"/>
          <w:rtl/>
        </w:rPr>
        <w:t>جسامة</w:t>
      </w:r>
      <w:r w:rsidR="00A155D9" w:rsidRPr="00B61E81">
        <w:rPr>
          <w:spacing w:val="-2"/>
          <w:rtl/>
        </w:rPr>
        <w:t xml:space="preserve"> </w:t>
      </w:r>
      <w:r w:rsidRPr="00B61E81">
        <w:rPr>
          <w:spacing w:val="-2"/>
          <w:rtl/>
        </w:rPr>
        <w:t>من</w:t>
      </w:r>
      <w:r w:rsidR="00A155D9" w:rsidRPr="009C21BF">
        <w:rPr>
          <w:rtl/>
        </w:rPr>
        <w:t xml:space="preserve"> </w:t>
      </w:r>
      <w:r w:rsidRPr="009C21BF">
        <w:rPr>
          <w:rtl/>
        </w:rPr>
        <w:t>سوء</w:t>
      </w:r>
      <w:r w:rsidR="00A155D9" w:rsidRPr="009C21BF">
        <w:rPr>
          <w:rtl/>
        </w:rPr>
        <w:t xml:space="preserve"> </w:t>
      </w:r>
      <w:r w:rsidRPr="00B61E81">
        <w:rPr>
          <w:spacing w:val="-2"/>
          <w:rtl/>
        </w:rPr>
        <w:t>سلوك</w:t>
      </w:r>
      <w:r w:rsidR="00A155D9" w:rsidRPr="00B61E81">
        <w:rPr>
          <w:spacing w:val="-2"/>
          <w:rtl/>
        </w:rPr>
        <w:t xml:space="preserve"> </w:t>
      </w:r>
      <w:r w:rsidRPr="00B61E81">
        <w:rPr>
          <w:spacing w:val="-2"/>
          <w:rtl/>
        </w:rPr>
        <w:t>زميل</w:t>
      </w:r>
      <w:r w:rsidR="00A155D9" w:rsidRPr="00B61E81">
        <w:rPr>
          <w:spacing w:val="-2"/>
          <w:rtl/>
        </w:rPr>
        <w:t xml:space="preserve"> </w:t>
      </w:r>
      <w:r w:rsidRPr="00B61E81">
        <w:rPr>
          <w:spacing w:val="-2"/>
          <w:rtl/>
        </w:rPr>
        <w:t>عادي؛</w:t>
      </w:r>
      <w:r w:rsidR="00A155D9" w:rsidRPr="00B61E81">
        <w:rPr>
          <w:spacing w:val="-2"/>
          <w:rtl/>
        </w:rPr>
        <w:t xml:space="preserve"> </w:t>
      </w:r>
      <w:r w:rsidRPr="00B61E81">
        <w:rPr>
          <w:spacing w:val="-2"/>
          <w:rtl/>
        </w:rPr>
        <w:t>وأن</w:t>
      </w:r>
      <w:r w:rsidR="00A155D9" w:rsidRPr="00B61E81">
        <w:rPr>
          <w:spacing w:val="-2"/>
          <w:rtl/>
        </w:rPr>
        <w:t xml:space="preserve"> </w:t>
      </w:r>
      <w:r w:rsidRPr="00B61E81">
        <w:rPr>
          <w:spacing w:val="-2"/>
          <w:rtl/>
        </w:rPr>
        <w:t>العكس</w:t>
      </w:r>
      <w:r w:rsidR="00A155D9" w:rsidRPr="00B61E81">
        <w:rPr>
          <w:spacing w:val="-2"/>
          <w:rtl/>
        </w:rPr>
        <w:t xml:space="preserve"> </w:t>
      </w:r>
      <w:r w:rsidRPr="00B61E81">
        <w:rPr>
          <w:spacing w:val="-2"/>
          <w:rtl/>
        </w:rPr>
        <w:t>يمكن</w:t>
      </w:r>
      <w:r w:rsidR="00A155D9" w:rsidRPr="00B61E81">
        <w:rPr>
          <w:spacing w:val="-2"/>
          <w:rtl/>
        </w:rPr>
        <w:t xml:space="preserve"> </w:t>
      </w:r>
      <w:r w:rsidRPr="00B61E81">
        <w:rPr>
          <w:spacing w:val="-2"/>
          <w:rtl/>
        </w:rPr>
        <w:t>في</w:t>
      </w:r>
      <w:r w:rsidR="00A155D9" w:rsidRPr="00B61E81">
        <w:rPr>
          <w:spacing w:val="-2"/>
          <w:rtl/>
        </w:rPr>
        <w:t xml:space="preserve"> </w:t>
      </w:r>
      <w:r w:rsidRPr="00B61E81">
        <w:rPr>
          <w:spacing w:val="-2"/>
          <w:rtl/>
        </w:rPr>
        <w:t>أحسن</w:t>
      </w:r>
      <w:r w:rsidR="00A155D9" w:rsidRPr="00B61E81">
        <w:rPr>
          <w:spacing w:val="-2"/>
          <w:rtl/>
        </w:rPr>
        <w:t xml:space="preserve"> </w:t>
      </w:r>
      <w:r w:rsidRPr="00B61E81">
        <w:rPr>
          <w:spacing w:val="-2"/>
          <w:rtl/>
        </w:rPr>
        <w:t>الأحوال</w:t>
      </w:r>
      <w:r w:rsidR="00A155D9" w:rsidRPr="00B61E81">
        <w:rPr>
          <w:spacing w:val="-2"/>
          <w:rtl/>
        </w:rPr>
        <w:t xml:space="preserve"> </w:t>
      </w:r>
      <w:r w:rsidRPr="00B61E81">
        <w:rPr>
          <w:spacing w:val="-2"/>
          <w:rtl/>
        </w:rPr>
        <w:t>أن</w:t>
      </w:r>
      <w:r w:rsidR="00A155D9" w:rsidRPr="00B61E81">
        <w:rPr>
          <w:spacing w:val="-2"/>
          <w:rtl/>
        </w:rPr>
        <w:t xml:space="preserve"> </w:t>
      </w:r>
      <w:r w:rsidRPr="00B61E81">
        <w:rPr>
          <w:spacing w:val="-2"/>
          <w:rtl/>
        </w:rPr>
        <w:t>يقال</w:t>
      </w:r>
      <w:r w:rsidR="00A155D9" w:rsidRPr="00B61E81">
        <w:rPr>
          <w:spacing w:val="-2"/>
          <w:rtl/>
        </w:rPr>
        <w:t xml:space="preserve"> </w:t>
      </w:r>
      <w:r w:rsidRPr="00B61E81">
        <w:rPr>
          <w:spacing w:val="-2"/>
          <w:rtl/>
        </w:rPr>
        <w:t>إذا</w:t>
      </w:r>
      <w:r w:rsidR="00A155D9" w:rsidRPr="00B61E81">
        <w:rPr>
          <w:spacing w:val="-2"/>
          <w:rtl/>
        </w:rPr>
        <w:t xml:space="preserve"> </w:t>
      </w:r>
      <w:r w:rsidRPr="00B61E81">
        <w:rPr>
          <w:spacing w:val="-2"/>
          <w:rtl/>
        </w:rPr>
        <w:t>كان</w:t>
      </w:r>
      <w:r w:rsidR="00A155D9" w:rsidRPr="00B61E81">
        <w:rPr>
          <w:spacing w:val="-2"/>
          <w:rtl/>
        </w:rPr>
        <w:t xml:space="preserve"> </w:t>
      </w:r>
      <w:r w:rsidRPr="00B61E81">
        <w:rPr>
          <w:spacing w:val="-2"/>
          <w:rtl/>
        </w:rPr>
        <w:t>من</w:t>
      </w:r>
      <w:r w:rsidR="00A155D9" w:rsidRPr="00B61E81">
        <w:rPr>
          <w:spacing w:val="-2"/>
          <w:rtl/>
        </w:rPr>
        <w:t xml:space="preserve"> </w:t>
      </w:r>
      <w:r w:rsidRPr="00B61E81">
        <w:rPr>
          <w:spacing w:val="-2"/>
          <w:rtl/>
        </w:rPr>
        <w:t>المعترف</w:t>
      </w:r>
      <w:r w:rsidR="00A155D9" w:rsidRPr="00B61E81">
        <w:rPr>
          <w:spacing w:val="-2"/>
          <w:rtl/>
        </w:rPr>
        <w:t xml:space="preserve"> </w:t>
      </w:r>
      <w:r w:rsidRPr="00B61E81">
        <w:rPr>
          <w:spacing w:val="-2"/>
          <w:rtl/>
        </w:rPr>
        <w:t>به</w:t>
      </w:r>
      <w:r w:rsidR="00A155D9" w:rsidRPr="00B61E81">
        <w:rPr>
          <w:spacing w:val="-2"/>
          <w:rtl/>
        </w:rPr>
        <w:t xml:space="preserve"> </w:t>
      </w:r>
      <w:r w:rsidRPr="00B61E81">
        <w:rPr>
          <w:spacing w:val="-2"/>
          <w:rtl/>
        </w:rPr>
        <w:t>أن</w:t>
      </w:r>
      <w:r w:rsidR="00A155D9" w:rsidRPr="00B61E81">
        <w:rPr>
          <w:spacing w:val="-2"/>
          <w:rtl/>
        </w:rPr>
        <w:t xml:space="preserve"> </w:t>
      </w:r>
      <w:r w:rsidRPr="00B61E81">
        <w:rPr>
          <w:spacing w:val="-2"/>
          <w:rtl/>
        </w:rPr>
        <w:lastRenderedPageBreak/>
        <w:t>المندوب</w:t>
      </w:r>
      <w:r w:rsidR="00A155D9" w:rsidRPr="00B61E81">
        <w:rPr>
          <w:spacing w:val="-2"/>
          <w:rtl/>
        </w:rPr>
        <w:t xml:space="preserve"> </w:t>
      </w:r>
      <w:r w:rsidRPr="00B61E81">
        <w:rPr>
          <w:spacing w:val="-2"/>
          <w:rtl/>
        </w:rPr>
        <w:t>ينبغي</w:t>
      </w:r>
      <w:r w:rsidR="00A155D9" w:rsidRPr="00B61E81">
        <w:rPr>
          <w:spacing w:val="-2"/>
          <w:rtl/>
        </w:rPr>
        <w:t xml:space="preserve"> </w:t>
      </w:r>
      <w:r w:rsidRPr="00B61E81">
        <w:rPr>
          <w:spacing w:val="-2"/>
          <w:rtl/>
        </w:rPr>
        <w:t>أن</w:t>
      </w:r>
      <w:r w:rsidR="00A155D9" w:rsidRPr="00B61E81">
        <w:rPr>
          <w:spacing w:val="-2"/>
          <w:rtl/>
        </w:rPr>
        <w:t xml:space="preserve"> </w:t>
      </w:r>
      <w:r w:rsidRPr="00B61E81">
        <w:rPr>
          <w:spacing w:val="-2"/>
          <w:rtl/>
        </w:rPr>
        <w:t>يكون</w:t>
      </w:r>
      <w:r w:rsidR="00A155D9" w:rsidRPr="00B61E81">
        <w:rPr>
          <w:spacing w:val="-2"/>
          <w:rtl/>
        </w:rPr>
        <w:t xml:space="preserve"> </w:t>
      </w:r>
      <w:r w:rsidRPr="00B61E81">
        <w:rPr>
          <w:spacing w:val="-2"/>
          <w:rtl/>
        </w:rPr>
        <w:t>قدوة</w:t>
      </w:r>
      <w:r w:rsidR="00A155D9" w:rsidRPr="00B61E81">
        <w:rPr>
          <w:spacing w:val="-2"/>
          <w:rtl/>
        </w:rPr>
        <w:t xml:space="preserve"> </w:t>
      </w:r>
      <w:r w:rsidRPr="00B61E81">
        <w:rPr>
          <w:spacing w:val="-2"/>
          <w:rtl/>
        </w:rPr>
        <w:t>لسائر</w:t>
      </w:r>
      <w:r w:rsidR="00A155D9" w:rsidRPr="00B61E81">
        <w:rPr>
          <w:spacing w:val="-2"/>
          <w:rtl/>
        </w:rPr>
        <w:t xml:space="preserve"> </w:t>
      </w:r>
      <w:r w:rsidRPr="00B61E81">
        <w:rPr>
          <w:spacing w:val="-2"/>
          <w:rtl/>
        </w:rPr>
        <w:t>الموظفين".</w:t>
      </w:r>
      <w:r w:rsidR="00A155D9" w:rsidRPr="00B61E81">
        <w:rPr>
          <w:spacing w:val="-2"/>
          <w:rtl/>
        </w:rPr>
        <w:t xml:space="preserve"> </w:t>
      </w:r>
      <w:r w:rsidRPr="00B61E81">
        <w:rPr>
          <w:spacing w:val="-2"/>
          <w:rtl/>
        </w:rPr>
        <w:t>ويذكر</w:t>
      </w:r>
      <w:r w:rsidR="00A155D9" w:rsidRPr="00B61E81">
        <w:rPr>
          <w:spacing w:val="-2"/>
          <w:rtl/>
        </w:rPr>
        <w:t xml:space="preserve"> </w:t>
      </w:r>
      <w:r w:rsidRPr="00B61E81">
        <w:rPr>
          <w:spacing w:val="-2"/>
          <w:rtl/>
        </w:rPr>
        <w:t>صاحب</w:t>
      </w:r>
      <w:r w:rsidR="00A155D9" w:rsidRPr="00B61E81">
        <w:rPr>
          <w:spacing w:val="-2"/>
          <w:rtl/>
        </w:rPr>
        <w:t xml:space="preserve"> </w:t>
      </w:r>
      <w:r w:rsidRPr="00B61E81">
        <w:rPr>
          <w:spacing w:val="-2"/>
          <w:rtl/>
        </w:rPr>
        <w:t>البلاغ</w:t>
      </w:r>
      <w:r w:rsidR="00A155D9" w:rsidRPr="00B61E81">
        <w:rPr>
          <w:spacing w:val="-2"/>
          <w:rtl/>
        </w:rPr>
        <w:t xml:space="preserve"> </w:t>
      </w:r>
      <w:r w:rsidRPr="00B61E81">
        <w:rPr>
          <w:spacing w:val="-2"/>
          <w:rtl/>
        </w:rPr>
        <w:t>أيض</w:t>
      </w:r>
      <w:r w:rsidR="00B8546A">
        <w:rPr>
          <w:spacing w:val="-2"/>
          <w:rtl/>
        </w:rPr>
        <w:t xml:space="preserve">اً </w:t>
      </w:r>
      <w:r w:rsidRPr="00B61E81">
        <w:rPr>
          <w:spacing w:val="-2"/>
          <w:rtl/>
        </w:rPr>
        <w:t>أنه</w:t>
      </w:r>
      <w:r w:rsidR="00A155D9" w:rsidRPr="00B61E81">
        <w:rPr>
          <w:spacing w:val="-2"/>
          <w:rtl/>
        </w:rPr>
        <w:t xml:space="preserve"> </w:t>
      </w:r>
      <w:r w:rsidRPr="00B61E81">
        <w:rPr>
          <w:spacing w:val="-2"/>
          <w:rtl/>
        </w:rPr>
        <w:t>في</w:t>
      </w:r>
      <w:r w:rsidR="00A155D9" w:rsidRPr="00B61E81">
        <w:rPr>
          <w:spacing w:val="-2"/>
          <w:rtl/>
        </w:rPr>
        <w:t xml:space="preserve"> </w:t>
      </w:r>
      <w:r w:rsidRPr="00B61E81">
        <w:rPr>
          <w:spacing w:val="-2"/>
          <w:rtl/>
        </w:rPr>
        <w:t>أعقاب</w:t>
      </w:r>
      <w:r w:rsidR="00A155D9" w:rsidRPr="00B61E81">
        <w:rPr>
          <w:spacing w:val="-2"/>
          <w:rtl/>
        </w:rPr>
        <w:t xml:space="preserve"> </w:t>
      </w:r>
      <w:r w:rsidRPr="00B61E81">
        <w:rPr>
          <w:spacing w:val="-2"/>
          <w:rtl/>
        </w:rPr>
        <w:t>فصله</w:t>
      </w:r>
      <w:r w:rsidR="00A155D9" w:rsidRPr="00B61E81">
        <w:rPr>
          <w:spacing w:val="-2"/>
          <w:rtl/>
        </w:rPr>
        <w:t xml:space="preserve"> </w:t>
      </w:r>
      <w:r w:rsidRPr="00B61E81">
        <w:rPr>
          <w:spacing w:val="-2"/>
          <w:rtl/>
        </w:rPr>
        <w:t>من</w:t>
      </w:r>
      <w:r w:rsidR="00A155D9" w:rsidRPr="00B61E81">
        <w:rPr>
          <w:spacing w:val="-2"/>
          <w:rtl/>
        </w:rPr>
        <w:t xml:space="preserve"> </w:t>
      </w:r>
      <w:r w:rsidRPr="00B61E81">
        <w:rPr>
          <w:spacing w:val="-2"/>
          <w:rtl/>
        </w:rPr>
        <w:t>العمل،</w:t>
      </w:r>
      <w:r w:rsidR="00A155D9" w:rsidRPr="00B61E81">
        <w:rPr>
          <w:spacing w:val="-2"/>
          <w:rtl/>
        </w:rPr>
        <w:t xml:space="preserve"> </w:t>
      </w:r>
      <w:r w:rsidRPr="00B61E81">
        <w:rPr>
          <w:spacing w:val="-2"/>
          <w:rtl/>
        </w:rPr>
        <w:t>جرى</w:t>
      </w:r>
      <w:r w:rsidR="00A155D9" w:rsidRPr="00B61E81">
        <w:rPr>
          <w:spacing w:val="-2"/>
          <w:rtl/>
        </w:rPr>
        <w:t xml:space="preserve"> </w:t>
      </w:r>
      <w:r w:rsidRPr="00B61E81">
        <w:rPr>
          <w:spacing w:val="-2"/>
          <w:rtl/>
        </w:rPr>
        <w:t>أيض</w:t>
      </w:r>
      <w:r w:rsidR="00B8546A">
        <w:rPr>
          <w:spacing w:val="-2"/>
          <w:rtl/>
        </w:rPr>
        <w:t xml:space="preserve">اً </w:t>
      </w:r>
      <w:r w:rsidRPr="00B61E81">
        <w:rPr>
          <w:spacing w:val="-2"/>
          <w:rtl/>
        </w:rPr>
        <w:t>فصل</w:t>
      </w:r>
      <w:r w:rsidR="00A155D9" w:rsidRPr="00B61E81">
        <w:rPr>
          <w:spacing w:val="-2"/>
          <w:rtl/>
        </w:rPr>
        <w:t xml:space="preserve"> </w:t>
      </w:r>
      <w:r w:rsidRPr="00B61E81">
        <w:rPr>
          <w:spacing w:val="-2"/>
          <w:rtl/>
        </w:rPr>
        <w:t>موظفين</w:t>
      </w:r>
      <w:r w:rsidR="00A155D9" w:rsidRPr="00B61E81">
        <w:rPr>
          <w:spacing w:val="-2"/>
          <w:rtl/>
        </w:rPr>
        <w:t xml:space="preserve"> </w:t>
      </w:r>
      <w:r w:rsidRPr="00B61E81">
        <w:rPr>
          <w:spacing w:val="-2"/>
          <w:rtl/>
        </w:rPr>
        <w:t>آخرين،</w:t>
      </w:r>
      <w:r w:rsidR="00A155D9" w:rsidRPr="00B61E81">
        <w:rPr>
          <w:spacing w:val="-2"/>
          <w:rtl/>
        </w:rPr>
        <w:t xml:space="preserve"> </w:t>
      </w:r>
      <w:r w:rsidRPr="00B61E81">
        <w:rPr>
          <w:spacing w:val="-2"/>
          <w:rtl/>
        </w:rPr>
        <w:t>لكنه</w:t>
      </w:r>
      <w:r w:rsidR="00A155D9" w:rsidRPr="00B61E81">
        <w:rPr>
          <w:spacing w:val="-2"/>
          <w:rtl/>
        </w:rPr>
        <w:t xml:space="preserve"> </w:t>
      </w:r>
      <w:r w:rsidRPr="00B61E81">
        <w:rPr>
          <w:spacing w:val="-2"/>
          <w:rtl/>
        </w:rPr>
        <w:t>لا</w:t>
      </w:r>
      <w:r w:rsidR="00A155D9" w:rsidRPr="00B61E81">
        <w:rPr>
          <w:spacing w:val="-2"/>
          <w:rtl/>
        </w:rPr>
        <w:t xml:space="preserve"> </w:t>
      </w:r>
      <w:r w:rsidRPr="00B61E81">
        <w:rPr>
          <w:spacing w:val="-2"/>
          <w:rtl/>
        </w:rPr>
        <w:t>يوفر</w:t>
      </w:r>
      <w:r w:rsidR="00A155D9" w:rsidRPr="00B61E81">
        <w:rPr>
          <w:spacing w:val="-2"/>
          <w:rtl/>
        </w:rPr>
        <w:t xml:space="preserve"> </w:t>
      </w:r>
      <w:r w:rsidRPr="00B61E81">
        <w:rPr>
          <w:spacing w:val="-2"/>
          <w:rtl/>
        </w:rPr>
        <w:t>أي</w:t>
      </w:r>
      <w:r w:rsidR="00A155D9" w:rsidRPr="00B61E81">
        <w:rPr>
          <w:spacing w:val="-2"/>
          <w:rtl/>
        </w:rPr>
        <w:t xml:space="preserve"> </w:t>
      </w:r>
      <w:r w:rsidRPr="00B61E81">
        <w:rPr>
          <w:spacing w:val="-2"/>
          <w:rtl/>
        </w:rPr>
        <w:t>معلومات</w:t>
      </w:r>
      <w:r w:rsidR="00A155D9" w:rsidRPr="00B61E81">
        <w:rPr>
          <w:spacing w:val="-2"/>
          <w:rtl/>
        </w:rPr>
        <w:t xml:space="preserve"> </w:t>
      </w:r>
      <w:r w:rsidRPr="00B61E81">
        <w:rPr>
          <w:spacing w:val="-2"/>
          <w:rtl/>
        </w:rPr>
        <w:t>محددة</w:t>
      </w:r>
      <w:r w:rsidR="00A155D9" w:rsidRPr="00B61E81">
        <w:rPr>
          <w:spacing w:val="-2"/>
          <w:rtl/>
        </w:rPr>
        <w:t xml:space="preserve"> </w:t>
      </w:r>
      <w:r w:rsidRPr="00B61E81">
        <w:rPr>
          <w:spacing w:val="-2"/>
          <w:rtl/>
        </w:rPr>
        <w:t>في</w:t>
      </w:r>
      <w:r w:rsidR="00A155D9" w:rsidRPr="00B61E81">
        <w:rPr>
          <w:spacing w:val="-2"/>
          <w:rtl/>
        </w:rPr>
        <w:t xml:space="preserve"> </w:t>
      </w:r>
      <w:r w:rsidRPr="00B61E81">
        <w:rPr>
          <w:spacing w:val="-2"/>
          <w:rtl/>
        </w:rPr>
        <w:t>هذا</w:t>
      </w:r>
      <w:r w:rsidR="00A155D9" w:rsidRPr="00B61E81">
        <w:rPr>
          <w:spacing w:val="-2"/>
          <w:rtl/>
        </w:rPr>
        <w:t xml:space="preserve"> </w:t>
      </w:r>
      <w:r w:rsidRPr="00B61E81">
        <w:rPr>
          <w:spacing w:val="-2"/>
          <w:rtl/>
        </w:rPr>
        <w:t>الصدد.</w:t>
      </w:r>
      <w:r w:rsidR="00A155D9" w:rsidRPr="00B61E81">
        <w:rPr>
          <w:spacing w:val="-2"/>
          <w:rtl/>
        </w:rPr>
        <w:t xml:space="preserve"> </w:t>
      </w:r>
    </w:p>
    <w:p w:rsidR="00E37D61" w:rsidRPr="009C21BF" w:rsidRDefault="00E37D61" w:rsidP="00E37D61">
      <w:pPr>
        <w:pStyle w:val="SingleTxtGA"/>
      </w:pPr>
      <w:r w:rsidRPr="009C21BF">
        <w:rPr>
          <w:rtl/>
        </w:rPr>
        <w:t>3-4</w:t>
      </w:r>
      <w:r w:rsidRPr="009C21BF">
        <w:rPr>
          <w:rtl/>
        </w:rPr>
        <w:tab/>
      </w:r>
      <w:dir w:val="rtl">
        <w:r w:rsidRPr="009C21BF">
          <w:rPr>
            <w:rFonts w:ascii="Traditional Arabic" w:hAnsi="Traditional Arabic" w:hint="cs"/>
            <w:rtl/>
          </w:rPr>
          <w:t>ويعتبر</w:t>
        </w:r>
        <w:r w:rsidR="00A155D9" w:rsidRPr="009C21BF">
          <w:rPr>
            <w:rtl/>
          </w:rPr>
          <w:t xml:space="preserve"> </w:t>
        </w:r>
        <w:r w:rsidRPr="009C21BF">
          <w:rPr>
            <w:rFonts w:ascii="Traditional Arabic" w:hAnsi="Traditional Arabic" w:hint="cs"/>
            <w:rtl/>
          </w:rPr>
          <w:t>صاحب</w:t>
        </w:r>
        <w:r w:rsidR="00A155D9" w:rsidRPr="009C21BF">
          <w:rPr>
            <w:rtl/>
          </w:rPr>
          <w:t xml:space="preserve"> </w:t>
        </w:r>
        <w:r w:rsidRPr="009C21BF">
          <w:rPr>
            <w:rFonts w:ascii="Traditional Arabic" w:hAnsi="Traditional Arabic" w:hint="cs"/>
            <w:rtl/>
          </w:rPr>
          <w:t>البلاغ</w:t>
        </w:r>
        <w:r w:rsidR="00A155D9" w:rsidRPr="009C21BF">
          <w:rPr>
            <w:rtl/>
          </w:rPr>
          <w:t xml:space="preserve"> </w:t>
        </w:r>
        <w:r w:rsidRPr="009C21BF">
          <w:rPr>
            <w:rFonts w:ascii="Traditional Arabic" w:hAnsi="Traditional Arabic" w:hint="cs"/>
            <w:rtl/>
          </w:rPr>
          <w:t>أنه</w:t>
        </w:r>
        <w:r w:rsidR="00A155D9" w:rsidRPr="009C21BF">
          <w:rPr>
            <w:rtl/>
          </w:rPr>
          <w:t xml:space="preserve"> </w:t>
        </w:r>
        <w:r w:rsidRPr="009C21BF">
          <w:rPr>
            <w:rFonts w:ascii="Traditional Arabic" w:hAnsi="Traditional Arabic" w:hint="cs"/>
            <w:rtl/>
          </w:rPr>
          <w:t>قد</w:t>
        </w:r>
        <w:r w:rsidR="00A155D9" w:rsidRPr="009C21BF">
          <w:rPr>
            <w:rtl/>
          </w:rPr>
          <w:t xml:space="preserve"> </w:t>
        </w:r>
        <w:r w:rsidRPr="009C21BF">
          <w:rPr>
            <w:rFonts w:ascii="Traditional Arabic" w:hAnsi="Traditional Arabic" w:hint="cs"/>
            <w:rtl/>
          </w:rPr>
          <w:t>استنفد</w:t>
        </w:r>
        <w:r w:rsidR="00A155D9" w:rsidRPr="009C21BF">
          <w:rPr>
            <w:rtl/>
          </w:rPr>
          <w:t xml:space="preserve"> </w:t>
        </w:r>
        <w:r w:rsidRPr="009C21BF">
          <w:rPr>
            <w:rFonts w:ascii="Traditional Arabic" w:hAnsi="Traditional Arabic" w:hint="cs"/>
            <w:rtl/>
          </w:rPr>
          <w:t>جميع</w:t>
        </w:r>
        <w:r w:rsidR="00A155D9" w:rsidRPr="009C21BF">
          <w:rPr>
            <w:rtl/>
          </w:rPr>
          <w:t xml:space="preserve"> </w:t>
        </w:r>
        <w:r w:rsidRPr="009C21BF">
          <w:rPr>
            <w:rFonts w:ascii="Traditional Arabic" w:hAnsi="Traditional Arabic" w:hint="cs"/>
            <w:rtl/>
          </w:rPr>
          <w:t>سبل</w:t>
        </w:r>
        <w:r w:rsidR="00A155D9" w:rsidRPr="009C21BF">
          <w:rPr>
            <w:rtl/>
          </w:rPr>
          <w:t xml:space="preserve"> </w:t>
        </w:r>
        <w:r w:rsidRPr="009C21BF">
          <w:rPr>
            <w:rFonts w:ascii="Traditional Arabic" w:hAnsi="Traditional Arabic" w:hint="cs"/>
            <w:rtl/>
          </w:rPr>
          <w:t>الانتصاف</w:t>
        </w:r>
        <w:r w:rsidR="00A155D9" w:rsidRPr="009C21BF">
          <w:rPr>
            <w:rtl/>
          </w:rPr>
          <w:t xml:space="preserve"> </w:t>
        </w:r>
        <w:r w:rsidRPr="009C21BF">
          <w:rPr>
            <w:rFonts w:ascii="Traditional Arabic" w:hAnsi="Traditional Arabic" w:hint="cs"/>
            <w:rtl/>
          </w:rPr>
          <w:t>المحلية</w:t>
        </w:r>
        <w:r w:rsidR="00A155D9" w:rsidRPr="009C21BF">
          <w:rPr>
            <w:rtl/>
          </w:rPr>
          <w:t xml:space="preserve"> </w:t>
        </w:r>
        <w:r w:rsidRPr="009C21BF">
          <w:rPr>
            <w:rFonts w:ascii="Traditional Arabic" w:hAnsi="Traditional Arabic" w:hint="cs"/>
            <w:rtl/>
          </w:rPr>
          <w:t>المتاحة</w:t>
        </w:r>
        <w:r w:rsidRPr="009C21BF">
          <w:rPr>
            <w:rtl/>
          </w:rPr>
          <w:t>.</w:t>
        </w:r>
        <w:r w:rsidRPr="009C21BF">
          <w:rPr>
            <w:rFonts w:ascii="Arial" w:hAnsi="Arial" w:cs="Arial" w:hint="cs"/>
            <w:rtl/>
          </w:rPr>
          <w:t>‬</w:t>
        </w:r>
        <w:r w:rsidR="00A155D9" w:rsidRPr="009C21BF">
          <w:rPr>
            <w:rtl/>
          </w:rPr>
          <w:t xml:space="preserve"> </w:t>
        </w:r>
        <w:r w:rsidRPr="009C21BF">
          <w:rPr>
            <w:rFonts w:ascii="Traditional Arabic" w:hAnsi="Traditional Arabic" w:hint="cs"/>
            <w:rtl/>
          </w:rPr>
          <w:t>وهو</w:t>
        </w:r>
        <w:r w:rsidR="00A155D9" w:rsidRPr="009C21BF">
          <w:rPr>
            <w:rtl/>
          </w:rPr>
          <w:t xml:space="preserve"> </w:t>
        </w:r>
        <w:r w:rsidRPr="009C21BF">
          <w:rPr>
            <w:rFonts w:ascii="Traditional Arabic" w:hAnsi="Traditional Arabic" w:hint="cs"/>
            <w:rtl/>
          </w:rPr>
          <w:t>يرى</w:t>
        </w:r>
        <w:r w:rsidR="00A155D9" w:rsidRPr="009C21BF">
          <w:rPr>
            <w:rtl/>
          </w:rPr>
          <w:t xml:space="preserve"> </w:t>
        </w:r>
        <w:r w:rsidRPr="009C21BF">
          <w:rPr>
            <w:rFonts w:ascii="Traditional Arabic" w:hAnsi="Traditional Arabic" w:hint="cs"/>
            <w:rtl/>
          </w:rPr>
          <w:t>أيض</w:t>
        </w:r>
        <w:r w:rsidR="00B8546A">
          <w:rPr>
            <w:rFonts w:ascii="Traditional Arabic" w:hAnsi="Traditional Arabic" w:hint="cs"/>
            <w:rtl/>
          </w:rPr>
          <w:t xml:space="preserve">اً </w:t>
        </w:r>
        <w:r w:rsidRPr="009C21BF">
          <w:rPr>
            <w:rFonts w:ascii="Traditional Arabic" w:hAnsi="Traditional Arabic" w:hint="cs"/>
            <w:rtl/>
          </w:rPr>
          <w:t>أن</w:t>
        </w:r>
        <w:r w:rsidR="00A155D9" w:rsidRPr="009C21BF">
          <w:rPr>
            <w:rtl/>
          </w:rPr>
          <w:t xml:space="preserve"> </w:t>
        </w:r>
        <w:r w:rsidRPr="009C21BF">
          <w:rPr>
            <w:rFonts w:ascii="Traditional Arabic" w:hAnsi="Traditional Arabic" w:hint="cs"/>
            <w:rtl/>
          </w:rPr>
          <w:t>تقديم</w:t>
        </w:r>
        <w:r w:rsidR="00A155D9" w:rsidRPr="009C21BF">
          <w:rPr>
            <w:rtl/>
          </w:rPr>
          <w:t xml:space="preserve"> </w:t>
        </w:r>
        <w:r w:rsidRPr="009C21BF">
          <w:rPr>
            <w:rFonts w:ascii="Traditional Arabic" w:hAnsi="Traditional Arabic" w:hint="cs"/>
            <w:rtl/>
          </w:rPr>
          <w:t>طعن</w:t>
        </w:r>
        <w:r w:rsidR="00A155D9" w:rsidRPr="009C21BF">
          <w:rPr>
            <w:rtl/>
          </w:rPr>
          <w:t xml:space="preserve"> </w:t>
        </w:r>
        <w:r w:rsidRPr="009C21BF">
          <w:rPr>
            <w:rFonts w:ascii="Traditional Arabic" w:hAnsi="Traditional Arabic" w:hint="cs"/>
            <w:rtl/>
          </w:rPr>
          <w:t>إلى</w:t>
        </w:r>
        <w:r w:rsidR="00A155D9" w:rsidRPr="009C21BF">
          <w:rPr>
            <w:rtl/>
          </w:rPr>
          <w:t xml:space="preserve"> </w:t>
        </w:r>
        <w:r w:rsidRPr="009C21BF">
          <w:rPr>
            <w:rFonts w:ascii="Traditional Arabic" w:hAnsi="Traditional Arabic" w:hint="cs"/>
            <w:rtl/>
          </w:rPr>
          <w:t>محكمة</w:t>
        </w:r>
        <w:r w:rsidR="00A155D9" w:rsidRPr="009C21BF">
          <w:rPr>
            <w:rtl/>
          </w:rPr>
          <w:t xml:space="preserve"> </w:t>
        </w:r>
        <w:r w:rsidRPr="009C21BF">
          <w:rPr>
            <w:rFonts w:ascii="Traditional Arabic" w:hAnsi="Traditional Arabic" w:hint="cs"/>
            <w:rtl/>
          </w:rPr>
          <w:t>النقض</w:t>
        </w:r>
        <w:r w:rsidR="00A155D9" w:rsidRPr="009C21BF">
          <w:rPr>
            <w:rtl/>
          </w:rPr>
          <w:t xml:space="preserve"> </w:t>
        </w:r>
        <w:r w:rsidRPr="009C21BF">
          <w:rPr>
            <w:rFonts w:ascii="Traditional Arabic" w:hAnsi="Traditional Arabic" w:hint="cs"/>
            <w:rtl/>
          </w:rPr>
          <w:t>غير</w:t>
        </w:r>
        <w:r w:rsidR="00A155D9" w:rsidRPr="009C21BF">
          <w:rPr>
            <w:rtl/>
          </w:rPr>
          <w:t xml:space="preserve"> </w:t>
        </w:r>
        <w:r w:rsidRPr="009C21BF">
          <w:rPr>
            <w:rFonts w:ascii="Traditional Arabic" w:hAnsi="Traditional Arabic" w:hint="cs"/>
            <w:rtl/>
          </w:rPr>
          <w:t>مجدٍ</w:t>
        </w:r>
        <w:r w:rsidRPr="009C21BF">
          <w:rPr>
            <w:rtl/>
          </w:rPr>
          <w:t>:</w:t>
        </w:r>
        <w:r w:rsidR="00A155D9" w:rsidRPr="009C21BF">
          <w:rPr>
            <w:rtl/>
          </w:rPr>
          <w:t xml:space="preserve"> </w:t>
        </w:r>
        <w:r w:rsidRPr="009C21BF">
          <w:rPr>
            <w:rFonts w:ascii="Traditional Arabic" w:hAnsi="Traditional Arabic" w:hint="cs"/>
            <w:rtl/>
          </w:rPr>
          <w:t>فهو</w:t>
        </w:r>
        <w:r w:rsidR="00A155D9" w:rsidRPr="009C21BF">
          <w:rPr>
            <w:rtl/>
          </w:rPr>
          <w:t xml:space="preserve"> </w:t>
        </w:r>
        <w:r w:rsidRPr="009C21BF">
          <w:rPr>
            <w:rFonts w:ascii="Traditional Arabic" w:hAnsi="Traditional Arabic" w:hint="cs"/>
            <w:rtl/>
          </w:rPr>
          <w:t>لا</w:t>
        </w:r>
        <w:r w:rsidR="00A155D9" w:rsidRPr="009C21BF">
          <w:rPr>
            <w:rtl/>
          </w:rPr>
          <w:t xml:space="preserve"> </w:t>
        </w:r>
        <w:r w:rsidRPr="009C21BF">
          <w:rPr>
            <w:rFonts w:ascii="Traditional Arabic" w:hAnsi="Traditional Arabic" w:hint="cs"/>
            <w:rtl/>
          </w:rPr>
          <w:t>يثير</w:t>
        </w:r>
        <w:r w:rsidR="00A155D9" w:rsidRPr="009C21BF">
          <w:rPr>
            <w:rtl/>
          </w:rPr>
          <w:t xml:space="preserve"> </w:t>
        </w:r>
        <w:r w:rsidRPr="009C21BF">
          <w:rPr>
            <w:rFonts w:ascii="Traditional Arabic" w:hAnsi="Traditional Arabic" w:hint="cs"/>
            <w:rtl/>
          </w:rPr>
          <w:t>خطأ</w:t>
        </w:r>
        <w:r w:rsidR="00B8546A">
          <w:rPr>
            <w:rFonts w:ascii="Traditional Arabic" w:hAnsi="Traditional Arabic" w:hint="cs"/>
            <w:rtl/>
          </w:rPr>
          <w:t>ً</w:t>
        </w:r>
        <w:r w:rsidR="00A155D9" w:rsidRPr="009C21BF">
          <w:rPr>
            <w:rtl/>
          </w:rPr>
          <w:t xml:space="preserve"> </w:t>
        </w:r>
        <w:r w:rsidRPr="009C21BF">
          <w:rPr>
            <w:rFonts w:ascii="Traditional Arabic" w:hAnsi="Traditional Arabic" w:hint="cs"/>
            <w:rtl/>
          </w:rPr>
          <w:t>قانوني</w:t>
        </w:r>
        <w:r w:rsidR="00B8546A">
          <w:rPr>
            <w:rFonts w:ascii="Traditional Arabic" w:hAnsi="Traditional Arabic" w:hint="cs"/>
            <w:rtl/>
          </w:rPr>
          <w:t xml:space="preserve">اً </w:t>
        </w:r>
        <w:r w:rsidRPr="009C21BF">
          <w:rPr>
            <w:rFonts w:ascii="Traditional Arabic" w:hAnsi="Traditional Arabic" w:hint="cs"/>
            <w:rtl/>
          </w:rPr>
          <w:t>إنما</w:t>
        </w:r>
        <w:r w:rsidR="00A155D9" w:rsidRPr="009C21BF">
          <w:rPr>
            <w:rtl/>
          </w:rPr>
          <w:t xml:space="preserve"> </w:t>
        </w:r>
        <w:r w:rsidRPr="009C21BF">
          <w:rPr>
            <w:rFonts w:ascii="Traditional Arabic" w:hAnsi="Traditional Arabic" w:hint="cs"/>
            <w:rtl/>
          </w:rPr>
          <w:t>تفس</w:t>
        </w:r>
        <w:r w:rsidRPr="009C21BF">
          <w:rPr>
            <w:rtl/>
          </w:rPr>
          <w:t>ير</w:t>
        </w:r>
        <w:r w:rsidR="00B8546A">
          <w:rPr>
            <w:rtl/>
          </w:rPr>
          <w:t xml:space="preserve">اً </w:t>
        </w:r>
        <w:r w:rsidRPr="009C21BF">
          <w:rPr>
            <w:rtl/>
          </w:rPr>
          <w:t>خاطئ</w:t>
        </w:r>
        <w:r w:rsidR="00B8546A">
          <w:rPr>
            <w:rtl/>
          </w:rPr>
          <w:t xml:space="preserve">اً </w:t>
        </w:r>
        <w:r w:rsidRPr="009C21BF">
          <w:rPr>
            <w:rtl/>
          </w:rPr>
          <w:t>للوقائع،</w:t>
        </w:r>
        <w:r w:rsidR="00A155D9" w:rsidRPr="009C21BF">
          <w:rPr>
            <w:rtl/>
          </w:rPr>
          <w:t xml:space="preserve"> </w:t>
        </w:r>
        <w:r w:rsidRPr="009C21BF">
          <w:rPr>
            <w:rtl/>
          </w:rPr>
          <w:t>وأن</w:t>
        </w:r>
        <w:r w:rsidR="00A155D9" w:rsidRPr="009C21BF">
          <w:rPr>
            <w:rtl/>
          </w:rPr>
          <w:t xml:space="preserve"> </w:t>
        </w:r>
        <w:r w:rsidRPr="009C21BF">
          <w:rPr>
            <w:rtl/>
          </w:rPr>
          <w:t>الخطأ</w:t>
        </w:r>
        <w:r w:rsidR="00A155D9" w:rsidRPr="009C21BF">
          <w:rPr>
            <w:rtl/>
          </w:rPr>
          <w:t xml:space="preserve"> </w:t>
        </w:r>
        <w:r w:rsidRPr="009C21BF">
          <w:rPr>
            <w:rtl/>
          </w:rPr>
          <w:t>القانوني</w:t>
        </w:r>
        <w:r w:rsidR="00A155D9" w:rsidRPr="009C21BF">
          <w:rPr>
            <w:rtl/>
          </w:rPr>
          <w:t xml:space="preserve"> </w:t>
        </w:r>
        <w:r w:rsidRPr="009C21BF">
          <w:rPr>
            <w:rtl/>
          </w:rPr>
          <w:t>أو</w:t>
        </w:r>
        <w:r w:rsidR="00A155D9" w:rsidRPr="009C21BF">
          <w:rPr>
            <w:rtl/>
          </w:rPr>
          <w:t xml:space="preserve"> </w:t>
        </w:r>
        <w:r w:rsidRPr="009C21BF">
          <w:rPr>
            <w:rtl/>
          </w:rPr>
          <w:t>الإجرائي</w:t>
        </w:r>
        <w:r w:rsidR="00A155D9" w:rsidRPr="009C21BF">
          <w:rPr>
            <w:rtl/>
          </w:rPr>
          <w:t xml:space="preserve"> </w:t>
        </w:r>
        <w:r w:rsidRPr="009C21BF">
          <w:rPr>
            <w:rtl/>
          </w:rPr>
          <w:t>وحدهما</w:t>
        </w:r>
        <w:r w:rsidR="00A155D9" w:rsidRPr="009C21BF">
          <w:rPr>
            <w:rtl/>
          </w:rPr>
          <w:t xml:space="preserve"> </w:t>
        </w:r>
        <w:r w:rsidRPr="009C21BF">
          <w:rPr>
            <w:rtl/>
          </w:rPr>
          <w:t>يمكن</w:t>
        </w:r>
        <w:r w:rsidR="00A155D9" w:rsidRPr="009C21BF">
          <w:rPr>
            <w:rtl/>
          </w:rPr>
          <w:t xml:space="preserve"> </w:t>
        </w:r>
        <w:r w:rsidRPr="009C21BF">
          <w:rPr>
            <w:rtl/>
          </w:rPr>
          <w:t>أن</w:t>
        </w:r>
        <w:r w:rsidR="00A155D9" w:rsidRPr="009C21BF">
          <w:rPr>
            <w:rtl/>
          </w:rPr>
          <w:t xml:space="preserve"> </w:t>
        </w:r>
        <w:r w:rsidRPr="009C21BF">
          <w:rPr>
            <w:rtl/>
          </w:rPr>
          <w:t>يكونا</w:t>
        </w:r>
        <w:r w:rsidR="00A155D9" w:rsidRPr="009C21BF">
          <w:rPr>
            <w:rtl/>
          </w:rPr>
          <w:t xml:space="preserve"> </w:t>
        </w:r>
        <w:r w:rsidRPr="009C21BF">
          <w:rPr>
            <w:rtl/>
          </w:rPr>
          <w:t>موضوع</w:t>
        </w:r>
        <w:r w:rsidR="00A155D9" w:rsidRPr="009C21BF">
          <w:rPr>
            <w:rtl/>
          </w:rPr>
          <w:t xml:space="preserve"> </w:t>
        </w:r>
        <w:r w:rsidRPr="009C21BF">
          <w:rPr>
            <w:rtl/>
          </w:rPr>
          <w:t>طعن</w:t>
        </w:r>
        <w:r w:rsidR="00A155D9" w:rsidRPr="009C21BF">
          <w:rPr>
            <w:rtl/>
          </w:rPr>
          <w:t xml:space="preserve"> </w:t>
        </w:r>
        <w:r w:rsidRPr="009C21BF">
          <w:rPr>
            <w:rtl/>
          </w:rPr>
          <w:t>أمام</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ويشير</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أيض</w:t>
        </w:r>
        <w:r w:rsidR="00B8546A">
          <w:rPr>
            <w:rtl/>
          </w:rPr>
          <w:t xml:space="preserve">اً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تحليل</w:t>
        </w:r>
        <w:r w:rsidR="00A155D9" w:rsidRPr="009C21BF">
          <w:rPr>
            <w:rtl/>
          </w:rPr>
          <w:t xml:space="preserve"> </w:t>
        </w:r>
        <w:r w:rsidRPr="009C21BF">
          <w:rPr>
            <w:rtl/>
          </w:rPr>
          <w:t>الاجتهاد</w:t>
        </w:r>
        <w:r w:rsidR="00A155D9" w:rsidRPr="009C21BF">
          <w:rPr>
            <w:rtl/>
          </w:rPr>
          <w:t xml:space="preserve"> </w:t>
        </w:r>
        <w:r w:rsidRPr="009C21BF">
          <w:rPr>
            <w:rtl/>
          </w:rPr>
          <w:t>القضائي</w:t>
        </w:r>
        <w:r w:rsidR="00A155D9" w:rsidRPr="009C21BF">
          <w:rPr>
            <w:rtl/>
          </w:rPr>
          <w:t xml:space="preserve"> </w:t>
        </w:r>
        <w:r w:rsidRPr="009C21BF">
          <w:rPr>
            <w:rtl/>
          </w:rPr>
          <w:t>لمحكمة</w:t>
        </w:r>
        <w:r w:rsidR="00A155D9" w:rsidRPr="009C21BF">
          <w:rPr>
            <w:rtl/>
          </w:rPr>
          <w:t xml:space="preserve"> </w:t>
        </w:r>
        <w:r w:rsidRPr="009C21BF">
          <w:rPr>
            <w:rtl/>
          </w:rPr>
          <w:t>النقض</w:t>
        </w:r>
        <w:r w:rsidR="00A155D9" w:rsidRPr="009C21BF">
          <w:rPr>
            <w:rtl/>
          </w:rPr>
          <w:t xml:space="preserve"> </w:t>
        </w:r>
        <w:r w:rsidRPr="009C21BF">
          <w:rPr>
            <w:rtl/>
          </w:rPr>
          <w:t>من</w:t>
        </w:r>
        <w:r w:rsidR="00A155D9" w:rsidRPr="009C21BF">
          <w:rPr>
            <w:rtl/>
          </w:rPr>
          <w:t xml:space="preserve"> </w:t>
        </w:r>
        <w:r w:rsidRPr="009C21BF">
          <w:rPr>
            <w:rtl/>
          </w:rPr>
          <w:t>عام</w:t>
        </w:r>
        <w:r w:rsidR="000D2593">
          <w:rPr>
            <w:rFonts w:hint="cs"/>
            <w:rtl/>
          </w:rPr>
          <w:t> </w:t>
        </w:r>
        <w:r w:rsidRPr="009C21BF">
          <w:rPr>
            <w:rtl/>
          </w:rPr>
          <w:t>2014</w:t>
        </w:r>
        <w:r w:rsidR="00A155D9" w:rsidRPr="009C21BF">
          <w:rPr>
            <w:rtl/>
          </w:rPr>
          <w:t xml:space="preserve"> </w:t>
        </w:r>
        <w:r w:rsidRPr="009C21BF">
          <w:rPr>
            <w:rtl/>
          </w:rPr>
          <w:t>إلى</w:t>
        </w:r>
        <w:r w:rsidR="00A155D9" w:rsidRPr="009C21BF">
          <w:rPr>
            <w:rtl/>
          </w:rPr>
          <w:t xml:space="preserve"> </w:t>
        </w:r>
        <w:r w:rsidRPr="009C21BF">
          <w:rPr>
            <w:rtl/>
          </w:rPr>
          <w:t>عام</w:t>
        </w:r>
        <w:r w:rsidR="00A155D9" w:rsidRPr="009C21BF">
          <w:rPr>
            <w:rtl/>
          </w:rPr>
          <w:t xml:space="preserve"> </w:t>
        </w:r>
        <w:r w:rsidRPr="009C21BF">
          <w:rPr>
            <w:rtl/>
          </w:rPr>
          <w:t>2016،</w:t>
        </w:r>
        <w:r w:rsidR="00A155D9" w:rsidRPr="009C21BF">
          <w:rPr>
            <w:rtl/>
          </w:rPr>
          <w:t xml:space="preserve"> </w:t>
        </w:r>
        <w:r w:rsidRPr="009C21BF">
          <w:rPr>
            <w:rtl/>
          </w:rPr>
          <w:t>فيما</w:t>
        </w:r>
        <w:r w:rsidR="00A155D9" w:rsidRPr="009C21BF">
          <w:rPr>
            <w:rtl/>
          </w:rPr>
          <w:t xml:space="preserve"> </w:t>
        </w:r>
        <w:r w:rsidRPr="009C21BF">
          <w:rPr>
            <w:rtl/>
          </w:rPr>
          <w:t>يتعلق</w:t>
        </w:r>
        <w:r w:rsidR="00A155D9" w:rsidRPr="009C21BF">
          <w:rPr>
            <w:rtl/>
          </w:rPr>
          <w:t xml:space="preserve"> </w:t>
        </w:r>
        <w:r w:rsidRPr="009C21BF">
          <w:rPr>
            <w:rtl/>
          </w:rPr>
          <w:t>بقانون</w:t>
        </w:r>
        <w:r w:rsidR="00A155D9" w:rsidRPr="009C21BF">
          <w:rPr>
            <w:rtl/>
          </w:rPr>
          <w:t xml:space="preserve"> </w:t>
        </w:r>
        <w:r w:rsidRPr="009C21BF">
          <w:rPr>
            <w:rtl/>
          </w:rPr>
          <w:t>العمل،</w:t>
        </w:r>
        <w:r w:rsidR="00A155D9" w:rsidRPr="009C21BF">
          <w:rPr>
            <w:rtl/>
          </w:rPr>
          <w:t xml:space="preserve"> </w:t>
        </w:r>
        <w:r w:rsidRPr="009C21BF">
          <w:rPr>
            <w:rtl/>
          </w:rPr>
          <w:t>يبين</w:t>
        </w:r>
        <w:r w:rsidR="00A155D9" w:rsidRPr="009C21BF">
          <w:rPr>
            <w:rtl/>
          </w:rPr>
          <w:t xml:space="preserve"> </w:t>
        </w:r>
        <w:r w:rsidRPr="009C21BF">
          <w:rPr>
            <w:rtl/>
          </w:rPr>
          <w:t>أن</w:t>
        </w:r>
        <w:r w:rsidR="00A155D9" w:rsidRPr="009C21BF">
          <w:rPr>
            <w:rtl/>
          </w:rPr>
          <w:t xml:space="preserve"> </w:t>
        </w:r>
        <w:r w:rsidRPr="009C21BF">
          <w:rPr>
            <w:rtl/>
          </w:rPr>
          <w:t>الموظف</w:t>
        </w:r>
        <w:r w:rsidR="00A155D9" w:rsidRPr="009C21BF">
          <w:rPr>
            <w:rtl/>
          </w:rPr>
          <w:t xml:space="preserve"> </w:t>
        </w:r>
        <w:r w:rsidRPr="009C21BF">
          <w:rPr>
            <w:rtl/>
          </w:rPr>
          <w:t>الذي</w:t>
        </w:r>
        <w:r w:rsidR="00A155D9" w:rsidRPr="009C21BF">
          <w:rPr>
            <w:rtl/>
          </w:rPr>
          <w:t xml:space="preserve"> </w:t>
        </w:r>
        <w:r w:rsidRPr="009C21BF">
          <w:rPr>
            <w:rtl/>
          </w:rPr>
          <w:t>يخسر</w:t>
        </w:r>
        <w:r w:rsidR="00A155D9" w:rsidRPr="009C21BF">
          <w:rPr>
            <w:rtl/>
          </w:rPr>
          <w:t xml:space="preserve"> </w:t>
        </w:r>
        <w:r w:rsidRPr="009C21BF">
          <w:rPr>
            <w:rtl/>
          </w:rPr>
          <w:t>قضيته</w:t>
        </w:r>
        <w:r w:rsidR="00A155D9" w:rsidRPr="009C21BF">
          <w:rPr>
            <w:rtl/>
          </w:rPr>
          <w:t xml:space="preserve"> </w:t>
        </w:r>
        <w:r w:rsidRPr="009C21BF">
          <w:rPr>
            <w:rtl/>
          </w:rPr>
          <w:t>المعروضة</w:t>
        </w:r>
        <w:r w:rsidR="00A155D9" w:rsidRPr="009C21BF">
          <w:rPr>
            <w:rtl/>
          </w:rPr>
          <w:t xml:space="preserve"> </w:t>
        </w:r>
        <w:r w:rsidRPr="009C21BF">
          <w:rPr>
            <w:rtl/>
          </w:rPr>
          <w:t>على</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لا</w:t>
        </w:r>
        <w:r w:rsidR="00A155D9" w:rsidRPr="009C21BF">
          <w:rPr>
            <w:rtl/>
          </w:rPr>
          <w:t xml:space="preserve"> </w:t>
        </w:r>
        <w:r w:rsidRPr="009C21BF">
          <w:rPr>
            <w:rtl/>
          </w:rPr>
          <w:t>يمكن</w:t>
        </w:r>
        <w:r w:rsidR="00A155D9" w:rsidRPr="009C21BF">
          <w:rPr>
            <w:rtl/>
          </w:rPr>
          <w:t xml:space="preserve"> </w:t>
        </w:r>
        <w:r w:rsidRPr="009C21BF">
          <w:rPr>
            <w:rtl/>
          </w:rPr>
          <w:t>أن</w:t>
        </w:r>
        <w:r w:rsidR="00A155D9" w:rsidRPr="009C21BF">
          <w:rPr>
            <w:rtl/>
          </w:rPr>
          <w:t xml:space="preserve"> </w:t>
        </w:r>
        <w:r w:rsidRPr="009C21BF">
          <w:rPr>
            <w:rtl/>
          </w:rPr>
          <w:t>يُكتب</w:t>
        </w:r>
        <w:r w:rsidR="00A155D9" w:rsidRPr="009C21BF">
          <w:rPr>
            <w:rtl/>
          </w:rPr>
          <w:t xml:space="preserve"> </w:t>
        </w:r>
        <w:r w:rsidRPr="009C21BF">
          <w:rPr>
            <w:rtl/>
          </w:rPr>
          <w:t>له</w:t>
        </w:r>
        <w:r w:rsidR="00A155D9" w:rsidRPr="009C21BF">
          <w:rPr>
            <w:rtl/>
          </w:rPr>
          <w:t xml:space="preserve"> </w:t>
        </w:r>
        <w:r w:rsidRPr="009C21BF">
          <w:rPr>
            <w:rtl/>
          </w:rPr>
          <w:t>النجاح</w:t>
        </w:r>
        <w:r w:rsidR="00A155D9" w:rsidRPr="009C21BF">
          <w:rPr>
            <w:rtl/>
          </w:rPr>
          <w:t xml:space="preserve"> </w:t>
        </w:r>
        <w:r w:rsidRPr="009C21BF">
          <w:rPr>
            <w:rtl/>
          </w:rPr>
          <w:t>أمام</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وفي</w:t>
        </w:r>
        <w:r w:rsidR="00A155D9" w:rsidRPr="009C21BF">
          <w:rPr>
            <w:rtl/>
          </w:rPr>
          <w:t xml:space="preserve"> </w:t>
        </w:r>
        <w:r w:rsidRPr="009C21BF">
          <w:rPr>
            <w:rtl/>
          </w:rPr>
          <w:t>رأيه،</w:t>
        </w:r>
        <w:r w:rsidR="00A155D9" w:rsidRPr="009C21BF">
          <w:rPr>
            <w:rtl/>
          </w:rPr>
          <w:t xml:space="preserve"> </w:t>
        </w:r>
        <w:r w:rsidRPr="009C21BF">
          <w:rPr>
            <w:rtl/>
          </w:rPr>
          <w:t>يعزى</w:t>
        </w:r>
        <w:r w:rsidR="00A155D9" w:rsidRPr="009C21BF">
          <w:rPr>
            <w:rtl/>
          </w:rPr>
          <w:t xml:space="preserve"> </w:t>
        </w:r>
        <w:r w:rsidRPr="009C21BF">
          <w:rPr>
            <w:rtl/>
          </w:rPr>
          <w:t>ذلك</w:t>
        </w:r>
        <w:r w:rsidR="00A155D9" w:rsidRPr="009C21BF">
          <w:rPr>
            <w:rtl/>
          </w:rPr>
          <w:t xml:space="preserve">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قاضياً</w:t>
        </w:r>
        <w:r w:rsidR="00A155D9" w:rsidRPr="009C21BF">
          <w:rPr>
            <w:rtl/>
          </w:rPr>
          <w:t xml:space="preserve"> </w:t>
        </w:r>
        <w:r w:rsidRPr="009C21BF">
          <w:rPr>
            <w:rtl/>
          </w:rPr>
          <w:t>من</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سيكون</w:t>
        </w:r>
        <w:r w:rsidR="00A155D9" w:rsidRPr="009C21BF">
          <w:rPr>
            <w:rtl/>
          </w:rPr>
          <w:t xml:space="preserve"> </w:t>
        </w:r>
        <w:r w:rsidRPr="009C21BF">
          <w:rPr>
            <w:rtl/>
          </w:rPr>
          <w:t>حاضر</w:t>
        </w:r>
        <w:r w:rsidR="00B8546A">
          <w:rPr>
            <w:rtl/>
          </w:rPr>
          <w:t xml:space="preserve">اً </w:t>
        </w:r>
        <w:r w:rsidRPr="009C21BF">
          <w:rPr>
            <w:rtl/>
          </w:rPr>
          <w:t>في</w:t>
        </w:r>
        <w:r w:rsidR="00A155D9" w:rsidRPr="009C21BF">
          <w:rPr>
            <w:rtl/>
          </w:rPr>
          <w:t xml:space="preserve"> </w:t>
        </w:r>
        <w:r w:rsidRPr="009C21BF">
          <w:rPr>
            <w:rtl/>
          </w:rPr>
          <w:t>الإجراءات</w:t>
        </w:r>
        <w:r w:rsidR="00A155D9" w:rsidRPr="009C21BF">
          <w:rPr>
            <w:rtl/>
          </w:rPr>
          <w:t xml:space="preserve"> </w:t>
        </w:r>
        <w:r w:rsidRPr="009C21BF">
          <w:rPr>
            <w:rtl/>
          </w:rPr>
          <w:t>المتخذة</w:t>
        </w:r>
        <w:r w:rsidR="00A155D9" w:rsidRPr="009C21BF">
          <w:rPr>
            <w:rtl/>
          </w:rPr>
          <w:t xml:space="preserve"> </w:t>
        </w:r>
        <w:r w:rsidRPr="009C21BF">
          <w:rPr>
            <w:rtl/>
          </w:rPr>
          <w:t>في</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ونظر</w:t>
        </w:r>
        <w:r w:rsidR="00B8546A">
          <w:rPr>
            <w:rtl/>
          </w:rPr>
          <w:t xml:space="preserve">اً </w:t>
        </w:r>
        <w:r w:rsidRPr="009C21BF">
          <w:rPr>
            <w:rtl/>
          </w:rPr>
          <w:t>لمعرفته</w:t>
        </w:r>
        <w:r w:rsidR="00A155D9" w:rsidRPr="009C21BF">
          <w:rPr>
            <w:rtl/>
          </w:rPr>
          <w:t xml:space="preserve"> </w:t>
        </w:r>
        <w:r w:rsidRPr="009C21BF">
          <w:rPr>
            <w:rtl/>
          </w:rPr>
          <w:t>بالتفاصيل</w:t>
        </w:r>
        <w:r w:rsidR="00A155D9" w:rsidRPr="009C21BF">
          <w:rPr>
            <w:rtl/>
          </w:rPr>
          <w:t xml:space="preserve"> </w:t>
        </w:r>
        <w:r w:rsidRPr="009C21BF">
          <w:rPr>
            <w:rtl/>
          </w:rPr>
          <w:t>الدقيقة</w:t>
        </w:r>
        <w:r w:rsidR="00A155D9" w:rsidRPr="009C21BF">
          <w:rPr>
            <w:rtl/>
          </w:rPr>
          <w:t xml:space="preserve"> </w:t>
        </w:r>
        <w:r w:rsidRPr="009C21BF">
          <w:rPr>
            <w:rtl/>
          </w:rPr>
          <w:t>للقضية،</w:t>
        </w:r>
        <w:r w:rsidR="00A155D9" w:rsidRPr="009C21BF">
          <w:rPr>
            <w:rtl/>
          </w:rPr>
          <w:t xml:space="preserve"> </w:t>
        </w:r>
        <w:r w:rsidRPr="009C21BF">
          <w:rPr>
            <w:rtl/>
          </w:rPr>
          <w:t>فإن</w:t>
        </w:r>
        <w:r w:rsidR="00A155D9" w:rsidRPr="009C21BF">
          <w:rPr>
            <w:rtl/>
          </w:rPr>
          <w:t xml:space="preserve"> </w:t>
        </w:r>
        <w:r w:rsidRPr="009C21BF">
          <w:rPr>
            <w:rtl/>
          </w:rPr>
          <w:t>هذا</w:t>
        </w:r>
        <w:r w:rsidR="00A155D9" w:rsidRPr="009C21BF">
          <w:rPr>
            <w:rtl/>
          </w:rPr>
          <w:t xml:space="preserve"> </w:t>
        </w:r>
        <w:r w:rsidRPr="009C21BF">
          <w:rPr>
            <w:rtl/>
          </w:rPr>
          <w:t>القاضي</w:t>
        </w:r>
        <w:r w:rsidR="00A155D9" w:rsidRPr="009C21BF">
          <w:rPr>
            <w:rtl/>
          </w:rPr>
          <w:t xml:space="preserve"> </w:t>
        </w:r>
        <w:r w:rsidRPr="009C21BF">
          <w:rPr>
            <w:rtl/>
          </w:rPr>
          <w:t>سوف</w:t>
        </w:r>
        <w:r w:rsidR="00A155D9" w:rsidRPr="009C21BF">
          <w:rPr>
            <w:rtl/>
          </w:rPr>
          <w:t xml:space="preserve"> </w:t>
        </w:r>
        <w:r w:rsidRPr="009C21BF">
          <w:rPr>
            <w:rtl/>
          </w:rPr>
          <w:t>يوضح</w:t>
        </w:r>
        <w:r w:rsidR="00A155D9" w:rsidRPr="009C21BF">
          <w:rPr>
            <w:rtl/>
          </w:rPr>
          <w:t xml:space="preserve"> </w:t>
        </w:r>
        <w:r w:rsidRPr="009C21BF">
          <w:rPr>
            <w:rtl/>
          </w:rPr>
          <w:t>ملابساتها</w:t>
        </w:r>
        <w:r w:rsidR="00A155D9" w:rsidRPr="009C21BF">
          <w:rPr>
            <w:rtl/>
          </w:rPr>
          <w:t xml:space="preserve"> </w:t>
        </w:r>
        <w:r w:rsidRPr="009C21BF">
          <w:rPr>
            <w:rtl/>
          </w:rPr>
          <w:t>لزملائه</w:t>
        </w:r>
        <w:r w:rsidR="00A155D9" w:rsidRPr="009C21BF">
          <w:rPr>
            <w:rtl/>
          </w:rPr>
          <w:t xml:space="preserve"> </w:t>
        </w:r>
        <w:r w:rsidRPr="009C21BF">
          <w:rPr>
            <w:rtl/>
          </w:rPr>
          <w:t>في</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ويؤثر</w:t>
        </w:r>
        <w:r w:rsidR="00A155D9" w:rsidRPr="009C21BF">
          <w:rPr>
            <w:rtl/>
          </w:rPr>
          <w:t xml:space="preserve"> </w:t>
        </w:r>
        <w:r w:rsidRPr="009C21BF">
          <w:rPr>
            <w:rtl/>
          </w:rPr>
          <w:t>عليهم</w:t>
        </w:r>
        <w:r w:rsidR="00A155D9" w:rsidRPr="009C21BF">
          <w:rPr>
            <w:rtl/>
          </w:rPr>
          <w:t xml:space="preserve"> </w:t>
        </w:r>
        <w:r w:rsidRPr="009C21BF">
          <w:rPr>
            <w:rtl/>
          </w:rPr>
          <w:t>من</w:t>
        </w:r>
        <w:r w:rsidR="00A155D9" w:rsidRPr="009C21BF">
          <w:rPr>
            <w:rtl/>
          </w:rPr>
          <w:t xml:space="preserve"> </w:t>
        </w:r>
        <w:r w:rsidRPr="009C21BF">
          <w:rPr>
            <w:rtl/>
          </w:rPr>
          <w:t>أجل</w:t>
        </w:r>
        <w:r w:rsidR="00A155D9" w:rsidRPr="009C21BF">
          <w:rPr>
            <w:rtl/>
          </w:rPr>
          <w:t xml:space="preserve"> </w:t>
        </w:r>
        <w:r w:rsidRPr="009C21BF">
          <w:rPr>
            <w:rtl/>
          </w:rPr>
          <w:t>تبني</w:t>
        </w:r>
        <w:r w:rsidR="00A155D9" w:rsidRPr="009C21BF">
          <w:rPr>
            <w:rtl/>
          </w:rPr>
          <w:t xml:space="preserve"> </w:t>
        </w:r>
        <w:r w:rsidRPr="009C21BF">
          <w:rPr>
            <w:rtl/>
          </w:rPr>
          <w:t>اتجاه</w:t>
        </w:r>
        <w:r w:rsidR="00A155D9" w:rsidRPr="009C21BF">
          <w:rPr>
            <w:rtl/>
          </w:rPr>
          <w:t xml:space="preserve"> </w:t>
        </w:r>
        <w:r w:rsidRPr="009C21BF">
          <w:rPr>
            <w:rtl/>
          </w:rPr>
          <w:t>النتائج</w:t>
        </w:r>
        <w:r w:rsidR="00A155D9" w:rsidRPr="009C21BF">
          <w:rPr>
            <w:rtl/>
          </w:rPr>
          <w:t xml:space="preserve"> </w:t>
        </w:r>
        <w:r w:rsidRPr="009C21BF">
          <w:rPr>
            <w:rtl/>
          </w:rPr>
          <w:t>التي</w:t>
        </w:r>
        <w:r w:rsidR="00A155D9" w:rsidRPr="009C21BF">
          <w:rPr>
            <w:rtl/>
          </w:rPr>
          <w:t xml:space="preserve"> </w:t>
        </w:r>
        <w:r w:rsidRPr="009C21BF">
          <w:rPr>
            <w:rtl/>
          </w:rPr>
          <w:t>توصلت</w:t>
        </w:r>
        <w:r w:rsidR="00A155D9" w:rsidRPr="009C21BF">
          <w:rPr>
            <w:rtl/>
          </w:rPr>
          <w:t xml:space="preserve"> </w:t>
        </w:r>
        <w:r w:rsidRPr="009C21BF">
          <w:rPr>
            <w:rtl/>
          </w:rPr>
          <w:t>إليها</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ونتيجة</w:t>
        </w:r>
        <w:r w:rsidR="00A155D9" w:rsidRPr="009C21BF">
          <w:rPr>
            <w:rtl/>
          </w:rPr>
          <w:t xml:space="preserve"> </w:t>
        </w:r>
        <w:r w:rsidRPr="009C21BF">
          <w:rPr>
            <w:rtl/>
          </w:rPr>
          <w:t>لذلك،</w:t>
        </w:r>
        <w:r w:rsidR="00A155D9" w:rsidRPr="009C21BF">
          <w:rPr>
            <w:rtl/>
          </w:rPr>
          <w:t xml:space="preserve"> </w:t>
        </w:r>
        <w:r w:rsidRPr="009C21BF">
          <w:rPr>
            <w:rtl/>
          </w:rPr>
          <w:t>يرى</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أنه</w:t>
        </w:r>
        <w:r w:rsidR="00A155D9" w:rsidRPr="009C21BF">
          <w:rPr>
            <w:rtl/>
          </w:rPr>
          <w:t xml:space="preserve"> </w:t>
        </w:r>
        <w:r w:rsidRPr="009C21BF">
          <w:rPr>
            <w:rtl/>
          </w:rPr>
          <w:t>لم</w:t>
        </w:r>
        <w:r w:rsidR="00A155D9" w:rsidRPr="009C21BF">
          <w:rPr>
            <w:rtl/>
          </w:rPr>
          <w:t xml:space="preserve"> </w:t>
        </w:r>
        <w:r w:rsidRPr="009C21BF">
          <w:rPr>
            <w:rtl/>
          </w:rPr>
          <w:t>تكن</w:t>
        </w:r>
        <w:r w:rsidR="00A155D9" w:rsidRPr="009C21BF">
          <w:rPr>
            <w:rtl/>
          </w:rPr>
          <w:t xml:space="preserve"> </w:t>
        </w:r>
        <w:r w:rsidRPr="009C21BF">
          <w:rPr>
            <w:rtl/>
          </w:rPr>
          <w:t>لديه</w:t>
        </w:r>
        <w:r w:rsidR="00A155D9" w:rsidRPr="009C21BF">
          <w:rPr>
            <w:rtl/>
          </w:rPr>
          <w:t xml:space="preserve"> </w:t>
        </w:r>
        <w:r w:rsidRPr="009C21BF">
          <w:rPr>
            <w:rtl/>
          </w:rPr>
          <w:t>أي</w:t>
        </w:r>
        <w:r w:rsidR="00A155D9" w:rsidRPr="009C21BF">
          <w:rPr>
            <w:rtl/>
          </w:rPr>
          <w:t xml:space="preserve"> </w:t>
        </w:r>
        <w:r w:rsidRPr="009C21BF">
          <w:rPr>
            <w:rtl/>
          </w:rPr>
          <w:t>فرصة</w:t>
        </w:r>
        <w:r w:rsidR="00A155D9" w:rsidRPr="009C21BF">
          <w:rPr>
            <w:rtl/>
          </w:rPr>
          <w:t xml:space="preserve"> </w:t>
        </w:r>
        <w:r w:rsidRPr="009C21BF">
          <w:rPr>
            <w:rtl/>
          </w:rPr>
          <w:t>لكسب</w:t>
        </w:r>
        <w:r w:rsidR="00A155D9" w:rsidRPr="009C21BF">
          <w:rPr>
            <w:rtl/>
          </w:rPr>
          <w:t xml:space="preserve"> </w:t>
        </w:r>
        <w:r w:rsidRPr="009C21BF">
          <w:rPr>
            <w:rtl/>
          </w:rPr>
          <w:t>قضيته</w:t>
        </w:r>
        <w:r w:rsidR="00A155D9" w:rsidRPr="009C21BF">
          <w:rPr>
            <w:rtl/>
          </w:rPr>
          <w:t xml:space="preserve"> </w:t>
        </w:r>
        <w:r w:rsidRPr="009C21BF">
          <w:rPr>
            <w:rtl/>
          </w:rPr>
          <w:t>أمام</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Fonts w:ascii="Arial" w:hAnsi="Arial" w:cs="Arial" w:hint="cs"/>
            <w:rtl/>
          </w:rPr>
          <w:t>‬</w:t>
        </w:r>
        <w:r w:rsidRPr="009C21BF">
          <w:rPr>
            <w:rFonts w:ascii="Arial" w:hAnsi="Arial" w:cs="Arial" w:hint="cs"/>
            <w:rtl/>
          </w:rPr>
          <w:t>‬</w:t>
        </w:r>
        <w:r w:rsidR="00832A90">
          <w:t>‬</w:t>
        </w:r>
        <w:r w:rsidR="00336FC2">
          <w:t>‬</w:t>
        </w:r>
      </w:dir>
    </w:p>
    <w:p w:rsidR="00E37D61" w:rsidRPr="009C21BF" w:rsidRDefault="00E37D61" w:rsidP="000D2593">
      <w:pPr>
        <w:pStyle w:val="H23GA"/>
      </w:pPr>
      <w:r w:rsidRPr="009C21BF">
        <w:rPr>
          <w:rtl/>
        </w:rPr>
        <w:tab/>
      </w:r>
      <w:r w:rsidRPr="009C21BF">
        <w:rPr>
          <w:rtl/>
        </w:rPr>
        <w:tab/>
        <w:t>معلومات</w:t>
      </w:r>
      <w:r w:rsidR="00A155D9" w:rsidRPr="009C21BF">
        <w:rPr>
          <w:rtl/>
        </w:rPr>
        <w:t xml:space="preserve"> </w:t>
      </w:r>
      <w:r w:rsidRPr="009C21BF">
        <w:rPr>
          <w:rtl/>
        </w:rPr>
        <w:t>إضافية</w:t>
      </w:r>
      <w:r w:rsidR="00A155D9" w:rsidRPr="009C21BF">
        <w:rPr>
          <w:rtl/>
        </w:rPr>
        <w:t xml:space="preserve"> </w:t>
      </w:r>
      <w:r w:rsidRPr="009C21BF">
        <w:rPr>
          <w:rtl/>
        </w:rPr>
        <w:t>مقدمة</w:t>
      </w:r>
      <w:r w:rsidR="00A155D9" w:rsidRPr="009C21BF">
        <w:rPr>
          <w:rtl/>
        </w:rPr>
        <w:t xml:space="preserve"> </w:t>
      </w:r>
      <w:r w:rsidRPr="009C21BF">
        <w:rPr>
          <w:rtl/>
        </w:rPr>
        <w:t>من</w:t>
      </w:r>
      <w:r w:rsidR="00A155D9" w:rsidRPr="009C21BF">
        <w:rPr>
          <w:rtl/>
        </w:rPr>
        <w:t xml:space="preserve"> </w:t>
      </w:r>
      <w:r w:rsidRPr="009C21BF">
        <w:rPr>
          <w:rtl/>
        </w:rPr>
        <w:t>صاحب</w:t>
      </w:r>
      <w:r w:rsidR="00A155D9" w:rsidRPr="009C21BF">
        <w:rPr>
          <w:rtl/>
        </w:rPr>
        <w:t xml:space="preserve"> </w:t>
      </w:r>
      <w:r w:rsidRPr="009C21BF">
        <w:rPr>
          <w:rtl/>
        </w:rPr>
        <w:t>البلاغ</w:t>
      </w:r>
      <w:r w:rsidRPr="009C21BF">
        <w:rPr>
          <w:rFonts w:ascii="Arial" w:hAnsi="Arial" w:cs="Arial" w:hint="cs"/>
          <w:rtl/>
        </w:rPr>
        <w:t>‬</w:t>
      </w:r>
      <w:r w:rsidR="00A155D9" w:rsidRPr="009C21BF">
        <w:rPr>
          <w:rtl/>
        </w:rPr>
        <w:t xml:space="preserve"> </w:t>
      </w:r>
    </w:p>
    <w:p w:rsidR="00E37D61" w:rsidRPr="009C21BF" w:rsidRDefault="00E37D61" w:rsidP="00E37D61">
      <w:pPr>
        <w:pStyle w:val="SingleTxtGA"/>
      </w:pPr>
      <w:r w:rsidRPr="009C21BF">
        <w:rPr>
          <w:rtl/>
        </w:rPr>
        <w:t>4-1</w:t>
      </w:r>
      <w:r w:rsidRPr="009C21BF">
        <w:rPr>
          <w:rtl/>
        </w:rPr>
        <w:tab/>
        <w:t>في</w:t>
      </w:r>
      <w:r w:rsidR="00A155D9" w:rsidRPr="009C21BF">
        <w:rPr>
          <w:rtl/>
        </w:rPr>
        <w:t xml:space="preserve"> </w:t>
      </w:r>
      <w:r w:rsidRPr="009C21BF">
        <w:rPr>
          <w:rtl/>
        </w:rPr>
        <w:t>1</w:t>
      </w:r>
      <w:r w:rsidR="00A155D9" w:rsidRPr="009C21BF">
        <w:rPr>
          <w:rtl/>
        </w:rPr>
        <w:t xml:space="preserve"> </w:t>
      </w:r>
      <w:r w:rsidRPr="009C21BF">
        <w:rPr>
          <w:rtl/>
        </w:rPr>
        <w:t>حزيران/يونيه</w:t>
      </w:r>
      <w:r w:rsidR="00A155D9" w:rsidRPr="009C21BF">
        <w:rPr>
          <w:rtl/>
        </w:rPr>
        <w:t xml:space="preserve"> </w:t>
      </w:r>
      <w:r w:rsidRPr="009C21BF">
        <w:rPr>
          <w:rtl/>
        </w:rPr>
        <w:t>2018،</w:t>
      </w:r>
      <w:r w:rsidR="00A155D9" w:rsidRPr="009C21BF">
        <w:rPr>
          <w:rtl/>
        </w:rPr>
        <w:t xml:space="preserve"> </w:t>
      </w:r>
      <w:r w:rsidRPr="009C21BF">
        <w:rPr>
          <w:rtl/>
        </w:rPr>
        <w:t>أبلغ</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اللجنة</w:t>
      </w:r>
      <w:r w:rsidR="00A155D9" w:rsidRPr="009C21BF">
        <w:rPr>
          <w:rtl/>
        </w:rPr>
        <w:t xml:space="preserve"> </w:t>
      </w:r>
      <w:r w:rsidRPr="009C21BF">
        <w:rPr>
          <w:rtl/>
        </w:rPr>
        <w:t>بتطور</w:t>
      </w:r>
      <w:r w:rsidR="00A155D9" w:rsidRPr="009C21BF">
        <w:rPr>
          <w:rtl/>
        </w:rPr>
        <w:t xml:space="preserve"> </w:t>
      </w:r>
      <w:r w:rsidRPr="009C21BF">
        <w:rPr>
          <w:rtl/>
        </w:rPr>
        <w:t>جديد</w:t>
      </w:r>
      <w:r w:rsidR="00A155D9" w:rsidRPr="009C21BF">
        <w:rPr>
          <w:rtl/>
        </w:rPr>
        <w:t xml:space="preserve"> </w:t>
      </w:r>
      <w:r w:rsidRPr="009C21BF">
        <w:rPr>
          <w:rtl/>
        </w:rPr>
        <w:t>وقع</w:t>
      </w:r>
      <w:r w:rsidR="00A155D9" w:rsidRPr="009C21BF">
        <w:rPr>
          <w:rtl/>
        </w:rPr>
        <w:t xml:space="preserve"> </w:t>
      </w:r>
      <w:r w:rsidRPr="009C21BF">
        <w:rPr>
          <w:rtl/>
        </w:rPr>
        <w:t>في</w:t>
      </w:r>
      <w:r w:rsidR="00A155D9" w:rsidRPr="009C21BF">
        <w:rPr>
          <w:rtl/>
        </w:rPr>
        <w:t xml:space="preserve"> </w:t>
      </w:r>
      <w:r w:rsidRPr="009C21BF">
        <w:rPr>
          <w:rtl/>
        </w:rPr>
        <w:t>10</w:t>
      </w:r>
      <w:r w:rsidR="00A155D9" w:rsidRPr="009C21BF">
        <w:rPr>
          <w:rtl/>
        </w:rPr>
        <w:t xml:space="preserve"> </w:t>
      </w:r>
      <w:r w:rsidRPr="009C21BF">
        <w:rPr>
          <w:rtl/>
        </w:rPr>
        <w:t>نيسان/أبريل</w:t>
      </w:r>
      <w:r w:rsidR="00A155D9" w:rsidRPr="009C21BF">
        <w:rPr>
          <w:rtl/>
        </w:rPr>
        <w:t xml:space="preserve"> </w:t>
      </w:r>
      <w:r w:rsidRPr="009C21BF">
        <w:rPr>
          <w:rtl/>
        </w:rPr>
        <w:t>2018،</w:t>
      </w:r>
      <w:r w:rsidR="00A155D9" w:rsidRPr="009C21BF">
        <w:rPr>
          <w:rtl/>
        </w:rPr>
        <w:t xml:space="preserve"> </w:t>
      </w:r>
      <w:r w:rsidRPr="009C21BF">
        <w:rPr>
          <w:rtl/>
        </w:rPr>
        <w:t>إذ</w:t>
      </w:r>
      <w:r w:rsidR="00A155D9" w:rsidRPr="009C21BF">
        <w:rPr>
          <w:rtl/>
        </w:rPr>
        <w:t xml:space="preserve"> </w:t>
      </w:r>
      <w:r w:rsidRPr="009C21BF">
        <w:rPr>
          <w:rtl/>
        </w:rPr>
        <w:t>أمرت</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في</w:t>
      </w:r>
      <w:r w:rsidR="00A155D9" w:rsidRPr="009C21BF">
        <w:rPr>
          <w:rtl/>
        </w:rPr>
        <w:t xml:space="preserve"> </w:t>
      </w:r>
      <w:r w:rsidRPr="009C21BF">
        <w:rPr>
          <w:rtl/>
        </w:rPr>
        <w:t>ميتز،</w:t>
      </w:r>
      <w:r w:rsidR="00A155D9" w:rsidRPr="009C21BF">
        <w:rPr>
          <w:rtl/>
        </w:rPr>
        <w:t xml:space="preserve"> </w:t>
      </w:r>
      <w:r w:rsidRPr="009C21BF">
        <w:rPr>
          <w:rtl/>
        </w:rPr>
        <w:t>بفرنسا،</w:t>
      </w:r>
      <w:r w:rsidR="00A155D9" w:rsidRPr="009C21BF">
        <w:rPr>
          <w:rtl/>
        </w:rPr>
        <w:t xml:space="preserve"> </w:t>
      </w:r>
      <w:r w:rsidRPr="009C21BF">
        <w:rPr>
          <w:rtl/>
        </w:rPr>
        <w:t>أن</w:t>
      </w:r>
      <w:r w:rsidR="00A155D9" w:rsidRPr="009C21BF">
        <w:rPr>
          <w:rtl/>
        </w:rPr>
        <w:t xml:space="preserve"> </w:t>
      </w:r>
      <w:r w:rsidRPr="009C21BF">
        <w:rPr>
          <w:rtl/>
        </w:rPr>
        <w:t>يردَّ</w:t>
      </w:r>
      <w:r w:rsidR="00A155D9" w:rsidRPr="009C21BF">
        <w:rPr>
          <w:rtl/>
        </w:rPr>
        <w:t xml:space="preserve"> </w:t>
      </w:r>
      <w:r w:rsidRPr="009C21BF">
        <w:rPr>
          <w:rtl/>
        </w:rPr>
        <w:t>المرتبات</w:t>
      </w:r>
      <w:r w:rsidR="00A155D9" w:rsidRPr="009C21BF">
        <w:rPr>
          <w:rtl/>
        </w:rPr>
        <w:t xml:space="preserve"> </w:t>
      </w:r>
      <w:r w:rsidRPr="009C21BF">
        <w:rPr>
          <w:rtl/>
        </w:rPr>
        <w:t>المدفوعة</w:t>
      </w:r>
      <w:r w:rsidR="00A155D9" w:rsidRPr="009C21BF">
        <w:rPr>
          <w:rtl/>
        </w:rPr>
        <w:t xml:space="preserve"> </w:t>
      </w:r>
      <w:r w:rsidRPr="009C21BF">
        <w:rPr>
          <w:rtl/>
        </w:rPr>
        <w:t>له</w:t>
      </w:r>
      <w:r w:rsidR="00A155D9" w:rsidRPr="009C21BF">
        <w:rPr>
          <w:rtl/>
        </w:rPr>
        <w:t xml:space="preserve"> </w:t>
      </w:r>
      <w:r w:rsidRPr="009C21BF">
        <w:rPr>
          <w:rtl/>
        </w:rPr>
        <w:t>في</w:t>
      </w:r>
      <w:r w:rsidR="00A155D9" w:rsidRPr="009C21BF">
        <w:rPr>
          <w:rtl/>
        </w:rPr>
        <w:t xml:space="preserve"> </w:t>
      </w:r>
      <w:r w:rsidRPr="009C21BF">
        <w:rPr>
          <w:rtl/>
        </w:rPr>
        <w:t>الفترة</w:t>
      </w:r>
      <w:r w:rsidR="00A155D9" w:rsidRPr="009C21BF">
        <w:rPr>
          <w:rtl/>
        </w:rPr>
        <w:t xml:space="preserve"> </w:t>
      </w:r>
      <w:r w:rsidRPr="009C21BF">
        <w:rPr>
          <w:rtl/>
        </w:rPr>
        <w:t>من</w:t>
      </w:r>
      <w:r w:rsidR="00A155D9" w:rsidRPr="009C21BF">
        <w:rPr>
          <w:rtl/>
        </w:rPr>
        <w:t xml:space="preserve"> </w:t>
      </w:r>
      <w:r w:rsidRPr="009C21BF">
        <w:rPr>
          <w:rtl/>
        </w:rPr>
        <w:t>كانون</w:t>
      </w:r>
      <w:r w:rsidR="00A155D9" w:rsidRPr="009C21BF">
        <w:rPr>
          <w:rtl/>
        </w:rPr>
        <w:t xml:space="preserve"> </w:t>
      </w:r>
      <w:r w:rsidRPr="009C21BF">
        <w:rPr>
          <w:rtl/>
        </w:rPr>
        <w:t>الأول/ديسمبر</w:t>
      </w:r>
      <w:r w:rsidR="00A155D9" w:rsidRPr="009C21BF">
        <w:rPr>
          <w:rtl/>
        </w:rPr>
        <w:t xml:space="preserve"> </w:t>
      </w:r>
      <w:r w:rsidRPr="009C21BF">
        <w:rPr>
          <w:rtl/>
        </w:rPr>
        <w:t>2013</w:t>
      </w:r>
      <w:r w:rsidR="00A155D9" w:rsidRPr="009C21BF">
        <w:rPr>
          <w:rtl/>
        </w:rPr>
        <w:t xml:space="preserve"> </w:t>
      </w:r>
      <w:r w:rsidRPr="009C21BF">
        <w:rPr>
          <w:rtl/>
        </w:rPr>
        <w:t>(تاريخ</w:t>
      </w:r>
      <w:r w:rsidR="00A155D9" w:rsidRPr="009C21BF">
        <w:rPr>
          <w:rtl/>
        </w:rPr>
        <w:t xml:space="preserve"> </w:t>
      </w:r>
      <w:r w:rsidRPr="009C21BF">
        <w:rPr>
          <w:rtl/>
        </w:rPr>
        <w:t>فصله)</w:t>
      </w:r>
      <w:r w:rsidR="00A155D9" w:rsidRPr="009C21BF">
        <w:rPr>
          <w:rtl/>
        </w:rPr>
        <w:t xml:space="preserve"> </w:t>
      </w:r>
      <w:r w:rsidRPr="009C21BF">
        <w:rPr>
          <w:rtl/>
        </w:rPr>
        <w:t>إلى</w:t>
      </w:r>
      <w:r w:rsidR="00A155D9" w:rsidRPr="009C21BF">
        <w:rPr>
          <w:rtl/>
        </w:rPr>
        <w:t xml:space="preserve"> </w:t>
      </w:r>
      <w:r w:rsidRPr="009C21BF">
        <w:rPr>
          <w:rtl/>
        </w:rPr>
        <w:t>حزيران/يونيه</w:t>
      </w:r>
      <w:r w:rsidR="00A155D9" w:rsidRPr="009C21BF">
        <w:rPr>
          <w:rtl/>
        </w:rPr>
        <w:t xml:space="preserve"> </w:t>
      </w:r>
      <w:r w:rsidRPr="009C21BF">
        <w:rPr>
          <w:rtl/>
        </w:rPr>
        <w:t>2016</w:t>
      </w:r>
      <w:r w:rsidR="00A155D9" w:rsidRPr="009C21BF">
        <w:rPr>
          <w:rtl/>
        </w:rPr>
        <w:t xml:space="preserve"> </w:t>
      </w:r>
      <w:r w:rsidRPr="009C21BF">
        <w:rPr>
          <w:rtl/>
        </w:rPr>
        <w:t>(تاريخ</w:t>
      </w:r>
      <w:r w:rsidR="00A155D9" w:rsidRPr="009C21BF">
        <w:rPr>
          <w:rtl/>
        </w:rPr>
        <w:t xml:space="preserve"> </w:t>
      </w:r>
      <w:r w:rsidRPr="009C21BF">
        <w:rPr>
          <w:rtl/>
        </w:rPr>
        <w:t>صدور</w:t>
      </w:r>
      <w:r w:rsidR="00A155D9" w:rsidRPr="009C21BF">
        <w:rPr>
          <w:rtl/>
        </w:rPr>
        <w:t xml:space="preserve"> </w:t>
      </w:r>
      <w:r w:rsidRPr="009C21BF">
        <w:rPr>
          <w:rtl/>
        </w:rPr>
        <w:t>حكم</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في</w:t>
      </w:r>
      <w:r w:rsidR="00A155D9" w:rsidRPr="009C21BF">
        <w:rPr>
          <w:rtl/>
        </w:rPr>
        <w:t xml:space="preserve"> </w:t>
      </w:r>
      <w:r w:rsidRPr="009C21BF">
        <w:rPr>
          <w:rtl/>
        </w:rPr>
        <w:t>لكسمبرغ)</w:t>
      </w:r>
      <w:r w:rsidR="00A155D9" w:rsidRPr="009C21BF">
        <w:rPr>
          <w:rtl/>
        </w:rPr>
        <w:t xml:space="preserve"> </w:t>
      </w:r>
      <w:r w:rsidRPr="009C21BF">
        <w:rPr>
          <w:rtl/>
        </w:rPr>
        <w:t>مع</w:t>
      </w:r>
      <w:r w:rsidR="00A155D9" w:rsidRPr="009C21BF">
        <w:rPr>
          <w:rtl/>
        </w:rPr>
        <w:t xml:space="preserve"> </w:t>
      </w:r>
      <w:r w:rsidRPr="009C21BF">
        <w:rPr>
          <w:rtl/>
        </w:rPr>
        <w:t>الفائدة،</w:t>
      </w:r>
      <w:r w:rsidR="00A155D9" w:rsidRPr="009C21BF">
        <w:rPr>
          <w:rtl/>
        </w:rPr>
        <w:t xml:space="preserve"> </w:t>
      </w:r>
      <w:r w:rsidRPr="009C21BF">
        <w:rPr>
          <w:rtl/>
        </w:rPr>
        <w:t>أي</w:t>
      </w:r>
      <w:r w:rsidR="00A155D9" w:rsidRPr="009C21BF">
        <w:rPr>
          <w:rtl/>
        </w:rPr>
        <w:t xml:space="preserve"> </w:t>
      </w:r>
      <w:r w:rsidRPr="009C21BF">
        <w:rPr>
          <w:rtl/>
        </w:rPr>
        <w:t>ما</w:t>
      </w:r>
      <w:r w:rsidR="00A155D9" w:rsidRPr="009C21BF">
        <w:rPr>
          <w:rtl/>
        </w:rPr>
        <w:t xml:space="preserve"> </w:t>
      </w:r>
      <w:r w:rsidRPr="009C21BF">
        <w:rPr>
          <w:rtl/>
        </w:rPr>
        <w:t>يبلغ</w:t>
      </w:r>
      <w:r w:rsidR="00A155D9" w:rsidRPr="009C21BF">
        <w:rPr>
          <w:rtl/>
        </w:rPr>
        <w:t xml:space="preserve"> </w:t>
      </w:r>
      <w:r w:rsidRPr="009C21BF">
        <w:rPr>
          <w:rtl/>
        </w:rPr>
        <w:t>مجموعه</w:t>
      </w:r>
      <w:r w:rsidR="00A155D9" w:rsidRPr="009C21BF">
        <w:rPr>
          <w:rtl/>
        </w:rPr>
        <w:t xml:space="preserve"> </w:t>
      </w:r>
      <w:r w:rsidRPr="009C21BF">
        <w:rPr>
          <w:rtl/>
        </w:rPr>
        <w:t>000</w:t>
      </w:r>
      <w:r w:rsidR="00A155D9" w:rsidRPr="009C21BF">
        <w:rPr>
          <w:rtl/>
        </w:rPr>
        <w:t xml:space="preserve"> </w:t>
      </w:r>
      <w:r w:rsidRPr="009C21BF">
        <w:rPr>
          <w:rtl/>
        </w:rPr>
        <w:t>174</w:t>
      </w:r>
      <w:r w:rsidR="00A155D9" w:rsidRPr="009C21BF">
        <w:rPr>
          <w:rtl/>
        </w:rPr>
        <w:t xml:space="preserve"> </w:t>
      </w:r>
      <w:r w:rsidRPr="009C21BF">
        <w:rPr>
          <w:rtl/>
        </w:rPr>
        <w:t>يورو.</w:t>
      </w:r>
      <w:r w:rsidR="00A155D9" w:rsidRPr="009C21BF">
        <w:rPr>
          <w:rtl/>
        </w:rPr>
        <w:t xml:space="preserve"> </w:t>
      </w:r>
      <w:r w:rsidRPr="009C21BF">
        <w:rPr>
          <w:rtl/>
        </w:rPr>
        <w:t>ووفق</w:t>
      </w:r>
      <w:r w:rsidR="00B8546A">
        <w:rPr>
          <w:rtl/>
        </w:rPr>
        <w:t xml:space="preserve">اً </w:t>
      </w:r>
      <w:r w:rsidRPr="009C21BF">
        <w:rPr>
          <w:rtl/>
        </w:rPr>
        <w:t>لصاحب</w:t>
      </w:r>
      <w:r w:rsidR="00A155D9" w:rsidRPr="009C21BF">
        <w:rPr>
          <w:rtl/>
        </w:rPr>
        <w:t xml:space="preserve"> </w:t>
      </w:r>
      <w:r w:rsidRPr="009C21BF">
        <w:rPr>
          <w:rtl/>
        </w:rPr>
        <w:t>البلاغ،</w:t>
      </w:r>
      <w:r w:rsidR="00A155D9" w:rsidRPr="009C21BF">
        <w:rPr>
          <w:rtl/>
        </w:rPr>
        <w:t xml:space="preserve"> </w:t>
      </w:r>
      <w:r w:rsidRPr="009C21BF">
        <w:rPr>
          <w:rtl/>
        </w:rPr>
        <w:t>إن</w:t>
      </w:r>
      <w:r w:rsidR="00A155D9" w:rsidRPr="009C21BF">
        <w:rPr>
          <w:rtl/>
        </w:rPr>
        <w:t xml:space="preserve"> </w:t>
      </w:r>
      <w:r w:rsidRPr="009C21BF">
        <w:rPr>
          <w:rtl/>
        </w:rPr>
        <w:t>قضاة</w:t>
      </w:r>
      <w:r w:rsidR="00A155D9" w:rsidRPr="009C21BF">
        <w:rPr>
          <w:rtl/>
        </w:rPr>
        <w:t xml:space="preserve"> </w:t>
      </w:r>
      <w:r w:rsidRPr="009C21BF">
        <w:rPr>
          <w:rtl/>
        </w:rPr>
        <w:t>تلك</w:t>
      </w:r>
      <w:r w:rsidR="00A155D9" w:rsidRPr="009C21BF">
        <w:rPr>
          <w:rtl/>
        </w:rPr>
        <w:t xml:space="preserve"> </w:t>
      </w:r>
      <w:r w:rsidRPr="009C21BF">
        <w:rPr>
          <w:rtl/>
        </w:rPr>
        <w:t>المحكمة</w:t>
      </w:r>
      <w:r w:rsidR="00A155D9" w:rsidRPr="009C21BF">
        <w:rPr>
          <w:rtl/>
        </w:rPr>
        <w:t xml:space="preserve"> </w:t>
      </w:r>
      <w:r w:rsidRPr="009C21BF">
        <w:rPr>
          <w:rtl/>
        </w:rPr>
        <w:t>ليسوا</w:t>
      </w:r>
      <w:r w:rsidR="00A155D9" w:rsidRPr="009C21BF">
        <w:rPr>
          <w:rtl/>
        </w:rPr>
        <w:t xml:space="preserve"> </w:t>
      </w:r>
      <w:r w:rsidRPr="009C21BF">
        <w:rPr>
          <w:rtl/>
        </w:rPr>
        <w:t>بقضاة</w:t>
      </w:r>
      <w:r w:rsidR="00A155D9" w:rsidRPr="009C21BF">
        <w:rPr>
          <w:rtl/>
        </w:rPr>
        <w:t xml:space="preserve"> </w:t>
      </w:r>
      <w:r w:rsidRPr="009C21BF">
        <w:rPr>
          <w:rtl/>
        </w:rPr>
        <w:t>محترفين،</w:t>
      </w:r>
      <w:r w:rsidR="00A155D9" w:rsidRPr="009C21BF">
        <w:rPr>
          <w:rtl/>
        </w:rPr>
        <w:t xml:space="preserve"> </w:t>
      </w:r>
      <w:r w:rsidRPr="009C21BF">
        <w:rPr>
          <w:rtl/>
        </w:rPr>
        <w:t>بل</w:t>
      </w:r>
      <w:r w:rsidR="00A155D9" w:rsidRPr="009C21BF">
        <w:rPr>
          <w:rtl/>
        </w:rPr>
        <w:t xml:space="preserve"> </w:t>
      </w:r>
      <w:r w:rsidRPr="009C21BF">
        <w:rPr>
          <w:rtl/>
        </w:rPr>
        <w:t>أفراد</w:t>
      </w:r>
      <w:r w:rsidR="00A155D9" w:rsidRPr="009C21BF">
        <w:rPr>
          <w:rtl/>
        </w:rPr>
        <w:t xml:space="preserve"> </w:t>
      </w:r>
      <w:r w:rsidRPr="009C21BF">
        <w:rPr>
          <w:rtl/>
        </w:rPr>
        <w:t>شرطة</w:t>
      </w:r>
      <w:r w:rsidR="00A155D9" w:rsidRPr="009C21BF">
        <w:rPr>
          <w:rtl/>
        </w:rPr>
        <w:t xml:space="preserve"> </w:t>
      </w:r>
      <w:r w:rsidRPr="009C21BF">
        <w:rPr>
          <w:rtl/>
        </w:rPr>
        <w:t>أو</w:t>
      </w:r>
      <w:r w:rsidR="000D2593">
        <w:rPr>
          <w:rFonts w:hint="cs"/>
          <w:rtl/>
        </w:rPr>
        <w:t> </w:t>
      </w:r>
      <w:r w:rsidRPr="009C21BF">
        <w:rPr>
          <w:rtl/>
        </w:rPr>
        <w:t>درك</w:t>
      </w:r>
      <w:r w:rsidR="00A155D9" w:rsidRPr="009C21BF">
        <w:rPr>
          <w:rtl/>
        </w:rPr>
        <w:t xml:space="preserve"> </w:t>
      </w:r>
      <w:r w:rsidRPr="009C21BF">
        <w:rPr>
          <w:rtl/>
        </w:rPr>
        <w:t>سابق</w:t>
      </w:r>
      <w:r w:rsidR="00B8546A">
        <w:rPr>
          <w:rtl/>
        </w:rPr>
        <w:t xml:space="preserve">اً </w:t>
      </w:r>
      <w:r w:rsidRPr="009C21BF">
        <w:rPr>
          <w:rtl/>
        </w:rPr>
        <w:t>ممن</w:t>
      </w:r>
      <w:r w:rsidR="00A155D9" w:rsidRPr="009C21BF">
        <w:rPr>
          <w:rtl/>
        </w:rPr>
        <w:t xml:space="preserve"> </w:t>
      </w:r>
      <w:r w:rsidRPr="009C21BF">
        <w:rPr>
          <w:rtl/>
        </w:rPr>
        <w:t>يفرضون</w:t>
      </w:r>
      <w:r w:rsidR="00A155D9" w:rsidRPr="009C21BF">
        <w:rPr>
          <w:rtl/>
        </w:rPr>
        <w:t xml:space="preserve"> </w:t>
      </w:r>
      <w:r w:rsidRPr="009C21BF">
        <w:rPr>
          <w:rtl/>
        </w:rPr>
        <w:t>مزاجهم</w:t>
      </w:r>
      <w:r w:rsidR="00A155D9" w:rsidRPr="009C21BF">
        <w:rPr>
          <w:rtl/>
        </w:rPr>
        <w:t xml:space="preserve"> </w:t>
      </w:r>
      <w:r w:rsidRPr="009C21BF">
        <w:rPr>
          <w:rtl/>
        </w:rPr>
        <w:t>على</w:t>
      </w:r>
      <w:r w:rsidR="00A155D9" w:rsidRPr="009C21BF">
        <w:rPr>
          <w:rtl/>
        </w:rPr>
        <w:t xml:space="preserve"> </w:t>
      </w:r>
      <w:r w:rsidRPr="009C21BF">
        <w:rPr>
          <w:rtl/>
        </w:rPr>
        <w:t>القانون.</w:t>
      </w:r>
      <w:r w:rsidR="00A155D9" w:rsidRPr="009C21BF">
        <w:rPr>
          <w:rtl/>
        </w:rPr>
        <w:t xml:space="preserve"> </w:t>
      </w:r>
      <w:r w:rsidRPr="009C21BF">
        <w:rPr>
          <w:rtl/>
        </w:rPr>
        <w:t>ويذكر</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أيض</w:t>
      </w:r>
      <w:r w:rsidR="00B8546A">
        <w:rPr>
          <w:rtl/>
        </w:rPr>
        <w:t xml:space="preserve">اً </w:t>
      </w:r>
      <w:r w:rsidRPr="009C21BF">
        <w:rPr>
          <w:rtl/>
        </w:rPr>
        <w:t>أن</w:t>
      </w:r>
      <w:r w:rsidR="00A155D9" w:rsidRPr="009C21BF">
        <w:rPr>
          <w:rtl/>
        </w:rPr>
        <w:t xml:space="preserve"> </w:t>
      </w:r>
      <w:r w:rsidRPr="009C21BF">
        <w:rPr>
          <w:rtl/>
        </w:rPr>
        <w:t>صاحب</w:t>
      </w:r>
      <w:r w:rsidR="00A155D9" w:rsidRPr="009C21BF">
        <w:rPr>
          <w:rtl/>
        </w:rPr>
        <w:t xml:space="preserve"> </w:t>
      </w:r>
      <w:r w:rsidRPr="009C21BF">
        <w:rPr>
          <w:rtl/>
        </w:rPr>
        <w:t>عمله</w:t>
      </w:r>
      <w:r w:rsidR="00A155D9" w:rsidRPr="009C21BF">
        <w:rPr>
          <w:rtl/>
        </w:rPr>
        <w:t xml:space="preserve"> </w:t>
      </w:r>
      <w:r w:rsidRPr="009C21BF">
        <w:rPr>
          <w:rtl/>
        </w:rPr>
        <w:t>السابق،</w:t>
      </w:r>
      <w:r w:rsidR="00A155D9" w:rsidRPr="009C21BF">
        <w:rPr>
          <w:rtl/>
        </w:rPr>
        <w:t xml:space="preserve"> </w:t>
      </w:r>
      <w:r w:rsidRPr="009C21BF">
        <w:rPr>
          <w:rtl/>
        </w:rPr>
        <w:t>من</w:t>
      </w:r>
      <w:r w:rsidR="00A155D9" w:rsidRPr="009C21BF">
        <w:rPr>
          <w:rtl/>
        </w:rPr>
        <w:t xml:space="preserve"> </w:t>
      </w:r>
      <w:r w:rsidRPr="009C21BF">
        <w:rPr>
          <w:rtl/>
        </w:rPr>
        <w:t>لكسمبرغ،</w:t>
      </w:r>
      <w:r w:rsidR="00A155D9" w:rsidRPr="009C21BF">
        <w:rPr>
          <w:rtl/>
        </w:rPr>
        <w:t xml:space="preserve"> </w:t>
      </w:r>
      <w:r w:rsidRPr="009C21BF">
        <w:rPr>
          <w:rtl/>
        </w:rPr>
        <w:t>يعتبر</w:t>
      </w:r>
      <w:r w:rsidR="00A155D9" w:rsidRPr="009C21BF">
        <w:rPr>
          <w:rtl/>
        </w:rPr>
        <w:t xml:space="preserve"> </w:t>
      </w:r>
      <w:r w:rsidRPr="009C21BF">
        <w:rPr>
          <w:rtl/>
        </w:rPr>
        <w:t>أن</w:t>
      </w:r>
      <w:r w:rsidR="00A155D9" w:rsidRPr="009C21BF">
        <w:rPr>
          <w:rtl/>
        </w:rPr>
        <w:t xml:space="preserve"> </w:t>
      </w:r>
      <w:r w:rsidRPr="009C21BF">
        <w:rPr>
          <w:rtl/>
        </w:rPr>
        <w:t>فرنسا</w:t>
      </w:r>
      <w:r w:rsidR="00A155D9" w:rsidRPr="009C21BF">
        <w:rPr>
          <w:rtl/>
        </w:rPr>
        <w:t xml:space="preserve"> </w:t>
      </w:r>
      <w:r w:rsidRPr="009C21BF">
        <w:rPr>
          <w:rtl/>
        </w:rPr>
        <w:t>هي</w:t>
      </w:r>
      <w:r w:rsidR="00A155D9" w:rsidRPr="009C21BF">
        <w:rPr>
          <w:rtl/>
        </w:rPr>
        <w:t xml:space="preserve"> </w:t>
      </w:r>
      <w:r w:rsidRPr="009C21BF">
        <w:rPr>
          <w:rtl/>
        </w:rPr>
        <w:t>مستعمرة</w:t>
      </w:r>
      <w:r w:rsidR="00A155D9" w:rsidRPr="009C21BF">
        <w:rPr>
          <w:rtl/>
        </w:rPr>
        <w:t xml:space="preserve"> </w:t>
      </w:r>
      <w:r w:rsidRPr="009C21BF">
        <w:rPr>
          <w:rtl/>
        </w:rPr>
        <w:t>لكسمبرغ</w:t>
      </w:r>
      <w:r w:rsidR="00A155D9" w:rsidRPr="009C21BF">
        <w:rPr>
          <w:rtl/>
        </w:rPr>
        <w:t xml:space="preserve"> </w:t>
      </w:r>
      <w:r w:rsidRPr="009C21BF">
        <w:rPr>
          <w:rtl/>
        </w:rPr>
        <w:t>ولذا</w:t>
      </w:r>
      <w:r w:rsidR="00A155D9" w:rsidRPr="009C21BF">
        <w:rPr>
          <w:rtl/>
        </w:rPr>
        <w:t xml:space="preserve"> </w:t>
      </w:r>
      <w:r w:rsidRPr="009C21BF">
        <w:rPr>
          <w:rtl/>
        </w:rPr>
        <w:t>فقد</w:t>
      </w:r>
      <w:r w:rsidR="00A155D9" w:rsidRPr="009C21BF">
        <w:rPr>
          <w:rtl/>
        </w:rPr>
        <w:t xml:space="preserve"> </w:t>
      </w:r>
      <w:r w:rsidRPr="009C21BF">
        <w:rPr>
          <w:rtl/>
        </w:rPr>
        <w:t>لجأ</w:t>
      </w:r>
      <w:r w:rsidR="00A155D9" w:rsidRPr="009C21BF">
        <w:rPr>
          <w:rtl/>
        </w:rPr>
        <w:t xml:space="preserve"> </w:t>
      </w:r>
      <w:r w:rsidRPr="009C21BF">
        <w:rPr>
          <w:rtl/>
        </w:rPr>
        <w:t>إلى</w:t>
      </w:r>
      <w:r w:rsidR="00A155D9" w:rsidRPr="009C21BF">
        <w:rPr>
          <w:rtl/>
        </w:rPr>
        <w:t xml:space="preserve"> </w:t>
      </w:r>
      <w:r w:rsidRPr="009C21BF">
        <w:rPr>
          <w:rtl/>
        </w:rPr>
        <w:t>المحاكم</w:t>
      </w:r>
      <w:r w:rsidR="00A155D9" w:rsidRPr="009C21BF">
        <w:rPr>
          <w:rtl/>
        </w:rPr>
        <w:t xml:space="preserve"> </w:t>
      </w:r>
      <w:r w:rsidRPr="009C21BF">
        <w:rPr>
          <w:rtl/>
        </w:rPr>
        <w:t>الفرنسية</w:t>
      </w:r>
      <w:r w:rsidR="00A155D9" w:rsidRPr="009C21BF">
        <w:rPr>
          <w:rtl/>
        </w:rPr>
        <w:t xml:space="preserve"> </w:t>
      </w:r>
      <w:r w:rsidRPr="009C21BF">
        <w:rPr>
          <w:rtl/>
        </w:rPr>
        <w:t>للحصول</w:t>
      </w:r>
      <w:r w:rsidR="00A155D9" w:rsidRPr="009C21BF">
        <w:rPr>
          <w:rtl/>
        </w:rPr>
        <w:t xml:space="preserve"> </w:t>
      </w:r>
      <w:r w:rsidRPr="009C21BF">
        <w:rPr>
          <w:rtl/>
        </w:rPr>
        <w:t>على</w:t>
      </w:r>
      <w:r w:rsidR="00A155D9" w:rsidRPr="009C21BF">
        <w:rPr>
          <w:rtl/>
        </w:rPr>
        <w:t xml:space="preserve"> </w:t>
      </w:r>
      <w:r w:rsidRPr="009C21BF">
        <w:rPr>
          <w:rtl/>
        </w:rPr>
        <w:t>أوامر</w:t>
      </w:r>
      <w:r w:rsidR="00A155D9" w:rsidRPr="009C21BF">
        <w:rPr>
          <w:rtl/>
        </w:rPr>
        <w:t xml:space="preserve"> </w:t>
      </w:r>
      <w:r w:rsidRPr="009C21BF">
        <w:rPr>
          <w:rtl/>
        </w:rPr>
        <w:t>استرداد</w:t>
      </w:r>
      <w:r w:rsidR="00A155D9" w:rsidRPr="009C21BF">
        <w:rPr>
          <w:rtl/>
        </w:rPr>
        <w:t xml:space="preserve"> </w:t>
      </w:r>
      <w:r w:rsidRPr="009C21BF">
        <w:rPr>
          <w:rtl/>
        </w:rPr>
        <w:t>المرتبات.</w:t>
      </w:r>
    </w:p>
    <w:p w:rsidR="00E37D61" w:rsidRPr="009C21BF" w:rsidRDefault="00E37D61" w:rsidP="00E37D61">
      <w:pPr>
        <w:pStyle w:val="SingleTxtGA"/>
      </w:pPr>
      <w:r w:rsidRPr="009C21BF">
        <w:rPr>
          <w:rtl/>
        </w:rPr>
        <w:t>4-2</w:t>
      </w:r>
      <w:r w:rsidRPr="009C21BF">
        <w:rPr>
          <w:rtl/>
        </w:rPr>
        <w:tab/>
        <w:t>وفي</w:t>
      </w:r>
      <w:r w:rsidR="00A155D9" w:rsidRPr="009C21BF">
        <w:rPr>
          <w:rtl/>
        </w:rPr>
        <w:t xml:space="preserve"> </w:t>
      </w:r>
      <w:r w:rsidRPr="009C21BF">
        <w:rPr>
          <w:rtl/>
        </w:rPr>
        <w:t>30</w:t>
      </w:r>
      <w:r w:rsidR="00A155D9" w:rsidRPr="009C21BF">
        <w:rPr>
          <w:rtl/>
        </w:rPr>
        <w:t xml:space="preserve"> </w:t>
      </w:r>
      <w:r w:rsidRPr="009C21BF">
        <w:rPr>
          <w:rtl/>
        </w:rPr>
        <w:t>آب/أغسطس</w:t>
      </w:r>
      <w:r w:rsidR="00A155D9" w:rsidRPr="009C21BF">
        <w:rPr>
          <w:rtl/>
        </w:rPr>
        <w:t xml:space="preserve"> و</w:t>
      </w:r>
      <w:r w:rsidRPr="009C21BF">
        <w:rPr>
          <w:rtl/>
        </w:rPr>
        <w:t>3</w:t>
      </w:r>
      <w:r w:rsidR="00A155D9" w:rsidRPr="009C21BF">
        <w:rPr>
          <w:rtl/>
        </w:rPr>
        <w:t xml:space="preserve"> </w:t>
      </w:r>
      <w:r w:rsidRPr="009C21BF">
        <w:rPr>
          <w:rtl/>
        </w:rPr>
        <w:t>كانون</w:t>
      </w:r>
      <w:r w:rsidR="00A155D9" w:rsidRPr="009C21BF">
        <w:rPr>
          <w:rtl/>
        </w:rPr>
        <w:t xml:space="preserve"> </w:t>
      </w:r>
      <w:r w:rsidRPr="009C21BF">
        <w:rPr>
          <w:rtl/>
        </w:rPr>
        <w:t>الأول/ديسمبر</w:t>
      </w:r>
      <w:r w:rsidR="00A155D9" w:rsidRPr="009C21BF">
        <w:rPr>
          <w:rtl/>
        </w:rPr>
        <w:t xml:space="preserve"> </w:t>
      </w:r>
      <w:r w:rsidRPr="009C21BF">
        <w:rPr>
          <w:rtl/>
        </w:rPr>
        <w:t>2018،</w:t>
      </w:r>
      <w:r w:rsidR="00A155D9" w:rsidRPr="009C21BF">
        <w:rPr>
          <w:rtl/>
        </w:rPr>
        <w:t xml:space="preserve"> </w:t>
      </w:r>
      <w:r w:rsidRPr="009C21BF">
        <w:rPr>
          <w:rtl/>
        </w:rPr>
        <w:t>قدم</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معلومات</w:t>
      </w:r>
      <w:r w:rsidR="00A155D9" w:rsidRPr="009C21BF">
        <w:rPr>
          <w:rtl/>
        </w:rPr>
        <w:t xml:space="preserve"> </w:t>
      </w:r>
      <w:r w:rsidRPr="009C21BF">
        <w:rPr>
          <w:rtl/>
        </w:rPr>
        <w:t>إضافية</w:t>
      </w:r>
      <w:r w:rsidR="00A155D9" w:rsidRPr="009C21BF">
        <w:rPr>
          <w:rtl/>
        </w:rPr>
        <w:t xml:space="preserve"> </w:t>
      </w:r>
      <w:r w:rsidRPr="009C21BF">
        <w:rPr>
          <w:rtl/>
        </w:rPr>
        <w:t>تتعلق</w:t>
      </w:r>
      <w:r w:rsidR="00A155D9" w:rsidRPr="009C21BF">
        <w:rPr>
          <w:rtl/>
        </w:rPr>
        <w:t xml:space="preserve"> </w:t>
      </w:r>
      <w:r w:rsidRPr="009C21BF">
        <w:rPr>
          <w:rtl/>
        </w:rPr>
        <w:t>بقرار</w:t>
      </w:r>
      <w:r w:rsidR="00A155D9" w:rsidRPr="009C21BF">
        <w:rPr>
          <w:rtl/>
        </w:rPr>
        <w:t xml:space="preserve"> </w:t>
      </w:r>
      <w:r w:rsidRPr="009C21BF">
        <w:rPr>
          <w:rtl/>
        </w:rPr>
        <w:t>محكمة</w:t>
      </w:r>
      <w:r w:rsidR="00A155D9" w:rsidRPr="009C21BF">
        <w:rPr>
          <w:rtl/>
        </w:rPr>
        <w:t xml:space="preserve"> </w:t>
      </w:r>
      <w:r w:rsidRPr="009C21BF">
        <w:rPr>
          <w:rtl/>
        </w:rPr>
        <w:t>استئناف</w:t>
      </w:r>
      <w:r w:rsidR="00A155D9" w:rsidRPr="009C21BF">
        <w:rPr>
          <w:rtl/>
        </w:rPr>
        <w:t xml:space="preserve"> </w:t>
      </w:r>
      <w:r w:rsidRPr="009C21BF">
        <w:rPr>
          <w:rtl/>
        </w:rPr>
        <w:t>ميتز،</w:t>
      </w:r>
      <w:r w:rsidR="00A155D9" w:rsidRPr="009C21BF">
        <w:rPr>
          <w:rtl/>
        </w:rPr>
        <w:t xml:space="preserve"> </w:t>
      </w:r>
      <w:r w:rsidRPr="009C21BF">
        <w:rPr>
          <w:rtl/>
        </w:rPr>
        <w:t>بما</w:t>
      </w:r>
      <w:r w:rsidR="00A155D9" w:rsidRPr="009C21BF">
        <w:rPr>
          <w:rtl/>
        </w:rPr>
        <w:t xml:space="preserve"> </w:t>
      </w:r>
      <w:r w:rsidRPr="009C21BF">
        <w:rPr>
          <w:rtl/>
        </w:rPr>
        <w:t>في</w:t>
      </w:r>
      <w:r w:rsidR="00A155D9" w:rsidRPr="009C21BF">
        <w:rPr>
          <w:rtl/>
        </w:rPr>
        <w:t xml:space="preserve"> </w:t>
      </w:r>
      <w:r w:rsidRPr="009C21BF">
        <w:rPr>
          <w:rtl/>
        </w:rPr>
        <w:t>ذلك</w:t>
      </w:r>
      <w:r w:rsidR="00A155D9" w:rsidRPr="009C21BF">
        <w:rPr>
          <w:rtl/>
        </w:rPr>
        <w:t xml:space="preserve"> </w:t>
      </w:r>
      <w:r w:rsidRPr="009C21BF">
        <w:rPr>
          <w:rtl/>
        </w:rPr>
        <w:t>تعليمات</w:t>
      </w:r>
      <w:r w:rsidR="00A155D9" w:rsidRPr="009C21BF">
        <w:rPr>
          <w:rtl/>
        </w:rPr>
        <w:t xml:space="preserve"> </w:t>
      </w:r>
      <w:r w:rsidRPr="009C21BF">
        <w:rPr>
          <w:rtl/>
        </w:rPr>
        <w:t>السداد</w:t>
      </w:r>
      <w:r w:rsidR="00A155D9" w:rsidRPr="009C21BF">
        <w:rPr>
          <w:rtl/>
        </w:rPr>
        <w:t xml:space="preserve"> </w:t>
      </w:r>
      <w:r w:rsidRPr="009C21BF">
        <w:rPr>
          <w:rtl/>
        </w:rPr>
        <w:t>الواردة</w:t>
      </w:r>
      <w:r w:rsidR="00A155D9" w:rsidRPr="009C21BF">
        <w:rPr>
          <w:rtl/>
        </w:rPr>
        <w:t xml:space="preserve"> </w:t>
      </w:r>
      <w:r w:rsidRPr="009C21BF">
        <w:rPr>
          <w:rtl/>
        </w:rPr>
        <w:t>من</w:t>
      </w:r>
      <w:r w:rsidR="00A155D9" w:rsidRPr="009C21BF">
        <w:rPr>
          <w:rtl/>
        </w:rPr>
        <w:t xml:space="preserve"> </w:t>
      </w:r>
      <w:r w:rsidRPr="009C21BF">
        <w:rPr>
          <w:rtl/>
        </w:rPr>
        <w:t>صاحب</w:t>
      </w:r>
      <w:r w:rsidR="00A155D9" w:rsidRPr="009C21BF">
        <w:rPr>
          <w:rtl/>
        </w:rPr>
        <w:t xml:space="preserve"> </w:t>
      </w:r>
      <w:r w:rsidRPr="009C21BF">
        <w:rPr>
          <w:rtl/>
        </w:rPr>
        <w:t>عمله</w:t>
      </w:r>
      <w:r w:rsidR="00A155D9" w:rsidRPr="009C21BF">
        <w:rPr>
          <w:rtl/>
        </w:rPr>
        <w:t xml:space="preserve"> </w:t>
      </w:r>
      <w:r w:rsidRPr="009C21BF">
        <w:rPr>
          <w:rtl/>
        </w:rPr>
        <w:t>السابق.</w:t>
      </w:r>
      <w:r w:rsidR="00A155D9" w:rsidRPr="009C21BF">
        <w:rPr>
          <w:rtl/>
        </w:rPr>
        <w:t xml:space="preserve"> </w:t>
      </w:r>
    </w:p>
    <w:p w:rsidR="00E37D61" w:rsidRPr="009C21BF" w:rsidRDefault="000D2593" w:rsidP="000D2593">
      <w:pPr>
        <w:pStyle w:val="H23GA"/>
      </w:pPr>
      <w:r>
        <w:rPr>
          <w:rtl/>
        </w:rPr>
        <w:tab/>
      </w:r>
      <w:r>
        <w:rPr>
          <w:rtl/>
        </w:rPr>
        <w:tab/>
      </w:r>
      <w:r w:rsidR="00E37D61" w:rsidRPr="009C21BF">
        <w:rPr>
          <w:rtl/>
        </w:rPr>
        <w:t>ملاحظات</w:t>
      </w:r>
      <w:r w:rsidR="00A155D9" w:rsidRPr="009C21BF">
        <w:rPr>
          <w:rtl/>
        </w:rPr>
        <w:t xml:space="preserve"> </w:t>
      </w:r>
      <w:r w:rsidR="00E37D61" w:rsidRPr="009C21BF">
        <w:rPr>
          <w:rtl/>
        </w:rPr>
        <w:t>الدولة</w:t>
      </w:r>
      <w:r w:rsidR="00A155D9" w:rsidRPr="009C21BF">
        <w:rPr>
          <w:rtl/>
        </w:rPr>
        <w:t xml:space="preserve"> </w:t>
      </w:r>
      <w:r w:rsidR="00E37D61" w:rsidRPr="009C21BF">
        <w:rPr>
          <w:rtl/>
        </w:rPr>
        <w:t>الطرف</w:t>
      </w:r>
      <w:r w:rsidR="00A155D9" w:rsidRPr="009C21BF">
        <w:rPr>
          <w:rtl/>
        </w:rPr>
        <w:t xml:space="preserve"> </w:t>
      </w:r>
      <w:r w:rsidR="00E37D61" w:rsidRPr="009C21BF">
        <w:rPr>
          <w:rtl/>
        </w:rPr>
        <w:t>على</w:t>
      </w:r>
      <w:r w:rsidR="00A155D9" w:rsidRPr="009C21BF">
        <w:rPr>
          <w:rtl/>
        </w:rPr>
        <w:t xml:space="preserve"> </w:t>
      </w:r>
      <w:r w:rsidR="00E37D61" w:rsidRPr="009C21BF">
        <w:rPr>
          <w:rtl/>
        </w:rPr>
        <w:t>مقبولية</w:t>
      </w:r>
      <w:r w:rsidR="00A155D9" w:rsidRPr="009C21BF">
        <w:rPr>
          <w:rtl/>
        </w:rPr>
        <w:t xml:space="preserve"> </w:t>
      </w:r>
      <w:r w:rsidR="00E37D61" w:rsidRPr="009C21BF">
        <w:rPr>
          <w:rtl/>
        </w:rPr>
        <w:t>البلاغ</w:t>
      </w:r>
      <w:r w:rsidR="00A155D9" w:rsidRPr="009C21BF">
        <w:rPr>
          <w:rtl/>
        </w:rPr>
        <w:t xml:space="preserve"> </w:t>
      </w:r>
      <w:r w:rsidR="00E37D61" w:rsidRPr="009C21BF">
        <w:rPr>
          <w:rtl/>
        </w:rPr>
        <w:t>وأسسه</w:t>
      </w:r>
      <w:r w:rsidR="00A155D9" w:rsidRPr="009C21BF">
        <w:rPr>
          <w:rtl/>
        </w:rPr>
        <w:t xml:space="preserve"> </w:t>
      </w:r>
      <w:r w:rsidR="00E37D61" w:rsidRPr="009C21BF">
        <w:rPr>
          <w:rtl/>
        </w:rPr>
        <w:t>الموضوعية</w:t>
      </w:r>
    </w:p>
    <w:p w:rsidR="00E37D61" w:rsidRPr="009C21BF" w:rsidRDefault="00E37D61" w:rsidP="00832A90">
      <w:pPr>
        <w:pStyle w:val="SingleTxtGA"/>
        <w:spacing w:line="370" w:lineRule="exact"/>
      </w:pPr>
      <w:r w:rsidRPr="009C21BF">
        <w:rPr>
          <w:rtl/>
        </w:rPr>
        <w:t>5-1</w:t>
      </w:r>
      <w:r w:rsidRPr="009C21BF">
        <w:rPr>
          <w:rtl/>
        </w:rPr>
        <w:tab/>
      </w:r>
      <w:r w:rsidR="00A155D9" w:rsidRPr="009C21BF">
        <w:rPr>
          <w:rtl/>
        </w:rPr>
        <w:t xml:space="preserve"> </w:t>
      </w:r>
      <w:r w:rsidRPr="009C21BF">
        <w:rPr>
          <w:rtl/>
        </w:rPr>
        <w:t>في</w:t>
      </w:r>
      <w:r w:rsidR="00A155D9" w:rsidRPr="009C21BF">
        <w:rPr>
          <w:rtl/>
        </w:rPr>
        <w:t xml:space="preserve"> </w:t>
      </w:r>
      <w:r w:rsidRPr="009C21BF">
        <w:rPr>
          <w:rtl/>
        </w:rPr>
        <w:t>16</w:t>
      </w:r>
      <w:r w:rsidR="00A155D9" w:rsidRPr="009C21BF">
        <w:rPr>
          <w:rtl/>
        </w:rPr>
        <w:t xml:space="preserve"> </w:t>
      </w:r>
      <w:r w:rsidRPr="009C21BF">
        <w:rPr>
          <w:rtl/>
        </w:rPr>
        <w:t>كانون</w:t>
      </w:r>
      <w:r w:rsidR="00A155D9" w:rsidRPr="009C21BF">
        <w:rPr>
          <w:rtl/>
        </w:rPr>
        <w:t xml:space="preserve"> </w:t>
      </w:r>
      <w:r w:rsidRPr="009C21BF">
        <w:rPr>
          <w:rtl/>
        </w:rPr>
        <w:t>الثاني/يناير</w:t>
      </w:r>
      <w:r w:rsidR="00A155D9" w:rsidRPr="009C21BF">
        <w:rPr>
          <w:rtl/>
        </w:rPr>
        <w:t xml:space="preserve"> </w:t>
      </w:r>
      <w:r w:rsidRPr="009C21BF">
        <w:rPr>
          <w:rtl/>
        </w:rPr>
        <w:t>2019،</w:t>
      </w:r>
      <w:r w:rsidR="00A155D9" w:rsidRPr="009C21BF">
        <w:rPr>
          <w:rtl/>
        </w:rPr>
        <w:t xml:space="preserve"> </w:t>
      </w:r>
      <w:r w:rsidRPr="009C21BF">
        <w:rPr>
          <w:rtl/>
        </w:rPr>
        <w:t>قدمت</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ملاحظاتها</w:t>
      </w:r>
      <w:r w:rsidR="00A155D9" w:rsidRPr="009C21BF">
        <w:rPr>
          <w:rtl/>
        </w:rPr>
        <w:t xml:space="preserve"> </w:t>
      </w:r>
      <w:r w:rsidRPr="009C21BF">
        <w:rPr>
          <w:rtl/>
        </w:rPr>
        <w:t>بشأن</w:t>
      </w:r>
      <w:r w:rsidR="00A155D9" w:rsidRPr="009C21BF">
        <w:rPr>
          <w:rtl/>
        </w:rPr>
        <w:t xml:space="preserve"> </w:t>
      </w:r>
      <w:r w:rsidRPr="009C21BF">
        <w:rPr>
          <w:rtl/>
        </w:rPr>
        <w:t>مقبولية</w:t>
      </w:r>
      <w:r w:rsidR="00A155D9" w:rsidRPr="009C21BF">
        <w:rPr>
          <w:rtl/>
        </w:rPr>
        <w:t xml:space="preserve"> </w:t>
      </w:r>
      <w:r w:rsidRPr="009C21BF">
        <w:rPr>
          <w:rtl/>
        </w:rPr>
        <w:t>البلاغ</w:t>
      </w:r>
      <w:r w:rsidR="00A155D9" w:rsidRPr="009C21BF">
        <w:rPr>
          <w:rtl/>
        </w:rPr>
        <w:t xml:space="preserve"> </w:t>
      </w:r>
      <w:r w:rsidRPr="009C21BF">
        <w:rPr>
          <w:rtl/>
        </w:rPr>
        <w:t>وأسسه</w:t>
      </w:r>
      <w:r w:rsidR="00A155D9" w:rsidRPr="009C21BF">
        <w:rPr>
          <w:rtl/>
        </w:rPr>
        <w:t xml:space="preserve"> </w:t>
      </w:r>
      <w:r w:rsidRPr="009C21BF">
        <w:rPr>
          <w:rtl/>
        </w:rPr>
        <w:t>الموضوعية.</w:t>
      </w:r>
      <w:r w:rsidR="00A155D9" w:rsidRPr="009C21BF">
        <w:rPr>
          <w:rtl/>
        </w:rPr>
        <w:t xml:space="preserve"> </w:t>
      </w:r>
    </w:p>
    <w:p w:rsidR="00E37D61" w:rsidRPr="009C21BF" w:rsidRDefault="00E37D61" w:rsidP="00832A90">
      <w:pPr>
        <w:pStyle w:val="SingleTxtGA"/>
        <w:spacing w:line="370" w:lineRule="exact"/>
      </w:pPr>
      <w:r w:rsidRPr="009C21BF">
        <w:rPr>
          <w:rtl/>
        </w:rPr>
        <w:t>5-2</w:t>
      </w:r>
      <w:r w:rsidRPr="009C21BF">
        <w:rPr>
          <w:rtl/>
        </w:rPr>
        <w:tab/>
        <w:t>وفيما</w:t>
      </w:r>
      <w:r w:rsidR="00A155D9" w:rsidRPr="009C21BF">
        <w:rPr>
          <w:rtl/>
        </w:rPr>
        <w:t xml:space="preserve"> </w:t>
      </w:r>
      <w:r w:rsidRPr="009C21BF">
        <w:rPr>
          <w:rtl/>
        </w:rPr>
        <w:t>يتعلق</w:t>
      </w:r>
      <w:r w:rsidR="00A155D9" w:rsidRPr="009C21BF">
        <w:rPr>
          <w:rtl/>
        </w:rPr>
        <w:t xml:space="preserve"> </w:t>
      </w:r>
      <w:r w:rsidRPr="009C21BF">
        <w:rPr>
          <w:rtl/>
        </w:rPr>
        <w:t>بالمقبولية،</w:t>
      </w:r>
      <w:r w:rsidR="00A155D9" w:rsidRPr="009C21BF">
        <w:rPr>
          <w:rtl/>
        </w:rPr>
        <w:t xml:space="preserve"> </w:t>
      </w:r>
      <w:r w:rsidRPr="009C21BF">
        <w:rPr>
          <w:rtl/>
        </w:rPr>
        <w:t>ترى</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أول</w:t>
      </w:r>
      <w:r w:rsidR="00B8546A">
        <w:rPr>
          <w:rtl/>
        </w:rPr>
        <w:t xml:space="preserve">اً </w:t>
      </w:r>
      <w:r w:rsidRPr="009C21BF">
        <w:rPr>
          <w:rtl/>
        </w:rPr>
        <w:t>أن</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لم</w:t>
      </w:r>
      <w:r w:rsidR="00A155D9" w:rsidRPr="009C21BF">
        <w:rPr>
          <w:rtl/>
        </w:rPr>
        <w:t xml:space="preserve"> </w:t>
      </w:r>
      <w:r w:rsidRPr="009C21BF">
        <w:rPr>
          <w:rtl/>
        </w:rPr>
        <w:t>يستنفد</w:t>
      </w:r>
      <w:r w:rsidR="00A155D9" w:rsidRPr="009C21BF">
        <w:rPr>
          <w:rtl/>
        </w:rPr>
        <w:t xml:space="preserve"> </w:t>
      </w:r>
      <w:r w:rsidRPr="009C21BF">
        <w:rPr>
          <w:rtl/>
        </w:rPr>
        <w:t>جميع</w:t>
      </w:r>
      <w:r w:rsidR="00A155D9" w:rsidRPr="009C21BF">
        <w:rPr>
          <w:rtl/>
        </w:rPr>
        <w:t xml:space="preserve"> </w:t>
      </w:r>
      <w:r w:rsidRPr="009C21BF">
        <w:rPr>
          <w:rtl/>
        </w:rPr>
        <w:t>سبل</w:t>
      </w:r>
      <w:r w:rsidR="00A155D9" w:rsidRPr="009C21BF">
        <w:rPr>
          <w:rtl/>
        </w:rPr>
        <w:t xml:space="preserve"> </w:t>
      </w:r>
      <w:r w:rsidRPr="009C21BF">
        <w:rPr>
          <w:rtl/>
        </w:rPr>
        <w:t>الانتصاف</w:t>
      </w:r>
      <w:r w:rsidR="00A155D9" w:rsidRPr="009C21BF">
        <w:rPr>
          <w:rtl/>
        </w:rPr>
        <w:t xml:space="preserve"> </w:t>
      </w:r>
      <w:r w:rsidRPr="009C21BF">
        <w:rPr>
          <w:rtl/>
        </w:rPr>
        <w:t>المحلية،</w:t>
      </w:r>
      <w:r w:rsidR="00A155D9" w:rsidRPr="009C21BF">
        <w:rPr>
          <w:rtl/>
        </w:rPr>
        <w:t xml:space="preserve"> </w:t>
      </w:r>
      <w:r w:rsidRPr="009C21BF">
        <w:rPr>
          <w:rtl/>
        </w:rPr>
        <w:t>لأنه</w:t>
      </w:r>
      <w:r w:rsidR="00A155D9" w:rsidRPr="009C21BF">
        <w:rPr>
          <w:rtl/>
        </w:rPr>
        <w:t xml:space="preserve"> </w:t>
      </w:r>
      <w:r w:rsidRPr="009C21BF">
        <w:rPr>
          <w:rtl/>
        </w:rPr>
        <w:t>لم</w:t>
      </w:r>
      <w:r w:rsidR="00A155D9" w:rsidRPr="009C21BF">
        <w:rPr>
          <w:rtl/>
        </w:rPr>
        <w:t xml:space="preserve"> </w:t>
      </w:r>
      <w:r w:rsidRPr="009C21BF">
        <w:rPr>
          <w:rtl/>
        </w:rPr>
        <w:t>يرفع</w:t>
      </w:r>
      <w:r w:rsidR="00A155D9" w:rsidRPr="009C21BF">
        <w:rPr>
          <w:rtl/>
        </w:rPr>
        <w:t xml:space="preserve"> </w:t>
      </w:r>
      <w:r w:rsidRPr="009C21BF">
        <w:rPr>
          <w:rtl/>
        </w:rPr>
        <w:t>قضيته</w:t>
      </w:r>
      <w:r w:rsidR="00A155D9" w:rsidRPr="009C21BF">
        <w:rPr>
          <w:rtl/>
        </w:rPr>
        <w:t xml:space="preserve"> </w:t>
      </w:r>
      <w:r w:rsidRPr="009C21BF">
        <w:rPr>
          <w:rtl/>
        </w:rPr>
        <w:t>إلى</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وكان</w:t>
      </w:r>
      <w:r w:rsidR="00A155D9" w:rsidRPr="009C21BF">
        <w:rPr>
          <w:rtl/>
        </w:rPr>
        <w:t xml:space="preserve"> </w:t>
      </w:r>
      <w:r w:rsidRPr="009C21BF">
        <w:rPr>
          <w:rtl/>
        </w:rPr>
        <w:t>بإمكانه</w:t>
      </w:r>
      <w:r w:rsidR="00A155D9" w:rsidRPr="009C21BF">
        <w:rPr>
          <w:rtl/>
        </w:rPr>
        <w:t xml:space="preserve"> </w:t>
      </w:r>
      <w:r w:rsidRPr="009C21BF">
        <w:rPr>
          <w:rtl/>
        </w:rPr>
        <w:t>القيام</w:t>
      </w:r>
      <w:r w:rsidR="00A155D9" w:rsidRPr="009C21BF">
        <w:rPr>
          <w:rtl/>
        </w:rPr>
        <w:t xml:space="preserve"> </w:t>
      </w:r>
      <w:r w:rsidRPr="009C21BF">
        <w:rPr>
          <w:rtl/>
        </w:rPr>
        <w:t>بذلك</w:t>
      </w:r>
      <w:r w:rsidR="00A155D9" w:rsidRPr="009C21BF">
        <w:rPr>
          <w:rtl/>
        </w:rPr>
        <w:t xml:space="preserve"> </w:t>
      </w:r>
      <w:r w:rsidRPr="009C21BF">
        <w:rPr>
          <w:rtl/>
        </w:rPr>
        <w:t>لو</w:t>
      </w:r>
      <w:r w:rsidR="00A155D9" w:rsidRPr="009C21BF">
        <w:rPr>
          <w:rtl/>
        </w:rPr>
        <w:t xml:space="preserve"> </w:t>
      </w:r>
      <w:r w:rsidRPr="009C21BF">
        <w:rPr>
          <w:rtl/>
        </w:rPr>
        <w:t>اعتقد</w:t>
      </w:r>
      <w:r w:rsidR="00A155D9" w:rsidRPr="009C21BF">
        <w:rPr>
          <w:rtl/>
        </w:rPr>
        <w:t xml:space="preserve"> </w:t>
      </w:r>
      <w:r w:rsidRPr="009C21BF">
        <w:rPr>
          <w:rtl/>
        </w:rPr>
        <w:t>أن</w:t>
      </w:r>
      <w:r w:rsidR="00A155D9" w:rsidRPr="009C21BF">
        <w:rPr>
          <w:rtl/>
        </w:rPr>
        <w:t xml:space="preserve"> </w:t>
      </w:r>
      <w:r w:rsidRPr="009C21BF">
        <w:rPr>
          <w:rtl/>
        </w:rPr>
        <w:t>قرار</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يستند</w:t>
      </w:r>
      <w:r w:rsidR="00A155D9" w:rsidRPr="009C21BF">
        <w:rPr>
          <w:rtl/>
        </w:rPr>
        <w:t xml:space="preserve"> </w:t>
      </w:r>
      <w:r w:rsidRPr="009C21BF">
        <w:rPr>
          <w:rtl/>
        </w:rPr>
        <w:t>إلى</w:t>
      </w:r>
      <w:r w:rsidR="00A155D9" w:rsidRPr="009C21BF">
        <w:rPr>
          <w:rtl/>
        </w:rPr>
        <w:t xml:space="preserve"> </w:t>
      </w:r>
      <w:r w:rsidRPr="009C21BF">
        <w:rPr>
          <w:rtl/>
        </w:rPr>
        <w:t>تفسير</w:t>
      </w:r>
      <w:r w:rsidR="00A155D9" w:rsidRPr="009C21BF">
        <w:rPr>
          <w:rtl/>
        </w:rPr>
        <w:t xml:space="preserve"> </w:t>
      </w:r>
      <w:r w:rsidRPr="009C21BF">
        <w:rPr>
          <w:rtl/>
        </w:rPr>
        <w:t>خاطئ</w:t>
      </w:r>
      <w:r w:rsidR="00A155D9" w:rsidRPr="009C21BF">
        <w:rPr>
          <w:rtl/>
        </w:rPr>
        <w:t xml:space="preserve"> </w:t>
      </w:r>
      <w:r w:rsidRPr="009C21BF">
        <w:rPr>
          <w:rtl/>
        </w:rPr>
        <w:t>للقانون.</w:t>
      </w:r>
    </w:p>
    <w:p w:rsidR="00E37D61" w:rsidRPr="00E00050" w:rsidRDefault="00E37D61" w:rsidP="00832A90">
      <w:pPr>
        <w:pStyle w:val="SingleTxtGA"/>
        <w:spacing w:line="370" w:lineRule="exact"/>
      </w:pPr>
      <w:r w:rsidRPr="009C21BF">
        <w:rPr>
          <w:rtl/>
        </w:rPr>
        <w:t>5-3</w:t>
      </w:r>
      <w:r w:rsidRPr="009C21BF">
        <w:rPr>
          <w:rtl/>
        </w:rPr>
        <w:tab/>
      </w:r>
      <w:r w:rsidRPr="00E00050">
        <w:rPr>
          <w:spacing w:val="-4"/>
          <w:rtl/>
        </w:rPr>
        <w:t>ثاني</w:t>
      </w:r>
      <w:r w:rsidR="00B8546A">
        <w:rPr>
          <w:spacing w:val="-4"/>
          <w:rtl/>
        </w:rPr>
        <w:t>اً،</w:t>
      </w:r>
      <w:r w:rsidR="00A155D9" w:rsidRPr="00E00050">
        <w:rPr>
          <w:spacing w:val="-4"/>
          <w:rtl/>
        </w:rPr>
        <w:t xml:space="preserve"> </w:t>
      </w:r>
      <w:r w:rsidRPr="00E00050">
        <w:rPr>
          <w:spacing w:val="-4"/>
          <w:rtl/>
        </w:rPr>
        <w:t>ترى</w:t>
      </w:r>
      <w:r w:rsidR="00A155D9" w:rsidRPr="00E00050">
        <w:rPr>
          <w:spacing w:val="-4"/>
          <w:rtl/>
        </w:rPr>
        <w:t xml:space="preserve"> </w:t>
      </w:r>
      <w:r w:rsidRPr="00E00050">
        <w:rPr>
          <w:spacing w:val="-4"/>
          <w:rtl/>
        </w:rPr>
        <w:t>الدولة</w:t>
      </w:r>
      <w:r w:rsidR="00A155D9" w:rsidRPr="00E00050">
        <w:rPr>
          <w:spacing w:val="-4"/>
          <w:rtl/>
        </w:rPr>
        <w:t xml:space="preserve"> </w:t>
      </w:r>
      <w:r w:rsidRPr="00E00050">
        <w:rPr>
          <w:spacing w:val="-4"/>
          <w:rtl/>
        </w:rPr>
        <w:t>الطرف</w:t>
      </w:r>
      <w:r w:rsidR="00A155D9" w:rsidRPr="00E00050">
        <w:rPr>
          <w:spacing w:val="-4"/>
          <w:rtl/>
        </w:rPr>
        <w:t xml:space="preserve"> </w:t>
      </w:r>
      <w:r w:rsidRPr="00E00050">
        <w:rPr>
          <w:spacing w:val="-4"/>
          <w:rtl/>
        </w:rPr>
        <w:t>أن</w:t>
      </w:r>
      <w:r w:rsidR="00A155D9" w:rsidRPr="00E00050">
        <w:rPr>
          <w:spacing w:val="-4"/>
          <w:rtl/>
        </w:rPr>
        <w:t xml:space="preserve"> </w:t>
      </w:r>
      <w:r w:rsidRPr="00E00050">
        <w:rPr>
          <w:spacing w:val="-4"/>
          <w:rtl/>
        </w:rPr>
        <w:t>البلاغ</w:t>
      </w:r>
      <w:r w:rsidR="00A155D9" w:rsidRPr="00E00050">
        <w:rPr>
          <w:spacing w:val="-4"/>
          <w:rtl/>
        </w:rPr>
        <w:t xml:space="preserve"> </w:t>
      </w:r>
      <w:r w:rsidRPr="00E00050">
        <w:rPr>
          <w:spacing w:val="-4"/>
          <w:rtl/>
        </w:rPr>
        <w:t>غير</w:t>
      </w:r>
      <w:r w:rsidR="00A155D9" w:rsidRPr="00E00050">
        <w:rPr>
          <w:spacing w:val="-4"/>
          <w:rtl/>
        </w:rPr>
        <w:t xml:space="preserve"> </w:t>
      </w:r>
      <w:r w:rsidRPr="00E00050">
        <w:rPr>
          <w:spacing w:val="-4"/>
          <w:rtl/>
        </w:rPr>
        <w:t>مقبول</w:t>
      </w:r>
      <w:r w:rsidR="00A155D9" w:rsidRPr="00E00050">
        <w:rPr>
          <w:spacing w:val="-4"/>
          <w:rtl/>
        </w:rPr>
        <w:t xml:space="preserve"> </w:t>
      </w:r>
      <w:r w:rsidRPr="00E00050">
        <w:rPr>
          <w:spacing w:val="-4"/>
          <w:rtl/>
        </w:rPr>
        <w:t>بسبب</w:t>
      </w:r>
      <w:r w:rsidR="00A155D9" w:rsidRPr="00E00050">
        <w:rPr>
          <w:spacing w:val="-4"/>
          <w:rtl/>
        </w:rPr>
        <w:t xml:space="preserve"> </w:t>
      </w:r>
      <w:r w:rsidRPr="00E00050">
        <w:rPr>
          <w:spacing w:val="-4"/>
          <w:rtl/>
        </w:rPr>
        <w:t>عدم</w:t>
      </w:r>
      <w:r w:rsidR="00A155D9" w:rsidRPr="00E00050">
        <w:rPr>
          <w:spacing w:val="-4"/>
          <w:rtl/>
        </w:rPr>
        <w:t xml:space="preserve"> </w:t>
      </w:r>
      <w:r w:rsidRPr="00E00050">
        <w:rPr>
          <w:spacing w:val="-4"/>
          <w:rtl/>
        </w:rPr>
        <w:t>توافر</w:t>
      </w:r>
      <w:r w:rsidR="00A155D9" w:rsidRPr="00E00050">
        <w:rPr>
          <w:spacing w:val="-4"/>
          <w:rtl/>
        </w:rPr>
        <w:t xml:space="preserve"> </w:t>
      </w:r>
      <w:r w:rsidRPr="00E00050">
        <w:rPr>
          <w:spacing w:val="-4"/>
          <w:rtl/>
        </w:rPr>
        <w:t>الاختصاص</w:t>
      </w:r>
      <w:r w:rsidR="00A155D9" w:rsidRPr="00E00050">
        <w:rPr>
          <w:spacing w:val="-4"/>
          <w:rtl/>
        </w:rPr>
        <w:t xml:space="preserve"> </w:t>
      </w:r>
      <w:r w:rsidRPr="00E00050">
        <w:rPr>
          <w:spacing w:val="-4"/>
          <w:rtl/>
        </w:rPr>
        <w:t>الزمني</w:t>
      </w:r>
      <w:r w:rsidR="00A155D9" w:rsidRPr="00E00050">
        <w:rPr>
          <w:spacing w:val="-4"/>
          <w:rtl/>
        </w:rPr>
        <w:t xml:space="preserve"> </w:t>
      </w:r>
      <w:r w:rsidRPr="00E00050">
        <w:rPr>
          <w:spacing w:val="-4"/>
          <w:rtl/>
        </w:rPr>
        <w:t>لدى</w:t>
      </w:r>
      <w:r w:rsidR="00A155D9" w:rsidRPr="00E00050">
        <w:rPr>
          <w:spacing w:val="-4"/>
          <w:rtl/>
        </w:rPr>
        <w:t xml:space="preserve"> </w:t>
      </w:r>
      <w:r w:rsidRPr="00E00050">
        <w:rPr>
          <w:rtl/>
        </w:rPr>
        <w:t>اللجنة.</w:t>
      </w:r>
      <w:r w:rsidR="00A155D9" w:rsidRPr="00E00050">
        <w:rPr>
          <w:rtl/>
        </w:rPr>
        <w:t xml:space="preserve"> </w:t>
      </w:r>
      <w:r w:rsidRPr="00E00050">
        <w:rPr>
          <w:rtl/>
        </w:rPr>
        <w:t>فوقائع</w:t>
      </w:r>
      <w:r w:rsidR="00A155D9" w:rsidRPr="00E00050">
        <w:rPr>
          <w:rtl/>
        </w:rPr>
        <w:t xml:space="preserve"> </w:t>
      </w:r>
      <w:r w:rsidRPr="00E00050">
        <w:rPr>
          <w:rtl/>
        </w:rPr>
        <w:t>القضية</w:t>
      </w:r>
      <w:r w:rsidR="00A155D9" w:rsidRPr="00E00050">
        <w:rPr>
          <w:rtl/>
        </w:rPr>
        <w:t xml:space="preserve"> </w:t>
      </w:r>
      <w:r w:rsidRPr="00E00050">
        <w:rPr>
          <w:rtl/>
        </w:rPr>
        <w:t>تعود</w:t>
      </w:r>
      <w:r w:rsidR="00A155D9" w:rsidRPr="00E00050">
        <w:rPr>
          <w:rtl/>
        </w:rPr>
        <w:t xml:space="preserve"> </w:t>
      </w:r>
      <w:r w:rsidRPr="00E00050">
        <w:rPr>
          <w:rtl/>
        </w:rPr>
        <w:t>إلى</w:t>
      </w:r>
      <w:r w:rsidR="00A155D9" w:rsidRPr="00E00050">
        <w:rPr>
          <w:rtl/>
        </w:rPr>
        <w:t xml:space="preserve"> </w:t>
      </w:r>
      <w:r w:rsidRPr="00E00050">
        <w:rPr>
          <w:rtl/>
        </w:rPr>
        <w:t>ما</w:t>
      </w:r>
      <w:r w:rsidR="00A155D9" w:rsidRPr="00E00050">
        <w:rPr>
          <w:rtl/>
        </w:rPr>
        <w:t xml:space="preserve"> </w:t>
      </w:r>
      <w:r w:rsidRPr="00E00050">
        <w:rPr>
          <w:rtl/>
        </w:rPr>
        <w:t>قبل</w:t>
      </w:r>
      <w:r w:rsidR="00A155D9" w:rsidRPr="00E00050">
        <w:rPr>
          <w:rtl/>
        </w:rPr>
        <w:t xml:space="preserve"> </w:t>
      </w:r>
      <w:r w:rsidRPr="00E00050">
        <w:rPr>
          <w:rtl/>
        </w:rPr>
        <w:t>بدء</w:t>
      </w:r>
      <w:r w:rsidR="00A155D9" w:rsidRPr="00E00050">
        <w:rPr>
          <w:rtl/>
        </w:rPr>
        <w:t xml:space="preserve"> </w:t>
      </w:r>
      <w:r w:rsidRPr="00E00050">
        <w:rPr>
          <w:rtl/>
        </w:rPr>
        <w:t>نفاذ</w:t>
      </w:r>
      <w:r w:rsidR="00A155D9" w:rsidRPr="00E00050">
        <w:rPr>
          <w:rtl/>
        </w:rPr>
        <w:t xml:space="preserve"> </w:t>
      </w:r>
      <w:r w:rsidRPr="00E00050">
        <w:rPr>
          <w:rtl/>
        </w:rPr>
        <w:t>البروتوكول</w:t>
      </w:r>
      <w:r w:rsidR="00A155D9" w:rsidRPr="00E00050">
        <w:rPr>
          <w:rtl/>
        </w:rPr>
        <w:t xml:space="preserve"> </w:t>
      </w:r>
      <w:r w:rsidRPr="00E00050">
        <w:rPr>
          <w:rtl/>
        </w:rPr>
        <w:t>الاختياري</w:t>
      </w:r>
      <w:r w:rsidR="00A155D9" w:rsidRPr="00E00050">
        <w:rPr>
          <w:rtl/>
        </w:rPr>
        <w:t xml:space="preserve"> </w:t>
      </w:r>
      <w:r w:rsidRPr="00E00050">
        <w:rPr>
          <w:rtl/>
        </w:rPr>
        <w:t>بالنسبة</w:t>
      </w:r>
      <w:r w:rsidR="00A155D9" w:rsidRPr="00E00050">
        <w:rPr>
          <w:rtl/>
        </w:rPr>
        <w:t xml:space="preserve"> </w:t>
      </w:r>
      <w:r w:rsidRPr="00E00050">
        <w:rPr>
          <w:rtl/>
        </w:rPr>
        <w:t>للدولة</w:t>
      </w:r>
      <w:r w:rsidR="00A155D9" w:rsidRPr="00E00050">
        <w:rPr>
          <w:rtl/>
        </w:rPr>
        <w:t xml:space="preserve"> </w:t>
      </w:r>
      <w:r w:rsidRPr="00E00050">
        <w:rPr>
          <w:rtl/>
        </w:rPr>
        <w:t>الطرف.</w:t>
      </w:r>
      <w:r w:rsidR="00A155D9" w:rsidRPr="00E00050">
        <w:rPr>
          <w:rtl/>
        </w:rPr>
        <w:t xml:space="preserve"> </w:t>
      </w:r>
      <w:r w:rsidRPr="00E00050">
        <w:rPr>
          <w:rtl/>
        </w:rPr>
        <w:t>ولذلك</w:t>
      </w:r>
      <w:r w:rsidR="00A155D9" w:rsidRPr="00E00050">
        <w:rPr>
          <w:rtl/>
        </w:rPr>
        <w:t xml:space="preserve"> </w:t>
      </w:r>
      <w:r w:rsidRPr="00E00050">
        <w:rPr>
          <w:rtl/>
        </w:rPr>
        <w:t>ينبغي</w:t>
      </w:r>
      <w:r w:rsidR="00A155D9" w:rsidRPr="00E00050">
        <w:rPr>
          <w:rtl/>
        </w:rPr>
        <w:t xml:space="preserve"> </w:t>
      </w:r>
      <w:r w:rsidRPr="00E00050">
        <w:rPr>
          <w:rtl/>
        </w:rPr>
        <w:t>أن</w:t>
      </w:r>
      <w:r w:rsidR="00A155D9" w:rsidRPr="00E00050">
        <w:rPr>
          <w:rtl/>
        </w:rPr>
        <w:t xml:space="preserve"> </w:t>
      </w:r>
      <w:r w:rsidRPr="00E00050">
        <w:rPr>
          <w:rtl/>
        </w:rPr>
        <w:t>يُعتبر</w:t>
      </w:r>
      <w:r w:rsidR="00A155D9" w:rsidRPr="00E00050">
        <w:rPr>
          <w:rtl/>
        </w:rPr>
        <w:t xml:space="preserve"> </w:t>
      </w:r>
      <w:r w:rsidRPr="00E00050">
        <w:rPr>
          <w:rtl/>
        </w:rPr>
        <w:t>البلاغ</w:t>
      </w:r>
      <w:r w:rsidR="00A155D9" w:rsidRPr="00E00050">
        <w:rPr>
          <w:rtl/>
        </w:rPr>
        <w:t xml:space="preserve"> </w:t>
      </w:r>
      <w:r w:rsidRPr="00E00050">
        <w:rPr>
          <w:rtl/>
        </w:rPr>
        <w:t>غير</w:t>
      </w:r>
      <w:r w:rsidR="00A155D9" w:rsidRPr="00E00050">
        <w:rPr>
          <w:rtl/>
        </w:rPr>
        <w:t xml:space="preserve"> </w:t>
      </w:r>
      <w:r w:rsidRPr="00E00050">
        <w:rPr>
          <w:rtl/>
        </w:rPr>
        <w:t>مقبول</w:t>
      </w:r>
      <w:r w:rsidR="00A155D9" w:rsidRPr="00E00050">
        <w:rPr>
          <w:rtl/>
        </w:rPr>
        <w:t xml:space="preserve"> </w:t>
      </w:r>
      <w:r w:rsidRPr="00E00050">
        <w:rPr>
          <w:rtl/>
        </w:rPr>
        <w:t>بموجب</w:t>
      </w:r>
      <w:r w:rsidR="00A155D9" w:rsidRPr="00E00050">
        <w:rPr>
          <w:rtl/>
        </w:rPr>
        <w:t xml:space="preserve"> </w:t>
      </w:r>
      <w:r w:rsidRPr="00E00050">
        <w:rPr>
          <w:rtl/>
        </w:rPr>
        <w:t>المادة</w:t>
      </w:r>
      <w:r w:rsidR="00A155D9" w:rsidRPr="00E00050">
        <w:rPr>
          <w:rtl/>
        </w:rPr>
        <w:t xml:space="preserve"> </w:t>
      </w:r>
      <w:r w:rsidRPr="00E00050">
        <w:rPr>
          <w:rtl/>
        </w:rPr>
        <w:t>3</w:t>
      </w:r>
      <w:r w:rsidR="00A155D9" w:rsidRPr="00E00050">
        <w:rPr>
          <w:rtl/>
        </w:rPr>
        <w:t>(</w:t>
      </w:r>
      <w:r w:rsidRPr="00E00050">
        <w:rPr>
          <w:rtl/>
        </w:rPr>
        <w:t>2)</w:t>
      </w:r>
      <w:r w:rsidR="00A155D9" w:rsidRPr="00E00050">
        <w:rPr>
          <w:rtl/>
        </w:rPr>
        <w:t>(</w:t>
      </w:r>
      <w:r w:rsidRPr="00E00050">
        <w:rPr>
          <w:rtl/>
        </w:rPr>
        <w:t>ب)</w:t>
      </w:r>
      <w:r w:rsidR="00A155D9" w:rsidRPr="00E00050">
        <w:rPr>
          <w:rtl/>
        </w:rPr>
        <w:t xml:space="preserve"> </w:t>
      </w:r>
      <w:r w:rsidRPr="00E00050">
        <w:rPr>
          <w:rtl/>
        </w:rPr>
        <w:t>من</w:t>
      </w:r>
      <w:r w:rsidR="00A155D9" w:rsidRPr="00E00050">
        <w:rPr>
          <w:rtl/>
        </w:rPr>
        <w:t xml:space="preserve"> </w:t>
      </w:r>
      <w:r w:rsidRPr="00E00050">
        <w:rPr>
          <w:rtl/>
        </w:rPr>
        <w:t>البروتوكول</w:t>
      </w:r>
      <w:r w:rsidR="00A155D9" w:rsidRPr="00E00050">
        <w:rPr>
          <w:rtl/>
        </w:rPr>
        <w:t xml:space="preserve"> </w:t>
      </w:r>
      <w:r w:rsidRPr="00E00050">
        <w:rPr>
          <w:rtl/>
        </w:rPr>
        <w:t>الاختياري.</w:t>
      </w:r>
      <w:r w:rsidR="00A155D9" w:rsidRPr="00E00050">
        <w:rPr>
          <w:rtl/>
        </w:rPr>
        <w:t xml:space="preserve"> </w:t>
      </w:r>
    </w:p>
    <w:p w:rsidR="00E37D61" w:rsidRPr="009C21BF" w:rsidRDefault="00E37D61" w:rsidP="00E37D61">
      <w:pPr>
        <w:pStyle w:val="SingleTxtGA"/>
      </w:pPr>
      <w:r w:rsidRPr="009C21BF">
        <w:rPr>
          <w:rtl/>
        </w:rPr>
        <w:lastRenderedPageBreak/>
        <w:t>5-4</w:t>
      </w:r>
      <w:r w:rsidRPr="009C21BF">
        <w:rPr>
          <w:rtl/>
        </w:rPr>
        <w:tab/>
        <w:t>وفيما</w:t>
      </w:r>
      <w:r w:rsidR="00A155D9" w:rsidRPr="009C21BF">
        <w:rPr>
          <w:rtl/>
        </w:rPr>
        <w:t xml:space="preserve"> </w:t>
      </w:r>
      <w:r w:rsidRPr="009C21BF">
        <w:rPr>
          <w:rtl/>
        </w:rPr>
        <w:t>يتعلق</w:t>
      </w:r>
      <w:r w:rsidR="00A155D9" w:rsidRPr="009C21BF">
        <w:rPr>
          <w:rtl/>
        </w:rPr>
        <w:t xml:space="preserve"> </w:t>
      </w:r>
      <w:r w:rsidRPr="009C21BF">
        <w:rPr>
          <w:rtl/>
        </w:rPr>
        <w:t>بالأسس</w:t>
      </w:r>
      <w:r w:rsidR="00A155D9" w:rsidRPr="009C21BF">
        <w:rPr>
          <w:rtl/>
        </w:rPr>
        <w:t xml:space="preserve"> </w:t>
      </w:r>
      <w:r w:rsidRPr="009C21BF">
        <w:rPr>
          <w:rtl/>
        </w:rPr>
        <w:t>الموضوعية،</w:t>
      </w:r>
      <w:r w:rsidR="00A155D9" w:rsidRPr="009C21BF">
        <w:rPr>
          <w:rtl/>
        </w:rPr>
        <w:t xml:space="preserve"> </w:t>
      </w:r>
      <w:r w:rsidRPr="009C21BF">
        <w:rPr>
          <w:rtl/>
        </w:rPr>
        <w:t>ترى</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أن</w:t>
      </w:r>
      <w:r w:rsidR="00A155D9" w:rsidRPr="009C21BF">
        <w:rPr>
          <w:rtl/>
        </w:rPr>
        <w:t xml:space="preserve"> </w:t>
      </w:r>
      <w:r w:rsidRPr="009C21BF">
        <w:rPr>
          <w:rtl/>
        </w:rPr>
        <w:t>حقوق</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بموجب</w:t>
      </w:r>
      <w:r w:rsidR="00A155D9" w:rsidRPr="009C21BF">
        <w:rPr>
          <w:rtl/>
        </w:rPr>
        <w:t xml:space="preserve"> </w:t>
      </w:r>
      <w:r w:rsidRPr="009C21BF">
        <w:rPr>
          <w:rtl/>
        </w:rPr>
        <w:t>العهد،</w:t>
      </w:r>
      <w:r w:rsidR="00A155D9" w:rsidRPr="009C21BF">
        <w:rPr>
          <w:rtl/>
        </w:rPr>
        <w:t xml:space="preserve"> </w:t>
      </w:r>
      <w:r w:rsidRPr="009C21BF">
        <w:rPr>
          <w:rtl/>
        </w:rPr>
        <w:t>وبموجب</w:t>
      </w:r>
      <w:r w:rsidR="00A155D9" w:rsidRPr="009C21BF">
        <w:rPr>
          <w:rtl/>
        </w:rPr>
        <w:t xml:space="preserve"> </w:t>
      </w:r>
      <w:r w:rsidRPr="009C21BF">
        <w:rPr>
          <w:rtl/>
        </w:rPr>
        <w:t>أحكام</w:t>
      </w:r>
      <w:r w:rsidR="00A155D9" w:rsidRPr="009C21BF">
        <w:rPr>
          <w:rtl/>
        </w:rPr>
        <w:t xml:space="preserve"> </w:t>
      </w:r>
      <w:r w:rsidRPr="009C21BF">
        <w:rPr>
          <w:rtl/>
        </w:rPr>
        <w:t>القانون</w:t>
      </w:r>
      <w:r w:rsidR="00A155D9" w:rsidRPr="009C21BF">
        <w:rPr>
          <w:rtl/>
        </w:rPr>
        <w:t xml:space="preserve"> </w:t>
      </w:r>
      <w:r w:rsidRPr="009C21BF">
        <w:rPr>
          <w:rtl/>
        </w:rPr>
        <w:t>الوطني،</w:t>
      </w:r>
      <w:r w:rsidR="00A155D9" w:rsidRPr="009C21BF">
        <w:rPr>
          <w:rtl/>
        </w:rPr>
        <w:t xml:space="preserve"> </w:t>
      </w:r>
      <w:r w:rsidRPr="009C21BF">
        <w:rPr>
          <w:rtl/>
        </w:rPr>
        <w:t>تم</w:t>
      </w:r>
      <w:r w:rsidR="00A155D9" w:rsidRPr="009C21BF">
        <w:rPr>
          <w:rtl/>
        </w:rPr>
        <w:t xml:space="preserve"> </w:t>
      </w:r>
      <w:r w:rsidRPr="009C21BF">
        <w:rPr>
          <w:rtl/>
        </w:rPr>
        <w:t>احترامها</w:t>
      </w:r>
      <w:r w:rsidR="00A155D9" w:rsidRPr="009C21BF">
        <w:rPr>
          <w:rtl/>
        </w:rPr>
        <w:t xml:space="preserve"> </w:t>
      </w:r>
      <w:r w:rsidRPr="009C21BF">
        <w:rPr>
          <w:rtl/>
        </w:rPr>
        <w:t>على</w:t>
      </w:r>
      <w:r w:rsidR="00A155D9" w:rsidRPr="009C21BF">
        <w:rPr>
          <w:rtl/>
        </w:rPr>
        <w:t xml:space="preserve"> </w:t>
      </w:r>
      <w:r w:rsidRPr="009C21BF">
        <w:rPr>
          <w:rtl/>
        </w:rPr>
        <w:t>النحو</w:t>
      </w:r>
      <w:r w:rsidR="00A155D9" w:rsidRPr="009C21BF">
        <w:rPr>
          <w:rtl/>
        </w:rPr>
        <w:t xml:space="preserve"> </w:t>
      </w:r>
      <w:r w:rsidRPr="009C21BF">
        <w:rPr>
          <w:rtl/>
        </w:rPr>
        <w:t>الواجب.</w:t>
      </w:r>
      <w:r w:rsidR="00A155D9" w:rsidRPr="009C21BF">
        <w:rPr>
          <w:rtl/>
        </w:rPr>
        <w:t xml:space="preserve"> </w:t>
      </w:r>
    </w:p>
    <w:p w:rsidR="00E37D61" w:rsidRPr="009C21BF" w:rsidRDefault="00E37D61" w:rsidP="000D2593">
      <w:pPr>
        <w:pStyle w:val="H23GA"/>
      </w:pPr>
      <w:r w:rsidRPr="009C21BF">
        <w:rPr>
          <w:rtl/>
        </w:rPr>
        <w:tab/>
      </w:r>
      <w:r w:rsidRPr="009C21BF">
        <w:rPr>
          <w:rtl/>
        </w:rPr>
        <w:tab/>
        <w:t>تعليقات</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على</w:t>
      </w:r>
      <w:r w:rsidR="00A155D9" w:rsidRPr="009C21BF">
        <w:rPr>
          <w:rtl/>
        </w:rPr>
        <w:t xml:space="preserve"> </w:t>
      </w:r>
      <w:r w:rsidRPr="009C21BF">
        <w:rPr>
          <w:rtl/>
        </w:rPr>
        <w:t>ملاحظات</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p>
    <w:p w:rsidR="00E37D61" w:rsidRPr="009C21BF" w:rsidRDefault="00E37D61" w:rsidP="00E37D61">
      <w:pPr>
        <w:pStyle w:val="SingleTxtGA"/>
      </w:pPr>
      <w:r w:rsidRPr="009C21BF">
        <w:rPr>
          <w:rtl/>
        </w:rPr>
        <w:t>6-1</w:t>
      </w:r>
      <w:r w:rsidRPr="009C21BF">
        <w:rPr>
          <w:rtl/>
        </w:rPr>
        <w:tab/>
      </w:r>
      <w:dir w:val="rtl">
        <w:r w:rsidRPr="009C21BF">
          <w:rPr>
            <w:rFonts w:ascii="Traditional Arabic" w:hAnsi="Traditional Arabic" w:hint="cs"/>
            <w:rtl/>
          </w:rPr>
          <w:t>ردَّ</w:t>
        </w:r>
        <w:r w:rsidR="00A155D9" w:rsidRPr="009C21BF">
          <w:rPr>
            <w:rtl/>
          </w:rPr>
          <w:t xml:space="preserve"> </w:t>
        </w:r>
        <w:r w:rsidRPr="009C21BF">
          <w:rPr>
            <w:rFonts w:ascii="Traditional Arabic" w:hAnsi="Traditional Arabic" w:hint="cs"/>
            <w:rtl/>
          </w:rPr>
          <w:t>صاحب</w:t>
        </w:r>
        <w:r w:rsidR="00A155D9" w:rsidRPr="009C21BF">
          <w:rPr>
            <w:rtl/>
          </w:rPr>
          <w:t xml:space="preserve"> </w:t>
        </w:r>
        <w:r w:rsidRPr="009C21BF">
          <w:rPr>
            <w:rFonts w:ascii="Traditional Arabic" w:hAnsi="Traditional Arabic" w:hint="cs"/>
            <w:rtl/>
          </w:rPr>
          <w:t>البلاغ</w:t>
        </w:r>
        <w:r w:rsidR="00A155D9" w:rsidRPr="009C21BF">
          <w:rPr>
            <w:rtl/>
          </w:rPr>
          <w:t xml:space="preserve"> </w:t>
        </w:r>
        <w:r w:rsidRPr="009C21BF">
          <w:rPr>
            <w:rFonts w:ascii="Traditional Arabic" w:hAnsi="Traditional Arabic" w:hint="cs"/>
            <w:rtl/>
          </w:rPr>
          <w:t>في</w:t>
        </w:r>
        <w:r w:rsidR="00A155D9" w:rsidRPr="009C21BF">
          <w:rPr>
            <w:rtl/>
          </w:rPr>
          <w:t xml:space="preserve"> </w:t>
        </w:r>
        <w:r w:rsidRPr="009C21BF">
          <w:rPr>
            <w:rtl/>
          </w:rPr>
          <w:t>14</w:t>
        </w:r>
        <w:r w:rsidR="00A155D9" w:rsidRPr="009C21BF">
          <w:rPr>
            <w:rtl/>
          </w:rPr>
          <w:t xml:space="preserve"> </w:t>
        </w:r>
        <w:r w:rsidRPr="009C21BF">
          <w:rPr>
            <w:rFonts w:ascii="Traditional Arabic" w:hAnsi="Traditional Arabic" w:hint="cs"/>
            <w:rtl/>
          </w:rPr>
          <w:t>آذار</w:t>
        </w:r>
        <w:r w:rsidRPr="009C21BF">
          <w:rPr>
            <w:rtl/>
          </w:rPr>
          <w:t>/</w:t>
        </w:r>
        <w:r w:rsidRPr="009C21BF">
          <w:rPr>
            <w:rFonts w:ascii="Traditional Arabic" w:hAnsi="Traditional Arabic" w:hint="cs"/>
            <w:rtl/>
          </w:rPr>
          <w:t>مارس</w:t>
        </w:r>
        <w:r w:rsidR="00A155D9" w:rsidRPr="009C21BF">
          <w:rPr>
            <w:rtl/>
          </w:rPr>
          <w:t xml:space="preserve"> </w:t>
        </w:r>
        <w:r w:rsidRPr="009C21BF">
          <w:rPr>
            <w:rtl/>
          </w:rPr>
          <w:t>2019</w:t>
        </w:r>
        <w:r w:rsidR="00A155D9" w:rsidRPr="009C21BF">
          <w:rPr>
            <w:rtl/>
          </w:rPr>
          <w:t xml:space="preserve"> </w:t>
        </w:r>
        <w:r w:rsidRPr="009C21BF">
          <w:rPr>
            <w:rFonts w:ascii="Traditional Arabic" w:hAnsi="Traditional Arabic" w:hint="cs"/>
            <w:rtl/>
          </w:rPr>
          <w:t>على</w:t>
        </w:r>
        <w:r w:rsidR="00A155D9" w:rsidRPr="009C21BF">
          <w:rPr>
            <w:rtl/>
          </w:rPr>
          <w:t xml:space="preserve"> </w:t>
        </w:r>
        <w:r w:rsidRPr="009C21BF">
          <w:rPr>
            <w:rFonts w:ascii="Traditional Arabic" w:hAnsi="Traditional Arabic" w:hint="cs"/>
            <w:rtl/>
          </w:rPr>
          <w:t>ملاحظات</w:t>
        </w:r>
        <w:r w:rsidR="00A155D9" w:rsidRPr="009C21BF">
          <w:rPr>
            <w:rtl/>
          </w:rPr>
          <w:t xml:space="preserve"> </w:t>
        </w:r>
        <w:r w:rsidRPr="009C21BF">
          <w:rPr>
            <w:rFonts w:ascii="Traditional Arabic" w:hAnsi="Traditional Arabic" w:hint="cs"/>
            <w:rtl/>
          </w:rPr>
          <w:t>الدولة</w:t>
        </w:r>
        <w:r w:rsidR="00A155D9" w:rsidRPr="009C21BF">
          <w:rPr>
            <w:rtl/>
          </w:rPr>
          <w:t xml:space="preserve"> </w:t>
        </w:r>
        <w:r w:rsidRPr="009C21BF">
          <w:rPr>
            <w:rFonts w:ascii="Traditional Arabic" w:hAnsi="Traditional Arabic" w:hint="cs"/>
            <w:rtl/>
          </w:rPr>
          <w:t>الطرف</w:t>
        </w:r>
        <w:r w:rsidRPr="009C21BF">
          <w:rPr>
            <w:rtl/>
          </w:rPr>
          <w:t>.</w:t>
        </w:r>
        <w:r w:rsidRPr="009C21BF">
          <w:rPr>
            <w:rFonts w:ascii="Arial" w:hAnsi="Arial" w:cs="Arial" w:hint="cs"/>
            <w:rtl/>
          </w:rPr>
          <w:t>‬</w:t>
        </w:r>
        <w:r w:rsidR="00A155D9" w:rsidRPr="009C21BF">
          <w:rPr>
            <w:rtl/>
          </w:rPr>
          <w:t xml:space="preserve"> </w:t>
        </w:r>
        <w:r w:rsidRPr="009C21BF">
          <w:rPr>
            <w:rFonts w:ascii="Traditional Arabic" w:hAnsi="Traditional Arabic" w:hint="cs"/>
            <w:rtl/>
          </w:rPr>
          <w:t>وفيما</w:t>
        </w:r>
        <w:r w:rsidR="00B8546A">
          <w:rPr>
            <w:rFonts w:hint="cs"/>
            <w:rtl/>
          </w:rPr>
          <w:t> </w:t>
        </w:r>
        <w:r w:rsidRPr="009C21BF">
          <w:rPr>
            <w:rFonts w:ascii="Traditional Arabic" w:hAnsi="Traditional Arabic" w:hint="cs"/>
            <w:rtl/>
          </w:rPr>
          <w:t>يتعلق</w:t>
        </w:r>
        <w:r w:rsidR="00A155D9" w:rsidRPr="009C21BF">
          <w:rPr>
            <w:rtl/>
          </w:rPr>
          <w:t xml:space="preserve"> </w:t>
        </w:r>
        <w:r w:rsidRPr="009C21BF">
          <w:rPr>
            <w:rFonts w:ascii="Traditional Arabic" w:hAnsi="Traditional Arabic" w:hint="cs"/>
            <w:rtl/>
          </w:rPr>
          <w:t>بالقول</w:t>
        </w:r>
        <w:r w:rsidR="00A155D9" w:rsidRPr="009C21BF">
          <w:rPr>
            <w:rtl/>
          </w:rPr>
          <w:t xml:space="preserve"> </w:t>
        </w:r>
        <w:r w:rsidRPr="009C21BF">
          <w:rPr>
            <w:rFonts w:ascii="Traditional Arabic" w:hAnsi="Traditional Arabic" w:hint="cs"/>
            <w:rtl/>
          </w:rPr>
          <w:t>إن</w:t>
        </w:r>
        <w:r w:rsidR="00A155D9" w:rsidRPr="009C21BF">
          <w:rPr>
            <w:rtl/>
          </w:rPr>
          <w:t xml:space="preserve"> </w:t>
        </w:r>
        <w:r w:rsidRPr="009C21BF">
          <w:rPr>
            <w:rFonts w:ascii="Traditional Arabic" w:hAnsi="Traditional Arabic" w:hint="cs"/>
            <w:rtl/>
          </w:rPr>
          <w:t>كان</w:t>
        </w:r>
        <w:r w:rsidR="00A155D9" w:rsidRPr="009C21BF">
          <w:rPr>
            <w:rtl/>
          </w:rPr>
          <w:t xml:space="preserve"> </w:t>
        </w:r>
        <w:bookmarkStart w:id="0" w:name="_GoBack"/>
        <w:bookmarkEnd w:id="0"/>
        <w:r w:rsidRPr="009C21BF">
          <w:rPr>
            <w:rFonts w:ascii="Traditional Arabic" w:hAnsi="Traditional Arabic" w:hint="cs"/>
            <w:rtl/>
          </w:rPr>
          <w:t>بإمكانه</w:t>
        </w:r>
        <w:r w:rsidR="00A155D9" w:rsidRPr="009C21BF">
          <w:rPr>
            <w:rtl/>
          </w:rPr>
          <w:t xml:space="preserve"> </w:t>
        </w:r>
        <w:r w:rsidRPr="009C21BF">
          <w:rPr>
            <w:rFonts w:ascii="Traditional Arabic" w:hAnsi="Traditional Arabic" w:hint="cs"/>
            <w:rtl/>
          </w:rPr>
          <w:t>تقديم</w:t>
        </w:r>
        <w:r w:rsidR="00A155D9" w:rsidRPr="009C21BF">
          <w:rPr>
            <w:rtl/>
          </w:rPr>
          <w:t xml:space="preserve"> </w:t>
        </w:r>
        <w:r w:rsidRPr="009C21BF">
          <w:rPr>
            <w:rFonts w:ascii="Traditional Arabic" w:hAnsi="Traditional Arabic" w:hint="cs"/>
            <w:rtl/>
          </w:rPr>
          <w:t>طعن</w:t>
        </w:r>
        <w:r w:rsidR="00A155D9" w:rsidRPr="009C21BF">
          <w:rPr>
            <w:rtl/>
          </w:rPr>
          <w:t xml:space="preserve"> </w:t>
        </w:r>
        <w:r w:rsidRPr="009C21BF">
          <w:rPr>
            <w:rFonts w:ascii="Traditional Arabic" w:hAnsi="Traditional Arabic" w:hint="cs"/>
            <w:rtl/>
          </w:rPr>
          <w:t>بشأن</w:t>
        </w:r>
        <w:r w:rsidR="00A155D9" w:rsidRPr="009C21BF">
          <w:rPr>
            <w:rtl/>
          </w:rPr>
          <w:t xml:space="preserve"> </w:t>
        </w:r>
        <w:r w:rsidRPr="009C21BF">
          <w:rPr>
            <w:rFonts w:ascii="Traditional Arabic" w:hAnsi="Traditional Arabic" w:hint="cs"/>
            <w:rtl/>
          </w:rPr>
          <w:t>قضيته</w:t>
        </w:r>
        <w:r w:rsidR="00A155D9" w:rsidRPr="009C21BF">
          <w:rPr>
            <w:rtl/>
          </w:rPr>
          <w:t xml:space="preserve"> </w:t>
        </w:r>
        <w:r w:rsidRPr="009C21BF">
          <w:rPr>
            <w:rFonts w:ascii="Traditional Arabic" w:hAnsi="Traditional Arabic" w:hint="cs"/>
            <w:rtl/>
          </w:rPr>
          <w:t>أمام</w:t>
        </w:r>
        <w:r w:rsidR="00A155D9" w:rsidRPr="009C21BF">
          <w:rPr>
            <w:rtl/>
          </w:rPr>
          <w:t xml:space="preserve"> </w:t>
        </w:r>
        <w:r w:rsidRPr="009C21BF">
          <w:rPr>
            <w:rFonts w:ascii="Traditional Arabic" w:hAnsi="Traditional Arabic" w:hint="cs"/>
            <w:rtl/>
          </w:rPr>
          <w:t>محكمة</w:t>
        </w:r>
        <w:r w:rsidR="00A155D9" w:rsidRPr="009C21BF">
          <w:rPr>
            <w:rtl/>
          </w:rPr>
          <w:t xml:space="preserve"> </w:t>
        </w:r>
        <w:r w:rsidRPr="009C21BF">
          <w:rPr>
            <w:rFonts w:ascii="Traditional Arabic" w:hAnsi="Traditional Arabic" w:hint="cs"/>
            <w:rtl/>
          </w:rPr>
          <w:t>النقض،</w:t>
        </w:r>
        <w:r w:rsidR="00A155D9" w:rsidRPr="009C21BF">
          <w:rPr>
            <w:rtl/>
          </w:rPr>
          <w:t xml:space="preserve"> </w:t>
        </w:r>
        <w:r w:rsidRPr="009C21BF">
          <w:rPr>
            <w:rFonts w:ascii="Traditional Arabic" w:hAnsi="Traditional Arabic" w:hint="cs"/>
            <w:rtl/>
          </w:rPr>
          <w:t>يدّعي</w:t>
        </w:r>
        <w:r w:rsidR="00A155D9" w:rsidRPr="009C21BF">
          <w:rPr>
            <w:rtl/>
          </w:rPr>
          <w:t xml:space="preserve"> </w:t>
        </w:r>
        <w:r w:rsidRPr="009C21BF">
          <w:rPr>
            <w:rFonts w:ascii="Traditional Arabic" w:hAnsi="Traditional Arabic" w:hint="cs"/>
            <w:rtl/>
          </w:rPr>
          <w:t>أن</w:t>
        </w:r>
        <w:r w:rsidR="00A155D9" w:rsidRPr="009C21BF">
          <w:rPr>
            <w:rtl/>
          </w:rPr>
          <w:t xml:space="preserve"> </w:t>
        </w:r>
        <w:r w:rsidRPr="009C21BF">
          <w:rPr>
            <w:rFonts w:ascii="Traditional Arabic" w:hAnsi="Traditional Arabic" w:hint="cs"/>
            <w:rtl/>
          </w:rPr>
          <w:t>الدولة</w:t>
        </w:r>
        <w:r w:rsidR="00A155D9" w:rsidRPr="009C21BF">
          <w:rPr>
            <w:rtl/>
          </w:rPr>
          <w:t xml:space="preserve"> </w:t>
        </w:r>
        <w:r w:rsidRPr="009C21BF">
          <w:rPr>
            <w:rFonts w:ascii="Traditional Arabic" w:hAnsi="Traditional Arabic" w:hint="cs"/>
            <w:rtl/>
          </w:rPr>
          <w:t>الطرف</w:t>
        </w:r>
        <w:r w:rsidR="00A155D9" w:rsidRPr="009C21BF">
          <w:rPr>
            <w:rtl/>
          </w:rPr>
          <w:t xml:space="preserve"> </w:t>
        </w:r>
        <w:r w:rsidRPr="009C21BF">
          <w:rPr>
            <w:rFonts w:ascii="Traditional Arabic" w:hAnsi="Traditional Arabic" w:hint="cs"/>
            <w:rtl/>
          </w:rPr>
          <w:t>لا</w:t>
        </w:r>
        <w:r w:rsidR="00A155D9" w:rsidRPr="009C21BF">
          <w:rPr>
            <w:rtl/>
          </w:rPr>
          <w:t xml:space="preserve"> </w:t>
        </w:r>
        <w:r w:rsidRPr="009C21BF">
          <w:rPr>
            <w:rFonts w:ascii="Traditional Arabic" w:hAnsi="Traditional Arabic" w:hint="cs"/>
            <w:rtl/>
          </w:rPr>
          <w:t>توفر</w:t>
        </w:r>
        <w:r w:rsidR="00A155D9" w:rsidRPr="009C21BF">
          <w:rPr>
            <w:rtl/>
          </w:rPr>
          <w:t xml:space="preserve"> </w:t>
        </w:r>
        <w:r w:rsidRPr="009C21BF">
          <w:rPr>
            <w:rFonts w:ascii="Traditional Arabic" w:hAnsi="Traditional Arabic" w:hint="cs"/>
            <w:rtl/>
          </w:rPr>
          <w:t>أي</w:t>
        </w:r>
        <w:r w:rsidR="00A155D9" w:rsidRPr="009C21BF">
          <w:rPr>
            <w:rtl/>
          </w:rPr>
          <w:t xml:space="preserve"> </w:t>
        </w:r>
        <w:r w:rsidRPr="009C21BF">
          <w:rPr>
            <w:rFonts w:ascii="Traditional Arabic" w:hAnsi="Traditional Arabic" w:hint="cs"/>
            <w:rtl/>
          </w:rPr>
          <w:t>اجتهادات</w:t>
        </w:r>
        <w:r w:rsidR="00A155D9" w:rsidRPr="009C21BF">
          <w:rPr>
            <w:rtl/>
          </w:rPr>
          <w:t xml:space="preserve"> </w:t>
        </w:r>
        <w:r w:rsidRPr="009C21BF">
          <w:rPr>
            <w:rFonts w:ascii="Traditional Arabic" w:hAnsi="Traditional Arabic" w:hint="cs"/>
            <w:rtl/>
          </w:rPr>
          <w:t>قضائية</w:t>
        </w:r>
        <w:r w:rsidR="00A155D9" w:rsidRPr="009C21BF">
          <w:rPr>
            <w:rtl/>
          </w:rPr>
          <w:t xml:space="preserve"> </w:t>
        </w:r>
        <w:r w:rsidRPr="009C21BF">
          <w:rPr>
            <w:rFonts w:ascii="Traditional Arabic" w:hAnsi="Traditional Arabic" w:hint="cs"/>
            <w:rtl/>
          </w:rPr>
          <w:t>لإثبات</w:t>
        </w:r>
        <w:r w:rsidR="00A155D9" w:rsidRPr="009C21BF">
          <w:rPr>
            <w:rtl/>
          </w:rPr>
          <w:t xml:space="preserve"> </w:t>
        </w:r>
        <w:r w:rsidRPr="009C21BF">
          <w:rPr>
            <w:rFonts w:ascii="Traditional Arabic" w:hAnsi="Traditional Arabic" w:hint="cs"/>
            <w:rtl/>
          </w:rPr>
          <w:t>أنه</w:t>
        </w:r>
        <w:r w:rsidR="00A155D9" w:rsidRPr="009C21BF">
          <w:rPr>
            <w:rtl/>
          </w:rPr>
          <w:t xml:space="preserve"> </w:t>
        </w:r>
        <w:r w:rsidRPr="009C21BF">
          <w:rPr>
            <w:rFonts w:ascii="Traditional Arabic" w:hAnsi="Traditional Arabic" w:hint="cs"/>
            <w:rtl/>
          </w:rPr>
          <w:t>كانت</w:t>
        </w:r>
        <w:r w:rsidR="00A155D9" w:rsidRPr="009C21BF">
          <w:rPr>
            <w:rtl/>
          </w:rPr>
          <w:t xml:space="preserve"> </w:t>
        </w:r>
        <w:r w:rsidRPr="009C21BF">
          <w:rPr>
            <w:rFonts w:ascii="Traditional Arabic" w:hAnsi="Traditional Arabic" w:hint="cs"/>
            <w:rtl/>
          </w:rPr>
          <w:t>لديه</w:t>
        </w:r>
        <w:r w:rsidR="00A155D9" w:rsidRPr="009C21BF">
          <w:rPr>
            <w:rtl/>
          </w:rPr>
          <w:t xml:space="preserve"> </w:t>
        </w:r>
        <w:r w:rsidRPr="009C21BF">
          <w:rPr>
            <w:rFonts w:ascii="Traditional Arabic" w:hAnsi="Traditional Arabic" w:hint="cs"/>
            <w:rtl/>
          </w:rPr>
          <w:t>فرصة</w:t>
        </w:r>
        <w:r w:rsidR="00A155D9" w:rsidRPr="009C21BF">
          <w:rPr>
            <w:rtl/>
          </w:rPr>
          <w:t xml:space="preserve"> </w:t>
        </w:r>
        <w:r w:rsidRPr="009C21BF">
          <w:rPr>
            <w:rFonts w:ascii="Traditional Arabic" w:hAnsi="Traditional Arabic" w:hint="cs"/>
            <w:rtl/>
          </w:rPr>
          <w:t>لكسب</w:t>
        </w:r>
        <w:r w:rsidR="00A155D9" w:rsidRPr="009C21BF">
          <w:rPr>
            <w:rtl/>
          </w:rPr>
          <w:t xml:space="preserve"> </w:t>
        </w:r>
        <w:r w:rsidRPr="009C21BF">
          <w:rPr>
            <w:rFonts w:ascii="Traditional Arabic" w:hAnsi="Traditional Arabic" w:hint="cs"/>
            <w:rtl/>
          </w:rPr>
          <w:t>القضية</w:t>
        </w:r>
        <w:r w:rsidR="00A155D9" w:rsidRPr="009C21BF">
          <w:rPr>
            <w:rtl/>
          </w:rPr>
          <w:t xml:space="preserve"> </w:t>
        </w:r>
        <w:r w:rsidRPr="009C21BF">
          <w:rPr>
            <w:rFonts w:ascii="Traditional Arabic" w:hAnsi="Traditional Arabic" w:hint="cs"/>
            <w:rtl/>
          </w:rPr>
          <w:t>أمام</w:t>
        </w:r>
        <w:r w:rsidR="00A155D9" w:rsidRPr="009C21BF">
          <w:rPr>
            <w:rtl/>
          </w:rPr>
          <w:t xml:space="preserve"> </w:t>
        </w:r>
        <w:r w:rsidRPr="009C21BF">
          <w:rPr>
            <w:rFonts w:ascii="Traditional Arabic" w:hAnsi="Traditional Arabic" w:hint="cs"/>
            <w:rtl/>
          </w:rPr>
          <w:t>محكمة</w:t>
        </w:r>
        <w:r w:rsidR="00A155D9" w:rsidRPr="009C21BF">
          <w:rPr>
            <w:rtl/>
          </w:rPr>
          <w:t xml:space="preserve"> </w:t>
        </w:r>
        <w:r w:rsidRPr="009C21BF">
          <w:rPr>
            <w:rFonts w:ascii="Traditional Arabic" w:hAnsi="Traditional Arabic" w:hint="cs"/>
            <w:rtl/>
          </w:rPr>
          <w:t>النقض</w:t>
        </w:r>
        <w:r w:rsidRPr="009C21BF">
          <w:rPr>
            <w:rtl/>
          </w:rPr>
          <w:t>.</w:t>
        </w:r>
        <w:r w:rsidR="00A155D9" w:rsidRPr="009C21BF">
          <w:rPr>
            <w:rtl/>
          </w:rPr>
          <w:t xml:space="preserve"> </w:t>
        </w:r>
        <w:r w:rsidRPr="009C21BF">
          <w:rPr>
            <w:rFonts w:ascii="Traditional Arabic" w:hAnsi="Traditional Arabic" w:hint="cs"/>
            <w:rtl/>
          </w:rPr>
          <w:t>ويؤكد</w:t>
        </w:r>
        <w:r w:rsidR="00A155D9" w:rsidRPr="009C21BF">
          <w:rPr>
            <w:rtl/>
          </w:rPr>
          <w:t xml:space="preserve"> </w:t>
        </w:r>
        <w:r w:rsidRPr="009C21BF">
          <w:rPr>
            <w:rFonts w:ascii="Traditional Arabic" w:hAnsi="Traditional Arabic" w:hint="cs"/>
            <w:rtl/>
          </w:rPr>
          <w:t>مج</w:t>
        </w:r>
        <w:r w:rsidRPr="009C21BF">
          <w:rPr>
            <w:rtl/>
          </w:rPr>
          <w:t>دد</w:t>
        </w:r>
        <w:r w:rsidR="00B8546A">
          <w:rPr>
            <w:rtl/>
          </w:rPr>
          <w:t xml:space="preserve">اً </w:t>
        </w:r>
        <w:r w:rsidRPr="009C21BF">
          <w:rPr>
            <w:rtl/>
          </w:rPr>
          <w:t>أن</w:t>
        </w:r>
        <w:r w:rsidR="00A155D9" w:rsidRPr="009C21BF">
          <w:rPr>
            <w:rtl/>
          </w:rPr>
          <w:t xml:space="preserve"> </w:t>
        </w:r>
        <w:r w:rsidRPr="009C21BF">
          <w:rPr>
            <w:rtl/>
          </w:rPr>
          <w:t>الخطأ</w:t>
        </w:r>
        <w:r w:rsidR="00A155D9" w:rsidRPr="009C21BF">
          <w:rPr>
            <w:rtl/>
          </w:rPr>
          <w:t xml:space="preserve"> </w:t>
        </w:r>
        <w:r w:rsidRPr="009C21BF">
          <w:rPr>
            <w:rtl/>
          </w:rPr>
          <w:t>ليس</w:t>
        </w:r>
        <w:r w:rsidR="00A155D9" w:rsidRPr="009C21BF">
          <w:rPr>
            <w:rtl/>
          </w:rPr>
          <w:t xml:space="preserve"> </w:t>
        </w:r>
        <w:r w:rsidRPr="009C21BF">
          <w:rPr>
            <w:rtl/>
          </w:rPr>
          <w:t>قانوني</w:t>
        </w:r>
        <w:r w:rsidR="00B8546A">
          <w:rPr>
            <w:rtl/>
          </w:rPr>
          <w:t xml:space="preserve">اً </w:t>
        </w:r>
        <w:r w:rsidRPr="009C21BF">
          <w:rPr>
            <w:rtl/>
          </w:rPr>
          <w:t>أو</w:t>
        </w:r>
        <w:r w:rsidR="00A155D9" w:rsidRPr="009C21BF">
          <w:rPr>
            <w:rtl/>
          </w:rPr>
          <w:t xml:space="preserve"> </w:t>
        </w:r>
        <w:r w:rsidRPr="009C21BF">
          <w:rPr>
            <w:rtl/>
          </w:rPr>
          <w:t>إجرائي</w:t>
        </w:r>
        <w:r w:rsidR="00B8546A">
          <w:rPr>
            <w:rtl/>
          </w:rPr>
          <w:t>اً،</w:t>
        </w:r>
        <w:r w:rsidR="00A155D9" w:rsidRPr="009C21BF">
          <w:rPr>
            <w:rtl/>
          </w:rPr>
          <w:t xml:space="preserve"> </w:t>
        </w:r>
        <w:r w:rsidRPr="009C21BF">
          <w:rPr>
            <w:rtl/>
          </w:rPr>
          <w:t>إنما</w:t>
        </w:r>
        <w:r w:rsidR="00A155D9" w:rsidRPr="009C21BF">
          <w:rPr>
            <w:rtl/>
          </w:rPr>
          <w:t xml:space="preserve"> </w:t>
        </w:r>
        <w:r w:rsidRPr="009C21BF">
          <w:rPr>
            <w:rtl/>
          </w:rPr>
          <w:t>يتعلق</w:t>
        </w:r>
        <w:r w:rsidR="00A155D9" w:rsidRPr="009C21BF">
          <w:rPr>
            <w:rtl/>
          </w:rPr>
          <w:t xml:space="preserve"> </w:t>
        </w:r>
        <w:r w:rsidRPr="009C21BF">
          <w:rPr>
            <w:rtl/>
          </w:rPr>
          <w:t>بتفسير</w:t>
        </w:r>
        <w:r w:rsidR="00A155D9" w:rsidRPr="009C21BF">
          <w:rPr>
            <w:rtl/>
          </w:rPr>
          <w:t xml:space="preserve"> </w:t>
        </w:r>
        <w:r w:rsidRPr="009C21BF">
          <w:rPr>
            <w:rtl/>
          </w:rPr>
          <w:t>وقائع</w:t>
        </w:r>
        <w:r w:rsidR="00A155D9" w:rsidRPr="009C21BF">
          <w:rPr>
            <w:rtl/>
          </w:rPr>
          <w:t xml:space="preserve"> </w:t>
        </w:r>
        <w:r w:rsidRPr="009C21BF">
          <w:rPr>
            <w:rtl/>
          </w:rPr>
          <w:t>القضية.</w:t>
        </w:r>
        <w:r w:rsidR="00A155D9" w:rsidRPr="009C21BF">
          <w:rPr>
            <w:rtl/>
          </w:rPr>
          <w:t xml:space="preserve"> </w:t>
        </w:r>
        <w:r w:rsidRPr="009C21BF">
          <w:rPr>
            <w:rFonts w:ascii="Arial" w:hAnsi="Arial" w:cs="Arial" w:hint="cs"/>
            <w:rtl/>
          </w:rPr>
          <w:t>‬</w:t>
        </w:r>
        <w:r w:rsidRPr="009C21BF">
          <w:rPr>
            <w:rFonts w:ascii="Arial" w:hAnsi="Arial" w:cs="Arial" w:hint="cs"/>
            <w:rtl/>
          </w:rPr>
          <w:t>‬</w:t>
        </w:r>
        <w:r w:rsidR="00832A90">
          <w:t>‬</w:t>
        </w:r>
        <w:r w:rsidR="00336FC2">
          <w:t>‬</w:t>
        </w:r>
      </w:dir>
    </w:p>
    <w:p w:rsidR="00E37D61" w:rsidRPr="009C21BF" w:rsidRDefault="00E37D61" w:rsidP="00E37D61">
      <w:pPr>
        <w:pStyle w:val="SingleTxtGA"/>
      </w:pPr>
      <w:r w:rsidRPr="009C21BF">
        <w:rPr>
          <w:rtl/>
        </w:rPr>
        <w:t>6-2</w:t>
      </w:r>
      <w:r w:rsidRPr="009C21BF">
        <w:rPr>
          <w:rtl/>
        </w:rPr>
        <w:tab/>
        <w:t>وفيما</w:t>
      </w:r>
      <w:r w:rsidR="00A155D9" w:rsidRPr="009C21BF">
        <w:rPr>
          <w:rtl/>
        </w:rPr>
        <w:t xml:space="preserve"> </w:t>
      </w:r>
      <w:r w:rsidRPr="009C21BF">
        <w:rPr>
          <w:rtl/>
        </w:rPr>
        <w:t>يتعلق</w:t>
      </w:r>
      <w:r w:rsidR="00A155D9" w:rsidRPr="009C21BF">
        <w:rPr>
          <w:rtl/>
        </w:rPr>
        <w:t xml:space="preserve"> </w:t>
      </w:r>
      <w:r w:rsidRPr="009C21BF">
        <w:rPr>
          <w:rtl/>
        </w:rPr>
        <w:t>بمسألة</w:t>
      </w:r>
      <w:r w:rsidR="00A155D9" w:rsidRPr="009C21BF">
        <w:rPr>
          <w:rtl/>
        </w:rPr>
        <w:t xml:space="preserve"> </w:t>
      </w:r>
      <w:r w:rsidRPr="009C21BF">
        <w:rPr>
          <w:rtl/>
        </w:rPr>
        <w:t>الاختصاص</w:t>
      </w:r>
      <w:r w:rsidR="00A155D9" w:rsidRPr="009C21BF">
        <w:rPr>
          <w:rtl/>
        </w:rPr>
        <w:t xml:space="preserve"> </w:t>
      </w:r>
      <w:r w:rsidRPr="009C21BF">
        <w:rPr>
          <w:rtl/>
        </w:rPr>
        <w:t>الزمني</w:t>
      </w:r>
      <w:r w:rsidR="00A155D9" w:rsidRPr="009C21BF">
        <w:rPr>
          <w:rtl/>
        </w:rPr>
        <w:t xml:space="preserve"> </w:t>
      </w:r>
      <w:r w:rsidRPr="009C21BF">
        <w:rPr>
          <w:rtl/>
        </w:rPr>
        <w:t>للجنة،</w:t>
      </w:r>
      <w:r w:rsidR="00A155D9" w:rsidRPr="009C21BF">
        <w:rPr>
          <w:rtl/>
        </w:rPr>
        <w:t xml:space="preserve"> </w:t>
      </w:r>
      <w:r w:rsidRPr="009C21BF">
        <w:rPr>
          <w:rtl/>
        </w:rPr>
        <w:t>يشير</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إلى</w:t>
      </w:r>
      <w:r w:rsidR="00A155D9" w:rsidRPr="009C21BF">
        <w:rPr>
          <w:rtl/>
        </w:rPr>
        <w:t xml:space="preserve"> </w:t>
      </w:r>
      <w:r w:rsidRPr="009C21BF">
        <w:rPr>
          <w:rtl/>
        </w:rPr>
        <w:t>قضية</w:t>
      </w:r>
      <w:r w:rsidR="00A155D9" w:rsidRPr="009C21BF">
        <w:rPr>
          <w:rtl/>
        </w:rPr>
        <w:t xml:space="preserve"> </w:t>
      </w:r>
      <w:r w:rsidRPr="000D2593">
        <w:rPr>
          <w:i/>
          <w:iCs/>
          <w:rtl/>
        </w:rPr>
        <w:t>أريانو</w:t>
      </w:r>
      <w:r w:rsidR="00A155D9" w:rsidRPr="000D2593">
        <w:rPr>
          <w:i/>
          <w:iCs/>
          <w:rtl/>
        </w:rPr>
        <w:t xml:space="preserve"> </w:t>
      </w:r>
      <w:r w:rsidRPr="000D2593">
        <w:rPr>
          <w:i/>
          <w:iCs/>
          <w:rtl/>
        </w:rPr>
        <w:t>مدين</w:t>
      </w:r>
      <w:r w:rsidR="00B8546A">
        <w:rPr>
          <w:i/>
          <w:iCs/>
          <w:rtl/>
        </w:rPr>
        <w:t xml:space="preserve">ا </w:t>
      </w:r>
      <w:r w:rsidRPr="000D2593">
        <w:rPr>
          <w:i/>
          <w:iCs/>
          <w:rtl/>
        </w:rPr>
        <w:t>ضد</w:t>
      </w:r>
      <w:r w:rsidR="00A155D9" w:rsidRPr="000D2593">
        <w:rPr>
          <w:i/>
          <w:iCs/>
          <w:rtl/>
        </w:rPr>
        <w:t xml:space="preserve"> </w:t>
      </w:r>
      <w:r w:rsidRPr="000D2593">
        <w:rPr>
          <w:i/>
          <w:iCs/>
          <w:rtl/>
        </w:rPr>
        <w:t>إكوادور</w:t>
      </w:r>
      <w:r w:rsidR="000D2593">
        <w:rPr>
          <w:vertAlign w:val="superscript"/>
          <w:rtl/>
        </w:rPr>
        <w:t>(</w:t>
      </w:r>
      <w:r w:rsidR="000D2593" w:rsidRPr="000D2593">
        <w:rPr>
          <w:rStyle w:val="FootnoteReference"/>
          <w:sz w:val="20"/>
          <w:szCs w:val="30"/>
          <w:rtl/>
        </w:rPr>
        <w:footnoteReference w:id="6"/>
      </w:r>
      <w:r w:rsidR="000D2593">
        <w:rPr>
          <w:vertAlign w:val="superscript"/>
          <w:rtl/>
        </w:rPr>
        <w:t>)</w:t>
      </w:r>
      <w:r w:rsidR="009C21BF" w:rsidRPr="009C21BF">
        <w:rPr>
          <w:rtl/>
        </w:rPr>
        <w:t xml:space="preserve"> </w:t>
      </w:r>
      <w:r w:rsidRPr="009C21BF">
        <w:rPr>
          <w:rtl/>
        </w:rPr>
        <w:t>لدعم</w:t>
      </w:r>
      <w:r w:rsidR="00A155D9" w:rsidRPr="009C21BF">
        <w:rPr>
          <w:rtl/>
        </w:rPr>
        <w:t xml:space="preserve"> </w:t>
      </w:r>
      <w:r w:rsidRPr="009C21BF">
        <w:rPr>
          <w:rtl/>
        </w:rPr>
        <w:t>الحجة</w:t>
      </w:r>
      <w:r w:rsidR="00A155D9" w:rsidRPr="009C21BF">
        <w:rPr>
          <w:rtl/>
        </w:rPr>
        <w:t xml:space="preserve"> </w:t>
      </w:r>
      <w:r w:rsidRPr="009C21BF">
        <w:rPr>
          <w:rtl/>
        </w:rPr>
        <w:t>القائلة</w:t>
      </w:r>
      <w:r w:rsidR="00A155D9" w:rsidRPr="009C21BF">
        <w:rPr>
          <w:rtl/>
        </w:rPr>
        <w:t xml:space="preserve"> </w:t>
      </w:r>
      <w:r w:rsidRPr="009C21BF">
        <w:rPr>
          <w:rtl/>
        </w:rPr>
        <w:t>بأن</w:t>
      </w:r>
      <w:r w:rsidR="00A155D9" w:rsidRPr="009C21BF">
        <w:rPr>
          <w:rtl/>
        </w:rPr>
        <w:t xml:space="preserve"> </w:t>
      </w:r>
      <w:r w:rsidRPr="009C21BF">
        <w:rPr>
          <w:rtl/>
        </w:rPr>
        <w:t>الاختصاص</w:t>
      </w:r>
      <w:r w:rsidR="00A155D9" w:rsidRPr="009C21BF">
        <w:rPr>
          <w:rtl/>
        </w:rPr>
        <w:t xml:space="preserve"> </w:t>
      </w:r>
      <w:r w:rsidRPr="009C21BF">
        <w:rPr>
          <w:rtl/>
        </w:rPr>
        <w:t>متوافر</w:t>
      </w:r>
      <w:r w:rsidR="00A155D9" w:rsidRPr="009C21BF">
        <w:rPr>
          <w:rtl/>
        </w:rPr>
        <w:t xml:space="preserve"> </w:t>
      </w:r>
      <w:r w:rsidRPr="009C21BF">
        <w:rPr>
          <w:rtl/>
        </w:rPr>
        <w:t>لدى</w:t>
      </w:r>
      <w:r w:rsidR="00A155D9" w:rsidRPr="009C21BF">
        <w:rPr>
          <w:rtl/>
        </w:rPr>
        <w:t xml:space="preserve"> </w:t>
      </w:r>
      <w:r w:rsidRPr="009C21BF">
        <w:rPr>
          <w:rtl/>
        </w:rPr>
        <w:t>اللجنة،</w:t>
      </w:r>
      <w:r w:rsidR="00A155D9" w:rsidRPr="009C21BF">
        <w:rPr>
          <w:rtl/>
        </w:rPr>
        <w:t xml:space="preserve"> </w:t>
      </w:r>
      <w:r w:rsidRPr="009C21BF">
        <w:rPr>
          <w:rtl/>
        </w:rPr>
        <w:t>بما</w:t>
      </w:r>
      <w:r w:rsidR="00A155D9" w:rsidRPr="009C21BF">
        <w:rPr>
          <w:rtl/>
        </w:rPr>
        <w:t xml:space="preserve"> </w:t>
      </w:r>
      <w:r w:rsidRPr="009C21BF">
        <w:rPr>
          <w:rtl/>
        </w:rPr>
        <w:t>أن</w:t>
      </w:r>
      <w:r w:rsidR="00A155D9" w:rsidRPr="009C21BF">
        <w:rPr>
          <w:rtl/>
        </w:rPr>
        <w:t xml:space="preserve"> </w:t>
      </w:r>
      <w:r w:rsidRPr="009C21BF">
        <w:rPr>
          <w:rtl/>
        </w:rPr>
        <w:t>قرار</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الذي</w:t>
      </w:r>
      <w:r w:rsidR="00A155D9" w:rsidRPr="009C21BF">
        <w:rPr>
          <w:rtl/>
        </w:rPr>
        <w:t xml:space="preserve"> </w:t>
      </w:r>
      <w:r w:rsidRPr="009C21BF">
        <w:rPr>
          <w:rtl/>
        </w:rPr>
        <w:t>صدر</w:t>
      </w:r>
      <w:r w:rsidR="00A155D9" w:rsidRPr="009C21BF">
        <w:rPr>
          <w:rtl/>
        </w:rPr>
        <w:t xml:space="preserve"> </w:t>
      </w:r>
      <w:r w:rsidRPr="009C21BF">
        <w:rPr>
          <w:rtl/>
        </w:rPr>
        <w:t>بعد</w:t>
      </w:r>
      <w:r w:rsidR="00A155D9" w:rsidRPr="009C21BF">
        <w:rPr>
          <w:rtl/>
        </w:rPr>
        <w:t xml:space="preserve"> </w:t>
      </w:r>
      <w:r w:rsidRPr="009C21BF">
        <w:rPr>
          <w:rtl/>
        </w:rPr>
        <w:t>بدء</w:t>
      </w:r>
      <w:r w:rsidR="00A155D9" w:rsidRPr="009C21BF">
        <w:rPr>
          <w:rtl/>
        </w:rPr>
        <w:t xml:space="preserve"> </w:t>
      </w:r>
      <w:r w:rsidRPr="009C21BF">
        <w:rPr>
          <w:rtl/>
        </w:rPr>
        <w:t>نفاذ</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في</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هو</w:t>
      </w:r>
      <w:r w:rsidR="00A155D9" w:rsidRPr="009C21BF">
        <w:rPr>
          <w:rtl/>
        </w:rPr>
        <w:t xml:space="preserve"> </w:t>
      </w:r>
      <w:r w:rsidRPr="009C21BF">
        <w:rPr>
          <w:rtl/>
        </w:rPr>
        <w:t>جزء</w:t>
      </w:r>
      <w:r w:rsidR="00A155D9" w:rsidRPr="009C21BF">
        <w:rPr>
          <w:rtl/>
        </w:rPr>
        <w:t xml:space="preserve"> </w:t>
      </w:r>
      <w:r w:rsidRPr="009C21BF">
        <w:rPr>
          <w:rtl/>
        </w:rPr>
        <w:t>من</w:t>
      </w:r>
      <w:r w:rsidR="00A155D9" w:rsidRPr="009C21BF">
        <w:rPr>
          <w:rtl/>
        </w:rPr>
        <w:t xml:space="preserve"> </w:t>
      </w:r>
      <w:r w:rsidRPr="009C21BF">
        <w:rPr>
          <w:rtl/>
        </w:rPr>
        <w:t>وقائع</w:t>
      </w:r>
      <w:r w:rsidR="00A155D9" w:rsidRPr="009C21BF">
        <w:rPr>
          <w:rtl/>
        </w:rPr>
        <w:t xml:space="preserve"> </w:t>
      </w:r>
      <w:r w:rsidRPr="009C21BF">
        <w:rPr>
          <w:rtl/>
        </w:rPr>
        <w:t>القضية.</w:t>
      </w:r>
      <w:r w:rsidR="00A155D9" w:rsidRPr="009C21BF">
        <w:rPr>
          <w:rtl/>
        </w:rPr>
        <w:t xml:space="preserve"> </w:t>
      </w:r>
    </w:p>
    <w:p w:rsidR="00E37D61" w:rsidRPr="009C21BF" w:rsidRDefault="00E37D61" w:rsidP="00E37D61">
      <w:pPr>
        <w:pStyle w:val="SingleTxtGA"/>
      </w:pPr>
      <w:r w:rsidRPr="009C21BF">
        <w:rPr>
          <w:rtl/>
        </w:rPr>
        <w:t>6-3</w:t>
      </w:r>
      <w:r w:rsidRPr="009C21BF">
        <w:rPr>
          <w:rtl/>
        </w:rPr>
        <w:tab/>
        <w:t>وفيما</w:t>
      </w:r>
      <w:r w:rsidR="00A155D9" w:rsidRPr="009C21BF">
        <w:rPr>
          <w:rtl/>
        </w:rPr>
        <w:t xml:space="preserve"> </w:t>
      </w:r>
      <w:r w:rsidRPr="009C21BF">
        <w:rPr>
          <w:rtl/>
        </w:rPr>
        <w:t>يتعلق</w:t>
      </w:r>
      <w:r w:rsidR="00A155D9" w:rsidRPr="009C21BF">
        <w:rPr>
          <w:rtl/>
        </w:rPr>
        <w:t xml:space="preserve"> </w:t>
      </w:r>
      <w:r w:rsidRPr="009C21BF">
        <w:rPr>
          <w:rtl/>
        </w:rPr>
        <w:t>بالأسس</w:t>
      </w:r>
      <w:r w:rsidR="00A155D9" w:rsidRPr="009C21BF">
        <w:rPr>
          <w:rtl/>
        </w:rPr>
        <w:t xml:space="preserve"> </w:t>
      </w:r>
      <w:r w:rsidRPr="009C21BF">
        <w:rPr>
          <w:rtl/>
        </w:rPr>
        <w:t>الموضوعية،</w:t>
      </w:r>
      <w:r w:rsidR="00A155D9" w:rsidRPr="009C21BF">
        <w:rPr>
          <w:rtl/>
        </w:rPr>
        <w:t xml:space="preserve"> </w:t>
      </w:r>
      <w:r w:rsidRPr="009C21BF">
        <w:rPr>
          <w:rtl/>
        </w:rPr>
        <w:t>يشير</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لم</w:t>
      </w:r>
      <w:r w:rsidR="00A155D9" w:rsidRPr="009C21BF">
        <w:rPr>
          <w:rtl/>
        </w:rPr>
        <w:t xml:space="preserve"> </w:t>
      </w:r>
      <w:r w:rsidRPr="009C21BF">
        <w:rPr>
          <w:rtl/>
        </w:rPr>
        <w:t>تقدم</w:t>
      </w:r>
      <w:r w:rsidR="00A155D9" w:rsidRPr="009C21BF">
        <w:rPr>
          <w:rtl/>
        </w:rPr>
        <w:t xml:space="preserve"> </w:t>
      </w:r>
      <w:r w:rsidRPr="009C21BF">
        <w:rPr>
          <w:rtl/>
        </w:rPr>
        <w:t>أي</w:t>
      </w:r>
      <w:r w:rsidR="00A155D9" w:rsidRPr="009C21BF">
        <w:rPr>
          <w:rtl/>
        </w:rPr>
        <w:t xml:space="preserve"> </w:t>
      </w:r>
      <w:r w:rsidRPr="009C21BF">
        <w:rPr>
          <w:rtl/>
        </w:rPr>
        <w:t>حجج</w:t>
      </w:r>
      <w:r w:rsidR="00A155D9" w:rsidRPr="009C21BF">
        <w:rPr>
          <w:rtl/>
        </w:rPr>
        <w:t xml:space="preserve"> </w:t>
      </w:r>
      <w:r w:rsidRPr="009C21BF">
        <w:rPr>
          <w:rtl/>
        </w:rPr>
        <w:t>ضد</w:t>
      </w:r>
      <w:r w:rsidR="00A155D9" w:rsidRPr="009C21BF">
        <w:rPr>
          <w:rtl/>
        </w:rPr>
        <w:t xml:space="preserve"> </w:t>
      </w:r>
      <w:r w:rsidRPr="009C21BF">
        <w:rPr>
          <w:rtl/>
        </w:rPr>
        <w:t>ادعاءاته،</w:t>
      </w:r>
      <w:r w:rsidR="00A155D9" w:rsidRPr="009C21BF">
        <w:rPr>
          <w:rtl/>
        </w:rPr>
        <w:t xml:space="preserve"> </w:t>
      </w:r>
      <w:r w:rsidRPr="009C21BF">
        <w:rPr>
          <w:rtl/>
        </w:rPr>
        <w:t>ومن</w:t>
      </w:r>
      <w:r w:rsidR="00A155D9" w:rsidRPr="009C21BF">
        <w:rPr>
          <w:rtl/>
        </w:rPr>
        <w:t xml:space="preserve"> </w:t>
      </w:r>
      <w:r w:rsidRPr="009C21BF">
        <w:rPr>
          <w:rtl/>
        </w:rPr>
        <w:t>ثم</w:t>
      </w:r>
      <w:r w:rsidR="00A155D9" w:rsidRPr="009C21BF">
        <w:rPr>
          <w:rtl/>
        </w:rPr>
        <w:t xml:space="preserve"> </w:t>
      </w:r>
      <w:r w:rsidRPr="009C21BF">
        <w:rPr>
          <w:rtl/>
        </w:rPr>
        <w:t>ينبغي</w:t>
      </w:r>
      <w:r w:rsidR="00A155D9" w:rsidRPr="009C21BF">
        <w:rPr>
          <w:rtl/>
        </w:rPr>
        <w:t xml:space="preserve"> </w:t>
      </w:r>
      <w:r w:rsidRPr="009C21BF">
        <w:rPr>
          <w:rtl/>
        </w:rPr>
        <w:t>للجنة</w:t>
      </w:r>
      <w:r w:rsidR="00A155D9" w:rsidRPr="009C21BF">
        <w:rPr>
          <w:rtl/>
        </w:rPr>
        <w:t xml:space="preserve"> </w:t>
      </w:r>
      <w:r w:rsidRPr="009C21BF">
        <w:rPr>
          <w:rtl/>
        </w:rPr>
        <w:t>أن</w:t>
      </w:r>
      <w:r w:rsidR="00A155D9" w:rsidRPr="009C21BF">
        <w:rPr>
          <w:rtl/>
        </w:rPr>
        <w:t xml:space="preserve"> </w:t>
      </w:r>
      <w:r w:rsidRPr="009C21BF">
        <w:rPr>
          <w:rtl/>
        </w:rPr>
        <w:t>تخلص</w:t>
      </w:r>
      <w:r w:rsidR="00A155D9" w:rsidRPr="009C21BF">
        <w:rPr>
          <w:rtl/>
        </w:rPr>
        <w:t xml:space="preserve"> </w:t>
      </w:r>
      <w:r w:rsidRPr="009C21BF">
        <w:rPr>
          <w:rtl/>
        </w:rPr>
        <w:t>إلى</w:t>
      </w:r>
      <w:r w:rsidR="00A155D9" w:rsidRPr="009C21BF">
        <w:rPr>
          <w:rtl/>
        </w:rPr>
        <w:t xml:space="preserve"> </w:t>
      </w:r>
      <w:r w:rsidRPr="009C21BF">
        <w:rPr>
          <w:rtl/>
        </w:rPr>
        <w:t>وقوع</w:t>
      </w:r>
      <w:r w:rsidR="00A155D9" w:rsidRPr="009C21BF">
        <w:rPr>
          <w:rtl/>
        </w:rPr>
        <w:t xml:space="preserve"> </w:t>
      </w:r>
      <w:r w:rsidRPr="009C21BF">
        <w:rPr>
          <w:rtl/>
        </w:rPr>
        <w:t>انتهاك.</w:t>
      </w:r>
      <w:r w:rsidR="00A155D9" w:rsidRPr="009C21BF">
        <w:rPr>
          <w:rtl/>
        </w:rPr>
        <w:t xml:space="preserve"> </w:t>
      </w:r>
    </w:p>
    <w:p w:rsidR="00E37D61" w:rsidRPr="009C21BF" w:rsidRDefault="000D2593" w:rsidP="000D2593">
      <w:pPr>
        <w:pStyle w:val="H1GA"/>
      </w:pPr>
      <w:r>
        <w:rPr>
          <w:rtl/>
        </w:rPr>
        <w:tab/>
      </w:r>
      <w:r w:rsidR="00E37D61" w:rsidRPr="009C21BF">
        <w:rPr>
          <w:rtl/>
        </w:rPr>
        <w:t>باء-</w:t>
      </w:r>
      <w:r w:rsidR="00E37D61" w:rsidRPr="009C21BF">
        <w:rPr>
          <w:rtl/>
        </w:rPr>
        <w:tab/>
      </w:r>
      <w:dir w:val="rtl">
        <w:r w:rsidR="00A155D9" w:rsidRPr="009C21BF">
          <w:rPr>
            <w:rtl/>
          </w:rPr>
          <w:t xml:space="preserve"> </w:t>
        </w:r>
        <w:r w:rsidR="00E37D61" w:rsidRPr="009C21BF">
          <w:rPr>
            <w:rFonts w:hint="cs"/>
            <w:rtl/>
          </w:rPr>
          <w:t>نظر</w:t>
        </w:r>
        <w:r w:rsidR="00A155D9" w:rsidRPr="009C21BF">
          <w:rPr>
            <w:rtl/>
          </w:rPr>
          <w:t xml:space="preserve"> </w:t>
        </w:r>
        <w:r w:rsidR="00E37D61" w:rsidRPr="009C21BF">
          <w:rPr>
            <w:rFonts w:hint="cs"/>
            <w:rtl/>
          </w:rPr>
          <w:t>اللجنة</w:t>
        </w:r>
        <w:r w:rsidR="00A155D9" w:rsidRPr="009C21BF">
          <w:rPr>
            <w:rtl/>
          </w:rPr>
          <w:t xml:space="preserve"> </w:t>
        </w:r>
        <w:r w:rsidR="00E37D61" w:rsidRPr="009C21BF">
          <w:rPr>
            <w:rFonts w:hint="cs"/>
            <w:rtl/>
          </w:rPr>
          <w:t>في</w:t>
        </w:r>
        <w:r w:rsidR="00A155D9" w:rsidRPr="009C21BF">
          <w:rPr>
            <w:rtl/>
          </w:rPr>
          <w:t xml:space="preserve"> </w:t>
        </w:r>
        <w:r w:rsidR="00E37D61" w:rsidRPr="009C21BF">
          <w:rPr>
            <w:rFonts w:hint="cs"/>
            <w:rtl/>
          </w:rPr>
          <w:t>المقبولية</w:t>
        </w:r>
        <w:r w:rsidR="00E37D61" w:rsidRPr="009C21BF">
          <w:rPr>
            <w:rFonts w:ascii="Arial" w:hAnsi="Arial" w:cs="Arial" w:hint="cs"/>
            <w:rtl/>
          </w:rPr>
          <w:t>‬</w:t>
        </w:r>
        <w:r w:rsidR="00E37D61" w:rsidRPr="009C21BF">
          <w:rPr>
            <w:rFonts w:ascii="Arial" w:hAnsi="Arial" w:cs="Arial" w:hint="cs"/>
            <w:rtl/>
          </w:rPr>
          <w:t>‬</w:t>
        </w:r>
        <w:r w:rsidR="00E37D61" w:rsidRPr="009C21BF">
          <w:rPr>
            <w:rFonts w:ascii="Arial" w:hAnsi="Arial" w:cs="Arial" w:hint="cs"/>
            <w:rtl/>
          </w:rPr>
          <w:t>‬</w:t>
        </w:r>
        <w:r w:rsidR="00832A90">
          <w:t>‬</w:t>
        </w:r>
        <w:r w:rsidR="00336FC2">
          <w:t>‬</w:t>
        </w:r>
      </w:dir>
    </w:p>
    <w:p w:rsidR="00E37D61" w:rsidRPr="009C21BF" w:rsidRDefault="00E37D61" w:rsidP="00E37D61">
      <w:pPr>
        <w:pStyle w:val="SingleTxtGA"/>
      </w:pPr>
      <w:r w:rsidRPr="009C21BF">
        <w:rPr>
          <w:rtl/>
        </w:rPr>
        <w:t>7-1</w:t>
      </w:r>
      <w:r w:rsidR="00A155D9" w:rsidRPr="009C21BF">
        <w:rPr>
          <w:rtl/>
        </w:rPr>
        <w:t xml:space="preserve"> </w:t>
      </w:r>
      <w:r w:rsidRPr="009C21BF">
        <w:rPr>
          <w:rtl/>
        </w:rPr>
        <w:t>قبل</w:t>
      </w:r>
      <w:r w:rsidR="00A155D9" w:rsidRPr="009C21BF">
        <w:rPr>
          <w:rtl/>
        </w:rPr>
        <w:t xml:space="preserve"> </w:t>
      </w:r>
      <w:r w:rsidRPr="009C21BF">
        <w:rPr>
          <w:rtl/>
        </w:rPr>
        <w:t>النظر</w:t>
      </w:r>
      <w:r w:rsidR="00A155D9" w:rsidRPr="009C21BF">
        <w:rPr>
          <w:rtl/>
        </w:rPr>
        <w:t xml:space="preserve"> </w:t>
      </w:r>
      <w:r w:rsidRPr="009C21BF">
        <w:rPr>
          <w:rtl/>
        </w:rPr>
        <w:t>في</w:t>
      </w:r>
      <w:r w:rsidR="00A155D9" w:rsidRPr="009C21BF">
        <w:rPr>
          <w:rtl/>
        </w:rPr>
        <w:t xml:space="preserve"> </w:t>
      </w:r>
      <w:r w:rsidRPr="009C21BF">
        <w:rPr>
          <w:rtl/>
        </w:rPr>
        <w:t>أي</w:t>
      </w:r>
      <w:r w:rsidR="00A155D9" w:rsidRPr="009C21BF">
        <w:rPr>
          <w:rtl/>
        </w:rPr>
        <w:t xml:space="preserve"> </w:t>
      </w:r>
      <w:r w:rsidRPr="009C21BF">
        <w:rPr>
          <w:rtl/>
        </w:rPr>
        <w:t>ادعاء</w:t>
      </w:r>
      <w:r w:rsidR="00A155D9" w:rsidRPr="009C21BF">
        <w:rPr>
          <w:rtl/>
        </w:rPr>
        <w:t xml:space="preserve"> </w:t>
      </w:r>
      <w:r w:rsidRPr="009C21BF">
        <w:rPr>
          <w:rtl/>
        </w:rPr>
        <w:t>يرد</w:t>
      </w:r>
      <w:r w:rsidR="00A155D9" w:rsidRPr="009C21BF">
        <w:rPr>
          <w:rtl/>
        </w:rPr>
        <w:t xml:space="preserve"> </w:t>
      </w:r>
      <w:r w:rsidRPr="009C21BF">
        <w:rPr>
          <w:rtl/>
        </w:rPr>
        <w:t>في</w:t>
      </w:r>
      <w:r w:rsidR="00A155D9" w:rsidRPr="009C21BF">
        <w:rPr>
          <w:rtl/>
        </w:rPr>
        <w:t xml:space="preserve"> </w:t>
      </w:r>
      <w:r w:rsidRPr="009C21BF">
        <w:rPr>
          <w:rtl/>
        </w:rPr>
        <w:t>بلاغ</w:t>
      </w:r>
      <w:r w:rsidR="00A155D9" w:rsidRPr="009C21BF">
        <w:rPr>
          <w:rtl/>
        </w:rPr>
        <w:t xml:space="preserve"> </w:t>
      </w:r>
      <w:r w:rsidRPr="009C21BF">
        <w:rPr>
          <w:rtl/>
        </w:rPr>
        <w:t>ما،</w:t>
      </w:r>
      <w:r w:rsidR="00A155D9" w:rsidRPr="009C21BF">
        <w:rPr>
          <w:rtl/>
        </w:rPr>
        <w:t xml:space="preserve"> </w:t>
      </w:r>
      <w:r w:rsidRPr="009C21BF">
        <w:rPr>
          <w:rtl/>
        </w:rPr>
        <w:t>يجب</w:t>
      </w:r>
      <w:r w:rsidR="00A155D9" w:rsidRPr="009C21BF">
        <w:rPr>
          <w:rtl/>
        </w:rPr>
        <w:t xml:space="preserve"> </w:t>
      </w:r>
      <w:r w:rsidRPr="009C21BF">
        <w:rPr>
          <w:rtl/>
        </w:rPr>
        <w:t>على</w:t>
      </w:r>
      <w:r w:rsidR="00A155D9" w:rsidRPr="009C21BF">
        <w:rPr>
          <w:rtl/>
        </w:rPr>
        <w:t xml:space="preserve"> </w:t>
      </w:r>
      <w:r w:rsidRPr="009C21BF">
        <w:rPr>
          <w:rtl/>
        </w:rPr>
        <w:t>اللجنة</w:t>
      </w:r>
      <w:r w:rsidR="00A155D9" w:rsidRPr="009C21BF">
        <w:rPr>
          <w:rtl/>
        </w:rPr>
        <w:t xml:space="preserve"> </w:t>
      </w:r>
      <w:r w:rsidRPr="009C21BF">
        <w:rPr>
          <w:rtl/>
        </w:rPr>
        <w:t>أن</w:t>
      </w:r>
      <w:r w:rsidR="00A155D9" w:rsidRPr="009C21BF">
        <w:rPr>
          <w:rtl/>
        </w:rPr>
        <w:t xml:space="preserve"> </w:t>
      </w:r>
      <w:r w:rsidRPr="009C21BF">
        <w:rPr>
          <w:rtl/>
        </w:rPr>
        <w:t>تقرر</w:t>
      </w:r>
      <w:r w:rsidR="00A155D9" w:rsidRPr="009C21BF">
        <w:rPr>
          <w:rtl/>
        </w:rPr>
        <w:t xml:space="preserve"> </w:t>
      </w:r>
      <w:r w:rsidRPr="009C21BF">
        <w:rPr>
          <w:rtl/>
        </w:rPr>
        <w:t>ما</w:t>
      </w:r>
      <w:r w:rsidR="00A155D9" w:rsidRPr="009C21BF">
        <w:rPr>
          <w:rtl/>
        </w:rPr>
        <w:t xml:space="preserve"> </w:t>
      </w:r>
      <w:r w:rsidRPr="009C21BF">
        <w:rPr>
          <w:rtl/>
        </w:rPr>
        <w:t>إذا</w:t>
      </w:r>
      <w:r w:rsidR="00A155D9" w:rsidRPr="009C21BF">
        <w:rPr>
          <w:rtl/>
        </w:rPr>
        <w:t xml:space="preserve"> </w:t>
      </w:r>
      <w:r w:rsidRPr="009C21BF">
        <w:rPr>
          <w:rtl/>
        </w:rPr>
        <w:t>كان</w:t>
      </w:r>
      <w:r w:rsidR="00A155D9" w:rsidRPr="009C21BF">
        <w:rPr>
          <w:rtl/>
        </w:rPr>
        <w:t xml:space="preserve"> </w:t>
      </w:r>
      <w:r w:rsidRPr="009C21BF">
        <w:rPr>
          <w:rtl/>
        </w:rPr>
        <w:t>البلاغ</w:t>
      </w:r>
      <w:r w:rsidR="00A155D9" w:rsidRPr="009C21BF">
        <w:rPr>
          <w:rtl/>
        </w:rPr>
        <w:t xml:space="preserve"> </w:t>
      </w:r>
      <w:r w:rsidRPr="009C21BF">
        <w:rPr>
          <w:rtl/>
        </w:rPr>
        <w:t>مقبولاً</w:t>
      </w:r>
      <w:r w:rsidR="00A155D9" w:rsidRPr="009C21BF">
        <w:rPr>
          <w:rtl/>
        </w:rPr>
        <w:t xml:space="preserve"> </w:t>
      </w:r>
      <w:r w:rsidRPr="009C21BF">
        <w:rPr>
          <w:rtl/>
        </w:rPr>
        <w:t>بموجب</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للعهد</w:t>
      </w:r>
      <w:r w:rsidR="00A155D9" w:rsidRPr="009C21BF">
        <w:rPr>
          <w:rtl/>
        </w:rPr>
        <w:t xml:space="preserve"> </w:t>
      </w:r>
      <w:r w:rsidRPr="009C21BF">
        <w:rPr>
          <w:rtl/>
        </w:rPr>
        <w:t>أم</w:t>
      </w:r>
      <w:r w:rsidR="00A155D9" w:rsidRPr="009C21BF">
        <w:rPr>
          <w:rtl/>
        </w:rPr>
        <w:t xml:space="preserve"> </w:t>
      </w:r>
      <w:r w:rsidRPr="009C21BF">
        <w:rPr>
          <w:rtl/>
        </w:rPr>
        <w:t>لا.</w:t>
      </w:r>
      <w:r w:rsidRPr="009C21BF">
        <w:rPr>
          <w:rFonts w:ascii="Arial" w:hAnsi="Arial" w:cs="Arial" w:hint="cs"/>
          <w:rtl/>
        </w:rPr>
        <w:t>‬</w:t>
      </w:r>
      <w:r w:rsidR="00A155D9" w:rsidRPr="009C21BF">
        <w:rPr>
          <w:rtl/>
        </w:rPr>
        <w:t xml:space="preserve"> </w:t>
      </w:r>
      <w:r w:rsidRPr="009C21BF">
        <w:rPr>
          <w:rFonts w:ascii="Arial" w:hAnsi="Arial" w:cs="Arial" w:hint="cs"/>
          <w:rtl/>
        </w:rPr>
        <w:t>‬</w:t>
      </w:r>
    </w:p>
    <w:p w:rsidR="00E37D61" w:rsidRPr="009C21BF" w:rsidRDefault="00E37D61" w:rsidP="00E37D61">
      <w:pPr>
        <w:pStyle w:val="SingleTxtGA"/>
      </w:pPr>
      <w:r w:rsidRPr="009C21BF">
        <w:rPr>
          <w:rtl/>
        </w:rPr>
        <w:t>7-2</w:t>
      </w:r>
      <w:r w:rsidRPr="009C21BF">
        <w:rPr>
          <w:rtl/>
        </w:rPr>
        <w:tab/>
        <w:t>وتحيط</w:t>
      </w:r>
      <w:r w:rsidR="00A155D9" w:rsidRPr="009C21BF">
        <w:rPr>
          <w:rtl/>
        </w:rPr>
        <w:t xml:space="preserve"> </w:t>
      </w:r>
      <w:r w:rsidRPr="009C21BF">
        <w:rPr>
          <w:rtl/>
        </w:rPr>
        <w:t>اللجنة</w:t>
      </w:r>
      <w:r w:rsidR="00A155D9" w:rsidRPr="009C21BF">
        <w:rPr>
          <w:rtl/>
        </w:rPr>
        <w:t xml:space="preserve"> </w:t>
      </w:r>
      <w:r w:rsidRPr="009C21BF">
        <w:rPr>
          <w:rtl/>
        </w:rPr>
        <w:t>علم</w:t>
      </w:r>
      <w:r w:rsidR="00B8546A">
        <w:rPr>
          <w:rtl/>
        </w:rPr>
        <w:t xml:space="preserve">اً </w:t>
      </w:r>
      <w:r w:rsidRPr="009C21BF">
        <w:rPr>
          <w:rtl/>
        </w:rPr>
        <w:t>بأن</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تعتبر</w:t>
      </w:r>
      <w:r w:rsidR="00A155D9" w:rsidRPr="009C21BF">
        <w:rPr>
          <w:rtl/>
        </w:rPr>
        <w:t xml:space="preserve"> </w:t>
      </w:r>
      <w:r w:rsidRPr="009C21BF">
        <w:rPr>
          <w:rtl/>
        </w:rPr>
        <w:t>أن</w:t>
      </w:r>
      <w:r w:rsidR="00A155D9" w:rsidRPr="009C21BF">
        <w:rPr>
          <w:rtl/>
        </w:rPr>
        <w:t xml:space="preserve"> </w:t>
      </w:r>
      <w:r w:rsidRPr="009C21BF">
        <w:rPr>
          <w:rtl/>
        </w:rPr>
        <w:t>ليس</w:t>
      </w:r>
      <w:r w:rsidR="00A155D9" w:rsidRPr="009C21BF">
        <w:rPr>
          <w:rtl/>
        </w:rPr>
        <w:t xml:space="preserve"> </w:t>
      </w:r>
      <w:r w:rsidRPr="009C21BF">
        <w:rPr>
          <w:rtl/>
        </w:rPr>
        <w:t>لديها</w:t>
      </w:r>
      <w:r w:rsidR="00A155D9" w:rsidRPr="009C21BF">
        <w:rPr>
          <w:rtl/>
        </w:rPr>
        <w:t xml:space="preserve"> </w:t>
      </w:r>
      <w:r w:rsidRPr="009C21BF">
        <w:rPr>
          <w:rtl/>
        </w:rPr>
        <w:t>الاختصاص</w:t>
      </w:r>
      <w:r w:rsidR="00A155D9" w:rsidRPr="009C21BF">
        <w:rPr>
          <w:rtl/>
        </w:rPr>
        <w:t xml:space="preserve"> </w:t>
      </w:r>
      <w:r w:rsidRPr="009C21BF">
        <w:rPr>
          <w:rtl/>
        </w:rPr>
        <w:t>الزمني</w:t>
      </w:r>
      <w:r w:rsidR="00A155D9" w:rsidRPr="009C21BF">
        <w:rPr>
          <w:rtl/>
        </w:rPr>
        <w:t xml:space="preserve"> </w:t>
      </w:r>
      <w:r w:rsidRPr="009C21BF">
        <w:rPr>
          <w:rtl/>
        </w:rPr>
        <w:t>للنظر</w:t>
      </w:r>
      <w:r w:rsidR="00A155D9" w:rsidRPr="009C21BF">
        <w:rPr>
          <w:rtl/>
        </w:rPr>
        <w:t xml:space="preserve"> </w:t>
      </w:r>
      <w:r w:rsidRPr="009C21BF">
        <w:rPr>
          <w:rtl/>
        </w:rPr>
        <w:t>في</w:t>
      </w:r>
      <w:r w:rsidR="00A155D9" w:rsidRPr="009C21BF">
        <w:rPr>
          <w:rtl/>
        </w:rPr>
        <w:t xml:space="preserve"> </w:t>
      </w:r>
      <w:r w:rsidRPr="009C21BF">
        <w:rPr>
          <w:rtl/>
        </w:rPr>
        <w:t>هذا</w:t>
      </w:r>
      <w:r w:rsidR="00A155D9" w:rsidRPr="009C21BF">
        <w:rPr>
          <w:rtl/>
        </w:rPr>
        <w:t xml:space="preserve"> </w:t>
      </w:r>
      <w:r w:rsidRPr="009C21BF">
        <w:rPr>
          <w:rtl/>
        </w:rPr>
        <w:t>البلاغ،</w:t>
      </w:r>
      <w:r w:rsidR="00A155D9" w:rsidRPr="009C21BF">
        <w:rPr>
          <w:rtl/>
        </w:rPr>
        <w:t xml:space="preserve"> </w:t>
      </w:r>
      <w:r w:rsidRPr="009C21BF">
        <w:rPr>
          <w:rtl/>
        </w:rPr>
        <w:t>لأن</w:t>
      </w:r>
      <w:r w:rsidR="00A155D9" w:rsidRPr="009C21BF">
        <w:rPr>
          <w:rtl/>
        </w:rPr>
        <w:t xml:space="preserve"> </w:t>
      </w:r>
      <w:r w:rsidRPr="009C21BF">
        <w:rPr>
          <w:rtl/>
        </w:rPr>
        <w:t>وقائع</w:t>
      </w:r>
      <w:r w:rsidR="00A155D9" w:rsidRPr="009C21BF">
        <w:rPr>
          <w:rtl/>
        </w:rPr>
        <w:t xml:space="preserve"> </w:t>
      </w:r>
      <w:r w:rsidRPr="009C21BF">
        <w:rPr>
          <w:rtl/>
        </w:rPr>
        <w:t>القضية</w:t>
      </w:r>
      <w:r w:rsidR="00A155D9" w:rsidRPr="009C21BF">
        <w:rPr>
          <w:rtl/>
        </w:rPr>
        <w:t xml:space="preserve"> </w:t>
      </w:r>
      <w:r w:rsidRPr="009C21BF">
        <w:rPr>
          <w:rtl/>
        </w:rPr>
        <w:t>تعود</w:t>
      </w:r>
      <w:r w:rsidR="00A155D9" w:rsidRPr="009C21BF">
        <w:rPr>
          <w:rtl/>
        </w:rPr>
        <w:t xml:space="preserve"> </w:t>
      </w:r>
      <w:r w:rsidRPr="009C21BF">
        <w:rPr>
          <w:rtl/>
        </w:rPr>
        <w:t>إلى</w:t>
      </w:r>
      <w:r w:rsidR="00A155D9" w:rsidRPr="009C21BF">
        <w:rPr>
          <w:rtl/>
        </w:rPr>
        <w:t xml:space="preserve"> </w:t>
      </w:r>
      <w:r w:rsidRPr="009C21BF">
        <w:rPr>
          <w:rtl/>
        </w:rPr>
        <w:t>عام</w:t>
      </w:r>
      <w:r w:rsidR="00A155D9" w:rsidRPr="009C21BF">
        <w:rPr>
          <w:rtl/>
        </w:rPr>
        <w:t xml:space="preserve"> </w:t>
      </w:r>
      <w:r w:rsidRPr="009C21BF">
        <w:rPr>
          <w:rtl/>
        </w:rPr>
        <w:t>2013،</w:t>
      </w:r>
      <w:r w:rsidR="00A155D9" w:rsidRPr="009C21BF">
        <w:rPr>
          <w:rtl/>
        </w:rPr>
        <w:t xml:space="preserve"> </w:t>
      </w:r>
      <w:r w:rsidRPr="009C21BF">
        <w:rPr>
          <w:rtl/>
        </w:rPr>
        <w:t>أي</w:t>
      </w:r>
      <w:r w:rsidR="00A155D9" w:rsidRPr="009C21BF">
        <w:rPr>
          <w:rtl/>
        </w:rPr>
        <w:t xml:space="preserve"> </w:t>
      </w:r>
      <w:r w:rsidRPr="009C21BF">
        <w:rPr>
          <w:rtl/>
        </w:rPr>
        <w:t>إلى</w:t>
      </w:r>
      <w:r w:rsidR="00A155D9" w:rsidRPr="009C21BF">
        <w:rPr>
          <w:rtl/>
        </w:rPr>
        <w:t xml:space="preserve"> </w:t>
      </w:r>
      <w:r w:rsidRPr="009C21BF">
        <w:rPr>
          <w:rtl/>
        </w:rPr>
        <w:t>ما</w:t>
      </w:r>
      <w:r w:rsidR="00A155D9" w:rsidRPr="009C21BF">
        <w:rPr>
          <w:rtl/>
        </w:rPr>
        <w:t xml:space="preserve"> </w:t>
      </w:r>
      <w:r w:rsidRPr="009C21BF">
        <w:rPr>
          <w:rtl/>
        </w:rPr>
        <w:t>قبل</w:t>
      </w:r>
      <w:r w:rsidR="00A155D9" w:rsidRPr="009C21BF">
        <w:rPr>
          <w:rtl/>
        </w:rPr>
        <w:t xml:space="preserve"> </w:t>
      </w:r>
      <w:r w:rsidRPr="009C21BF">
        <w:rPr>
          <w:rtl/>
        </w:rPr>
        <w:t>بدء</w:t>
      </w:r>
      <w:r w:rsidR="00A155D9" w:rsidRPr="009C21BF">
        <w:rPr>
          <w:rtl/>
        </w:rPr>
        <w:t xml:space="preserve"> </w:t>
      </w:r>
      <w:r w:rsidRPr="009C21BF">
        <w:rPr>
          <w:rtl/>
        </w:rPr>
        <w:t>نفاذ</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بالنسبة</w:t>
      </w:r>
      <w:r w:rsidR="00A155D9" w:rsidRPr="009C21BF">
        <w:rPr>
          <w:rtl/>
        </w:rPr>
        <w:t xml:space="preserve"> </w:t>
      </w:r>
      <w:r w:rsidRPr="009C21BF">
        <w:rPr>
          <w:rtl/>
        </w:rPr>
        <w:t>للدولة</w:t>
      </w:r>
      <w:r w:rsidR="00A155D9" w:rsidRPr="009C21BF">
        <w:rPr>
          <w:rtl/>
        </w:rPr>
        <w:t xml:space="preserve"> </w:t>
      </w:r>
      <w:r w:rsidRPr="009C21BF">
        <w:rPr>
          <w:rtl/>
        </w:rPr>
        <w:t>الطرف</w:t>
      </w:r>
      <w:r w:rsidR="00A155D9" w:rsidRPr="009C21BF">
        <w:rPr>
          <w:rtl/>
        </w:rPr>
        <w:t xml:space="preserve"> </w:t>
      </w:r>
      <w:r w:rsidRPr="009C21BF">
        <w:rPr>
          <w:rtl/>
        </w:rPr>
        <w:t>في</w:t>
      </w:r>
      <w:r w:rsidR="00A155D9" w:rsidRPr="009C21BF">
        <w:rPr>
          <w:rtl/>
        </w:rPr>
        <w:t xml:space="preserve"> </w:t>
      </w:r>
      <w:r w:rsidRPr="009C21BF">
        <w:rPr>
          <w:rtl/>
        </w:rPr>
        <w:t>3</w:t>
      </w:r>
      <w:r w:rsidR="00A155D9" w:rsidRPr="009C21BF">
        <w:rPr>
          <w:rtl/>
        </w:rPr>
        <w:t xml:space="preserve"> </w:t>
      </w:r>
      <w:r w:rsidRPr="009C21BF">
        <w:rPr>
          <w:rtl/>
        </w:rPr>
        <w:t>أيار/مايو</w:t>
      </w:r>
      <w:r w:rsidR="00A155D9" w:rsidRPr="009C21BF">
        <w:rPr>
          <w:rtl/>
        </w:rPr>
        <w:t xml:space="preserve"> </w:t>
      </w:r>
      <w:r w:rsidRPr="009C21BF">
        <w:rPr>
          <w:rtl/>
        </w:rPr>
        <w:t>2015.</w:t>
      </w:r>
      <w:r w:rsidR="00A155D9" w:rsidRPr="009C21BF">
        <w:rPr>
          <w:rtl/>
        </w:rPr>
        <w:t xml:space="preserve"> </w:t>
      </w:r>
      <w:r w:rsidRPr="009C21BF">
        <w:rPr>
          <w:rtl/>
        </w:rPr>
        <w:t>ومع</w:t>
      </w:r>
      <w:r w:rsidR="00A155D9" w:rsidRPr="009C21BF">
        <w:rPr>
          <w:rtl/>
        </w:rPr>
        <w:t xml:space="preserve"> </w:t>
      </w:r>
      <w:r w:rsidRPr="009C21BF">
        <w:rPr>
          <w:rtl/>
        </w:rPr>
        <w:t>ذلك،</w:t>
      </w:r>
      <w:r w:rsidR="00A155D9" w:rsidRPr="009C21BF">
        <w:rPr>
          <w:rtl/>
        </w:rPr>
        <w:t xml:space="preserve"> </w:t>
      </w:r>
      <w:r w:rsidRPr="009C21BF">
        <w:rPr>
          <w:rtl/>
        </w:rPr>
        <w:t>تلاحظ</w:t>
      </w:r>
      <w:r w:rsidR="00A155D9" w:rsidRPr="009C21BF">
        <w:rPr>
          <w:rtl/>
        </w:rPr>
        <w:t xml:space="preserve"> </w:t>
      </w:r>
      <w:r w:rsidRPr="009C21BF">
        <w:rPr>
          <w:rtl/>
        </w:rPr>
        <w:t>اللجنة</w:t>
      </w:r>
      <w:r w:rsidR="00A155D9" w:rsidRPr="009C21BF">
        <w:rPr>
          <w:rtl/>
        </w:rPr>
        <w:t xml:space="preserve"> </w:t>
      </w:r>
      <w:r w:rsidRPr="009C21BF">
        <w:rPr>
          <w:rtl/>
        </w:rPr>
        <w:t>أن</w:t>
      </w:r>
      <w:r w:rsidR="00A155D9" w:rsidRPr="009C21BF">
        <w:rPr>
          <w:rtl/>
        </w:rPr>
        <w:t xml:space="preserve"> </w:t>
      </w:r>
      <w:r w:rsidRPr="009C21BF">
        <w:rPr>
          <w:rtl/>
        </w:rPr>
        <w:t>قرار</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ضد</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قد</w:t>
      </w:r>
      <w:r w:rsidR="00A155D9" w:rsidRPr="009C21BF">
        <w:rPr>
          <w:rtl/>
        </w:rPr>
        <w:t xml:space="preserve"> </w:t>
      </w:r>
      <w:r w:rsidRPr="009C21BF">
        <w:rPr>
          <w:rtl/>
        </w:rPr>
        <w:t>صدر</w:t>
      </w:r>
      <w:r w:rsidR="00A155D9" w:rsidRPr="009C21BF">
        <w:rPr>
          <w:rtl/>
        </w:rPr>
        <w:t xml:space="preserve"> </w:t>
      </w:r>
      <w:r w:rsidRPr="009C21BF">
        <w:rPr>
          <w:rtl/>
        </w:rPr>
        <w:t>في</w:t>
      </w:r>
      <w:r w:rsidR="00A155D9" w:rsidRPr="009C21BF">
        <w:rPr>
          <w:rtl/>
        </w:rPr>
        <w:t xml:space="preserve"> </w:t>
      </w:r>
      <w:r w:rsidRPr="009C21BF">
        <w:rPr>
          <w:rtl/>
        </w:rPr>
        <w:t>9</w:t>
      </w:r>
      <w:r w:rsidR="00A155D9" w:rsidRPr="009C21BF">
        <w:rPr>
          <w:rtl/>
        </w:rPr>
        <w:t xml:space="preserve"> </w:t>
      </w:r>
      <w:r w:rsidRPr="009C21BF">
        <w:rPr>
          <w:rtl/>
        </w:rPr>
        <w:t>حزيران/يونيه</w:t>
      </w:r>
      <w:r w:rsidR="00A155D9" w:rsidRPr="009C21BF">
        <w:rPr>
          <w:rtl/>
        </w:rPr>
        <w:t xml:space="preserve"> </w:t>
      </w:r>
      <w:r w:rsidRPr="009C21BF">
        <w:rPr>
          <w:rtl/>
        </w:rPr>
        <w:t>2016.</w:t>
      </w:r>
      <w:r w:rsidR="00A155D9" w:rsidRPr="009C21BF">
        <w:rPr>
          <w:rtl/>
        </w:rPr>
        <w:t xml:space="preserve"> </w:t>
      </w:r>
      <w:r w:rsidRPr="009C21BF">
        <w:rPr>
          <w:rtl/>
        </w:rPr>
        <w:t>وتشير</w:t>
      </w:r>
      <w:r w:rsidR="00A155D9" w:rsidRPr="009C21BF">
        <w:rPr>
          <w:rtl/>
        </w:rPr>
        <w:t xml:space="preserve"> </w:t>
      </w:r>
      <w:r w:rsidRPr="009C21BF">
        <w:rPr>
          <w:rtl/>
        </w:rPr>
        <w:t>اللجنة</w:t>
      </w:r>
      <w:r w:rsidR="00A155D9" w:rsidRPr="009C21BF">
        <w:rPr>
          <w:rtl/>
        </w:rPr>
        <w:t xml:space="preserve">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القرارات</w:t>
      </w:r>
      <w:r w:rsidR="00A155D9" w:rsidRPr="009C21BF">
        <w:rPr>
          <w:rtl/>
        </w:rPr>
        <w:t xml:space="preserve"> </w:t>
      </w:r>
      <w:r w:rsidRPr="009C21BF">
        <w:rPr>
          <w:rtl/>
        </w:rPr>
        <w:t>القضائية</w:t>
      </w:r>
      <w:r w:rsidR="00A155D9" w:rsidRPr="009C21BF">
        <w:rPr>
          <w:rtl/>
        </w:rPr>
        <w:t xml:space="preserve"> </w:t>
      </w:r>
      <w:r w:rsidRPr="009C21BF">
        <w:rPr>
          <w:rtl/>
        </w:rPr>
        <w:t>الصادرة</w:t>
      </w:r>
      <w:r w:rsidR="00A155D9" w:rsidRPr="009C21BF">
        <w:rPr>
          <w:rtl/>
        </w:rPr>
        <w:t xml:space="preserve"> </w:t>
      </w:r>
      <w:r w:rsidRPr="009C21BF">
        <w:rPr>
          <w:rtl/>
        </w:rPr>
        <w:t>عن</w:t>
      </w:r>
      <w:r w:rsidR="00A155D9" w:rsidRPr="009C21BF">
        <w:rPr>
          <w:rtl/>
        </w:rPr>
        <w:t xml:space="preserve"> </w:t>
      </w:r>
      <w:r w:rsidRPr="009C21BF">
        <w:rPr>
          <w:rtl/>
        </w:rPr>
        <w:t>السلطات</w:t>
      </w:r>
      <w:r w:rsidR="00A155D9" w:rsidRPr="009C21BF">
        <w:rPr>
          <w:rtl/>
        </w:rPr>
        <w:t xml:space="preserve"> </w:t>
      </w:r>
      <w:r w:rsidRPr="009C21BF">
        <w:rPr>
          <w:rtl/>
        </w:rPr>
        <w:t>الوطنية</w:t>
      </w:r>
      <w:r w:rsidR="00A155D9" w:rsidRPr="009C21BF">
        <w:rPr>
          <w:rtl/>
        </w:rPr>
        <w:t xml:space="preserve"> </w:t>
      </w:r>
      <w:r w:rsidRPr="009C21BF">
        <w:rPr>
          <w:rtl/>
        </w:rPr>
        <w:t>يجب</w:t>
      </w:r>
      <w:r w:rsidR="00A155D9" w:rsidRPr="009C21BF">
        <w:rPr>
          <w:rtl/>
        </w:rPr>
        <w:t xml:space="preserve"> </w:t>
      </w:r>
      <w:r w:rsidRPr="009C21BF">
        <w:rPr>
          <w:rtl/>
        </w:rPr>
        <w:t>أن</w:t>
      </w:r>
      <w:r w:rsidR="00A155D9" w:rsidRPr="009C21BF">
        <w:rPr>
          <w:rtl/>
        </w:rPr>
        <w:t xml:space="preserve"> </w:t>
      </w:r>
      <w:r w:rsidRPr="009C21BF">
        <w:rPr>
          <w:rtl/>
        </w:rPr>
        <w:t>تُعتبر</w:t>
      </w:r>
      <w:r w:rsidR="00A155D9" w:rsidRPr="009C21BF">
        <w:rPr>
          <w:rtl/>
        </w:rPr>
        <w:t xml:space="preserve"> </w:t>
      </w:r>
      <w:r w:rsidRPr="009C21BF">
        <w:rPr>
          <w:rtl/>
        </w:rPr>
        <w:t>جزء</w:t>
      </w:r>
      <w:r w:rsidR="00B8546A">
        <w:rPr>
          <w:rtl/>
        </w:rPr>
        <w:t xml:space="preserve">اً </w:t>
      </w:r>
      <w:r w:rsidRPr="009C21BF">
        <w:rPr>
          <w:rtl/>
        </w:rPr>
        <w:t>من</w:t>
      </w:r>
      <w:r w:rsidR="00A155D9" w:rsidRPr="009C21BF">
        <w:rPr>
          <w:rtl/>
        </w:rPr>
        <w:t xml:space="preserve"> </w:t>
      </w:r>
      <w:r w:rsidRPr="009C21BF">
        <w:rPr>
          <w:rtl/>
        </w:rPr>
        <w:t>وقائع</w:t>
      </w:r>
      <w:r w:rsidR="00A155D9" w:rsidRPr="009C21BF">
        <w:rPr>
          <w:rtl/>
        </w:rPr>
        <w:t xml:space="preserve"> </w:t>
      </w:r>
      <w:r w:rsidRPr="009C21BF">
        <w:rPr>
          <w:rtl/>
        </w:rPr>
        <w:t>القضية</w:t>
      </w:r>
      <w:r w:rsidR="00A155D9" w:rsidRPr="009C21BF">
        <w:rPr>
          <w:rtl/>
        </w:rPr>
        <w:t xml:space="preserve"> </w:t>
      </w:r>
      <w:r w:rsidRPr="009C21BF">
        <w:rPr>
          <w:rtl/>
        </w:rPr>
        <w:t>عندما</w:t>
      </w:r>
      <w:r w:rsidR="00A155D9" w:rsidRPr="009C21BF">
        <w:rPr>
          <w:rtl/>
        </w:rPr>
        <w:t xml:space="preserve"> </w:t>
      </w:r>
      <w:r w:rsidRPr="009C21BF">
        <w:rPr>
          <w:rtl/>
        </w:rPr>
        <w:t>تُتخذ</w:t>
      </w:r>
      <w:r w:rsidR="00A155D9" w:rsidRPr="009C21BF">
        <w:rPr>
          <w:rtl/>
        </w:rPr>
        <w:t xml:space="preserve"> </w:t>
      </w:r>
      <w:r w:rsidRPr="009C21BF">
        <w:rPr>
          <w:rtl/>
        </w:rPr>
        <w:t>نتيجة</w:t>
      </w:r>
      <w:r w:rsidR="00A155D9" w:rsidRPr="009C21BF">
        <w:rPr>
          <w:rtl/>
        </w:rPr>
        <w:t xml:space="preserve"> </w:t>
      </w:r>
      <w:r w:rsidRPr="009C21BF">
        <w:rPr>
          <w:rtl/>
        </w:rPr>
        <w:t>الإجراءات</w:t>
      </w:r>
      <w:r w:rsidR="00A155D9" w:rsidRPr="009C21BF">
        <w:rPr>
          <w:rtl/>
        </w:rPr>
        <w:t xml:space="preserve"> </w:t>
      </w:r>
      <w:r w:rsidRPr="009C21BF">
        <w:rPr>
          <w:rtl/>
        </w:rPr>
        <w:t>المتصلة</w:t>
      </w:r>
      <w:r w:rsidR="00A155D9" w:rsidRPr="009C21BF">
        <w:rPr>
          <w:rtl/>
        </w:rPr>
        <w:t xml:space="preserve"> </w:t>
      </w:r>
      <w:r w:rsidRPr="009C21BF">
        <w:rPr>
          <w:rtl/>
        </w:rPr>
        <w:t>مباشرةً</w:t>
      </w:r>
      <w:r w:rsidR="00A155D9" w:rsidRPr="009C21BF">
        <w:rPr>
          <w:rtl/>
        </w:rPr>
        <w:t xml:space="preserve"> </w:t>
      </w:r>
      <w:r w:rsidRPr="009C21BF">
        <w:rPr>
          <w:rtl/>
        </w:rPr>
        <w:t>بالوقائع</w:t>
      </w:r>
      <w:r w:rsidR="00A155D9" w:rsidRPr="009C21BF">
        <w:rPr>
          <w:rtl/>
        </w:rPr>
        <w:t xml:space="preserve"> </w:t>
      </w:r>
      <w:r w:rsidRPr="009C21BF">
        <w:rPr>
          <w:rtl/>
        </w:rPr>
        <w:t>أو</w:t>
      </w:r>
      <w:r w:rsidR="00A155D9" w:rsidRPr="009C21BF">
        <w:rPr>
          <w:rtl/>
        </w:rPr>
        <w:t xml:space="preserve"> </w:t>
      </w:r>
      <w:r w:rsidRPr="009C21BF">
        <w:rPr>
          <w:rtl/>
        </w:rPr>
        <w:t>الأعمال</w:t>
      </w:r>
      <w:r w:rsidR="00A155D9" w:rsidRPr="009C21BF">
        <w:rPr>
          <w:rtl/>
        </w:rPr>
        <w:t xml:space="preserve"> </w:t>
      </w:r>
      <w:r w:rsidRPr="009C21BF">
        <w:rPr>
          <w:rtl/>
        </w:rPr>
        <w:t>أو</w:t>
      </w:r>
      <w:r w:rsidR="00A155D9" w:rsidRPr="009C21BF">
        <w:rPr>
          <w:rtl/>
        </w:rPr>
        <w:t xml:space="preserve"> </w:t>
      </w:r>
      <w:r w:rsidRPr="009C21BF">
        <w:rPr>
          <w:rtl/>
        </w:rPr>
        <w:t>أوجه</w:t>
      </w:r>
      <w:r w:rsidR="00A155D9" w:rsidRPr="009C21BF">
        <w:rPr>
          <w:rtl/>
        </w:rPr>
        <w:t xml:space="preserve"> </w:t>
      </w:r>
      <w:r w:rsidRPr="009C21BF">
        <w:rPr>
          <w:rtl/>
        </w:rPr>
        <w:t>القصور</w:t>
      </w:r>
      <w:r w:rsidR="00A155D9" w:rsidRPr="009C21BF">
        <w:rPr>
          <w:rtl/>
        </w:rPr>
        <w:t xml:space="preserve"> </w:t>
      </w:r>
      <w:r w:rsidRPr="009C21BF">
        <w:rPr>
          <w:rtl/>
        </w:rPr>
        <w:t>الأولية</w:t>
      </w:r>
      <w:r w:rsidR="00A155D9" w:rsidRPr="009C21BF">
        <w:rPr>
          <w:rtl/>
        </w:rPr>
        <w:t xml:space="preserve"> </w:t>
      </w:r>
      <w:r w:rsidRPr="009C21BF">
        <w:rPr>
          <w:rtl/>
        </w:rPr>
        <w:t>التي</w:t>
      </w:r>
      <w:r w:rsidR="00A155D9" w:rsidRPr="009C21BF">
        <w:rPr>
          <w:rtl/>
        </w:rPr>
        <w:t xml:space="preserve"> </w:t>
      </w:r>
      <w:r w:rsidRPr="009C21BF">
        <w:rPr>
          <w:rtl/>
        </w:rPr>
        <w:t>أدت</w:t>
      </w:r>
      <w:r w:rsidR="00A155D9" w:rsidRPr="009C21BF">
        <w:rPr>
          <w:rtl/>
        </w:rPr>
        <w:t xml:space="preserve"> </w:t>
      </w:r>
      <w:r w:rsidRPr="009C21BF">
        <w:rPr>
          <w:rtl/>
        </w:rPr>
        <w:t>إلى</w:t>
      </w:r>
      <w:r w:rsidR="00A155D9" w:rsidRPr="009C21BF">
        <w:rPr>
          <w:rtl/>
        </w:rPr>
        <w:t xml:space="preserve"> </w:t>
      </w:r>
      <w:r w:rsidRPr="009C21BF">
        <w:rPr>
          <w:rtl/>
        </w:rPr>
        <w:t>وقوع</w:t>
      </w:r>
      <w:r w:rsidR="00A155D9" w:rsidRPr="009C21BF">
        <w:rPr>
          <w:rtl/>
        </w:rPr>
        <w:t xml:space="preserve"> </w:t>
      </w:r>
      <w:r w:rsidRPr="009C21BF">
        <w:rPr>
          <w:rtl/>
        </w:rPr>
        <w:t>الانتهاك،</w:t>
      </w:r>
      <w:r w:rsidR="00A155D9" w:rsidRPr="009C21BF">
        <w:rPr>
          <w:rtl/>
        </w:rPr>
        <w:t xml:space="preserve"> </w:t>
      </w:r>
      <w:r w:rsidRPr="009C21BF">
        <w:rPr>
          <w:rtl/>
        </w:rPr>
        <w:t>شريطة</w:t>
      </w:r>
      <w:r w:rsidR="00A155D9" w:rsidRPr="009C21BF">
        <w:rPr>
          <w:rtl/>
        </w:rPr>
        <w:t xml:space="preserve"> </w:t>
      </w:r>
      <w:r w:rsidRPr="009C21BF">
        <w:rPr>
          <w:rtl/>
        </w:rPr>
        <w:t>أن</w:t>
      </w:r>
      <w:r w:rsidR="00A155D9" w:rsidRPr="009C21BF">
        <w:rPr>
          <w:rtl/>
        </w:rPr>
        <w:t xml:space="preserve"> </w:t>
      </w:r>
      <w:r w:rsidRPr="009C21BF">
        <w:rPr>
          <w:rtl/>
        </w:rPr>
        <w:t>تكون</w:t>
      </w:r>
      <w:r w:rsidR="00A155D9" w:rsidRPr="009C21BF">
        <w:rPr>
          <w:rtl/>
        </w:rPr>
        <w:t xml:space="preserve"> </w:t>
      </w:r>
      <w:r w:rsidRPr="009C21BF">
        <w:rPr>
          <w:rtl/>
        </w:rPr>
        <w:t>كفيلة</w:t>
      </w:r>
      <w:r w:rsidR="00A155D9" w:rsidRPr="009C21BF">
        <w:rPr>
          <w:rtl/>
        </w:rPr>
        <w:t xml:space="preserve"> </w:t>
      </w:r>
      <w:r w:rsidRPr="009C21BF">
        <w:rPr>
          <w:rtl/>
        </w:rPr>
        <w:t>بالتعويض</w:t>
      </w:r>
      <w:r w:rsidR="00A155D9" w:rsidRPr="009C21BF">
        <w:rPr>
          <w:rtl/>
        </w:rPr>
        <w:t xml:space="preserve"> </w:t>
      </w:r>
      <w:r w:rsidRPr="009C21BF">
        <w:rPr>
          <w:rtl/>
        </w:rPr>
        <w:t>عن</w:t>
      </w:r>
      <w:r w:rsidR="00A155D9" w:rsidRPr="009C21BF">
        <w:rPr>
          <w:rtl/>
        </w:rPr>
        <w:t xml:space="preserve"> </w:t>
      </w:r>
      <w:r w:rsidRPr="009C21BF">
        <w:rPr>
          <w:rtl/>
        </w:rPr>
        <w:t>الانتهاك</w:t>
      </w:r>
      <w:r w:rsidR="00A155D9" w:rsidRPr="009C21BF">
        <w:rPr>
          <w:rtl/>
        </w:rPr>
        <w:t xml:space="preserve"> </w:t>
      </w:r>
      <w:r w:rsidRPr="009C21BF">
        <w:rPr>
          <w:rtl/>
        </w:rPr>
        <w:t>المزعوم.</w:t>
      </w:r>
      <w:r w:rsidR="00A155D9" w:rsidRPr="009C21BF">
        <w:rPr>
          <w:rtl/>
        </w:rPr>
        <w:t xml:space="preserve"> </w:t>
      </w:r>
      <w:r w:rsidRPr="009C21BF">
        <w:rPr>
          <w:rtl/>
        </w:rPr>
        <w:t>وفي</w:t>
      </w:r>
      <w:r w:rsidR="00A155D9" w:rsidRPr="009C21BF">
        <w:rPr>
          <w:rtl/>
        </w:rPr>
        <w:t xml:space="preserve"> </w:t>
      </w:r>
      <w:r w:rsidRPr="009C21BF">
        <w:rPr>
          <w:rtl/>
        </w:rPr>
        <w:t>حال</w:t>
      </w:r>
      <w:r w:rsidR="00A155D9" w:rsidRPr="009C21BF">
        <w:rPr>
          <w:rtl/>
        </w:rPr>
        <w:t xml:space="preserve"> </w:t>
      </w:r>
      <w:r w:rsidRPr="009C21BF">
        <w:rPr>
          <w:rtl/>
        </w:rPr>
        <w:t>اتخاذ</w:t>
      </w:r>
      <w:r w:rsidR="00A155D9" w:rsidRPr="009C21BF">
        <w:rPr>
          <w:rtl/>
        </w:rPr>
        <w:t xml:space="preserve"> </w:t>
      </w:r>
      <w:r w:rsidRPr="009C21BF">
        <w:rPr>
          <w:rtl/>
        </w:rPr>
        <w:t>هذه</w:t>
      </w:r>
      <w:r w:rsidR="00A155D9" w:rsidRPr="009C21BF">
        <w:rPr>
          <w:rtl/>
        </w:rPr>
        <w:t xml:space="preserve"> </w:t>
      </w:r>
      <w:r w:rsidRPr="009C21BF">
        <w:rPr>
          <w:rtl/>
        </w:rPr>
        <w:t>القرارات</w:t>
      </w:r>
      <w:r w:rsidR="00A155D9" w:rsidRPr="009C21BF">
        <w:rPr>
          <w:rtl/>
        </w:rPr>
        <w:t xml:space="preserve"> </w:t>
      </w:r>
      <w:r w:rsidRPr="009C21BF">
        <w:rPr>
          <w:rtl/>
        </w:rPr>
        <w:t>بعد</w:t>
      </w:r>
      <w:r w:rsidR="00A155D9" w:rsidRPr="009C21BF">
        <w:rPr>
          <w:rtl/>
        </w:rPr>
        <w:t xml:space="preserve"> </w:t>
      </w:r>
      <w:r w:rsidRPr="009C21BF">
        <w:rPr>
          <w:rtl/>
        </w:rPr>
        <w:t>بدء</w:t>
      </w:r>
      <w:r w:rsidR="00A155D9" w:rsidRPr="009C21BF">
        <w:rPr>
          <w:rtl/>
        </w:rPr>
        <w:t xml:space="preserve"> </w:t>
      </w:r>
      <w:r w:rsidRPr="009C21BF">
        <w:rPr>
          <w:rtl/>
        </w:rPr>
        <w:t>نفاذ</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بالنسبة</w:t>
      </w:r>
      <w:r w:rsidR="00A155D9" w:rsidRPr="009C21BF">
        <w:rPr>
          <w:rtl/>
        </w:rPr>
        <w:t xml:space="preserve"> </w:t>
      </w:r>
      <w:r w:rsidRPr="009C21BF">
        <w:rPr>
          <w:rtl/>
        </w:rPr>
        <w:t>للدولة</w:t>
      </w:r>
      <w:r w:rsidR="00A155D9" w:rsidRPr="009C21BF">
        <w:rPr>
          <w:rtl/>
        </w:rPr>
        <w:t xml:space="preserve"> </w:t>
      </w:r>
      <w:r w:rsidRPr="009C21BF">
        <w:rPr>
          <w:rtl/>
        </w:rPr>
        <w:t>الطرف</w:t>
      </w:r>
      <w:r w:rsidR="00A155D9" w:rsidRPr="009C21BF">
        <w:rPr>
          <w:rtl/>
        </w:rPr>
        <w:t xml:space="preserve"> </w:t>
      </w:r>
      <w:r w:rsidRPr="009C21BF">
        <w:rPr>
          <w:rtl/>
        </w:rPr>
        <w:t>المعنية،</w:t>
      </w:r>
      <w:r w:rsidR="00A155D9" w:rsidRPr="009C21BF">
        <w:rPr>
          <w:rtl/>
        </w:rPr>
        <w:t xml:space="preserve"> </w:t>
      </w:r>
      <w:r w:rsidRPr="009C21BF">
        <w:rPr>
          <w:rtl/>
        </w:rPr>
        <w:t>فإن</w:t>
      </w:r>
      <w:r w:rsidR="00A155D9" w:rsidRPr="009C21BF">
        <w:rPr>
          <w:rtl/>
        </w:rPr>
        <w:t xml:space="preserve"> </w:t>
      </w:r>
      <w:r w:rsidRPr="009C21BF">
        <w:rPr>
          <w:rtl/>
        </w:rPr>
        <w:t>المعيار</w:t>
      </w:r>
      <w:r w:rsidR="00A155D9" w:rsidRPr="009C21BF">
        <w:rPr>
          <w:rtl/>
        </w:rPr>
        <w:t xml:space="preserve"> </w:t>
      </w:r>
      <w:r w:rsidRPr="009C21BF">
        <w:rPr>
          <w:rtl/>
        </w:rPr>
        <w:t>المنصوص</w:t>
      </w:r>
      <w:r w:rsidR="00A155D9" w:rsidRPr="009C21BF">
        <w:rPr>
          <w:rtl/>
        </w:rPr>
        <w:t xml:space="preserve"> </w:t>
      </w:r>
      <w:r w:rsidRPr="009C21BF">
        <w:rPr>
          <w:rtl/>
        </w:rPr>
        <w:t>عليه</w:t>
      </w:r>
      <w:r w:rsidR="00A155D9" w:rsidRPr="009C21BF">
        <w:rPr>
          <w:rtl/>
        </w:rPr>
        <w:t xml:space="preserve"> </w:t>
      </w:r>
      <w:r w:rsidRPr="009C21BF">
        <w:rPr>
          <w:rtl/>
        </w:rPr>
        <w:t>في</w:t>
      </w:r>
      <w:r w:rsidR="00A155D9" w:rsidRPr="009C21BF">
        <w:rPr>
          <w:rtl/>
        </w:rPr>
        <w:t xml:space="preserve"> </w:t>
      </w:r>
      <w:r w:rsidRPr="009C21BF">
        <w:rPr>
          <w:rtl/>
        </w:rPr>
        <w:t>المادة</w:t>
      </w:r>
      <w:r w:rsidR="00A155D9" w:rsidRPr="009C21BF">
        <w:rPr>
          <w:rtl/>
        </w:rPr>
        <w:t xml:space="preserve"> </w:t>
      </w:r>
      <w:r w:rsidRPr="009C21BF">
        <w:rPr>
          <w:rtl/>
        </w:rPr>
        <w:t>3</w:t>
      </w:r>
      <w:r w:rsidR="00A155D9" w:rsidRPr="009C21BF">
        <w:rPr>
          <w:rtl/>
        </w:rPr>
        <w:t>(</w:t>
      </w:r>
      <w:r w:rsidRPr="009C21BF">
        <w:rPr>
          <w:rtl/>
        </w:rPr>
        <w:t>2)</w:t>
      </w:r>
      <w:r w:rsidR="00A155D9" w:rsidRPr="009C21BF">
        <w:rPr>
          <w:rtl/>
        </w:rPr>
        <w:t>(</w:t>
      </w:r>
      <w:r w:rsidRPr="009C21BF">
        <w:rPr>
          <w:rtl/>
        </w:rPr>
        <w:t>ب)</w:t>
      </w:r>
      <w:r w:rsidR="00A155D9" w:rsidRPr="009C21BF">
        <w:rPr>
          <w:rtl/>
        </w:rPr>
        <w:t xml:space="preserve"> </w:t>
      </w:r>
      <w:r w:rsidRPr="009C21BF">
        <w:rPr>
          <w:rtl/>
        </w:rPr>
        <w:t>لا</w:t>
      </w:r>
      <w:r w:rsidR="00A155D9" w:rsidRPr="009C21BF">
        <w:rPr>
          <w:rtl/>
        </w:rPr>
        <w:t xml:space="preserve"> </w:t>
      </w:r>
      <w:r w:rsidRPr="009C21BF">
        <w:rPr>
          <w:rtl/>
        </w:rPr>
        <w:t>يؤثر</w:t>
      </w:r>
      <w:r w:rsidR="00A155D9" w:rsidRPr="009C21BF">
        <w:rPr>
          <w:rtl/>
        </w:rPr>
        <w:t xml:space="preserve"> </w:t>
      </w:r>
      <w:r w:rsidRPr="009C21BF">
        <w:rPr>
          <w:rtl/>
        </w:rPr>
        <w:t>في</w:t>
      </w:r>
      <w:r w:rsidR="00A155D9" w:rsidRPr="009C21BF">
        <w:rPr>
          <w:rtl/>
        </w:rPr>
        <w:t xml:space="preserve"> </w:t>
      </w:r>
      <w:r w:rsidRPr="009C21BF">
        <w:rPr>
          <w:rtl/>
        </w:rPr>
        <w:t>مقبولية</w:t>
      </w:r>
      <w:r w:rsidR="00A155D9" w:rsidRPr="009C21BF">
        <w:rPr>
          <w:rtl/>
        </w:rPr>
        <w:t xml:space="preserve"> </w:t>
      </w:r>
      <w:r w:rsidRPr="009C21BF">
        <w:rPr>
          <w:rtl/>
        </w:rPr>
        <w:t>البلاغ،</w:t>
      </w:r>
      <w:r w:rsidR="00A155D9" w:rsidRPr="009C21BF">
        <w:rPr>
          <w:rtl/>
        </w:rPr>
        <w:t xml:space="preserve"> </w:t>
      </w:r>
      <w:r w:rsidRPr="009C21BF">
        <w:rPr>
          <w:rtl/>
        </w:rPr>
        <w:t>لأنه</w:t>
      </w:r>
      <w:r w:rsidR="00A155D9" w:rsidRPr="009C21BF">
        <w:rPr>
          <w:rtl/>
        </w:rPr>
        <w:t xml:space="preserve"> </w:t>
      </w:r>
      <w:r w:rsidRPr="009C21BF">
        <w:rPr>
          <w:rtl/>
        </w:rPr>
        <w:t>عند</w:t>
      </w:r>
      <w:r w:rsidR="00A155D9" w:rsidRPr="009C21BF">
        <w:rPr>
          <w:rtl/>
        </w:rPr>
        <w:t xml:space="preserve"> </w:t>
      </w:r>
      <w:r w:rsidRPr="009C21BF">
        <w:rPr>
          <w:rtl/>
        </w:rPr>
        <w:t>اللجوء</w:t>
      </w:r>
      <w:r w:rsidR="00A155D9" w:rsidRPr="009C21BF">
        <w:rPr>
          <w:rtl/>
        </w:rPr>
        <w:t xml:space="preserve"> </w:t>
      </w:r>
      <w:r w:rsidRPr="009C21BF">
        <w:rPr>
          <w:rtl/>
        </w:rPr>
        <w:t>إلى</w:t>
      </w:r>
      <w:r w:rsidR="00A155D9" w:rsidRPr="009C21BF">
        <w:rPr>
          <w:rtl/>
        </w:rPr>
        <w:t xml:space="preserve"> </w:t>
      </w:r>
      <w:r w:rsidRPr="009C21BF">
        <w:rPr>
          <w:rtl/>
        </w:rPr>
        <w:t>سبل</w:t>
      </w:r>
      <w:r w:rsidR="00A155D9" w:rsidRPr="009C21BF">
        <w:rPr>
          <w:rtl/>
        </w:rPr>
        <w:t xml:space="preserve"> </w:t>
      </w:r>
      <w:r w:rsidRPr="009C21BF">
        <w:rPr>
          <w:rtl/>
        </w:rPr>
        <w:t>الانتصاف،</w:t>
      </w:r>
      <w:r w:rsidR="00A155D9" w:rsidRPr="009C21BF">
        <w:rPr>
          <w:rtl/>
        </w:rPr>
        <w:t xml:space="preserve"> </w:t>
      </w:r>
      <w:r w:rsidRPr="009C21BF">
        <w:rPr>
          <w:rtl/>
        </w:rPr>
        <w:t>تتاح</w:t>
      </w:r>
      <w:r w:rsidR="00A155D9" w:rsidRPr="009C21BF">
        <w:rPr>
          <w:rtl/>
        </w:rPr>
        <w:t xml:space="preserve"> </w:t>
      </w:r>
      <w:r w:rsidRPr="009C21BF">
        <w:rPr>
          <w:rtl/>
        </w:rPr>
        <w:t>لدى</w:t>
      </w:r>
      <w:r w:rsidR="00A155D9" w:rsidRPr="009C21BF">
        <w:rPr>
          <w:rtl/>
        </w:rPr>
        <w:t xml:space="preserve"> </w:t>
      </w:r>
      <w:r w:rsidRPr="009C21BF">
        <w:rPr>
          <w:rtl/>
        </w:rPr>
        <w:t>المحاكم</w:t>
      </w:r>
      <w:r w:rsidR="00A155D9" w:rsidRPr="009C21BF">
        <w:rPr>
          <w:rtl/>
        </w:rPr>
        <w:t xml:space="preserve"> </w:t>
      </w:r>
      <w:r w:rsidRPr="009C21BF">
        <w:rPr>
          <w:rtl/>
        </w:rPr>
        <w:t>الوطنية</w:t>
      </w:r>
      <w:r w:rsidR="00A155D9" w:rsidRPr="009C21BF">
        <w:rPr>
          <w:rtl/>
        </w:rPr>
        <w:t xml:space="preserve"> </w:t>
      </w:r>
      <w:r w:rsidRPr="009C21BF">
        <w:rPr>
          <w:rtl/>
        </w:rPr>
        <w:t>إمكانية</w:t>
      </w:r>
      <w:r w:rsidR="00A155D9" w:rsidRPr="009C21BF">
        <w:rPr>
          <w:rtl/>
        </w:rPr>
        <w:t xml:space="preserve"> </w:t>
      </w:r>
      <w:r w:rsidRPr="009C21BF">
        <w:rPr>
          <w:rtl/>
        </w:rPr>
        <w:t>النظر</w:t>
      </w:r>
      <w:r w:rsidR="00A155D9" w:rsidRPr="009C21BF">
        <w:rPr>
          <w:rtl/>
        </w:rPr>
        <w:t xml:space="preserve"> </w:t>
      </w:r>
      <w:r w:rsidRPr="009C21BF">
        <w:rPr>
          <w:rtl/>
        </w:rPr>
        <w:t>في</w:t>
      </w:r>
      <w:r w:rsidR="00A155D9" w:rsidRPr="009C21BF">
        <w:rPr>
          <w:rtl/>
        </w:rPr>
        <w:t xml:space="preserve"> </w:t>
      </w:r>
      <w:r w:rsidRPr="009C21BF">
        <w:rPr>
          <w:rtl/>
        </w:rPr>
        <w:t>الشكاوى،</w:t>
      </w:r>
      <w:r w:rsidR="00A155D9" w:rsidRPr="009C21BF">
        <w:rPr>
          <w:rtl/>
        </w:rPr>
        <w:t xml:space="preserve"> </w:t>
      </w:r>
      <w:r w:rsidRPr="009C21BF">
        <w:rPr>
          <w:rtl/>
        </w:rPr>
        <w:t>ووضع</w:t>
      </w:r>
      <w:r w:rsidR="00A155D9" w:rsidRPr="009C21BF">
        <w:rPr>
          <w:rtl/>
        </w:rPr>
        <w:t xml:space="preserve"> </w:t>
      </w:r>
      <w:r w:rsidRPr="009C21BF">
        <w:rPr>
          <w:rtl/>
        </w:rPr>
        <w:t>حد</w:t>
      </w:r>
      <w:r w:rsidR="00A155D9" w:rsidRPr="009C21BF">
        <w:rPr>
          <w:rtl/>
        </w:rPr>
        <w:t xml:space="preserve"> </w:t>
      </w:r>
      <w:r w:rsidRPr="009C21BF">
        <w:rPr>
          <w:rtl/>
        </w:rPr>
        <w:t>للانتهاكات</w:t>
      </w:r>
      <w:r w:rsidR="00A155D9" w:rsidRPr="009C21BF">
        <w:rPr>
          <w:rtl/>
        </w:rPr>
        <w:t xml:space="preserve"> </w:t>
      </w:r>
      <w:r w:rsidRPr="009C21BF">
        <w:rPr>
          <w:rtl/>
        </w:rPr>
        <w:t>المزعومة</w:t>
      </w:r>
      <w:r w:rsidR="00A155D9" w:rsidRPr="009C21BF">
        <w:rPr>
          <w:rtl/>
        </w:rPr>
        <w:t xml:space="preserve"> </w:t>
      </w:r>
      <w:r w:rsidRPr="009C21BF">
        <w:rPr>
          <w:rtl/>
        </w:rPr>
        <w:t>وتوفير</w:t>
      </w:r>
      <w:r w:rsidR="00A155D9" w:rsidRPr="009C21BF">
        <w:rPr>
          <w:rtl/>
        </w:rPr>
        <w:t xml:space="preserve"> </w:t>
      </w:r>
      <w:r w:rsidRPr="009C21BF">
        <w:rPr>
          <w:rtl/>
        </w:rPr>
        <w:t>التعويض</w:t>
      </w:r>
      <w:r w:rsidR="000D2593">
        <w:rPr>
          <w:vertAlign w:val="superscript"/>
          <w:rtl/>
        </w:rPr>
        <w:t>(</w:t>
      </w:r>
      <w:r w:rsidR="000D2593" w:rsidRPr="000D2593">
        <w:rPr>
          <w:rStyle w:val="FootnoteReference"/>
          <w:sz w:val="20"/>
          <w:szCs w:val="30"/>
          <w:rtl/>
        </w:rPr>
        <w:footnoteReference w:id="7"/>
      </w:r>
      <w:r w:rsidR="000D2593">
        <w:rPr>
          <w:vertAlign w:val="superscript"/>
          <w:rtl/>
        </w:rPr>
        <w:t>)</w:t>
      </w:r>
      <w:r w:rsidRPr="009C21BF">
        <w:rPr>
          <w:rtl/>
        </w:rPr>
        <w:t>.</w:t>
      </w:r>
      <w:r w:rsidR="009C21BF" w:rsidRPr="009C21BF">
        <w:rPr>
          <w:rtl/>
        </w:rPr>
        <w:t xml:space="preserve"> </w:t>
      </w:r>
      <w:r w:rsidRPr="009C21BF">
        <w:rPr>
          <w:rtl/>
        </w:rPr>
        <w:t>وفي</w:t>
      </w:r>
      <w:r w:rsidR="00A155D9" w:rsidRPr="009C21BF">
        <w:rPr>
          <w:rtl/>
        </w:rPr>
        <w:t xml:space="preserve"> </w:t>
      </w:r>
      <w:r w:rsidRPr="009C21BF">
        <w:rPr>
          <w:rtl/>
        </w:rPr>
        <w:t>هذه</w:t>
      </w:r>
      <w:r w:rsidR="00A155D9" w:rsidRPr="009C21BF">
        <w:rPr>
          <w:rtl/>
        </w:rPr>
        <w:t xml:space="preserve"> </w:t>
      </w:r>
      <w:r w:rsidRPr="009C21BF">
        <w:rPr>
          <w:rtl/>
        </w:rPr>
        <w:t>القضية،</w:t>
      </w:r>
      <w:r w:rsidR="00A155D9" w:rsidRPr="009C21BF">
        <w:rPr>
          <w:rtl/>
        </w:rPr>
        <w:t xml:space="preserve"> </w:t>
      </w:r>
      <w:r w:rsidRPr="009C21BF">
        <w:rPr>
          <w:rtl/>
        </w:rPr>
        <w:t>إن</w:t>
      </w:r>
      <w:r w:rsidR="00A155D9" w:rsidRPr="009C21BF">
        <w:rPr>
          <w:rtl/>
        </w:rPr>
        <w:t xml:space="preserve"> </w:t>
      </w:r>
      <w:r w:rsidRPr="009C21BF">
        <w:rPr>
          <w:rtl/>
        </w:rPr>
        <w:t>الانتهاك</w:t>
      </w:r>
      <w:r w:rsidR="00A155D9" w:rsidRPr="009C21BF">
        <w:rPr>
          <w:rtl/>
        </w:rPr>
        <w:t xml:space="preserve"> </w:t>
      </w:r>
      <w:r w:rsidRPr="009C21BF">
        <w:rPr>
          <w:rtl/>
        </w:rPr>
        <w:t>الذي</w:t>
      </w:r>
      <w:r w:rsidR="00A155D9" w:rsidRPr="009C21BF">
        <w:rPr>
          <w:rtl/>
        </w:rPr>
        <w:t xml:space="preserve"> </w:t>
      </w:r>
      <w:r w:rsidRPr="009C21BF">
        <w:rPr>
          <w:rtl/>
        </w:rPr>
        <w:t>يدَّعيه</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لا</w:t>
      </w:r>
      <w:r w:rsidR="00A155D9" w:rsidRPr="009C21BF">
        <w:rPr>
          <w:rtl/>
        </w:rPr>
        <w:t xml:space="preserve"> </w:t>
      </w:r>
      <w:r w:rsidRPr="009C21BF">
        <w:rPr>
          <w:rtl/>
        </w:rPr>
        <w:t>ينجم</w:t>
      </w:r>
      <w:r w:rsidR="00A155D9" w:rsidRPr="009C21BF">
        <w:rPr>
          <w:rtl/>
        </w:rPr>
        <w:t xml:space="preserve"> </w:t>
      </w:r>
      <w:r w:rsidRPr="009C21BF">
        <w:rPr>
          <w:rtl/>
        </w:rPr>
        <w:t>عن</w:t>
      </w:r>
      <w:r w:rsidR="00A155D9" w:rsidRPr="009C21BF">
        <w:rPr>
          <w:rtl/>
        </w:rPr>
        <w:t xml:space="preserve"> </w:t>
      </w:r>
      <w:r w:rsidRPr="009C21BF">
        <w:rPr>
          <w:rtl/>
        </w:rPr>
        <w:t>فصله</w:t>
      </w:r>
      <w:r w:rsidR="00A155D9" w:rsidRPr="009C21BF">
        <w:rPr>
          <w:rtl/>
        </w:rPr>
        <w:t xml:space="preserve"> </w:t>
      </w:r>
      <w:r w:rsidRPr="009C21BF">
        <w:rPr>
          <w:rtl/>
        </w:rPr>
        <w:t>من</w:t>
      </w:r>
      <w:r w:rsidR="00A155D9" w:rsidRPr="009C21BF">
        <w:rPr>
          <w:rtl/>
        </w:rPr>
        <w:t xml:space="preserve"> </w:t>
      </w:r>
      <w:r w:rsidRPr="009C21BF">
        <w:rPr>
          <w:rtl/>
        </w:rPr>
        <w:t>العمل</w:t>
      </w:r>
      <w:r w:rsidR="00A155D9" w:rsidRPr="009C21BF">
        <w:rPr>
          <w:rtl/>
        </w:rPr>
        <w:t xml:space="preserve"> </w:t>
      </w:r>
      <w:r w:rsidRPr="009C21BF">
        <w:rPr>
          <w:rtl/>
        </w:rPr>
        <w:t>في</w:t>
      </w:r>
      <w:r w:rsidR="00A155D9" w:rsidRPr="009C21BF">
        <w:rPr>
          <w:rtl/>
        </w:rPr>
        <w:t xml:space="preserve"> </w:t>
      </w:r>
      <w:r w:rsidRPr="009C21BF">
        <w:rPr>
          <w:rtl/>
        </w:rPr>
        <w:t>كانون</w:t>
      </w:r>
      <w:r w:rsidR="00A155D9" w:rsidRPr="009C21BF">
        <w:rPr>
          <w:rtl/>
        </w:rPr>
        <w:t xml:space="preserve"> </w:t>
      </w:r>
      <w:r w:rsidRPr="009C21BF">
        <w:rPr>
          <w:rtl/>
        </w:rPr>
        <w:t>الأول/ديسمبر</w:t>
      </w:r>
      <w:r w:rsidR="00A155D9" w:rsidRPr="009C21BF">
        <w:rPr>
          <w:rtl/>
        </w:rPr>
        <w:t xml:space="preserve"> </w:t>
      </w:r>
      <w:r w:rsidRPr="009C21BF">
        <w:rPr>
          <w:rtl/>
        </w:rPr>
        <w:t>2013،</w:t>
      </w:r>
      <w:r w:rsidR="00A155D9" w:rsidRPr="009C21BF">
        <w:rPr>
          <w:rtl/>
        </w:rPr>
        <w:t xml:space="preserve"> </w:t>
      </w:r>
      <w:r w:rsidRPr="009C21BF">
        <w:rPr>
          <w:rtl/>
        </w:rPr>
        <w:t>إنما</w:t>
      </w:r>
      <w:r w:rsidR="00A155D9" w:rsidRPr="009C21BF">
        <w:rPr>
          <w:rtl/>
        </w:rPr>
        <w:t xml:space="preserve"> </w:t>
      </w:r>
      <w:r w:rsidRPr="009C21BF">
        <w:rPr>
          <w:rtl/>
        </w:rPr>
        <w:t>عن</w:t>
      </w:r>
      <w:r w:rsidR="00A155D9" w:rsidRPr="009C21BF">
        <w:rPr>
          <w:rtl/>
        </w:rPr>
        <w:t xml:space="preserve"> </w:t>
      </w:r>
      <w:r w:rsidRPr="009C21BF">
        <w:rPr>
          <w:rtl/>
        </w:rPr>
        <w:t>قرار</w:t>
      </w:r>
      <w:r w:rsidR="00A155D9" w:rsidRPr="009C21BF">
        <w:rPr>
          <w:rtl/>
        </w:rPr>
        <w:t xml:space="preserve"> </w:t>
      </w:r>
      <w:r w:rsidRPr="009C21BF">
        <w:rPr>
          <w:rtl/>
        </w:rPr>
        <w:t>قضائي</w:t>
      </w:r>
      <w:r w:rsidR="00A155D9" w:rsidRPr="009C21BF">
        <w:rPr>
          <w:rtl/>
        </w:rPr>
        <w:t xml:space="preserve"> </w:t>
      </w:r>
      <w:r w:rsidRPr="009C21BF">
        <w:rPr>
          <w:rtl/>
        </w:rPr>
        <w:t>بإنهاء</w:t>
      </w:r>
      <w:r w:rsidR="00A155D9" w:rsidRPr="009C21BF">
        <w:rPr>
          <w:rtl/>
        </w:rPr>
        <w:t xml:space="preserve"> </w:t>
      </w:r>
      <w:r w:rsidRPr="009C21BF">
        <w:rPr>
          <w:rtl/>
        </w:rPr>
        <w:t>عقد</w:t>
      </w:r>
      <w:r w:rsidR="00A155D9" w:rsidRPr="009C21BF">
        <w:rPr>
          <w:rtl/>
        </w:rPr>
        <w:t xml:space="preserve"> </w:t>
      </w:r>
      <w:r w:rsidRPr="009C21BF">
        <w:rPr>
          <w:rtl/>
        </w:rPr>
        <w:t>عمله،</w:t>
      </w:r>
      <w:r w:rsidR="00A155D9" w:rsidRPr="009C21BF">
        <w:rPr>
          <w:rtl/>
        </w:rPr>
        <w:t xml:space="preserve"> </w:t>
      </w:r>
      <w:r w:rsidRPr="009C21BF">
        <w:rPr>
          <w:rtl/>
        </w:rPr>
        <w:lastRenderedPageBreak/>
        <w:t>وهو</w:t>
      </w:r>
      <w:r w:rsidR="00A155D9" w:rsidRPr="009C21BF">
        <w:rPr>
          <w:rtl/>
        </w:rPr>
        <w:t xml:space="preserve"> </w:t>
      </w:r>
      <w:r w:rsidRPr="009C21BF">
        <w:rPr>
          <w:rtl/>
        </w:rPr>
        <w:t>قرار</w:t>
      </w:r>
      <w:r w:rsidR="00A155D9" w:rsidRPr="009C21BF">
        <w:rPr>
          <w:rtl/>
        </w:rPr>
        <w:t xml:space="preserve"> </w:t>
      </w:r>
      <w:r w:rsidRPr="009C21BF">
        <w:rPr>
          <w:rtl/>
        </w:rPr>
        <w:t>أيدته</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في</w:t>
      </w:r>
      <w:r w:rsidR="00A155D9" w:rsidRPr="009C21BF">
        <w:rPr>
          <w:rtl/>
        </w:rPr>
        <w:t xml:space="preserve"> </w:t>
      </w:r>
      <w:r w:rsidRPr="009C21BF">
        <w:rPr>
          <w:rtl/>
        </w:rPr>
        <w:t>9</w:t>
      </w:r>
      <w:r w:rsidR="00A155D9" w:rsidRPr="009C21BF">
        <w:rPr>
          <w:rtl/>
        </w:rPr>
        <w:t xml:space="preserve"> </w:t>
      </w:r>
      <w:r w:rsidRPr="009C21BF">
        <w:rPr>
          <w:rtl/>
        </w:rPr>
        <w:t>حزيران/يونيه</w:t>
      </w:r>
      <w:r w:rsidR="00A155D9" w:rsidRPr="009C21BF">
        <w:rPr>
          <w:rtl/>
        </w:rPr>
        <w:t xml:space="preserve"> </w:t>
      </w:r>
      <w:r w:rsidRPr="009C21BF">
        <w:rPr>
          <w:rtl/>
        </w:rPr>
        <w:t>2016.</w:t>
      </w:r>
      <w:r w:rsidR="00A155D9" w:rsidRPr="009C21BF">
        <w:rPr>
          <w:rtl/>
        </w:rPr>
        <w:t xml:space="preserve"> </w:t>
      </w:r>
      <w:r w:rsidRPr="009C21BF">
        <w:rPr>
          <w:rtl/>
        </w:rPr>
        <w:t>وفي</w:t>
      </w:r>
      <w:r w:rsidR="00A155D9" w:rsidRPr="009C21BF">
        <w:rPr>
          <w:rtl/>
        </w:rPr>
        <w:t xml:space="preserve"> </w:t>
      </w:r>
      <w:r w:rsidRPr="009C21BF">
        <w:rPr>
          <w:rtl/>
        </w:rPr>
        <w:t>هذه</w:t>
      </w:r>
      <w:r w:rsidR="00A155D9" w:rsidRPr="009C21BF">
        <w:rPr>
          <w:rtl/>
        </w:rPr>
        <w:t xml:space="preserve"> </w:t>
      </w:r>
      <w:r w:rsidRPr="009C21BF">
        <w:rPr>
          <w:rtl/>
        </w:rPr>
        <w:t>الحالة،</w:t>
      </w:r>
      <w:r w:rsidR="00A155D9" w:rsidRPr="009C21BF">
        <w:rPr>
          <w:rtl/>
        </w:rPr>
        <w:t xml:space="preserve"> </w:t>
      </w:r>
      <w:r w:rsidRPr="009C21BF">
        <w:rPr>
          <w:rtl/>
        </w:rPr>
        <w:t>أتاح</w:t>
      </w:r>
      <w:r w:rsidR="00A155D9" w:rsidRPr="009C21BF">
        <w:rPr>
          <w:rtl/>
        </w:rPr>
        <w:t xml:space="preserve"> </w:t>
      </w:r>
      <w:r w:rsidRPr="009C21BF">
        <w:rPr>
          <w:rtl/>
        </w:rPr>
        <w:t>طلب</w:t>
      </w:r>
      <w:r w:rsidR="00A155D9" w:rsidRPr="009C21BF">
        <w:rPr>
          <w:rtl/>
        </w:rPr>
        <w:t xml:space="preserve"> </w:t>
      </w:r>
      <w:r w:rsidRPr="009C21BF">
        <w:rPr>
          <w:rtl/>
        </w:rPr>
        <w:t>الطعن</w:t>
      </w:r>
      <w:r w:rsidR="00A155D9" w:rsidRPr="009C21BF">
        <w:rPr>
          <w:rtl/>
        </w:rPr>
        <w:t xml:space="preserve"> </w:t>
      </w:r>
      <w:r w:rsidRPr="009C21BF">
        <w:rPr>
          <w:rtl/>
        </w:rPr>
        <w:t>المقدم</w:t>
      </w:r>
      <w:r w:rsidR="00A155D9" w:rsidRPr="009C21BF">
        <w:rPr>
          <w:rtl/>
        </w:rPr>
        <w:t xml:space="preserve"> </w:t>
      </w:r>
      <w:r w:rsidRPr="009C21BF">
        <w:rPr>
          <w:rtl/>
        </w:rPr>
        <w:t>إلى</w:t>
      </w:r>
      <w:r w:rsidR="00A155D9" w:rsidRPr="009C21BF">
        <w:rPr>
          <w:rtl/>
        </w:rPr>
        <w:t xml:space="preserve"> </w:t>
      </w:r>
      <w:r w:rsidRPr="009C21BF">
        <w:rPr>
          <w:rtl/>
        </w:rPr>
        <w:t>المحاكم</w:t>
      </w:r>
      <w:r w:rsidR="00A155D9" w:rsidRPr="009C21BF">
        <w:rPr>
          <w:rtl/>
        </w:rPr>
        <w:t xml:space="preserve"> </w:t>
      </w:r>
      <w:r w:rsidRPr="009C21BF">
        <w:rPr>
          <w:rtl/>
        </w:rPr>
        <w:t>الوطنية</w:t>
      </w:r>
      <w:r w:rsidR="00A155D9" w:rsidRPr="009C21BF">
        <w:rPr>
          <w:rtl/>
        </w:rPr>
        <w:t xml:space="preserve"> </w:t>
      </w:r>
      <w:r w:rsidRPr="009C21BF">
        <w:rPr>
          <w:rtl/>
        </w:rPr>
        <w:t>الفرصة</w:t>
      </w:r>
      <w:r w:rsidR="00A155D9" w:rsidRPr="009C21BF">
        <w:rPr>
          <w:rtl/>
        </w:rPr>
        <w:t xml:space="preserve"> </w:t>
      </w:r>
      <w:r w:rsidRPr="009C21BF">
        <w:rPr>
          <w:rtl/>
        </w:rPr>
        <w:t>لإجراء</w:t>
      </w:r>
      <w:r w:rsidR="00A155D9" w:rsidRPr="009C21BF">
        <w:rPr>
          <w:rtl/>
        </w:rPr>
        <w:t xml:space="preserve"> </w:t>
      </w:r>
      <w:r w:rsidRPr="009C21BF">
        <w:rPr>
          <w:rtl/>
        </w:rPr>
        <w:t>دراسة</w:t>
      </w:r>
      <w:r w:rsidR="00A155D9" w:rsidRPr="009C21BF">
        <w:rPr>
          <w:rtl/>
        </w:rPr>
        <w:t xml:space="preserve"> </w:t>
      </w:r>
      <w:r w:rsidRPr="009C21BF">
        <w:rPr>
          <w:rtl/>
        </w:rPr>
        <w:t>مفصلة</w:t>
      </w:r>
      <w:r w:rsidR="00A155D9" w:rsidRPr="009C21BF">
        <w:rPr>
          <w:rtl/>
        </w:rPr>
        <w:t xml:space="preserve"> </w:t>
      </w:r>
      <w:r w:rsidRPr="009C21BF">
        <w:rPr>
          <w:rtl/>
        </w:rPr>
        <w:t>للأدلة</w:t>
      </w:r>
      <w:r w:rsidR="00A155D9" w:rsidRPr="009C21BF">
        <w:rPr>
          <w:rtl/>
        </w:rPr>
        <w:t xml:space="preserve"> </w:t>
      </w:r>
      <w:r w:rsidRPr="009C21BF">
        <w:rPr>
          <w:rtl/>
        </w:rPr>
        <w:t>المقدمة</w:t>
      </w:r>
      <w:r w:rsidR="00A155D9" w:rsidRPr="009C21BF">
        <w:rPr>
          <w:rtl/>
        </w:rPr>
        <w:t xml:space="preserve"> </w:t>
      </w:r>
      <w:r w:rsidRPr="009C21BF">
        <w:rPr>
          <w:rtl/>
        </w:rPr>
        <w:t>من</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والنظر</w:t>
      </w:r>
      <w:r w:rsidR="00A155D9" w:rsidRPr="009C21BF">
        <w:rPr>
          <w:rtl/>
        </w:rPr>
        <w:t xml:space="preserve"> </w:t>
      </w:r>
      <w:r w:rsidRPr="009C21BF">
        <w:rPr>
          <w:rtl/>
        </w:rPr>
        <w:t>في</w:t>
      </w:r>
      <w:r w:rsidR="00A155D9" w:rsidRPr="009C21BF">
        <w:rPr>
          <w:rtl/>
        </w:rPr>
        <w:t xml:space="preserve"> </w:t>
      </w:r>
      <w:r w:rsidRPr="009C21BF">
        <w:rPr>
          <w:rtl/>
        </w:rPr>
        <w:t>الانتهاكات</w:t>
      </w:r>
      <w:r w:rsidR="00A155D9" w:rsidRPr="009C21BF">
        <w:rPr>
          <w:rtl/>
        </w:rPr>
        <w:t xml:space="preserve"> </w:t>
      </w:r>
      <w:r w:rsidRPr="009C21BF">
        <w:rPr>
          <w:rtl/>
        </w:rPr>
        <w:t>المزعومة،</w:t>
      </w:r>
      <w:r w:rsidR="00A155D9" w:rsidRPr="009C21BF">
        <w:rPr>
          <w:rtl/>
        </w:rPr>
        <w:t xml:space="preserve"> </w:t>
      </w:r>
      <w:r w:rsidRPr="009C21BF">
        <w:rPr>
          <w:rtl/>
        </w:rPr>
        <w:t>بغية</w:t>
      </w:r>
      <w:r w:rsidR="00A155D9" w:rsidRPr="009C21BF">
        <w:rPr>
          <w:rtl/>
        </w:rPr>
        <w:t xml:space="preserve"> </w:t>
      </w:r>
      <w:r w:rsidRPr="009C21BF">
        <w:rPr>
          <w:rtl/>
        </w:rPr>
        <w:t>توفير</w:t>
      </w:r>
      <w:r w:rsidR="00A155D9" w:rsidRPr="009C21BF">
        <w:rPr>
          <w:rtl/>
        </w:rPr>
        <w:t xml:space="preserve"> </w:t>
      </w:r>
      <w:r w:rsidRPr="009C21BF">
        <w:rPr>
          <w:rtl/>
        </w:rPr>
        <w:t>الانتصاف،</w:t>
      </w:r>
      <w:r w:rsidR="00A155D9" w:rsidRPr="009C21BF">
        <w:rPr>
          <w:rtl/>
        </w:rPr>
        <w:t xml:space="preserve"> </w:t>
      </w:r>
      <w:r w:rsidRPr="009C21BF">
        <w:rPr>
          <w:rtl/>
        </w:rPr>
        <w:t>عند</w:t>
      </w:r>
      <w:r w:rsidR="00A155D9" w:rsidRPr="009C21BF">
        <w:rPr>
          <w:rtl/>
        </w:rPr>
        <w:t xml:space="preserve"> </w:t>
      </w:r>
      <w:r w:rsidRPr="009C21BF">
        <w:rPr>
          <w:rtl/>
        </w:rPr>
        <w:t>الاقتضاء.</w:t>
      </w:r>
      <w:r w:rsidR="00A155D9" w:rsidRPr="009C21BF">
        <w:rPr>
          <w:rtl/>
        </w:rPr>
        <w:t xml:space="preserve"> </w:t>
      </w:r>
      <w:dir w:val="rtl">
        <w:r w:rsidRPr="009C21BF">
          <w:rPr>
            <w:rFonts w:ascii="Traditional Arabic" w:hAnsi="Traditional Arabic" w:hint="cs"/>
            <w:rtl/>
          </w:rPr>
          <w:t>وعلى</w:t>
        </w:r>
        <w:r w:rsidR="00A155D9" w:rsidRPr="009C21BF">
          <w:rPr>
            <w:rtl/>
          </w:rPr>
          <w:t xml:space="preserve"> </w:t>
        </w:r>
        <w:r w:rsidRPr="009C21BF">
          <w:rPr>
            <w:rFonts w:ascii="Traditional Arabic" w:hAnsi="Traditional Arabic" w:hint="cs"/>
            <w:rtl/>
          </w:rPr>
          <w:t>ضوء</w:t>
        </w:r>
        <w:r w:rsidR="00A155D9" w:rsidRPr="009C21BF">
          <w:rPr>
            <w:rtl/>
          </w:rPr>
          <w:t xml:space="preserve"> </w:t>
        </w:r>
        <w:r w:rsidRPr="009C21BF">
          <w:rPr>
            <w:rFonts w:ascii="Traditional Arabic" w:hAnsi="Traditional Arabic" w:hint="cs"/>
            <w:rtl/>
          </w:rPr>
          <w:t>ما</w:t>
        </w:r>
        <w:r w:rsidR="00A155D9" w:rsidRPr="009C21BF">
          <w:rPr>
            <w:rtl/>
          </w:rPr>
          <w:t xml:space="preserve"> </w:t>
        </w:r>
        <w:r w:rsidRPr="009C21BF">
          <w:rPr>
            <w:rFonts w:ascii="Traditional Arabic" w:hAnsi="Traditional Arabic" w:hint="cs"/>
            <w:rtl/>
          </w:rPr>
          <w:t>ورد</w:t>
        </w:r>
        <w:r w:rsidR="00A155D9" w:rsidRPr="009C21BF">
          <w:rPr>
            <w:rtl/>
          </w:rPr>
          <w:t xml:space="preserve"> </w:t>
        </w:r>
        <w:r w:rsidRPr="009C21BF">
          <w:rPr>
            <w:rFonts w:ascii="Traditional Arabic" w:hAnsi="Traditional Arabic" w:hint="cs"/>
            <w:rtl/>
          </w:rPr>
          <w:t>أعلاه،</w:t>
        </w:r>
        <w:r w:rsidR="00A155D9" w:rsidRPr="009C21BF">
          <w:rPr>
            <w:rtl/>
          </w:rPr>
          <w:t xml:space="preserve"> </w:t>
        </w:r>
        <w:r w:rsidRPr="009C21BF">
          <w:rPr>
            <w:rFonts w:ascii="Traditional Arabic" w:hAnsi="Traditional Arabic" w:hint="cs"/>
            <w:rtl/>
          </w:rPr>
          <w:t>لا</w:t>
        </w:r>
        <w:r w:rsidR="00A155D9" w:rsidRPr="009C21BF">
          <w:rPr>
            <w:rtl/>
          </w:rPr>
          <w:t xml:space="preserve"> </w:t>
        </w:r>
        <w:r w:rsidRPr="009C21BF">
          <w:rPr>
            <w:rFonts w:ascii="Traditional Arabic" w:hAnsi="Traditional Arabic" w:hint="cs"/>
            <w:rtl/>
          </w:rPr>
          <w:t>يمكن</w:t>
        </w:r>
        <w:r w:rsidR="00A155D9" w:rsidRPr="009C21BF">
          <w:rPr>
            <w:rtl/>
          </w:rPr>
          <w:t xml:space="preserve"> </w:t>
        </w:r>
        <w:r w:rsidRPr="009C21BF">
          <w:rPr>
            <w:rFonts w:ascii="Traditional Arabic" w:hAnsi="Traditional Arabic" w:hint="cs"/>
            <w:rtl/>
          </w:rPr>
          <w:t>للجنة</w:t>
        </w:r>
        <w:r w:rsidR="00A155D9" w:rsidRPr="009C21BF">
          <w:rPr>
            <w:rtl/>
          </w:rPr>
          <w:t xml:space="preserve"> </w:t>
        </w:r>
        <w:r w:rsidRPr="009C21BF">
          <w:rPr>
            <w:rFonts w:ascii="Traditional Arabic" w:hAnsi="Traditional Arabic" w:hint="cs"/>
            <w:rtl/>
          </w:rPr>
          <w:t>أن</w:t>
        </w:r>
        <w:r w:rsidR="00A155D9" w:rsidRPr="009C21BF">
          <w:rPr>
            <w:rtl/>
          </w:rPr>
          <w:t xml:space="preserve"> </w:t>
        </w:r>
        <w:r w:rsidRPr="009C21BF">
          <w:rPr>
            <w:rFonts w:ascii="Traditional Arabic" w:hAnsi="Traditional Arabic" w:hint="cs"/>
            <w:rtl/>
          </w:rPr>
          <w:t>تعلن</w:t>
        </w:r>
        <w:r w:rsidR="00A155D9" w:rsidRPr="009C21BF">
          <w:rPr>
            <w:rtl/>
          </w:rPr>
          <w:t xml:space="preserve"> </w:t>
        </w:r>
        <w:r w:rsidRPr="009C21BF">
          <w:rPr>
            <w:rFonts w:ascii="Traditional Arabic" w:hAnsi="Traditional Arabic" w:hint="cs"/>
            <w:rtl/>
          </w:rPr>
          <w:t>عدم</w:t>
        </w:r>
        <w:r w:rsidR="00A155D9" w:rsidRPr="009C21BF">
          <w:rPr>
            <w:rtl/>
          </w:rPr>
          <w:t xml:space="preserve"> </w:t>
        </w:r>
        <w:r w:rsidRPr="009C21BF">
          <w:rPr>
            <w:rFonts w:ascii="Traditional Arabic" w:hAnsi="Traditional Arabic" w:hint="cs"/>
            <w:rtl/>
          </w:rPr>
          <w:t>مقبولية</w:t>
        </w:r>
        <w:r w:rsidR="00A155D9" w:rsidRPr="009C21BF">
          <w:rPr>
            <w:rtl/>
          </w:rPr>
          <w:t xml:space="preserve"> </w:t>
        </w:r>
        <w:r w:rsidRPr="009C21BF">
          <w:rPr>
            <w:rFonts w:ascii="Traditional Arabic" w:hAnsi="Traditional Arabic" w:hint="cs"/>
            <w:rtl/>
          </w:rPr>
          <w:t>البلاغ</w:t>
        </w:r>
        <w:r w:rsidR="00A155D9" w:rsidRPr="009C21BF">
          <w:rPr>
            <w:rtl/>
          </w:rPr>
          <w:t xml:space="preserve"> </w:t>
        </w:r>
        <w:r w:rsidRPr="009C21BF">
          <w:rPr>
            <w:rFonts w:ascii="Traditional Arabic" w:hAnsi="Traditional Arabic" w:hint="cs"/>
            <w:rtl/>
          </w:rPr>
          <w:t>بموجب</w:t>
        </w:r>
        <w:r w:rsidR="00A155D9" w:rsidRPr="009C21BF">
          <w:rPr>
            <w:rtl/>
          </w:rPr>
          <w:t xml:space="preserve"> </w:t>
        </w:r>
        <w:r w:rsidRPr="009C21BF">
          <w:rPr>
            <w:rFonts w:ascii="Traditional Arabic" w:hAnsi="Traditional Arabic" w:hint="cs"/>
            <w:rtl/>
          </w:rPr>
          <w:t>المادة</w:t>
        </w:r>
        <w:r w:rsidR="00A155D9" w:rsidRPr="009C21BF">
          <w:rPr>
            <w:rtl/>
          </w:rPr>
          <w:t xml:space="preserve"> </w:t>
        </w:r>
        <w:r w:rsidRPr="009C21BF">
          <w:rPr>
            <w:rtl/>
          </w:rPr>
          <w:t>3</w:t>
        </w:r>
        <w:r w:rsidR="00A155D9" w:rsidRPr="009C21BF">
          <w:rPr>
            <w:rtl/>
          </w:rPr>
          <w:t>(</w:t>
        </w:r>
        <w:r w:rsidRPr="009C21BF">
          <w:rPr>
            <w:rtl/>
          </w:rPr>
          <w:t>2)</w:t>
        </w:r>
        <w:r w:rsidR="00A155D9" w:rsidRPr="009C21BF">
          <w:rPr>
            <w:rtl/>
          </w:rPr>
          <w:t>(</w:t>
        </w:r>
        <w:r w:rsidRPr="009C21BF">
          <w:rPr>
            <w:rFonts w:ascii="Traditional Arabic" w:hAnsi="Traditional Arabic" w:hint="cs"/>
            <w:rtl/>
          </w:rPr>
          <w:t>ب</w:t>
        </w:r>
        <w:r w:rsidRPr="009C21BF">
          <w:rPr>
            <w:rtl/>
          </w:rPr>
          <w:t>)</w:t>
        </w:r>
        <w:r w:rsidR="00A155D9" w:rsidRPr="009C21BF">
          <w:rPr>
            <w:rtl/>
          </w:rPr>
          <w:t xml:space="preserve"> </w:t>
        </w:r>
        <w:r w:rsidRPr="009C21BF">
          <w:rPr>
            <w:rFonts w:ascii="Traditional Arabic" w:hAnsi="Traditional Arabic" w:hint="cs"/>
            <w:rtl/>
          </w:rPr>
          <w:t>من</w:t>
        </w:r>
        <w:r w:rsidR="00A155D9" w:rsidRPr="009C21BF">
          <w:rPr>
            <w:rtl/>
          </w:rPr>
          <w:t xml:space="preserve"> </w:t>
        </w:r>
        <w:r w:rsidRPr="009C21BF">
          <w:rPr>
            <w:rFonts w:ascii="Traditional Arabic" w:hAnsi="Traditional Arabic" w:hint="cs"/>
            <w:rtl/>
          </w:rPr>
          <w:t>البروتوكول</w:t>
        </w:r>
        <w:r w:rsidR="00A155D9" w:rsidRPr="009C21BF">
          <w:rPr>
            <w:rtl/>
          </w:rPr>
          <w:t xml:space="preserve"> </w:t>
        </w:r>
        <w:r w:rsidRPr="009C21BF">
          <w:rPr>
            <w:rFonts w:ascii="Traditional Arabic" w:hAnsi="Traditional Arabic" w:hint="cs"/>
            <w:rtl/>
          </w:rPr>
          <w:t>الاختياري</w:t>
        </w:r>
        <w:r w:rsidRPr="009C21BF">
          <w:rPr>
            <w:rtl/>
          </w:rPr>
          <w:t>.</w:t>
        </w:r>
        <w:r w:rsidRPr="009C21BF">
          <w:rPr>
            <w:rFonts w:ascii="Arial" w:hAnsi="Arial" w:cs="Arial" w:hint="cs"/>
            <w:rtl/>
          </w:rPr>
          <w:t>‬</w:t>
        </w:r>
        <w:r w:rsidRPr="009C21BF">
          <w:rPr>
            <w:rFonts w:ascii="Arial" w:hAnsi="Arial" w:cs="Arial" w:hint="cs"/>
            <w:rtl/>
          </w:rPr>
          <w:t>‬</w:t>
        </w:r>
        <w:r w:rsidRPr="009C21BF">
          <w:rPr>
            <w:rFonts w:ascii="Arial" w:hAnsi="Arial" w:cs="Arial" w:hint="cs"/>
            <w:rtl/>
          </w:rPr>
          <w:t>‬</w:t>
        </w:r>
        <w:r w:rsidR="00832A90">
          <w:t>‬</w:t>
        </w:r>
        <w:r w:rsidR="00336FC2">
          <w:t>‬</w:t>
        </w:r>
      </w:dir>
    </w:p>
    <w:p w:rsidR="00E37D61" w:rsidRPr="009C21BF" w:rsidRDefault="00E37D61" w:rsidP="00E37D61">
      <w:pPr>
        <w:pStyle w:val="SingleTxtGA"/>
      </w:pPr>
      <w:r w:rsidRPr="009C21BF">
        <w:rPr>
          <w:rtl/>
        </w:rPr>
        <w:t>7-3</w:t>
      </w:r>
      <w:r w:rsidRPr="009C21BF">
        <w:rPr>
          <w:rtl/>
        </w:rPr>
        <w:tab/>
        <w:t>كما</w:t>
      </w:r>
      <w:r w:rsidR="00A155D9" w:rsidRPr="009C21BF">
        <w:rPr>
          <w:rtl/>
        </w:rPr>
        <w:t xml:space="preserve"> </w:t>
      </w:r>
      <w:r w:rsidRPr="009C21BF">
        <w:rPr>
          <w:rtl/>
        </w:rPr>
        <w:t>تحيط</w:t>
      </w:r>
      <w:r w:rsidR="00A155D9" w:rsidRPr="009C21BF">
        <w:rPr>
          <w:rtl/>
        </w:rPr>
        <w:t xml:space="preserve"> </w:t>
      </w:r>
      <w:r w:rsidRPr="009C21BF">
        <w:rPr>
          <w:rtl/>
        </w:rPr>
        <w:t>اللجنة</w:t>
      </w:r>
      <w:r w:rsidR="00A155D9" w:rsidRPr="009C21BF">
        <w:rPr>
          <w:rtl/>
        </w:rPr>
        <w:t xml:space="preserve"> </w:t>
      </w:r>
      <w:r w:rsidRPr="009C21BF">
        <w:rPr>
          <w:rtl/>
        </w:rPr>
        <w:t>علم</w:t>
      </w:r>
      <w:r w:rsidR="00B8546A">
        <w:rPr>
          <w:rtl/>
        </w:rPr>
        <w:t xml:space="preserve">اً </w:t>
      </w:r>
      <w:r w:rsidRPr="009C21BF">
        <w:rPr>
          <w:rtl/>
        </w:rPr>
        <w:t>بحجة</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أن</w:t>
      </w:r>
      <w:r w:rsidR="00A155D9" w:rsidRPr="009C21BF">
        <w:rPr>
          <w:rtl/>
        </w:rPr>
        <w:t xml:space="preserve"> </w:t>
      </w:r>
      <w:r w:rsidRPr="009C21BF">
        <w:rPr>
          <w:rtl/>
        </w:rPr>
        <w:t>البلاغ</w:t>
      </w:r>
      <w:r w:rsidR="00A155D9" w:rsidRPr="009C21BF">
        <w:rPr>
          <w:rtl/>
        </w:rPr>
        <w:t xml:space="preserve"> </w:t>
      </w:r>
      <w:r w:rsidRPr="009C21BF">
        <w:rPr>
          <w:rtl/>
        </w:rPr>
        <w:t>غير</w:t>
      </w:r>
      <w:r w:rsidR="00A155D9" w:rsidRPr="009C21BF">
        <w:rPr>
          <w:rtl/>
        </w:rPr>
        <w:t xml:space="preserve"> </w:t>
      </w:r>
      <w:r w:rsidRPr="009C21BF">
        <w:rPr>
          <w:rtl/>
        </w:rPr>
        <w:t>مقبول</w:t>
      </w:r>
      <w:r w:rsidR="00A155D9" w:rsidRPr="009C21BF">
        <w:rPr>
          <w:rtl/>
        </w:rPr>
        <w:t xml:space="preserve"> </w:t>
      </w:r>
      <w:r w:rsidRPr="009C21BF">
        <w:rPr>
          <w:rtl/>
        </w:rPr>
        <w:t>بموجب</w:t>
      </w:r>
      <w:r w:rsidR="00A155D9" w:rsidRPr="009C21BF">
        <w:rPr>
          <w:rtl/>
        </w:rPr>
        <w:t xml:space="preserve"> </w:t>
      </w:r>
      <w:r w:rsidRPr="009C21BF">
        <w:rPr>
          <w:rtl/>
        </w:rPr>
        <w:t>المادة</w:t>
      </w:r>
      <w:r w:rsidR="00A155D9" w:rsidRPr="009C21BF">
        <w:rPr>
          <w:rtl/>
        </w:rPr>
        <w:t xml:space="preserve"> </w:t>
      </w:r>
      <w:r w:rsidRPr="009C21BF">
        <w:rPr>
          <w:rtl/>
        </w:rPr>
        <w:t>3</w:t>
      </w:r>
      <w:r w:rsidR="00A155D9" w:rsidRPr="009C21BF">
        <w:rPr>
          <w:rtl/>
        </w:rPr>
        <w:t>(</w:t>
      </w:r>
      <w:r w:rsidRPr="009C21BF">
        <w:rPr>
          <w:rtl/>
        </w:rPr>
        <w:t>1)</w:t>
      </w:r>
      <w:r w:rsidR="00A155D9" w:rsidRPr="009C21BF">
        <w:rPr>
          <w:rtl/>
        </w:rPr>
        <w:t xml:space="preserve"> </w:t>
      </w:r>
      <w:r w:rsidRPr="009C21BF">
        <w:rPr>
          <w:rtl/>
        </w:rPr>
        <w:t>من</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نظر</w:t>
      </w:r>
      <w:r w:rsidR="00B8546A">
        <w:rPr>
          <w:rtl/>
        </w:rPr>
        <w:t xml:space="preserve">اً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لم</w:t>
      </w:r>
      <w:r w:rsidR="00A155D9" w:rsidRPr="009C21BF">
        <w:rPr>
          <w:rtl/>
        </w:rPr>
        <w:t xml:space="preserve"> </w:t>
      </w:r>
      <w:r w:rsidRPr="009C21BF">
        <w:rPr>
          <w:rtl/>
        </w:rPr>
        <w:t>يستنفد</w:t>
      </w:r>
      <w:r w:rsidR="00A155D9" w:rsidRPr="009C21BF">
        <w:rPr>
          <w:rtl/>
        </w:rPr>
        <w:t xml:space="preserve"> </w:t>
      </w:r>
      <w:r w:rsidRPr="009C21BF">
        <w:rPr>
          <w:rtl/>
        </w:rPr>
        <w:t>جميع</w:t>
      </w:r>
      <w:r w:rsidR="00A155D9" w:rsidRPr="009C21BF">
        <w:rPr>
          <w:rtl/>
        </w:rPr>
        <w:t xml:space="preserve"> </w:t>
      </w:r>
      <w:r w:rsidRPr="009C21BF">
        <w:rPr>
          <w:rtl/>
        </w:rPr>
        <w:t>سبل</w:t>
      </w:r>
      <w:r w:rsidR="00A155D9" w:rsidRPr="009C21BF">
        <w:rPr>
          <w:rtl/>
        </w:rPr>
        <w:t xml:space="preserve"> </w:t>
      </w:r>
      <w:r w:rsidRPr="009C21BF">
        <w:rPr>
          <w:rtl/>
        </w:rPr>
        <w:t>الانتصاف</w:t>
      </w:r>
      <w:r w:rsidR="00A155D9" w:rsidRPr="009C21BF">
        <w:rPr>
          <w:rtl/>
        </w:rPr>
        <w:t xml:space="preserve"> </w:t>
      </w:r>
      <w:r w:rsidRPr="009C21BF">
        <w:rPr>
          <w:rtl/>
        </w:rPr>
        <w:t>المحلية،</w:t>
      </w:r>
      <w:r w:rsidR="00A155D9" w:rsidRPr="009C21BF">
        <w:rPr>
          <w:rtl/>
        </w:rPr>
        <w:t xml:space="preserve"> </w:t>
      </w:r>
      <w:r w:rsidRPr="009C21BF">
        <w:rPr>
          <w:rtl/>
        </w:rPr>
        <w:t>إذ</w:t>
      </w:r>
      <w:r w:rsidR="00A155D9" w:rsidRPr="009C21BF">
        <w:rPr>
          <w:rtl/>
        </w:rPr>
        <w:t xml:space="preserve"> </w:t>
      </w:r>
      <w:r w:rsidRPr="009C21BF">
        <w:rPr>
          <w:rtl/>
        </w:rPr>
        <w:t>لم</w:t>
      </w:r>
      <w:r w:rsidR="00A155D9" w:rsidRPr="009C21BF">
        <w:rPr>
          <w:rtl/>
        </w:rPr>
        <w:t xml:space="preserve"> </w:t>
      </w:r>
      <w:r w:rsidRPr="009C21BF">
        <w:rPr>
          <w:rtl/>
        </w:rPr>
        <w:t>يرفع</w:t>
      </w:r>
      <w:r w:rsidR="00A155D9" w:rsidRPr="009C21BF">
        <w:rPr>
          <w:rtl/>
        </w:rPr>
        <w:t xml:space="preserve"> </w:t>
      </w:r>
      <w:r w:rsidRPr="009C21BF">
        <w:rPr>
          <w:rtl/>
        </w:rPr>
        <w:t>قضيته</w:t>
      </w:r>
      <w:r w:rsidR="00A155D9" w:rsidRPr="009C21BF">
        <w:rPr>
          <w:rtl/>
        </w:rPr>
        <w:t xml:space="preserve"> </w:t>
      </w:r>
      <w:r w:rsidRPr="009C21BF">
        <w:rPr>
          <w:rtl/>
        </w:rPr>
        <w:t>إلى</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وكان</w:t>
      </w:r>
      <w:r w:rsidR="00A155D9" w:rsidRPr="009C21BF">
        <w:rPr>
          <w:rtl/>
        </w:rPr>
        <w:t xml:space="preserve"> </w:t>
      </w:r>
      <w:r w:rsidRPr="009C21BF">
        <w:rPr>
          <w:rtl/>
        </w:rPr>
        <w:t>بإمكانه</w:t>
      </w:r>
      <w:r w:rsidR="00A155D9" w:rsidRPr="009C21BF">
        <w:rPr>
          <w:rtl/>
        </w:rPr>
        <w:t xml:space="preserve"> </w:t>
      </w:r>
      <w:r w:rsidRPr="009C21BF">
        <w:rPr>
          <w:rtl/>
        </w:rPr>
        <w:t>القيام</w:t>
      </w:r>
      <w:r w:rsidR="00A155D9" w:rsidRPr="009C21BF">
        <w:rPr>
          <w:rtl/>
        </w:rPr>
        <w:t xml:space="preserve"> </w:t>
      </w:r>
      <w:r w:rsidRPr="009C21BF">
        <w:rPr>
          <w:rtl/>
        </w:rPr>
        <w:t>بذلك</w:t>
      </w:r>
      <w:r w:rsidR="00A155D9" w:rsidRPr="009C21BF">
        <w:rPr>
          <w:rtl/>
        </w:rPr>
        <w:t xml:space="preserve"> </w:t>
      </w:r>
      <w:r w:rsidRPr="009C21BF">
        <w:rPr>
          <w:rtl/>
        </w:rPr>
        <w:t>لو</w:t>
      </w:r>
      <w:r w:rsidR="00A155D9" w:rsidRPr="009C21BF">
        <w:rPr>
          <w:rtl/>
        </w:rPr>
        <w:t xml:space="preserve"> </w:t>
      </w:r>
      <w:r w:rsidRPr="009C21BF">
        <w:rPr>
          <w:rtl/>
        </w:rPr>
        <w:t>اعتبر</w:t>
      </w:r>
      <w:r w:rsidR="00A155D9" w:rsidRPr="009C21BF">
        <w:rPr>
          <w:rtl/>
        </w:rPr>
        <w:t xml:space="preserve"> </w:t>
      </w:r>
      <w:r w:rsidRPr="009C21BF">
        <w:rPr>
          <w:rtl/>
        </w:rPr>
        <w:t>أن</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قد</w:t>
      </w:r>
      <w:r w:rsidR="00A155D9" w:rsidRPr="009C21BF">
        <w:rPr>
          <w:rtl/>
        </w:rPr>
        <w:t xml:space="preserve"> </w:t>
      </w:r>
      <w:r w:rsidRPr="009C21BF">
        <w:rPr>
          <w:rtl/>
        </w:rPr>
        <w:t>أساءت</w:t>
      </w:r>
      <w:r w:rsidR="00A155D9" w:rsidRPr="009C21BF">
        <w:rPr>
          <w:rtl/>
        </w:rPr>
        <w:t xml:space="preserve"> </w:t>
      </w:r>
      <w:r w:rsidRPr="009C21BF">
        <w:rPr>
          <w:rtl/>
        </w:rPr>
        <w:t>تفسير</w:t>
      </w:r>
      <w:r w:rsidR="00A155D9" w:rsidRPr="009C21BF">
        <w:rPr>
          <w:rtl/>
        </w:rPr>
        <w:t xml:space="preserve"> </w:t>
      </w:r>
      <w:r w:rsidRPr="009C21BF">
        <w:rPr>
          <w:rtl/>
        </w:rPr>
        <w:t>القانون</w:t>
      </w:r>
      <w:r w:rsidR="00A155D9" w:rsidRPr="009C21BF">
        <w:rPr>
          <w:rtl/>
        </w:rPr>
        <w:t xml:space="preserve"> </w:t>
      </w:r>
      <w:r w:rsidRPr="009C21BF">
        <w:rPr>
          <w:rtl/>
        </w:rPr>
        <w:t>الواجب</w:t>
      </w:r>
      <w:r w:rsidR="00A155D9" w:rsidRPr="009C21BF">
        <w:rPr>
          <w:rtl/>
        </w:rPr>
        <w:t xml:space="preserve"> </w:t>
      </w:r>
      <w:r w:rsidRPr="009C21BF">
        <w:rPr>
          <w:rtl/>
        </w:rPr>
        <w:t>التطبيق.</w:t>
      </w:r>
      <w:r w:rsidR="00A155D9" w:rsidRPr="009C21BF">
        <w:rPr>
          <w:rtl/>
        </w:rPr>
        <w:t xml:space="preserve"> </w:t>
      </w:r>
      <w:r w:rsidRPr="009C21BF">
        <w:rPr>
          <w:rtl/>
        </w:rPr>
        <w:t>وتحيط</w:t>
      </w:r>
      <w:r w:rsidR="00A155D9" w:rsidRPr="009C21BF">
        <w:rPr>
          <w:rtl/>
        </w:rPr>
        <w:t xml:space="preserve"> </w:t>
      </w:r>
      <w:r w:rsidRPr="009C21BF">
        <w:rPr>
          <w:rtl/>
        </w:rPr>
        <w:t>اللجنة</w:t>
      </w:r>
      <w:r w:rsidR="00A155D9" w:rsidRPr="009C21BF">
        <w:rPr>
          <w:rtl/>
        </w:rPr>
        <w:t xml:space="preserve"> </w:t>
      </w:r>
      <w:r w:rsidRPr="009C21BF">
        <w:rPr>
          <w:rtl/>
        </w:rPr>
        <w:t>علم</w:t>
      </w:r>
      <w:r w:rsidR="00B8546A">
        <w:rPr>
          <w:rtl/>
        </w:rPr>
        <w:t xml:space="preserve">اً </w:t>
      </w:r>
      <w:r w:rsidRPr="009C21BF">
        <w:rPr>
          <w:rtl/>
        </w:rPr>
        <w:t>أيض</w:t>
      </w:r>
      <w:r w:rsidR="00B8546A">
        <w:rPr>
          <w:rtl/>
        </w:rPr>
        <w:t xml:space="preserve">اً </w:t>
      </w:r>
      <w:r w:rsidRPr="009C21BF">
        <w:rPr>
          <w:rtl/>
        </w:rPr>
        <w:t>بحجة</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أن</w:t>
      </w:r>
      <w:r w:rsidR="00A155D9" w:rsidRPr="009C21BF">
        <w:rPr>
          <w:rtl/>
        </w:rPr>
        <w:t xml:space="preserve"> </w:t>
      </w:r>
      <w:r w:rsidRPr="009C21BF">
        <w:rPr>
          <w:rtl/>
        </w:rPr>
        <w:t>تقديم</w:t>
      </w:r>
      <w:r w:rsidR="00A155D9" w:rsidRPr="009C21BF">
        <w:rPr>
          <w:rtl/>
        </w:rPr>
        <w:t xml:space="preserve"> </w:t>
      </w:r>
      <w:r w:rsidRPr="009C21BF">
        <w:rPr>
          <w:rtl/>
        </w:rPr>
        <w:t>طلب</w:t>
      </w:r>
      <w:r w:rsidR="00A155D9" w:rsidRPr="009C21BF">
        <w:rPr>
          <w:rtl/>
        </w:rPr>
        <w:t xml:space="preserve"> </w:t>
      </w:r>
      <w:r w:rsidRPr="009C21BF">
        <w:rPr>
          <w:rtl/>
        </w:rPr>
        <w:t>إلى</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غير</w:t>
      </w:r>
      <w:r w:rsidR="00A155D9" w:rsidRPr="009C21BF">
        <w:rPr>
          <w:rtl/>
        </w:rPr>
        <w:t xml:space="preserve"> </w:t>
      </w:r>
      <w:r w:rsidRPr="009C21BF">
        <w:rPr>
          <w:rtl/>
        </w:rPr>
        <w:t>مجدٍ</w:t>
      </w:r>
      <w:r w:rsidR="00A155D9" w:rsidRPr="009C21BF">
        <w:rPr>
          <w:rtl/>
        </w:rPr>
        <w:t xml:space="preserve"> </w:t>
      </w:r>
      <w:r w:rsidRPr="009C21BF">
        <w:rPr>
          <w:rtl/>
        </w:rPr>
        <w:t>لأن</w:t>
      </w:r>
      <w:r w:rsidR="00A155D9" w:rsidRPr="009C21BF">
        <w:rPr>
          <w:rtl/>
        </w:rPr>
        <w:t xml:space="preserve"> </w:t>
      </w:r>
      <w:r w:rsidRPr="009C21BF">
        <w:rPr>
          <w:rtl/>
        </w:rPr>
        <w:t>المحكمة</w:t>
      </w:r>
      <w:r w:rsidR="00A155D9" w:rsidRPr="009C21BF">
        <w:rPr>
          <w:rtl/>
        </w:rPr>
        <w:t xml:space="preserve"> </w:t>
      </w:r>
      <w:r w:rsidRPr="009C21BF">
        <w:rPr>
          <w:rtl/>
        </w:rPr>
        <w:t>لا</w:t>
      </w:r>
      <w:r w:rsidR="00A155D9" w:rsidRPr="009C21BF">
        <w:rPr>
          <w:rtl/>
        </w:rPr>
        <w:t xml:space="preserve"> </w:t>
      </w:r>
      <w:r w:rsidRPr="009C21BF">
        <w:rPr>
          <w:rtl/>
        </w:rPr>
        <w:t>تتعامل</w:t>
      </w:r>
      <w:r w:rsidR="00A155D9" w:rsidRPr="009C21BF">
        <w:rPr>
          <w:rtl/>
        </w:rPr>
        <w:t xml:space="preserve"> </w:t>
      </w:r>
      <w:r w:rsidRPr="009C21BF">
        <w:rPr>
          <w:rtl/>
        </w:rPr>
        <w:t>إلا</w:t>
      </w:r>
      <w:r w:rsidR="00A155D9" w:rsidRPr="009C21BF">
        <w:rPr>
          <w:rtl/>
        </w:rPr>
        <w:t xml:space="preserve"> </w:t>
      </w:r>
      <w:r w:rsidRPr="009C21BF">
        <w:rPr>
          <w:rtl/>
        </w:rPr>
        <w:t>مع</w:t>
      </w:r>
      <w:r w:rsidR="00A155D9" w:rsidRPr="009C21BF">
        <w:rPr>
          <w:rtl/>
        </w:rPr>
        <w:t xml:space="preserve"> </w:t>
      </w:r>
      <w:r w:rsidRPr="009C21BF">
        <w:rPr>
          <w:rtl/>
        </w:rPr>
        <w:t>الأخطاء</w:t>
      </w:r>
      <w:r w:rsidR="00A155D9" w:rsidRPr="009C21BF">
        <w:rPr>
          <w:rtl/>
        </w:rPr>
        <w:t xml:space="preserve"> </w:t>
      </w:r>
      <w:r w:rsidRPr="009C21BF">
        <w:rPr>
          <w:rtl/>
        </w:rPr>
        <w:t>القانونية</w:t>
      </w:r>
      <w:r w:rsidR="00A155D9" w:rsidRPr="009C21BF">
        <w:rPr>
          <w:rtl/>
        </w:rPr>
        <w:t xml:space="preserve"> </w:t>
      </w:r>
      <w:r w:rsidRPr="009C21BF">
        <w:rPr>
          <w:rtl/>
        </w:rPr>
        <w:t>أو</w:t>
      </w:r>
      <w:r w:rsidR="00176F99">
        <w:rPr>
          <w:rFonts w:hint="cs"/>
          <w:rtl/>
        </w:rPr>
        <w:t> </w:t>
      </w:r>
      <w:r w:rsidRPr="009C21BF">
        <w:rPr>
          <w:rtl/>
        </w:rPr>
        <w:t>الإجراءات</w:t>
      </w:r>
      <w:r w:rsidR="00A155D9" w:rsidRPr="009C21BF">
        <w:rPr>
          <w:rtl/>
        </w:rPr>
        <w:t xml:space="preserve"> </w:t>
      </w:r>
      <w:r w:rsidRPr="009C21BF">
        <w:rPr>
          <w:rtl/>
        </w:rPr>
        <w:t>القانونية،</w:t>
      </w:r>
      <w:r w:rsidR="00A155D9" w:rsidRPr="009C21BF">
        <w:rPr>
          <w:rtl/>
        </w:rPr>
        <w:t xml:space="preserve"> </w:t>
      </w:r>
      <w:r w:rsidRPr="009C21BF">
        <w:rPr>
          <w:rtl/>
        </w:rPr>
        <w:t>في</w:t>
      </w:r>
      <w:r w:rsidR="00A155D9" w:rsidRPr="009C21BF">
        <w:rPr>
          <w:rtl/>
        </w:rPr>
        <w:t xml:space="preserve"> </w:t>
      </w:r>
      <w:r w:rsidRPr="009C21BF">
        <w:rPr>
          <w:rtl/>
        </w:rPr>
        <w:t>حين</w:t>
      </w:r>
      <w:r w:rsidR="00A155D9" w:rsidRPr="009C21BF">
        <w:rPr>
          <w:rtl/>
        </w:rPr>
        <w:t xml:space="preserve"> </w:t>
      </w:r>
      <w:r w:rsidRPr="009C21BF">
        <w:rPr>
          <w:rtl/>
        </w:rPr>
        <w:t>أن</w:t>
      </w:r>
      <w:r w:rsidR="00A155D9" w:rsidRPr="009C21BF">
        <w:rPr>
          <w:rtl/>
        </w:rPr>
        <w:t xml:space="preserve"> </w:t>
      </w:r>
      <w:r w:rsidRPr="009C21BF">
        <w:rPr>
          <w:rtl/>
        </w:rPr>
        <w:t>المسألة</w:t>
      </w:r>
      <w:r w:rsidR="00A155D9" w:rsidRPr="009C21BF">
        <w:rPr>
          <w:rtl/>
        </w:rPr>
        <w:t xml:space="preserve"> </w:t>
      </w:r>
      <w:r w:rsidRPr="009C21BF">
        <w:rPr>
          <w:rtl/>
        </w:rPr>
        <w:t>المطروحة</w:t>
      </w:r>
      <w:r w:rsidR="00A155D9" w:rsidRPr="009C21BF">
        <w:rPr>
          <w:rtl/>
        </w:rPr>
        <w:t xml:space="preserve"> </w:t>
      </w:r>
      <w:r w:rsidRPr="009C21BF">
        <w:rPr>
          <w:rtl/>
        </w:rPr>
        <w:t>في</w:t>
      </w:r>
      <w:r w:rsidR="00A155D9" w:rsidRPr="009C21BF">
        <w:rPr>
          <w:rtl/>
        </w:rPr>
        <w:t xml:space="preserve"> </w:t>
      </w:r>
      <w:r w:rsidRPr="009C21BF">
        <w:rPr>
          <w:rtl/>
        </w:rPr>
        <w:t>هذه</w:t>
      </w:r>
      <w:r w:rsidR="00A155D9" w:rsidRPr="009C21BF">
        <w:rPr>
          <w:rtl/>
        </w:rPr>
        <w:t xml:space="preserve"> </w:t>
      </w:r>
      <w:r w:rsidRPr="009C21BF">
        <w:rPr>
          <w:rtl/>
        </w:rPr>
        <w:t>القضية</w:t>
      </w:r>
      <w:r w:rsidR="00A155D9" w:rsidRPr="009C21BF">
        <w:rPr>
          <w:rtl/>
        </w:rPr>
        <w:t xml:space="preserve"> </w:t>
      </w:r>
      <w:r w:rsidRPr="009C21BF">
        <w:rPr>
          <w:rtl/>
        </w:rPr>
        <w:t>تتصل</w:t>
      </w:r>
      <w:r w:rsidR="00A155D9" w:rsidRPr="009C21BF">
        <w:rPr>
          <w:rtl/>
        </w:rPr>
        <w:t xml:space="preserve"> </w:t>
      </w:r>
      <w:r w:rsidRPr="009C21BF">
        <w:rPr>
          <w:rtl/>
        </w:rPr>
        <w:t>بتفسير</w:t>
      </w:r>
      <w:r w:rsidR="00A155D9" w:rsidRPr="009C21BF">
        <w:rPr>
          <w:rtl/>
        </w:rPr>
        <w:t xml:space="preserve"> </w:t>
      </w:r>
      <w:r w:rsidRPr="009C21BF">
        <w:rPr>
          <w:rtl/>
        </w:rPr>
        <w:t>الوقائع.</w:t>
      </w:r>
      <w:r w:rsidR="00A155D9" w:rsidRPr="009C21BF">
        <w:rPr>
          <w:rtl/>
        </w:rPr>
        <w:t xml:space="preserve"> </w:t>
      </w:r>
      <w:r w:rsidRPr="009C21BF">
        <w:rPr>
          <w:rtl/>
        </w:rPr>
        <w:t>كما</w:t>
      </w:r>
      <w:r w:rsidR="00A155D9" w:rsidRPr="009C21BF">
        <w:rPr>
          <w:rtl/>
        </w:rPr>
        <w:t xml:space="preserve"> </w:t>
      </w:r>
      <w:r w:rsidRPr="009C21BF">
        <w:rPr>
          <w:rtl/>
        </w:rPr>
        <w:t>تحيط</w:t>
      </w:r>
      <w:r w:rsidR="00A155D9" w:rsidRPr="009C21BF">
        <w:rPr>
          <w:rtl/>
        </w:rPr>
        <w:t xml:space="preserve"> </w:t>
      </w:r>
      <w:r w:rsidRPr="009C21BF">
        <w:rPr>
          <w:rtl/>
        </w:rPr>
        <w:t>اللجنة</w:t>
      </w:r>
      <w:r w:rsidR="00A155D9" w:rsidRPr="009C21BF">
        <w:rPr>
          <w:rtl/>
        </w:rPr>
        <w:t xml:space="preserve"> </w:t>
      </w:r>
      <w:r w:rsidRPr="009C21BF">
        <w:rPr>
          <w:rtl/>
        </w:rPr>
        <w:t>علم</w:t>
      </w:r>
      <w:r w:rsidR="00B8546A">
        <w:rPr>
          <w:rtl/>
        </w:rPr>
        <w:t xml:space="preserve">اً </w:t>
      </w:r>
      <w:r w:rsidRPr="009C21BF">
        <w:rPr>
          <w:rtl/>
        </w:rPr>
        <w:t>بأنه،</w:t>
      </w:r>
      <w:r w:rsidR="00A155D9" w:rsidRPr="009C21BF">
        <w:rPr>
          <w:rtl/>
        </w:rPr>
        <w:t xml:space="preserve"> </w:t>
      </w:r>
      <w:r w:rsidRPr="009C21BF">
        <w:rPr>
          <w:rtl/>
        </w:rPr>
        <w:t>حسب</w:t>
      </w:r>
      <w:r w:rsidR="00A155D9" w:rsidRPr="009C21BF">
        <w:rPr>
          <w:rtl/>
        </w:rPr>
        <w:t xml:space="preserve"> </w:t>
      </w:r>
      <w:r w:rsidRPr="009C21BF">
        <w:rPr>
          <w:rtl/>
        </w:rPr>
        <w:t>إفادة</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عندما</w:t>
      </w:r>
      <w:r w:rsidR="00A155D9" w:rsidRPr="009C21BF">
        <w:rPr>
          <w:rtl/>
        </w:rPr>
        <w:t xml:space="preserve"> </w:t>
      </w:r>
      <w:r w:rsidRPr="009C21BF">
        <w:rPr>
          <w:rtl/>
        </w:rPr>
        <w:t>يخسر</w:t>
      </w:r>
      <w:r w:rsidR="00A155D9" w:rsidRPr="009C21BF">
        <w:rPr>
          <w:rtl/>
        </w:rPr>
        <w:t xml:space="preserve"> </w:t>
      </w:r>
      <w:r w:rsidRPr="009C21BF">
        <w:rPr>
          <w:rtl/>
        </w:rPr>
        <w:t>الموظف</w:t>
      </w:r>
      <w:r w:rsidR="00A155D9" w:rsidRPr="009C21BF">
        <w:rPr>
          <w:rtl/>
        </w:rPr>
        <w:t xml:space="preserve"> </w:t>
      </w:r>
      <w:r w:rsidRPr="009C21BF">
        <w:rPr>
          <w:rtl/>
        </w:rPr>
        <w:t>قضيته</w:t>
      </w:r>
      <w:r w:rsidR="00A155D9" w:rsidRPr="009C21BF">
        <w:rPr>
          <w:rtl/>
        </w:rPr>
        <w:t xml:space="preserve"> </w:t>
      </w:r>
      <w:r w:rsidRPr="009C21BF">
        <w:rPr>
          <w:rtl/>
        </w:rPr>
        <w:t>أمام</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لا</w:t>
      </w:r>
      <w:r w:rsidR="00A155D9" w:rsidRPr="009C21BF">
        <w:rPr>
          <w:rtl/>
        </w:rPr>
        <w:t xml:space="preserve"> </w:t>
      </w:r>
      <w:r w:rsidRPr="009C21BF">
        <w:rPr>
          <w:rtl/>
        </w:rPr>
        <w:t>تصبح</w:t>
      </w:r>
      <w:r w:rsidR="00A155D9" w:rsidRPr="009C21BF">
        <w:rPr>
          <w:rtl/>
        </w:rPr>
        <w:t xml:space="preserve"> </w:t>
      </w:r>
      <w:r w:rsidRPr="009C21BF">
        <w:rPr>
          <w:rtl/>
        </w:rPr>
        <w:t>لديه</w:t>
      </w:r>
      <w:r w:rsidR="00A155D9" w:rsidRPr="009C21BF">
        <w:rPr>
          <w:rtl/>
        </w:rPr>
        <w:t xml:space="preserve"> </w:t>
      </w:r>
      <w:r w:rsidRPr="009C21BF">
        <w:rPr>
          <w:rtl/>
        </w:rPr>
        <w:t>فرص</w:t>
      </w:r>
      <w:r w:rsidR="00A155D9" w:rsidRPr="009C21BF">
        <w:rPr>
          <w:rtl/>
        </w:rPr>
        <w:t xml:space="preserve"> </w:t>
      </w:r>
      <w:r w:rsidRPr="009C21BF">
        <w:rPr>
          <w:rtl/>
        </w:rPr>
        <w:t>لكسبها</w:t>
      </w:r>
      <w:r w:rsidR="00A155D9" w:rsidRPr="009C21BF">
        <w:rPr>
          <w:rtl/>
        </w:rPr>
        <w:t xml:space="preserve"> </w:t>
      </w:r>
      <w:r w:rsidRPr="009C21BF">
        <w:rPr>
          <w:rtl/>
        </w:rPr>
        <w:t>أمام</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وهو</w:t>
      </w:r>
      <w:r w:rsidR="00A155D9" w:rsidRPr="009C21BF">
        <w:rPr>
          <w:rtl/>
        </w:rPr>
        <w:t xml:space="preserve"> </w:t>
      </w:r>
      <w:r w:rsidRPr="009C21BF">
        <w:rPr>
          <w:rtl/>
        </w:rPr>
        <w:t>موقف</w:t>
      </w:r>
      <w:r w:rsidR="00A155D9" w:rsidRPr="009C21BF">
        <w:rPr>
          <w:rtl/>
        </w:rPr>
        <w:t xml:space="preserve"> </w:t>
      </w:r>
      <w:r w:rsidRPr="009C21BF">
        <w:rPr>
          <w:rtl/>
        </w:rPr>
        <w:t>يدعمه</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بقوله</w:t>
      </w:r>
      <w:r w:rsidR="00A155D9" w:rsidRPr="009C21BF">
        <w:rPr>
          <w:rtl/>
        </w:rPr>
        <w:t xml:space="preserve"> </w:t>
      </w:r>
      <w:r w:rsidRPr="009C21BF">
        <w:rPr>
          <w:rtl/>
        </w:rPr>
        <w:t>إن</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لا</w:t>
      </w:r>
      <w:r w:rsidR="00A155D9" w:rsidRPr="009C21BF">
        <w:rPr>
          <w:rtl/>
        </w:rPr>
        <w:t xml:space="preserve"> </w:t>
      </w:r>
      <w:r w:rsidRPr="009C21BF">
        <w:rPr>
          <w:rtl/>
        </w:rPr>
        <w:t>توفر</w:t>
      </w:r>
      <w:r w:rsidR="00A155D9" w:rsidRPr="009C21BF">
        <w:rPr>
          <w:rtl/>
        </w:rPr>
        <w:t xml:space="preserve"> </w:t>
      </w:r>
      <w:r w:rsidRPr="009C21BF">
        <w:rPr>
          <w:rtl/>
        </w:rPr>
        <w:t>أي</w:t>
      </w:r>
      <w:r w:rsidR="00A155D9" w:rsidRPr="009C21BF">
        <w:rPr>
          <w:rtl/>
        </w:rPr>
        <w:t xml:space="preserve"> </w:t>
      </w:r>
      <w:r w:rsidRPr="009C21BF">
        <w:rPr>
          <w:rtl/>
        </w:rPr>
        <w:t>اجتهادات</w:t>
      </w:r>
      <w:r w:rsidR="00A155D9" w:rsidRPr="009C21BF">
        <w:rPr>
          <w:rtl/>
        </w:rPr>
        <w:t xml:space="preserve"> </w:t>
      </w:r>
      <w:r w:rsidRPr="009C21BF">
        <w:rPr>
          <w:rtl/>
        </w:rPr>
        <w:t>قضائية</w:t>
      </w:r>
      <w:r w:rsidR="00A155D9" w:rsidRPr="009C21BF">
        <w:rPr>
          <w:rtl/>
        </w:rPr>
        <w:t xml:space="preserve"> </w:t>
      </w:r>
      <w:r w:rsidRPr="009C21BF">
        <w:rPr>
          <w:rtl/>
        </w:rPr>
        <w:t>لإثبات</w:t>
      </w:r>
      <w:r w:rsidR="00A155D9" w:rsidRPr="009C21BF">
        <w:rPr>
          <w:rtl/>
        </w:rPr>
        <w:t xml:space="preserve"> </w:t>
      </w:r>
      <w:r w:rsidRPr="009C21BF">
        <w:rPr>
          <w:rtl/>
        </w:rPr>
        <w:t>أن</w:t>
      </w:r>
      <w:r w:rsidR="00A155D9" w:rsidRPr="009C21BF">
        <w:rPr>
          <w:rtl/>
        </w:rPr>
        <w:t xml:space="preserve"> </w:t>
      </w:r>
      <w:r w:rsidRPr="009C21BF">
        <w:rPr>
          <w:rtl/>
        </w:rPr>
        <w:t>ثمة</w:t>
      </w:r>
      <w:r w:rsidR="00A155D9" w:rsidRPr="009C21BF">
        <w:rPr>
          <w:rtl/>
        </w:rPr>
        <w:t xml:space="preserve"> </w:t>
      </w:r>
      <w:r w:rsidRPr="009C21BF">
        <w:rPr>
          <w:rtl/>
        </w:rPr>
        <w:t>فرصة</w:t>
      </w:r>
      <w:r w:rsidR="00A155D9" w:rsidRPr="009C21BF">
        <w:rPr>
          <w:rtl/>
        </w:rPr>
        <w:t xml:space="preserve"> </w:t>
      </w:r>
      <w:r w:rsidRPr="009C21BF">
        <w:rPr>
          <w:rtl/>
        </w:rPr>
        <w:t>أمامه</w:t>
      </w:r>
      <w:r w:rsidR="00A155D9" w:rsidRPr="009C21BF">
        <w:rPr>
          <w:rtl/>
        </w:rPr>
        <w:t xml:space="preserve"> </w:t>
      </w:r>
      <w:r w:rsidRPr="009C21BF">
        <w:rPr>
          <w:rtl/>
        </w:rPr>
        <w:t>لكسب</w:t>
      </w:r>
      <w:r w:rsidR="00A155D9" w:rsidRPr="009C21BF">
        <w:rPr>
          <w:rtl/>
        </w:rPr>
        <w:t xml:space="preserve"> </w:t>
      </w:r>
      <w:r w:rsidRPr="009C21BF">
        <w:rPr>
          <w:rtl/>
        </w:rPr>
        <w:t>القضية</w:t>
      </w:r>
      <w:r w:rsidR="00A155D9" w:rsidRPr="009C21BF">
        <w:rPr>
          <w:rtl/>
        </w:rPr>
        <w:t xml:space="preserve"> </w:t>
      </w:r>
      <w:r w:rsidRPr="009C21BF">
        <w:rPr>
          <w:rtl/>
        </w:rPr>
        <w:t>أمام</w:t>
      </w:r>
      <w:r w:rsidR="00A155D9" w:rsidRPr="009C21BF">
        <w:rPr>
          <w:rtl/>
        </w:rPr>
        <w:t xml:space="preserve"> </w:t>
      </w:r>
      <w:r w:rsidRPr="009C21BF">
        <w:rPr>
          <w:rtl/>
        </w:rPr>
        <w:t>محكمة</w:t>
      </w:r>
      <w:r w:rsidR="00A155D9" w:rsidRPr="009C21BF">
        <w:rPr>
          <w:rtl/>
        </w:rPr>
        <w:t xml:space="preserve"> </w:t>
      </w:r>
      <w:r w:rsidRPr="009C21BF">
        <w:rPr>
          <w:rtl/>
        </w:rPr>
        <w:t>النقض.</w:t>
      </w:r>
    </w:p>
    <w:p w:rsidR="00E37D61" w:rsidRPr="009C21BF" w:rsidRDefault="00E37D61" w:rsidP="00E37D61">
      <w:pPr>
        <w:pStyle w:val="SingleTxtGA"/>
      </w:pPr>
      <w:r w:rsidRPr="009C21BF">
        <w:rPr>
          <w:rtl/>
        </w:rPr>
        <w:t>7-4</w:t>
      </w:r>
      <w:r w:rsidRPr="009C21BF">
        <w:rPr>
          <w:rtl/>
        </w:rPr>
        <w:tab/>
      </w:r>
      <w:r w:rsidR="00A155D9" w:rsidRPr="009C21BF">
        <w:rPr>
          <w:rtl/>
        </w:rPr>
        <w:t xml:space="preserve"> </w:t>
      </w:r>
      <w:r w:rsidRPr="009C21BF">
        <w:rPr>
          <w:rtl/>
        </w:rPr>
        <w:t>وتمشي</w:t>
      </w:r>
      <w:r w:rsidR="00B8546A">
        <w:rPr>
          <w:rtl/>
        </w:rPr>
        <w:t xml:space="preserve">اً </w:t>
      </w:r>
      <w:r w:rsidRPr="009C21BF">
        <w:rPr>
          <w:rtl/>
        </w:rPr>
        <w:t>مع</w:t>
      </w:r>
      <w:r w:rsidR="00A155D9" w:rsidRPr="009C21BF">
        <w:rPr>
          <w:rtl/>
        </w:rPr>
        <w:t xml:space="preserve"> </w:t>
      </w:r>
      <w:r w:rsidRPr="009C21BF">
        <w:rPr>
          <w:rtl/>
        </w:rPr>
        <w:t>المعايير</w:t>
      </w:r>
      <w:r w:rsidR="00A155D9" w:rsidRPr="009C21BF">
        <w:rPr>
          <w:rtl/>
        </w:rPr>
        <w:t xml:space="preserve"> </w:t>
      </w:r>
      <w:r w:rsidRPr="009C21BF">
        <w:rPr>
          <w:rtl/>
        </w:rPr>
        <w:t>القانونية</w:t>
      </w:r>
      <w:r w:rsidR="00A155D9" w:rsidRPr="009C21BF">
        <w:rPr>
          <w:rtl/>
        </w:rPr>
        <w:t xml:space="preserve"> </w:t>
      </w:r>
      <w:r w:rsidRPr="009C21BF">
        <w:rPr>
          <w:rtl/>
        </w:rPr>
        <w:t>الدولية،</w:t>
      </w:r>
      <w:r w:rsidR="00A155D9" w:rsidRPr="009C21BF">
        <w:rPr>
          <w:rtl/>
        </w:rPr>
        <w:t xml:space="preserve"> </w:t>
      </w:r>
      <w:r w:rsidRPr="009C21BF">
        <w:rPr>
          <w:rtl/>
        </w:rPr>
        <w:t>تشير</w:t>
      </w:r>
      <w:r w:rsidR="00A155D9" w:rsidRPr="009C21BF">
        <w:rPr>
          <w:rtl/>
        </w:rPr>
        <w:t xml:space="preserve"> </w:t>
      </w:r>
      <w:r w:rsidRPr="009C21BF">
        <w:rPr>
          <w:rtl/>
        </w:rPr>
        <w:t>اللجنة</w:t>
      </w:r>
      <w:r w:rsidR="00A155D9" w:rsidRPr="009C21BF">
        <w:rPr>
          <w:rtl/>
        </w:rPr>
        <w:t xml:space="preserve">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مجرد</w:t>
      </w:r>
      <w:r w:rsidR="00A155D9" w:rsidRPr="009C21BF">
        <w:rPr>
          <w:rtl/>
        </w:rPr>
        <w:t xml:space="preserve"> </w:t>
      </w:r>
      <w:r w:rsidRPr="009C21BF">
        <w:rPr>
          <w:rtl/>
        </w:rPr>
        <w:t>الشك</w:t>
      </w:r>
      <w:r w:rsidR="00A155D9" w:rsidRPr="009C21BF">
        <w:rPr>
          <w:rtl/>
        </w:rPr>
        <w:t xml:space="preserve"> </w:t>
      </w:r>
      <w:r w:rsidRPr="009C21BF">
        <w:rPr>
          <w:rtl/>
        </w:rPr>
        <w:t>في</w:t>
      </w:r>
      <w:r w:rsidR="00A155D9" w:rsidRPr="009C21BF">
        <w:rPr>
          <w:rtl/>
        </w:rPr>
        <w:t xml:space="preserve"> </w:t>
      </w:r>
      <w:r w:rsidRPr="009C21BF">
        <w:rPr>
          <w:rtl/>
        </w:rPr>
        <w:t>احتمالات</w:t>
      </w:r>
      <w:r w:rsidR="00A155D9" w:rsidRPr="009C21BF">
        <w:rPr>
          <w:rtl/>
        </w:rPr>
        <w:t xml:space="preserve"> </w:t>
      </w:r>
      <w:r w:rsidRPr="009C21BF">
        <w:rPr>
          <w:rtl/>
        </w:rPr>
        <w:t>نجاح</w:t>
      </w:r>
      <w:r w:rsidR="00A155D9" w:rsidRPr="009C21BF">
        <w:rPr>
          <w:rtl/>
        </w:rPr>
        <w:t xml:space="preserve"> </w:t>
      </w:r>
      <w:r w:rsidRPr="009C21BF">
        <w:rPr>
          <w:rtl/>
        </w:rPr>
        <w:t>سبيل</w:t>
      </w:r>
      <w:r w:rsidR="00A155D9" w:rsidRPr="009C21BF">
        <w:rPr>
          <w:rtl/>
        </w:rPr>
        <w:t xml:space="preserve"> </w:t>
      </w:r>
      <w:r w:rsidRPr="009C21BF">
        <w:rPr>
          <w:rtl/>
        </w:rPr>
        <w:t>انتصاف</w:t>
      </w:r>
      <w:r w:rsidR="00A155D9" w:rsidRPr="009C21BF">
        <w:rPr>
          <w:rtl/>
        </w:rPr>
        <w:t xml:space="preserve"> </w:t>
      </w:r>
      <w:r w:rsidRPr="009C21BF">
        <w:rPr>
          <w:rtl/>
        </w:rPr>
        <w:t>محدد</w:t>
      </w:r>
      <w:r w:rsidR="00A155D9" w:rsidRPr="009C21BF">
        <w:rPr>
          <w:rtl/>
        </w:rPr>
        <w:t xml:space="preserve"> </w:t>
      </w:r>
      <w:r w:rsidRPr="009C21BF">
        <w:rPr>
          <w:rtl/>
        </w:rPr>
        <w:t>لا</w:t>
      </w:r>
      <w:r w:rsidR="00A155D9" w:rsidRPr="009C21BF">
        <w:rPr>
          <w:rtl/>
        </w:rPr>
        <w:t xml:space="preserve"> </w:t>
      </w:r>
      <w:r w:rsidRPr="009C21BF">
        <w:rPr>
          <w:rtl/>
        </w:rPr>
        <w:t>يُعفي</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من</w:t>
      </w:r>
      <w:r w:rsidR="00A155D9" w:rsidRPr="009C21BF">
        <w:rPr>
          <w:rtl/>
        </w:rPr>
        <w:t xml:space="preserve"> </w:t>
      </w:r>
      <w:r w:rsidRPr="009C21BF">
        <w:rPr>
          <w:rtl/>
        </w:rPr>
        <w:t>اللجوء</w:t>
      </w:r>
      <w:r w:rsidR="00A155D9" w:rsidRPr="009C21BF">
        <w:rPr>
          <w:rtl/>
        </w:rPr>
        <w:t xml:space="preserve"> </w:t>
      </w:r>
      <w:r w:rsidRPr="009C21BF">
        <w:rPr>
          <w:rtl/>
        </w:rPr>
        <w:t>إليه</w:t>
      </w:r>
      <w:r w:rsidR="000D2593">
        <w:rPr>
          <w:vertAlign w:val="superscript"/>
          <w:rtl/>
        </w:rPr>
        <w:t>(</w:t>
      </w:r>
      <w:r w:rsidR="000D2593" w:rsidRPr="000D2593">
        <w:rPr>
          <w:rStyle w:val="FootnoteReference"/>
          <w:sz w:val="20"/>
          <w:szCs w:val="30"/>
          <w:rtl/>
        </w:rPr>
        <w:footnoteReference w:id="8"/>
      </w:r>
      <w:r w:rsidR="000D2593">
        <w:rPr>
          <w:vertAlign w:val="superscript"/>
          <w:rtl/>
        </w:rPr>
        <w:t>)</w:t>
      </w:r>
      <w:r w:rsidRPr="009C21BF">
        <w:rPr>
          <w:rtl/>
        </w:rPr>
        <w:t>.</w:t>
      </w:r>
      <w:r w:rsidR="009C21BF" w:rsidRPr="009C21BF">
        <w:rPr>
          <w:rtl/>
        </w:rPr>
        <w:t xml:space="preserve"> </w:t>
      </w:r>
      <w:r w:rsidRPr="009C21BF">
        <w:rPr>
          <w:rtl/>
        </w:rPr>
        <w:t>وفي</w:t>
      </w:r>
      <w:r w:rsidR="00A155D9" w:rsidRPr="009C21BF">
        <w:rPr>
          <w:rtl/>
        </w:rPr>
        <w:t xml:space="preserve"> </w:t>
      </w:r>
      <w:r w:rsidRPr="009C21BF">
        <w:rPr>
          <w:rtl/>
        </w:rPr>
        <w:t>هذا</w:t>
      </w:r>
      <w:r w:rsidR="00A155D9" w:rsidRPr="009C21BF">
        <w:rPr>
          <w:rtl/>
        </w:rPr>
        <w:t xml:space="preserve"> </w:t>
      </w:r>
      <w:r w:rsidRPr="009C21BF">
        <w:rPr>
          <w:rtl/>
        </w:rPr>
        <w:t>الصدد،</w:t>
      </w:r>
      <w:r w:rsidR="00A155D9" w:rsidRPr="009C21BF">
        <w:rPr>
          <w:rtl/>
        </w:rPr>
        <w:t xml:space="preserve"> </w:t>
      </w:r>
      <w:r w:rsidRPr="009C21BF">
        <w:rPr>
          <w:rtl/>
        </w:rPr>
        <w:t>تلاحظ</w:t>
      </w:r>
      <w:r w:rsidR="00A155D9" w:rsidRPr="009C21BF">
        <w:rPr>
          <w:rtl/>
        </w:rPr>
        <w:t xml:space="preserve"> </w:t>
      </w:r>
      <w:r w:rsidRPr="009C21BF">
        <w:rPr>
          <w:rtl/>
        </w:rPr>
        <w:t>اللجنة</w:t>
      </w:r>
      <w:r w:rsidR="00A155D9" w:rsidRPr="009C21BF">
        <w:rPr>
          <w:rtl/>
        </w:rPr>
        <w:t xml:space="preserve"> </w:t>
      </w:r>
      <w:r w:rsidRPr="009C21BF">
        <w:rPr>
          <w:rtl/>
        </w:rPr>
        <w:t>أن</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لم</w:t>
      </w:r>
      <w:r w:rsidR="00A155D9" w:rsidRPr="009C21BF">
        <w:rPr>
          <w:rtl/>
        </w:rPr>
        <w:t xml:space="preserve"> </w:t>
      </w:r>
      <w:r w:rsidRPr="009C21BF">
        <w:rPr>
          <w:rtl/>
        </w:rPr>
        <w:t>يقدم</w:t>
      </w:r>
      <w:r w:rsidR="00A155D9" w:rsidRPr="009C21BF">
        <w:rPr>
          <w:rtl/>
        </w:rPr>
        <w:t xml:space="preserve"> </w:t>
      </w:r>
      <w:r w:rsidRPr="009C21BF">
        <w:rPr>
          <w:rtl/>
        </w:rPr>
        <w:t>أدلة</w:t>
      </w:r>
      <w:r w:rsidR="00A155D9" w:rsidRPr="009C21BF">
        <w:rPr>
          <w:rtl/>
        </w:rPr>
        <w:t xml:space="preserve"> </w:t>
      </w:r>
      <w:r w:rsidRPr="009C21BF">
        <w:rPr>
          <w:rtl/>
        </w:rPr>
        <w:t>لدعم</w:t>
      </w:r>
      <w:r w:rsidR="00A155D9" w:rsidRPr="009C21BF">
        <w:rPr>
          <w:rtl/>
        </w:rPr>
        <w:t xml:space="preserve"> </w:t>
      </w:r>
      <w:r w:rsidRPr="009C21BF">
        <w:rPr>
          <w:rtl/>
        </w:rPr>
        <w:t>حجته</w:t>
      </w:r>
      <w:r w:rsidR="00A155D9" w:rsidRPr="009C21BF">
        <w:rPr>
          <w:rtl/>
        </w:rPr>
        <w:t xml:space="preserve"> </w:t>
      </w:r>
      <w:r w:rsidRPr="009C21BF">
        <w:rPr>
          <w:rtl/>
        </w:rPr>
        <w:t>المتعلقة</w:t>
      </w:r>
      <w:r w:rsidR="00A155D9" w:rsidRPr="009C21BF">
        <w:rPr>
          <w:rtl/>
        </w:rPr>
        <w:t xml:space="preserve"> </w:t>
      </w:r>
      <w:r w:rsidRPr="009C21BF">
        <w:rPr>
          <w:rtl/>
        </w:rPr>
        <w:t>بالطابع</w:t>
      </w:r>
      <w:r w:rsidR="00A155D9" w:rsidRPr="009C21BF">
        <w:rPr>
          <w:rtl/>
        </w:rPr>
        <w:t xml:space="preserve"> </w:t>
      </w:r>
      <w:r w:rsidRPr="009C21BF">
        <w:rPr>
          <w:rtl/>
        </w:rPr>
        <w:t>غير</w:t>
      </w:r>
      <w:r w:rsidR="00A155D9" w:rsidRPr="009C21BF">
        <w:rPr>
          <w:rtl/>
        </w:rPr>
        <w:t xml:space="preserve"> </w:t>
      </w:r>
      <w:r w:rsidRPr="009C21BF">
        <w:rPr>
          <w:rtl/>
        </w:rPr>
        <w:t>المجدي</w:t>
      </w:r>
      <w:r w:rsidR="00A155D9" w:rsidRPr="009C21BF">
        <w:rPr>
          <w:rtl/>
        </w:rPr>
        <w:t xml:space="preserve"> </w:t>
      </w:r>
      <w:r w:rsidRPr="009C21BF">
        <w:rPr>
          <w:rtl/>
        </w:rPr>
        <w:t>المزعوم</w:t>
      </w:r>
      <w:r w:rsidR="00A155D9" w:rsidRPr="009C21BF">
        <w:rPr>
          <w:rtl/>
        </w:rPr>
        <w:t xml:space="preserve"> </w:t>
      </w:r>
      <w:r w:rsidRPr="009C21BF">
        <w:rPr>
          <w:rtl/>
        </w:rPr>
        <w:t>للقضية</w:t>
      </w:r>
      <w:r w:rsidR="00A155D9" w:rsidRPr="009C21BF">
        <w:rPr>
          <w:rtl/>
        </w:rPr>
        <w:t xml:space="preserve"> </w:t>
      </w:r>
      <w:r w:rsidRPr="009C21BF">
        <w:rPr>
          <w:rtl/>
        </w:rPr>
        <w:t>في</w:t>
      </w:r>
      <w:r w:rsidR="00A155D9" w:rsidRPr="009C21BF">
        <w:rPr>
          <w:rtl/>
        </w:rPr>
        <w:t xml:space="preserve"> </w:t>
      </w:r>
      <w:r w:rsidRPr="009C21BF">
        <w:rPr>
          <w:rtl/>
        </w:rPr>
        <w:t>حال</w:t>
      </w:r>
      <w:r w:rsidR="00A155D9" w:rsidRPr="009C21BF">
        <w:rPr>
          <w:rtl/>
        </w:rPr>
        <w:t xml:space="preserve"> </w:t>
      </w:r>
      <w:r w:rsidRPr="009C21BF">
        <w:rPr>
          <w:rtl/>
        </w:rPr>
        <w:t>عرضها</w:t>
      </w:r>
      <w:r w:rsidR="00A155D9" w:rsidRPr="009C21BF">
        <w:rPr>
          <w:rtl/>
        </w:rPr>
        <w:t xml:space="preserve"> </w:t>
      </w:r>
      <w:r w:rsidRPr="009C21BF">
        <w:rPr>
          <w:rtl/>
        </w:rPr>
        <w:t>على</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وتدرك</w:t>
      </w:r>
      <w:r w:rsidR="00A155D9" w:rsidRPr="009C21BF">
        <w:rPr>
          <w:rtl/>
        </w:rPr>
        <w:t xml:space="preserve"> </w:t>
      </w:r>
      <w:r w:rsidRPr="009C21BF">
        <w:rPr>
          <w:rtl/>
        </w:rPr>
        <w:t>اللجنة</w:t>
      </w:r>
      <w:r w:rsidR="00A155D9" w:rsidRPr="009C21BF">
        <w:rPr>
          <w:rtl/>
        </w:rPr>
        <w:t xml:space="preserve"> </w:t>
      </w:r>
      <w:r w:rsidRPr="009C21BF">
        <w:rPr>
          <w:rtl/>
        </w:rPr>
        <w:t>أنه</w:t>
      </w:r>
      <w:r w:rsidR="00A155D9" w:rsidRPr="009C21BF">
        <w:rPr>
          <w:rtl/>
        </w:rPr>
        <w:t xml:space="preserve"> </w:t>
      </w:r>
      <w:r w:rsidRPr="009C21BF">
        <w:rPr>
          <w:rtl/>
        </w:rPr>
        <w:t>بمقتضى</w:t>
      </w:r>
      <w:r w:rsidR="00A155D9" w:rsidRPr="009C21BF">
        <w:rPr>
          <w:rtl/>
        </w:rPr>
        <w:t xml:space="preserve"> </w:t>
      </w:r>
      <w:r w:rsidRPr="009C21BF">
        <w:rPr>
          <w:rtl/>
        </w:rPr>
        <w:t>القانون</w:t>
      </w:r>
      <w:r w:rsidR="00A155D9" w:rsidRPr="009C21BF">
        <w:rPr>
          <w:rtl/>
        </w:rPr>
        <w:t xml:space="preserve"> </w:t>
      </w:r>
      <w:r w:rsidRPr="009C21BF">
        <w:rPr>
          <w:rtl/>
        </w:rPr>
        <w:t>المؤرخ</w:t>
      </w:r>
      <w:r w:rsidR="00A155D9" w:rsidRPr="009C21BF">
        <w:rPr>
          <w:rtl/>
        </w:rPr>
        <w:t xml:space="preserve"> </w:t>
      </w:r>
      <w:r w:rsidRPr="009C21BF">
        <w:rPr>
          <w:rtl/>
        </w:rPr>
        <w:t>18</w:t>
      </w:r>
      <w:r w:rsidR="00A155D9" w:rsidRPr="009C21BF">
        <w:rPr>
          <w:rtl/>
        </w:rPr>
        <w:t xml:space="preserve"> </w:t>
      </w:r>
      <w:r w:rsidRPr="009C21BF">
        <w:rPr>
          <w:rtl/>
        </w:rPr>
        <w:t>شباط/</w:t>
      </w:r>
      <w:r w:rsidR="000D2593">
        <w:rPr>
          <w:rFonts w:hint="cs"/>
          <w:rtl/>
        </w:rPr>
        <w:t xml:space="preserve"> </w:t>
      </w:r>
      <w:r w:rsidRPr="009C21BF">
        <w:rPr>
          <w:rtl/>
        </w:rPr>
        <w:t>فبراير</w:t>
      </w:r>
      <w:r w:rsidR="000D2593">
        <w:rPr>
          <w:rFonts w:hint="cs"/>
          <w:rtl/>
        </w:rPr>
        <w:t> </w:t>
      </w:r>
      <w:r w:rsidRPr="009C21BF">
        <w:rPr>
          <w:rtl/>
        </w:rPr>
        <w:t>1885</w:t>
      </w:r>
      <w:r w:rsidR="00A155D9" w:rsidRPr="009C21BF">
        <w:rPr>
          <w:rtl/>
        </w:rPr>
        <w:t xml:space="preserve"> </w:t>
      </w:r>
      <w:r w:rsidRPr="009C21BF">
        <w:rPr>
          <w:rtl/>
        </w:rPr>
        <w:t>بشأن</w:t>
      </w:r>
      <w:r w:rsidR="00A155D9" w:rsidRPr="009C21BF">
        <w:rPr>
          <w:rtl/>
        </w:rPr>
        <w:t xml:space="preserve"> </w:t>
      </w:r>
      <w:r w:rsidRPr="009C21BF">
        <w:rPr>
          <w:rtl/>
        </w:rPr>
        <w:t>دعاوى</w:t>
      </w:r>
      <w:r w:rsidR="00A155D9" w:rsidRPr="009C21BF">
        <w:rPr>
          <w:rtl/>
        </w:rPr>
        <w:t xml:space="preserve"> </w:t>
      </w:r>
      <w:r w:rsidRPr="009C21BF">
        <w:rPr>
          <w:rtl/>
        </w:rPr>
        <w:t>وإجراءات</w:t>
      </w:r>
      <w:r w:rsidR="00A155D9" w:rsidRPr="009C21BF">
        <w:rPr>
          <w:rtl/>
        </w:rPr>
        <w:t xml:space="preserve"> </w:t>
      </w:r>
      <w:r w:rsidRPr="009C21BF">
        <w:rPr>
          <w:rtl/>
        </w:rPr>
        <w:t>النقض</w:t>
      </w:r>
      <w:r w:rsidR="00A155D9" w:rsidRPr="009C21BF">
        <w:rPr>
          <w:rtl/>
        </w:rPr>
        <w:t xml:space="preserve"> </w:t>
      </w:r>
      <w:r w:rsidRPr="009C21BF">
        <w:rPr>
          <w:rtl/>
        </w:rPr>
        <w:t>والقانون</w:t>
      </w:r>
      <w:r w:rsidR="00A155D9" w:rsidRPr="009C21BF">
        <w:rPr>
          <w:rtl/>
        </w:rPr>
        <w:t xml:space="preserve"> </w:t>
      </w:r>
      <w:r w:rsidRPr="009C21BF">
        <w:rPr>
          <w:rtl/>
        </w:rPr>
        <w:t>المؤرخ</w:t>
      </w:r>
      <w:r w:rsidR="00A155D9" w:rsidRPr="009C21BF">
        <w:rPr>
          <w:rtl/>
        </w:rPr>
        <w:t xml:space="preserve"> </w:t>
      </w:r>
      <w:r w:rsidRPr="009C21BF">
        <w:rPr>
          <w:rtl/>
        </w:rPr>
        <w:t>7</w:t>
      </w:r>
      <w:r w:rsidR="00A155D9" w:rsidRPr="009C21BF">
        <w:rPr>
          <w:rtl/>
        </w:rPr>
        <w:t xml:space="preserve"> </w:t>
      </w:r>
      <w:r w:rsidRPr="009C21BF">
        <w:rPr>
          <w:rtl/>
        </w:rPr>
        <w:t>آذار/مارس</w:t>
      </w:r>
      <w:r w:rsidR="00A155D9" w:rsidRPr="009C21BF">
        <w:rPr>
          <w:rtl/>
        </w:rPr>
        <w:t xml:space="preserve"> </w:t>
      </w:r>
      <w:r w:rsidRPr="009C21BF">
        <w:rPr>
          <w:rtl/>
        </w:rPr>
        <w:t>1980</w:t>
      </w:r>
      <w:r w:rsidR="00A155D9" w:rsidRPr="009C21BF">
        <w:rPr>
          <w:rtl/>
        </w:rPr>
        <w:t xml:space="preserve"> </w:t>
      </w:r>
      <w:r w:rsidRPr="009C21BF">
        <w:rPr>
          <w:rtl/>
        </w:rPr>
        <w:t>بشأن</w:t>
      </w:r>
      <w:r w:rsidR="00A155D9" w:rsidRPr="009C21BF">
        <w:rPr>
          <w:rtl/>
        </w:rPr>
        <w:t xml:space="preserve"> </w:t>
      </w:r>
      <w:r w:rsidRPr="009C21BF">
        <w:rPr>
          <w:rtl/>
        </w:rPr>
        <w:t>تنظيم</w:t>
      </w:r>
      <w:r w:rsidR="00A155D9" w:rsidRPr="009C21BF">
        <w:rPr>
          <w:rtl/>
        </w:rPr>
        <w:t xml:space="preserve"> </w:t>
      </w:r>
      <w:r w:rsidRPr="009C21BF">
        <w:rPr>
          <w:rtl/>
        </w:rPr>
        <w:t>المحاكم،</w:t>
      </w:r>
      <w:r w:rsidR="00A155D9" w:rsidRPr="009C21BF">
        <w:rPr>
          <w:rtl/>
        </w:rPr>
        <w:t xml:space="preserve"> </w:t>
      </w:r>
      <w:r w:rsidRPr="009C21BF">
        <w:rPr>
          <w:rtl/>
        </w:rPr>
        <w:t>تشكل</w:t>
      </w:r>
      <w:r w:rsidR="00A155D9" w:rsidRPr="009C21BF">
        <w:rPr>
          <w:rtl/>
        </w:rPr>
        <w:t xml:space="preserve"> </w:t>
      </w:r>
      <w:r w:rsidRPr="009C21BF">
        <w:rPr>
          <w:rtl/>
        </w:rPr>
        <w:t>دعوى</w:t>
      </w:r>
      <w:r w:rsidR="00A155D9" w:rsidRPr="009C21BF">
        <w:rPr>
          <w:rtl/>
        </w:rPr>
        <w:t xml:space="preserve"> </w:t>
      </w:r>
      <w:r w:rsidRPr="009C21BF">
        <w:rPr>
          <w:rtl/>
        </w:rPr>
        <w:t>النقض</w:t>
      </w:r>
      <w:r w:rsidR="00A155D9" w:rsidRPr="009C21BF">
        <w:rPr>
          <w:rtl/>
        </w:rPr>
        <w:t xml:space="preserve"> </w:t>
      </w:r>
      <w:r w:rsidRPr="009C21BF">
        <w:rPr>
          <w:rtl/>
        </w:rPr>
        <w:t>في</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وسيلة</w:t>
      </w:r>
      <w:r w:rsidR="00A155D9" w:rsidRPr="009C21BF">
        <w:rPr>
          <w:rtl/>
        </w:rPr>
        <w:t xml:space="preserve"> </w:t>
      </w:r>
      <w:r w:rsidRPr="009C21BF">
        <w:rPr>
          <w:rtl/>
        </w:rPr>
        <w:t>انتصاف</w:t>
      </w:r>
      <w:r w:rsidR="00A155D9" w:rsidRPr="009C21BF">
        <w:rPr>
          <w:rtl/>
        </w:rPr>
        <w:t xml:space="preserve"> </w:t>
      </w:r>
      <w:r w:rsidRPr="009C21BF">
        <w:rPr>
          <w:rtl/>
        </w:rPr>
        <w:t>خاصة</w:t>
      </w:r>
      <w:r w:rsidR="00A155D9" w:rsidRPr="009C21BF">
        <w:rPr>
          <w:rtl/>
        </w:rPr>
        <w:t xml:space="preserve"> </w:t>
      </w:r>
      <w:r w:rsidRPr="009C21BF">
        <w:rPr>
          <w:rtl/>
        </w:rPr>
        <w:t>تمارَس</w:t>
      </w:r>
      <w:r w:rsidR="00A155D9" w:rsidRPr="009C21BF">
        <w:rPr>
          <w:rtl/>
        </w:rPr>
        <w:t xml:space="preserve"> </w:t>
      </w:r>
      <w:r w:rsidRPr="009C21BF">
        <w:rPr>
          <w:rtl/>
        </w:rPr>
        <w:t>أمام</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ضد</w:t>
      </w:r>
      <w:r w:rsidR="00A155D9" w:rsidRPr="009C21BF">
        <w:rPr>
          <w:rtl/>
        </w:rPr>
        <w:t xml:space="preserve"> </w:t>
      </w:r>
      <w:r w:rsidRPr="009C21BF">
        <w:rPr>
          <w:rtl/>
        </w:rPr>
        <w:t>قرار</w:t>
      </w:r>
      <w:r w:rsidR="00A155D9" w:rsidRPr="009C21BF">
        <w:rPr>
          <w:rtl/>
        </w:rPr>
        <w:t xml:space="preserve"> </w:t>
      </w:r>
      <w:r w:rsidRPr="009C21BF">
        <w:rPr>
          <w:rtl/>
        </w:rPr>
        <w:t>قضائي</w:t>
      </w:r>
      <w:r w:rsidR="00A155D9" w:rsidRPr="009C21BF">
        <w:rPr>
          <w:rtl/>
        </w:rPr>
        <w:t xml:space="preserve"> </w:t>
      </w:r>
      <w:r w:rsidRPr="009C21BF">
        <w:rPr>
          <w:rtl/>
        </w:rPr>
        <w:t>صادر</w:t>
      </w:r>
      <w:r w:rsidR="00A155D9" w:rsidRPr="009C21BF">
        <w:rPr>
          <w:rtl/>
        </w:rPr>
        <w:t xml:space="preserve"> </w:t>
      </w:r>
      <w:r w:rsidRPr="009C21BF">
        <w:rPr>
          <w:rtl/>
        </w:rPr>
        <w:t>عن</w:t>
      </w:r>
      <w:r w:rsidR="00A155D9" w:rsidRPr="009C21BF">
        <w:rPr>
          <w:rtl/>
        </w:rPr>
        <w:t xml:space="preserve"> </w:t>
      </w:r>
      <w:r w:rsidRPr="009C21BF">
        <w:rPr>
          <w:rtl/>
        </w:rPr>
        <w:t>محكمة</w:t>
      </w:r>
      <w:r w:rsidR="00A155D9" w:rsidRPr="009C21BF">
        <w:rPr>
          <w:rtl/>
        </w:rPr>
        <w:t xml:space="preserve"> </w:t>
      </w:r>
      <w:r w:rsidRPr="009C21BF">
        <w:rPr>
          <w:rtl/>
        </w:rPr>
        <w:t>الدرجة</w:t>
      </w:r>
      <w:r w:rsidR="00A155D9" w:rsidRPr="009C21BF">
        <w:rPr>
          <w:rtl/>
        </w:rPr>
        <w:t xml:space="preserve"> </w:t>
      </w:r>
      <w:r w:rsidRPr="009C21BF">
        <w:rPr>
          <w:rtl/>
        </w:rPr>
        <w:t>الأخيرة،</w:t>
      </w:r>
      <w:r w:rsidR="00A155D9" w:rsidRPr="009C21BF">
        <w:rPr>
          <w:rtl/>
        </w:rPr>
        <w:t xml:space="preserve"> </w:t>
      </w:r>
      <w:r w:rsidRPr="009C21BF">
        <w:rPr>
          <w:rtl/>
        </w:rPr>
        <w:t>بهدف</w:t>
      </w:r>
      <w:r w:rsidR="00A155D9" w:rsidRPr="009C21BF">
        <w:rPr>
          <w:rtl/>
        </w:rPr>
        <w:t xml:space="preserve"> </w:t>
      </w:r>
      <w:r w:rsidRPr="009C21BF">
        <w:rPr>
          <w:rtl/>
        </w:rPr>
        <w:t>التحقق</w:t>
      </w:r>
      <w:r w:rsidR="00A155D9" w:rsidRPr="009C21BF">
        <w:rPr>
          <w:rtl/>
        </w:rPr>
        <w:t xml:space="preserve"> </w:t>
      </w:r>
      <w:r w:rsidRPr="009C21BF">
        <w:rPr>
          <w:rtl/>
        </w:rPr>
        <w:t>من</w:t>
      </w:r>
      <w:r w:rsidR="00A155D9" w:rsidRPr="009C21BF">
        <w:rPr>
          <w:rtl/>
        </w:rPr>
        <w:t xml:space="preserve"> </w:t>
      </w:r>
      <w:r w:rsidRPr="009C21BF">
        <w:rPr>
          <w:rtl/>
        </w:rPr>
        <w:t>أن</w:t>
      </w:r>
      <w:r w:rsidR="00A155D9" w:rsidRPr="009C21BF">
        <w:rPr>
          <w:rtl/>
        </w:rPr>
        <w:t xml:space="preserve"> </w:t>
      </w:r>
      <w:r w:rsidRPr="009C21BF">
        <w:rPr>
          <w:rtl/>
        </w:rPr>
        <w:t>قضاة</w:t>
      </w:r>
      <w:r w:rsidR="00A155D9" w:rsidRPr="009C21BF">
        <w:rPr>
          <w:rtl/>
        </w:rPr>
        <w:t xml:space="preserve"> </w:t>
      </w:r>
      <w:r w:rsidRPr="009C21BF">
        <w:rPr>
          <w:rtl/>
        </w:rPr>
        <w:t>الدائرة</w:t>
      </w:r>
      <w:r w:rsidR="00A155D9" w:rsidRPr="009C21BF">
        <w:rPr>
          <w:rtl/>
        </w:rPr>
        <w:t xml:space="preserve"> </w:t>
      </w:r>
      <w:r w:rsidRPr="009C21BF">
        <w:rPr>
          <w:rtl/>
        </w:rPr>
        <w:t>الابتدائية</w:t>
      </w:r>
      <w:r w:rsidR="00A155D9" w:rsidRPr="009C21BF">
        <w:rPr>
          <w:rtl/>
        </w:rPr>
        <w:t xml:space="preserve"> </w:t>
      </w:r>
      <w:r w:rsidRPr="009C21BF">
        <w:rPr>
          <w:rtl/>
        </w:rPr>
        <w:t>قد</w:t>
      </w:r>
      <w:r w:rsidR="00A155D9" w:rsidRPr="009C21BF">
        <w:rPr>
          <w:rtl/>
        </w:rPr>
        <w:t xml:space="preserve"> </w:t>
      </w:r>
      <w:r w:rsidRPr="009C21BF">
        <w:rPr>
          <w:rtl/>
        </w:rPr>
        <w:t>طبقوا</w:t>
      </w:r>
      <w:r w:rsidR="00A155D9" w:rsidRPr="009C21BF">
        <w:rPr>
          <w:rtl/>
        </w:rPr>
        <w:t xml:space="preserve"> </w:t>
      </w:r>
      <w:r w:rsidRPr="009C21BF">
        <w:rPr>
          <w:rtl/>
        </w:rPr>
        <w:t>القانون</w:t>
      </w:r>
      <w:r w:rsidR="00A155D9" w:rsidRPr="009C21BF">
        <w:rPr>
          <w:rtl/>
        </w:rPr>
        <w:t xml:space="preserve"> </w:t>
      </w:r>
      <w:r w:rsidRPr="009C21BF">
        <w:rPr>
          <w:rtl/>
        </w:rPr>
        <w:t>بشكل</w:t>
      </w:r>
      <w:r w:rsidR="00A155D9" w:rsidRPr="009C21BF">
        <w:rPr>
          <w:rtl/>
        </w:rPr>
        <w:t xml:space="preserve"> </w:t>
      </w:r>
      <w:r w:rsidRPr="009C21BF">
        <w:rPr>
          <w:rtl/>
        </w:rPr>
        <w:t>سليم،</w:t>
      </w:r>
      <w:r w:rsidR="00A155D9" w:rsidRPr="009C21BF">
        <w:rPr>
          <w:rtl/>
        </w:rPr>
        <w:t xml:space="preserve"> </w:t>
      </w:r>
      <w:r w:rsidRPr="009C21BF">
        <w:rPr>
          <w:rtl/>
        </w:rPr>
        <w:t>وأبدوا</w:t>
      </w:r>
      <w:r w:rsidR="00A155D9" w:rsidRPr="009C21BF">
        <w:rPr>
          <w:rtl/>
        </w:rPr>
        <w:t xml:space="preserve"> </w:t>
      </w:r>
      <w:r w:rsidRPr="009C21BF">
        <w:rPr>
          <w:rtl/>
        </w:rPr>
        <w:t>الاحترام</w:t>
      </w:r>
      <w:r w:rsidR="00A155D9" w:rsidRPr="009C21BF">
        <w:rPr>
          <w:rtl/>
        </w:rPr>
        <w:t xml:space="preserve"> </w:t>
      </w:r>
      <w:r w:rsidRPr="009C21BF">
        <w:rPr>
          <w:rtl/>
        </w:rPr>
        <w:t>الواجب</w:t>
      </w:r>
      <w:r w:rsidR="00A155D9" w:rsidRPr="009C21BF">
        <w:rPr>
          <w:rtl/>
        </w:rPr>
        <w:t xml:space="preserve"> </w:t>
      </w:r>
      <w:r w:rsidRPr="009C21BF">
        <w:rPr>
          <w:rtl/>
        </w:rPr>
        <w:t>للنظام</w:t>
      </w:r>
      <w:r w:rsidR="00A155D9" w:rsidRPr="009C21BF">
        <w:rPr>
          <w:rtl/>
        </w:rPr>
        <w:t xml:space="preserve"> </w:t>
      </w:r>
      <w:r w:rsidRPr="009C21BF">
        <w:rPr>
          <w:rtl/>
        </w:rPr>
        <w:t>الداخلي.</w:t>
      </w:r>
      <w:r w:rsidR="00A155D9" w:rsidRPr="009C21BF">
        <w:rPr>
          <w:rtl/>
        </w:rPr>
        <w:t xml:space="preserve"> </w:t>
      </w:r>
      <w:r w:rsidRPr="009C21BF">
        <w:rPr>
          <w:rtl/>
        </w:rPr>
        <w:t>بيد</w:t>
      </w:r>
      <w:r w:rsidR="00A155D9" w:rsidRPr="009C21BF">
        <w:rPr>
          <w:rtl/>
        </w:rPr>
        <w:t xml:space="preserve"> </w:t>
      </w:r>
      <w:r w:rsidRPr="009C21BF">
        <w:rPr>
          <w:rtl/>
        </w:rPr>
        <w:t>أن</w:t>
      </w:r>
      <w:r w:rsidR="00A155D9" w:rsidRPr="009C21BF">
        <w:rPr>
          <w:rtl/>
        </w:rPr>
        <w:t xml:space="preserve"> </w:t>
      </w:r>
      <w:r w:rsidRPr="009C21BF">
        <w:rPr>
          <w:rtl/>
        </w:rPr>
        <w:t>اللجنة</w:t>
      </w:r>
      <w:r w:rsidR="00A155D9" w:rsidRPr="009C21BF">
        <w:rPr>
          <w:rtl/>
        </w:rPr>
        <w:t xml:space="preserve"> </w:t>
      </w:r>
      <w:r w:rsidRPr="009C21BF">
        <w:rPr>
          <w:rtl/>
        </w:rPr>
        <w:t>غير</w:t>
      </w:r>
      <w:r w:rsidR="00A155D9" w:rsidRPr="009C21BF">
        <w:rPr>
          <w:rtl/>
        </w:rPr>
        <w:t xml:space="preserve"> </w:t>
      </w:r>
      <w:r w:rsidRPr="009C21BF">
        <w:rPr>
          <w:rtl/>
        </w:rPr>
        <w:t>مقتنعة</w:t>
      </w:r>
      <w:r w:rsidR="00A155D9" w:rsidRPr="009C21BF">
        <w:rPr>
          <w:rtl/>
        </w:rPr>
        <w:t xml:space="preserve"> </w:t>
      </w:r>
      <w:r w:rsidRPr="009C21BF">
        <w:rPr>
          <w:rtl/>
        </w:rPr>
        <w:t>بالقول</w:t>
      </w:r>
      <w:r w:rsidR="00A155D9" w:rsidRPr="009C21BF">
        <w:rPr>
          <w:rtl/>
        </w:rPr>
        <w:t xml:space="preserve"> </w:t>
      </w:r>
      <w:r w:rsidRPr="009C21BF">
        <w:rPr>
          <w:rtl/>
        </w:rPr>
        <w:t>إنه</w:t>
      </w:r>
      <w:r w:rsidR="00A155D9" w:rsidRPr="009C21BF">
        <w:rPr>
          <w:rtl/>
        </w:rPr>
        <w:t xml:space="preserve"> </w:t>
      </w:r>
      <w:r w:rsidRPr="009C21BF">
        <w:rPr>
          <w:rtl/>
        </w:rPr>
        <w:t>في</w:t>
      </w:r>
      <w:r w:rsidR="00A155D9" w:rsidRPr="009C21BF">
        <w:rPr>
          <w:rtl/>
        </w:rPr>
        <w:t xml:space="preserve"> </w:t>
      </w:r>
      <w:r w:rsidRPr="009C21BF">
        <w:rPr>
          <w:rtl/>
        </w:rPr>
        <w:t>حال</w:t>
      </w:r>
      <w:r w:rsidR="00A155D9" w:rsidRPr="009C21BF">
        <w:rPr>
          <w:rtl/>
        </w:rPr>
        <w:t xml:space="preserve"> </w:t>
      </w:r>
      <w:r w:rsidRPr="009C21BF">
        <w:rPr>
          <w:rtl/>
        </w:rPr>
        <w:t>طُلب</w:t>
      </w:r>
      <w:r w:rsidR="00A155D9" w:rsidRPr="009C21BF">
        <w:rPr>
          <w:rtl/>
        </w:rPr>
        <w:t xml:space="preserve"> </w:t>
      </w:r>
      <w:r w:rsidRPr="009C21BF">
        <w:rPr>
          <w:rtl/>
        </w:rPr>
        <w:t>إلى</w:t>
      </w:r>
      <w:r w:rsidR="00A155D9" w:rsidRPr="009C21BF">
        <w:rPr>
          <w:rtl/>
        </w:rPr>
        <w:t xml:space="preserve"> </w:t>
      </w:r>
      <w:r w:rsidRPr="009C21BF">
        <w:rPr>
          <w:rtl/>
        </w:rPr>
        <w:t>محكمة</w:t>
      </w:r>
      <w:r w:rsidR="00A155D9" w:rsidRPr="009C21BF">
        <w:rPr>
          <w:rtl/>
        </w:rPr>
        <w:t xml:space="preserve"> </w:t>
      </w:r>
      <w:r w:rsidRPr="009C21BF">
        <w:rPr>
          <w:rtl/>
        </w:rPr>
        <w:t>النقض</w:t>
      </w:r>
      <w:r w:rsidR="00A155D9" w:rsidRPr="009C21BF">
        <w:rPr>
          <w:rtl/>
        </w:rPr>
        <w:t xml:space="preserve"> </w:t>
      </w:r>
      <w:r w:rsidRPr="009C21BF">
        <w:rPr>
          <w:rtl/>
        </w:rPr>
        <w:t>أن</w:t>
      </w:r>
      <w:r w:rsidR="00A155D9" w:rsidRPr="009C21BF">
        <w:rPr>
          <w:rtl/>
        </w:rPr>
        <w:t xml:space="preserve"> </w:t>
      </w:r>
      <w:r w:rsidRPr="009C21BF">
        <w:rPr>
          <w:rtl/>
        </w:rPr>
        <w:t>تتدخل،</w:t>
      </w:r>
      <w:r w:rsidR="00A155D9" w:rsidRPr="009C21BF">
        <w:rPr>
          <w:rtl/>
        </w:rPr>
        <w:t xml:space="preserve"> </w:t>
      </w:r>
      <w:r w:rsidRPr="009C21BF">
        <w:rPr>
          <w:rtl/>
        </w:rPr>
        <w:t>لما</w:t>
      </w:r>
      <w:r w:rsidR="00A155D9" w:rsidRPr="009C21BF">
        <w:rPr>
          <w:rtl/>
        </w:rPr>
        <w:t xml:space="preserve"> </w:t>
      </w:r>
      <w:r w:rsidRPr="009C21BF">
        <w:rPr>
          <w:rtl/>
        </w:rPr>
        <w:t>كان</w:t>
      </w:r>
      <w:r w:rsidR="00A155D9" w:rsidRPr="009C21BF">
        <w:rPr>
          <w:rtl/>
        </w:rPr>
        <w:t xml:space="preserve"> </w:t>
      </w:r>
      <w:r w:rsidRPr="009C21BF">
        <w:rPr>
          <w:rtl/>
        </w:rPr>
        <w:t>بمقدورها</w:t>
      </w:r>
      <w:r w:rsidR="00A155D9" w:rsidRPr="009C21BF">
        <w:rPr>
          <w:rtl/>
        </w:rPr>
        <w:t xml:space="preserve"> </w:t>
      </w:r>
      <w:r w:rsidRPr="009C21BF">
        <w:rPr>
          <w:rtl/>
        </w:rPr>
        <w:t>النظر</w:t>
      </w:r>
      <w:r w:rsidR="00A155D9" w:rsidRPr="009C21BF">
        <w:rPr>
          <w:rtl/>
        </w:rPr>
        <w:t xml:space="preserve"> </w:t>
      </w:r>
      <w:r w:rsidRPr="009C21BF">
        <w:rPr>
          <w:rtl/>
        </w:rPr>
        <w:t>في</w:t>
      </w:r>
      <w:r w:rsidR="00A155D9" w:rsidRPr="009C21BF">
        <w:rPr>
          <w:rtl/>
        </w:rPr>
        <w:t xml:space="preserve"> </w:t>
      </w:r>
      <w:r w:rsidRPr="009C21BF">
        <w:rPr>
          <w:rtl/>
        </w:rPr>
        <w:t>حجج</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المتعلقة</w:t>
      </w:r>
      <w:r w:rsidR="00A155D9" w:rsidRPr="009C21BF">
        <w:rPr>
          <w:rtl/>
        </w:rPr>
        <w:t xml:space="preserve"> </w:t>
      </w:r>
      <w:r w:rsidRPr="009C21BF">
        <w:rPr>
          <w:rtl/>
        </w:rPr>
        <w:t>بحماية</w:t>
      </w:r>
      <w:r w:rsidR="00A155D9" w:rsidRPr="009C21BF">
        <w:rPr>
          <w:rtl/>
        </w:rPr>
        <w:t xml:space="preserve"> </w:t>
      </w:r>
      <w:r w:rsidRPr="009C21BF">
        <w:rPr>
          <w:rtl/>
        </w:rPr>
        <w:t>ممثلي</w:t>
      </w:r>
      <w:r w:rsidR="00A155D9" w:rsidRPr="009C21BF">
        <w:rPr>
          <w:rtl/>
        </w:rPr>
        <w:t xml:space="preserve"> </w:t>
      </w:r>
      <w:r w:rsidRPr="009C21BF">
        <w:rPr>
          <w:rtl/>
        </w:rPr>
        <w:t>العمال،</w:t>
      </w:r>
      <w:r w:rsidR="00A155D9" w:rsidRPr="009C21BF">
        <w:rPr>
          <w:rtl/>
        </w:rPr>
        <w:t xml:space="preserve"> </w:t>
      </w:r>
      <w:r w:rsidRPr="009C21BF">
        <w:rPr>
          <w:rtl/>
        </w:rPr>
        <w:t>أو</w:t>
      </w:r>
      <w:r w:rsidR="00A155D9" w:rsidRPr="009C21BF">
        <w:rPr>
          <w:rtl/>
        </w:rPr>
        <w:t xml:space="preserve"> </w:t>
      </w:r>
      <w:r w:rsidRPr="009C21BF">
        <w:rPr>
          <w:rtl/>
        </w:rPr>
        <w:t>تفسير</w:t>
      </w:r>
      <w:r w:rsidR="00A155D9" w:rsidRPr="009C21BF">
        <w:rPr>
          <w:rtl/>
        </w:rPr>
        <w:t xml:space="preserve"> </w:t>
      </w:r>
      <w:r w:rsidRPr="009C21BF">
        <w:rPr>
          <w:rtl/>
        </w:rPr>
        <w:t>مفهوم</w:t>
      </w:r>
      <w:r w:rsidR="00A155D9" w:rsidRPr="009C21BF">
        <w:rPr>
          <w:rtl/>
        </w:rPr>
        <w:t xml:space="preserve"> </w:t>
      </w:r>
      <w:r w:rsidRPr="009C21BF">
        <w:rPr>
          <w:rtl/>
        </w:rPr>
        <w:t>سوء</w:t>
      </w:r>
      <w:r w:rsidR="00A155D9" w:rsidRPr="009C21BF">
        <w:rPr>
          <w:rtl/>
        </w:rPr>
        <w:t xml:space="preserve"> </w:t>
      </w:r>
      <w:r w:rsidRPr="009C21BF">
        <w:rPr>
          <w:rtl/>
        </w:rPr>
        <w:t>السلوك</w:t>
      </w:r>
      <w:r w:rsidR="00A155D9" w:rsidRPr="009C21BF">
        <w:rPr>
          <w:rtl/>
        </w:rPr>
        <w:t xml:space="preserve"> </w:t>
      </w:r>
      <w:r w:rsidRPr="009C21BF">
        <w:rPr>
          <w:rtl/>
        </w:rPr>
        <w:t>الجسيم</w:t>
      </w:r>
      <w:r w:rsidR="00A155D9" w:rsidRPr="009C21BF">
        <w:rPr>
          <w:rtl/>
        </w:rPr>
        <w:t xml:space="preserve"> </w:t>
      </w:r>
      <w:r w:rsidRPr="009C21BF">
        <w:rPr>
          <w:rtl/>
        </w:rPr>
        <w:t>(</w:t>
      </w:r>
      <w:r w:rsidRPr="009C21BF">
        <w:t>faute</w:t>
      </w:r>
      <w:r w:rsidR="00A155D9" w:rsidRPr="009C21BF">
        <w:t xml:space="preserve"> </w:t>
      </w:r>
      <w:r w:rsidRPr="009C21BF">
        <w:t>grave</w:t>
      </w:r>
      <w:r w:rsidRPr="009C21BF">
        <w:rPr>
          <w:rtl/>
        </w:rPr>
        <w:t>)</w:t>
      </w:r>
      <w:r w:rsidR="00A155D9" w:rsidRPr="009C21BF">
        <w:rPr>
          <w:rtl/>
        </w:rPr>
        <w:t xml:space="preserve"> </w:t>
      </w:r>
      <w:r w:rsidRPr="009C21BF">
        <w:rPr>
          <w:rtl/>
        </w:rPr>
        <w:t>الواردة</w:t>
      </w:r>
      <w:r w:rsidR="00A155D9" w:rsidRPr="009C21BF">
        <w:rPr>
          <w:rtl/>
        </w:rPr>
        <w:t xml:space="preserve"> </w:t>
      </w:r>
      <w:r w:rsidRPr="009C21BF">
        <w:rPr>
          <w:rtl/>
        </w:rPr>
        <w:t>في</w:t>
      </w:r>
      <w:r w:rsidR="00A155D9" w:rsidRPr="009C21BF">
        <w:rPr>
          <w:rtl/>
        </w:rPr>
        <w:t xml:space="preserve"> </w:t>
      </w:r>
      <w:r w:rsidRPr="009C21BF">
        <w:rPr>
          <w:rtl/>
        </w:rPr>
        <w:t>المادة</w:t>
      </w:r>
      <w:r w:rsidR="00A155D9" w:rsidRPr="009C21BF">
        <w:rPr>
          <w:rtl/>
        </w:rPr>
        <w:t xml:space="preserve"> </w:t>
      </w:r>
      <w:r w:rsidRPr="009C21BF">
        <w:rPr>
          <w:rtl/>
        </w:rPr>
        <w:t>لام</w:t>
      </w:r>
      <w:r w:rsidR="00A155D9" w:rsidRPr="009C21BF">
        <w:rPr>
          <w:rtl/>
        </w:rPr>
        <w:t xml:space="preserve"> </w:t>
      </w:r>
      <w:r w:rsidRPr="009C21BF">
        <w:rPr>
          <w:rtl/>
        </w:rPr>
        <w:t>415</w:t>
      </w:r>
      <w:r w:rsidR="00176F99">
        <w:rPr>
          <w:rFonts w:hint="cs"/>
          <w:rtl/>
        </w:rPr>
        <w:t>-</w:t>
      </w:r>
      <w:r w:rsidRPr="009C21BF">
        <w:rPr>
          <w:rtl/>
        </w:rPr>
        <w:t>11</w:t>
      </w:r>
      <w:r w:rsidR="00A155D9" w:rsidRPr="009C21BF">
        <w:rPr>
          <w:rtl/>
        </w:rPr>
        <w:t>(</w:t>
      </w:r>
      <w:r w:rsidRPr="009C21BF">
        <w:rPr>
          <w:rtl/>
        </w:rPr>
        <w:t>2)</w:t>
      </w:r>
      <w:r w:rsidR="00A155D9" w:rsidRPr="009C21BF">
        <w:rPr>
          <w:rtl/>
        </w:rPr>
        <w:t xml:space="preserve"> </w:t>
      </w:r>
      <w:r w:rsidRPr="009C21BF">
        <w:rPr>
          <w:rtl/>
        </w:rPr>
        <w:t>من</w:t>
      </w:r>
      <w:r w:rsidR="00A155D9" w:rsidRPr="009C21BF">
        <w:rPr>
          <w:rtl/>
        </w:rPr>
        <w:t xml:space="preserve"> </w:t>
      </w:r>
      <w:r w:rsidRPr="009C21BF">
        <w:rPr>
          <w:rtl/>
        </w:rPr>
        <w:t>قانون</w:t>
      </w:r>
      <w:r w:rsidR="00A155D9" w:rsidRPr="009C21BF">
        <w:rPr>
          <w:rtl/>
        </w:rPr>
        <w:t xml:space="preserve"> </w:t>
      </w:r>
      <w:r w:rsidRPr="009C21BF">
        <w:rPr>
          <w:rtl/>
        </w:rPr>
        <w:t>العمل</w:t>
      </w:r>
      <w:r w:rsidR="00A155D9" w:rsidRPr="009C21BF">
        <w:rPr>
          <w:rtl/>
        </w:rPr>
        <w:t xml:space="preserve"> </w:t>
      </w:r>
      <w:r w:rsidRPr="009C21BF">
        <w:rPr>
          <w:rtl/>
        </w:rPr>
        <w:t>الساري</w:t>
      </w:r>
      <w:r w:rsidR="00A155D9" w:rsidRPr="009C21BF">
        <w:rPr>
          <w:rtl/>
        </w:rPr>
        <w:t xml:space="preserve"> </w:t>
      </w:r>
      <w:r w:rsidRPr="009C21BF">
        <w:rPr>
          <w:rtl/>
        </w:rPr>
        <w:t>في</w:t>
      </w:r>
      <w:r w:rsidR="00A155D9" w:rsidRPr="009C21BF">
        <w:rPr>
          <w:rtl/>
        </w:rPr>
        <w:t xml:space="preserve"> </w:t>
      </w:r>
      <w:r w:rsidRPr="009C21BF">
        <w:rPr>
          <w:rtl/>
        </w:rPr>
        <w:t>ذلك</w:t>
      </w:r>
      <w:r w:rsidR="00A155D9" w:rsidRPr="009C21BF">
        <w:rPr>
          <w:rtl/>
        </w:rPr>
        <w:t xml:space="preserve"> </w:t>
      </w:r>
      <w:r w:rsidRPr="009C21BF">
        <w:rPr>
          <w:rtl/>
        </w:rPr>
        <w:t>الوقت.</w:t>
      </w:r>
      <w:r w:rsidR="00A155D9" w:rsidRPr="009C21BF">
        <w:rPr>
          <w:rtl/>
        </w:rPr>
        <w:t xml:space="preserve"> </w:t>
      </w:r>
      <w:r w:rsidRPr="009C21BF">
        <w:rPr>
          <w:rtl/>
        </w:rPr>
        <w:t>ولا</w:t>
      </w:r>
      <w:r w:rsidR="00A155D9" w:rsidRPr="009C21BF">
        <w:rPr>
          <w:rtl/>
        </w:rPr>
        <w:t xml:space="preserve"> </w:t>
      </w:r>
      <w:r w:rsidRPr="009C21BF">
        <w:rPr>
          <w:rtl/>
        </w:rPr>
        <w:t>يبدو،</w:t>
      </w:r>
      <w:r w:rsidR="00A155D9" w:rsidRPr="009C21BF">
        <w:rPr>
          <w:rtl/>
        </w:rPr>
        <w:t xml:space="preserve"> </w:t>
      </w:r>
      <w:r w:rsidRPr="009C21BF">
        <w:rPr>
          <w:rtl/>
        </w:rPr>
        <w:t>بأي</w:t>
      </w:r>
      <w:r w:rsidR="00A155D9" w:rsidRPr="009C21BF">
        <w:rPr>
          <w:rtl/>
        </w:rPr>
        <w:t xml:space="preserve"> </w:t>
      </w:r>
      <w:r w:rsidRPr="009C21BF">
        <w:rPr>
          <w:rtl/>
        </w:rPr>
        <w:t>حال</w:t>
      </w:r>
      <w:r w:rsidR="00A155D9" w:rsidRPr="009C21BF">
        <w:rPr>
          <w:rtl/>
        </w:rPr>
        <w:t xml:space="preserve"> </w:t>
      </w:r>
      <w:r w:rsidRPr="009C21BF">
        <w:rPr>
          <w:rtl/>
        </w:rPr>
        <w:t>من</w:t>
      </w:r>
      <w:r w:rsidR="00A155D9" w:rsidRPr="009C21BF">
        <w:rPr>
          <w:rtl/>
        </w:rPr>
        <w:t xml:space="preserve"> </w:t>
      </w:r>
      <w:r w:rsidRPr="009C21BF">
        <w:rPr>
          <w:rtl/>
        </w:rPr>
        <w:t>الأحوال،</w:t>
      </w:r>
      <w:r w:rsidR="00A155D9" w:rsidRPr="009C21BF">
        <w:rPr>
          <w:rtl/>
        </w:rPr>
        <w:t xml:space="preserve"> </w:t>
      </w:r>
      <w:r w:rsidRPr="009C21BF">
        <w:rPr>
          <w:rtl/>
        </w:rPr>
        <w:t>أن</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قد</w:t>
      </w:r>
      <w:r w:rsidR="00A155D9" w:rsidRPr="009C21BF">
        <w:rPr>
          <w:rtl/>
        </w:rPr>
        <w:t xml:space="preserve"> </w:t>
      </w:r>
      <w:r w:rsidRPr="009C21BF">
        <w:rPr>
          <w:rtl/>
        </w:rPr>
        <w:t>احتج</w:t>
      </w:r>
      <w:r w:rsidR="00A155D9" w:rsidRPr="009C21BF">
        <w:rPr>
          <w:rtl/>
        </w:rPr>
        <w:t xml:space="preserve"> </w:t>
      </w:r>
      <w:r w:rsidRPr="009C21BF">
        <w:rPr>
          <w:rtl/>
        </w:rPr>
        <w:t>أمام</w:t>
      </w:r>
      <w:r w:rsidR="00A155D9" w:rsidRPr="009C21BF">
        <w:rPr>
          <w:rtl/>
        </w:rPr>
        <w:t xml:space="preserve"> </w:t>
      </w:r>
      <w:r w:rsidRPr="009C21BF">
        <w:rPr>
          <w:rtl/>
        </w:rPr>
        <w:t>المحاكم</w:t>
      </w:r>
      <w:r w:rsidR="00A155D9" w:rsidRPr="009C21BF">
        <w:rPr>
          <w:rtl/>
        </w:rPr>
        <w:t xml:space="preserve"> </w:t>
      </w:r>
      <w:r w:rsidRPr="009C21BF">
        <w:rPr>
          <w:rtl/>
        </w:rPr>
        <w:t>المحلية،</w:t>
      </w:r>
      <w:r w:rsidR="00A155D9" w:rsidRPr="009C21BF">
        <w:rPr>
          <w:rtl/>
        </w:rPr>
        <w:t xml:space="preserve"> </w:t>
      </w:r>
      <w:r w:rsidRPr="009C21BF">
        <w:rPr>
          <w:rtl/>
        </w:rPr>
        <w:t>حتى</w:t>
      </w:r>
      <w:r w:rsidR="00A155D9" w:rsidRPr="009C21BF">
        <w:rPr>
          <w:rtl/>
        </w:rPr>
        <w:t xml:space="preserve"> </w:t>
      </w:r>
      <w:r w:rsidRPr="009C21BF">
        <w:rPr>
          <w:rtl/>
        </w:rPr>
        <w:t>من</w:t>
      </w:r>
      <w:r w:rsidR="00A155D9" w:rsidRPr="009C21BF">
        <w:rPr>
          <w:rtl/>
        </w:rPr>
        <w:t xml:space="preserve"> </w:t>
      </w:r>
      <w:r w:rsidRPr="009C21BF">
        <w:rPr>
          <w:rtl/>
        </w:rPr>
        <w:t>حيث</w:t>
      </w:r>
      <w:r w:rsidR="00A155D9" w:rsidRPr="009C21BF">
        <w:rPr>
          <w:rtl/>
        </w:rPr>
        <w:t xml:space="preserve"> </w:t>
      </w:r>
      <w:r w:rsidRPr="009C21BF">
        <w:rPr>
          <w:rtl/>
        </w:rPr>
        <w:t>الجوهر،</w:t>
      </w:r>
      <w:r w:rsidR="00A155D9" w:rsidRPr="009C21BF">
        <w:rPr>
          <w:rtl/>
        </w:rPr>
        <w:t xml:space="preserve"> </w:t>
      </w:r>
      <w:r w:rsidRPr="009C21BF">
        <w:rPr>
          <w:rtl/>
        </w:rPr>
        <w:t>بالحقوق</w:t>
      </w:r>
      <w:r w:rsidR="00A155D9" w:rsidRPr="009C21BF">
        <w:rPr>
          <w:rtl/>
        </w:rPr>
        <w:t xml:space="preserve"> </w:t>
      </w:r>
      <w:r w:rsidRPr="009C21BF">
        <w:rPr>
          <w:rtl/>
        </w:rPr>
        <w:t>التي</w:t>
      </w:r>
      <w:r w:rsidR="00A155D9" w:rsidRPr="009C21BF">
        <w:rPr>
          <w:rtl/>
        </w:rPr>
        <w:t xml:space="preserve"> </w:t>
      </w:r>
      <w:r w:rsidRPr="009C21BF">
        <w:rPr>
          <w:rtl/>
        </w:rPr>
        <w:t>يسعى</w:t>
      </w:r>
      <w:r w:rsidR="00A155D9" w:rsidRPr="009C21BF">
        <w:rPr>
          <w:rtl/>
        </w:rPr>
        <w:t xml:space="preserve"> </w:t>
      </w:r>
      <w:r w:rsidRPr="009C21BF">
        <w:rPr>
          <w:rtl/>
        </w:rPr>
        <w:t>إلى</w:t>
      </w:r>
      <w:r w:rsidR="00A155D9" w:rsidRPr="009C21BF">
        <w:rPr>
          <w:rtl/>
        </w:rPr>
        <w:t xml:space="preserve"> </w:t>
      </w:r>
      <w:r w:rsidRPr="009C21BF">
        <w:rPr>
          <w:rtl/>
        </w:rPr>
        <w:t>الاحتجاج</w:t>
      </w:r>
      <w:r w:rsidR="00A155D9" w:rsidRPr="009C21BF">
        <w:rPr>
          <w:rtl/>
        </w:rPr>
        <w:t xml:space="preserve"> </w:t>
      </w:r>
      <w:r w:rsidRPr="009C21BF">
        <w:rPr>
          <w:rtl/>
        </w:rPr>
        <w:t>بها</w:t>
      </w:r>
      <w:r w:rsidR="00A155D9" w:rsidRPr="009C21BF">
        <w:rPr>
          <w:rtl/>
        </w:rPr>
        <w:t xml:space="preserve"> </w:t>
      </w:r>
      <w:r w:rsidRPr="009C21BF">
        <w:rPr>
          <w:rtl/>
        </w:rPr>
        <w:t>في</w:t>
      </w:r>
      <w:r w:rsidR="00A155D9" w:rsidRPr="009C21BF">
        <w:rPr>
          <w:rtl/>
        </w:rPr>
        <w:t xml:space="preserve"> </w:t>
      </w:r>
      <w:r w:rsidRPr="009C21BF">
        <w:rPr>
          <w:rtl/>
        </w:rPr>
        <w:t>هذا</w:t>
      </w:r>
      <w:r w:rsidR="00A155D9" w:rsidRPr="009C21BF">
        <w:rPr>
          <w:rtl/>
        </w:rPr>
        <w:t xml:space="preserve"> </w:t>
      </w:r>
      <w:r w:rsidRPr="009C21BF">
        <w:rPr>
          <w:rtl/>
        </w:rPr>
        <w:t>البلاغ</w:t>
      </w:r>
      <w:r w:rsidR="00A155D9" w:rsidRPr="009C21BF">
        <w:rPr>
          <w:rtl/>
        </w:rPr>
        <w:t xml:space="preserve"> </w:t>
      </w:r>
      <w:r w:rsidRPr="009C21BF">
        <w:rPr>
          <w:rtl/>
        </w:rPr>
        <w:t>على</w:t>
      </w:r>
      <w:r w:rsidR="00A155D9" w:rsidRPr="009C21BF">
        <w:rPr>
          <w:rtl/>
        </w:rPr>
        <w:t xml:space="preserve"> </w:t>
      </w:r>
      <w:r w:rsidRPr="009C21BF">
        <w:rPr>
          <w:rtl/>
        </w:rPr>
        <w:t>أساس</w:t>
      </w:r>
      <w:r w:rsidR="00A155D9" w:rsidRPr="009C21BF">
        <w:rPr>
          <w:rtl/>
        </w:rPr>
        <w:t xml:space="preserve"> </w:t>
      </w:r>
      <w:r w:rsidRPr="009C21BF">
        <w:rPr>
          <w:rtl/>
        </w:rPr>
        <w:t>المادتين</w:t>
      </w:r>
      <w:r w:rsidR="000D2593">
        <w:rPr>
          <w:rFonts w:hint="cs"/>
          <w:rtl/>
        </w:rPr>
        <w:t> </w:t>
      </w:r>
      <w:r w:rsidRPr="009C21BF">
        <w:rPr>
          <w:rtl/>
        </w:rPr>
        <w:t>8</w:t>
      </w:r>
      <w:r w:rsidR="00A155D9" w:rsidRPr="009C21BF">
        <w:rPr>
          <w:rtl/>
        </w:rPr>
        <w:t>(</w:t>
      </w:r>
      <w:r w:rsidRPr="009C21BF">
        <w:rPr>
          <w:rtl/>
        </w:rPr>
        <w:t>1)</w:t>
      </w:r>
      <w:r w:rsidR="00A155D9" w:rsidRPr="009C21BF">
        <w:rPr>
          <w:rtl/>
        </w:rPr>
        <w:t>(</w:t>
      </w:r>
      <w:r w:rsidRPr="009C21BF">
        <w:rPr>
          <w:rtl/>
        </w:rPr>
        <w:t>أ)</w:t>
      </w:r>
      <w:r w:rsidR="00A155D9" w:rsidRPr="009C21BF">
        <w:rPr>
          <w:rtl/>
        </w:rPr>
        <w:t xml:space="preserve"> و</w:t>
      </w:r>
      <w:r w:rsidRPr="009C21BF">
        <w:rPr>
          <w:rtl/>
        </w:rPr>
        <w:t>(3)</w:t>
      </w:r>
      <w:r w:rsidR="00A155D9" w:rsidRPr="009C21BF">
        <w:rPr>
          <w:rtl/>
        </w:rPr>
        <w:t xml:space="preserve"> </w:t>
      </w:r>
      <w:r w:rsidRPr="009C21BF">
        <w:rPr>
          <w:rtl/>
        </w:rPr>
        <w:t>من</w:t>
      </w:r>
      <w:r w:rsidR="00A155D9" w:rsidRPr="009C21BF">
        <w:rPr>
          <w:rtl/>
        </w:rPr>
        <w:t xml:space="preserve"> </w:t>
      </w:r>
      <w:r w:rsidRPr="009C21BF">
        <w:rPr>
          <w:rtl/>
        </w:rPr>
        <w:t>العهد.</w:t>
      </w:r>
      <w:r w:rsidR="00A155D9" w:rsidRPr="009C21BF">
        <w:rPr>
          <w:rtl/>
        </w:rPr>
        <w:t xml:space="preserve"> </w:t>
      </w:r>
      <w:dir w:val="rtl">
        <w:r w:rsidRPr="009C21BF">
          <w:rPr>
            <w:rFonts w:ascii="Traditional Arabic" w:hAnsi="Traditional Arabic" w:hint="cs"/>
            <w:rtl/>
          </w:rPr>
          <w:t>وبناء</w:t>
        </w:r>
        <w:r w:rsidR="00A155D9" w:rsidRPr="009C21BF">
          <w:rPr>
            <w:rtl/>
          </w:rPr>
          <w:t xml:space="preserve"> </w:t>
        </w:r>
        <w:r w:rsidRPr="009C21BF">
          <w:rPr>
            <w:rFonts w:ascii="Traditional Arabic" w:hAnsi="Traditional Arabic" w:hint="cs"/>
            <w:rtl/>
          </w:rPr>
          <w:t>عليه،</w:t>
        </w:r>
        <w:r w:rsidR="00A155D9" w:rsidRPr="009C21BF">
          <w:rPr>
            <w:rtl/>
          </w:rPr>
          <w:t xml:space="preserve"> </w:t>
        </w:r>
        <w:r w:rsidRPr="009C21BF">
          <w:rPr>
            <w:rFonts w:ascii="Traditional Arabic" w:hAnsi="Traditional Arabic" w:hint="cs"/>
            <w:rtl/>
          </w:rPr>
          <w:t>تخلص</w:t>
        </w:r>
        <w:r w:rsidR="00A155D9" w:rsidRPr="009C21BF">
          <w:rPr>
            <w:rtl/>
          </w:rPr>
          <w:t xml:space="preserve"> </w:t>
        </w:r>
        <w:r w:rsidRPr="009C21BF">
          <w:rPr>
            <w:rFonts w:ascii="Traditional Arabic" w:hAnsi="Traditional Arabic" w:hint="cs"/>
            <w:rtl/>
          </w:rPr>
          <w:t>اللجنة</w:t>
        </w:r>
        <w:r w:rsidR="00A155D9" w:rsidRPr="009C21BF">
          <w:rPr>
            <w:rtl/>
          </w:rPr>
          <w:t xml:space="preserve"> </w:t>
        </w:r>
        <w:r w:rsidRPr="009C21BF">
          <w:rPr>
            <w:rFonts w:ascii="Traditional Arabic" w:hAnsi="Traditional Arabic" w:hint="cs"/>
            <w:rtl/>
          </w:rPr>
          <w:t>إلى</w:t>
        </w:r>
        <w:r w:rsidR="00A155D9" w:rsidRPr="009C21BF">
          <w:rPr>
            <w:rtl/>
          </w:rPr>
          <w:t xml:space="preserve"> </w:t>
        </w:r>
        <w:r w:rsidRPr="009C21BF">
          <w:rPr>
            <w:rFonts w:ascii="Traditional Arabic" w:hAnsi="Traditional Arabic" w:hint="cs"/>
            <w:rtl/>
          </w:rPr>
          <w:t>أن</w:t>
        </w:r>
        <w:r w:rsidR="00A155D9" w:rsidRPr="009C21BF">
          <w:rPr>
            <w:rtl/>
          </w:rPr>
          <w:t xml:space="preserve"> </w:t>
        </w:r>
        <w:r w:rsidRPr="009C21BF">
          <w:rPr>
            <w:rFonts w:ascii="Traditional Arabic" w:hAnsi="Traditional Arabic" w:hint="cs"/>
            <w:rtl/>
          </w:rPr>
          <w:t>البلاغ</w:t>
        </w:r>
        <w:r w:rsidR="00A155D9" w:rsidRPr="009C21BF">
          <w:rPr>
            <w:rtl/>
          </w:rPr>
          <w:t xml:space="preserve"> </w:t>
        </w:r>
        <w:r w:rsidRPr="009C21BF">
          <w:rPr>
            <w:rFonts w:ascii="Traditional Arabic" w:hAnsi="Traditional Arabic" w:hint="cs"/>
            <w:rtl/>
          </w:rPr>
          <w:t>غير</w:t>
        </w:r>
        <w:r w:rsidR="00A155D9" w:rsidRPr="009C21BF">
          <w:rPr>
            <w:rtl/>
          </w:rPr>
          <w:t xml:space="preserve"> </w:t>
        </w:r>
        <w:r w:rsidRPr="009C21BF">
          <w:rPr>
            <w:rFonts w:ascii="Traditional Arabic" w:hAnsi="Traditional Arabic" w:hint="cs"/>
            <w:rtl/>
          </w:rPr>
          <w:t>مقبول</w:t>
        </w:r>
        <w:r w:rsidR="00A155D9" w:rsidRPr="009C21BF">
          <w:rPr>
            <w:rtl/>
          </w:rPr>
          <w:t xml:space="preserve"> </w:t>
        </w:r>
        <w:r w:rsidRPr="009C21BF">
          <w:rPr>
            <w:rFonts w:ascii="Traditional Arabic" w:hAnsi="Traditional Arabic" w:hint="cs"/>
            <w:rtl/>
          </w:rPr>
          <w:t>بموجب</w:t>
        </w:r>
        <w:r w:rsidR="00A155D9" w:rsidRPr="009C21BF">
          <w:rPr>
            <w:rtl/>
          </w:rPr>
          <w:t xml:space="preserve"> </w:t>
        </w:r>
        <w:r w:rsidRPr="009C21BF">
          <w:rPr>
            <w:rFonts w:ascii="Traditional Arabic" w:hAnsi="Traditional Arabic" w:hint="cs"/>
            <w:rtl/>
          </w:rPr>
          <w:t>المادة</w:t>
        </w:r>
        <w:r w:rsidR="00A155D9" w:rsidRPr="009C21BF">
          <w:rPr>
            <w:rtl/>
          </w:rPr>
          <w:t xml:space="preserve"> </w:t>
        </w:r>
        <w:r w:rsidRPr="009C21BF">
          <w:rPr>
            <w:rtl/>
          </w:rPr>
          <w:t>3(1)</w:t>
        </w:r>
        <w:r w:rsidR="00A155D9" w:rsidRPr="009C21BF">
          <w:rPr>
            <w:rtl/>
          </w:rPr>
          <w:t xml:space="preserve"> </w:t>
        </w:r>
        <w:r w:rsidRPr="009C21BF">
          <w:rPr>
            <w:rFonts w:ascii="Traditional Arabic" w:hAnsi="Traditional Arabic" w:hint="cs"/>
            <w:rtl/>
          </w:rPr>
          <w:t>من</w:t>
        </w:r>
        <w:r w:rsidR="00A155D9" w:rsidRPr="009C21BF">
          <w:rPr>
            <w:rtl/>
          </w:rPr>
          <w:t xml:space="preserve"> </w:t>
        </w:r>
        <w:r w:rsidRPr="009C21BF">
          <w:rPr>
            <w:rFonts w:ascii="Traditional Arabic" w:hAnsi="Traditional Arabic" w:hint="cs"/>
            <w:rtl/>
          </w:rPr>
          <w:t>البروتوكول</w:t>
        </w:r>
        <w:r w:rsidR="00A155D9" w:rsidRPr="009C21BF">
          <w:rPr>
            <w:rtl/>
          </w:rPr>
          <w:t xml:space="preserve"> </w:t>
        </w:r>
        <w:r w:rsidRPr="009C21BF">
          <w:rPr>
            <w:rFonts w:ascii="Traditional Arabic" w:hAnsi="Traditional Arabic" w:hint="cs"/>
            <w:rtl/>
          </w:rPr>
          <w:t>الاختياري</w:t>
        </w:r>
        <w:r w:rsidRPr="009C21BF">
          <w:rPr>
            <w:rtl/>
          </w:rPr>
          <w:t>.</w:t>
        </w:r>
        <w:r w:rsidRPr="009C21BF">
          <w:rPr>
            <w:rFonts w:ascii="Arial" w:hAnsi="Arial" w:cs="Arial" w:hint="cs"/>
            <w:rtl/>
          </w:rPr>
          <w:t>‬</w:t>
        </w:r>
        <w:r w:rsidRPr="009C21BF">
          <w:rPr>
            <w:rFonts w:ascii="Arial" w:hAnsi="Arial" w:cs="Arial" w:hint="cs"/>
            <w:rtl/>
          </w:rPr>
          <w:t>‬</w:t>
        </w:r>
        <w:r w:rsidRPr="009C21BF">
          <w:rPr>
            <w:rFonts w:ascii="Arial" w:hAnsi="Arial" w:cs="Arial" w:hint="cs"/>
            <w:rtl/>
          </w:rPr>
          <w:t>‬</w:t>
        </w:r>
        <w:r w:rsidR="00832A90">
          <w:t>‬</w:t>
        </w:r>
        <w:r w:rsidR="00336FC2">
          <w:t>‬</w:t>
        </w:r>
      </w:dir>
    </w:p>
    <w:p w:rsidR="00E37D61" w:rsidRPr="009C21BF" w:rsidRDefault="00E37D61" w:rsidP="00E37D61">
      <w:pPr>
        <w:pStyle w:val="SingleTxtGA"/>
      </w:pPr>
      <w:r w:rsidRPr="009C21BF">
        <w:rPr>
          <w:rtl/>
        </w:rPr>
        <w:t>7-5</w:t>
      </w:r>
      <w:r w:rsidRPr="009C21BF">
        <w:rPr>
          <w:rtl/>
        </w:rPr>
        <w:tab/>
        <w:t>وأخير</w:t>
      </w:r>
      <w:r w:rsidR="00B8546A">
        <w:rPr>
          <w:rtl/>
        </w:rPr>
        <w:t>اً،</w:t>
      </w:r>
      <w:r w:rsidR="00A155D9" w:rsidRPr="009C21BF">
        <w:rPr>
          <w:rtl/>
        </w:rPr>
        <w:t xml:space="preserve"> </w:t>
      </w:r>
      <w:r w:rsidRPr="009C21BF">
        <w:rPr>
          <w:rtl/>
        </w:rPr>
        <w:t>تلاحظ</w:t>
      </w:r>
      <w:r w:rsidR="00A155D9" w:rsidRPr="009C21BF">
        <w:rPr>
          <w:rtl/>
        </w:rPr>
        <w:t xml:space="preserve"> </w:t>
      </w:r>
      <w:r w:rsidRPr="009C21BF">
        <w:rPr>
          <w:rtl/>
        </w:rPr>
        <w:t>اللجنة</w:t>
      </w:r>
      <w:r w:rsidR="00A155D9" w:rsidRPr="009C21BF">
        <w:rPr>
          <w:rtl/>
        </w:rPr>
        <w:t xml:space="preserve"> </w:t>
      </w:r>
      <w:r w:rsidRPr="009C21BF">
        <w:rPr>
          <w:rtl/>
        </w:rPr>
        <w:t>أن</w:t>
      </w:r>
      <w:r w:rsidR="00A155D9" w:rsidRPr="009C21BF">
        <w:rPr>
          <w:rtl/>
        </w:rPr>
        <w:t xml:space="preserve"> </w:t>
      </w:r>
      <w:r w:rsidRPr="009C21BF">
        <w:rPr>
          <w:rtl/>
        </w:rPr>
        <w:t>شكاوى</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بشأن</w:t>
      </w:r>
      <w:r w:rsidR="00A155D9" w:rsidRPr="009C21BF">
        <w:rPr>
          <w:rtl/>
        </w:rPr>
        <w:t xml:space="preserve"> </w:t>
      </w:r>
      <w:r w:rsidRPr="009C21BF">
        <w:rPr>
          <w:rtl/>
        </w:rPr>
        <w:t>القرار</w:t>
      </w:r>
      <w:r w:rsidR="00A155D9" w:rsidRPr="009C21BF">
        <w:rPr>
          <w:rtl/>
        </w:rPr>
        <w:t xml:space="preserve"> </w:t>
      </w:r>
      <w:r w:rsidRPr="009C21BF">
        <w:rPr>
          <w:rtl/>
        </w:rPr>
        <w:t>الصادر</w:t>
      </w:r>
      <w:r w:rsidR="00A155D9" w:rsidRPr="009C21BF">
        <w:rPr>
          <w:rtl/>
        </w:rPr>
        <w:t xml:space="preserve"> </w:t>
      </w:r>
      <w:r w:rsidRPr="009C21BF">
        <w:rPr>
          <w:rtl/>
        </w:rPr>
        <w:t>عن</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في</w:t>
      </w:r>
      <w:r w:rsidR="00A155D9" w:rsidRPr="009C21BF">
        <w:rPr>
          <w:rtl/>
        </w:rPr>
        <w:t xml:space="preserve"> </w:t>
      </w:r>
      <w:r w:rsidRPr="009C21BF">
        <w:rPr>
          <w:rtl/>
        </w:rPr>
        <w:t>ميتز</w:t>
      </w:r>
      <w:r w:rsidR="00A155D9" w:rsidRPr="009C21BF">
        <w:rPr>
          <w:rtl/>
        </w:rPr>
        <w:t xml:space="preserve"> </w:t>
      </w:r>
      <w:r w:rsidRPr="009C21BF">
        <w:rPr>
          <w:rtl/>
        </w:rPr>
        <w:t>غير</w:t>
      </w:r>
      <w:r w:rsidR="00A155D9" w:rsidRPr="009C21BF">
        <w:rPr>
          <w:rtl/>
        </w:rPr>
        <w:t xml:space="preserve"> </w:t>
      </w:r>
      <w:r w:rsidRPr="009C21BF">
        <w:rPr>
          <w:rtl/>
        </w:rPr>
        <w:t>مقبولة</w:t>
      </w:r>
      <w:r w:rsidR="00A155D9" w:rsidRPr="009C21BF">
        <w:rPr>
          <w:rtl/>
        </w:rPr>
        <w:t xml:space="preserve"> </w:t>
      </w:r>
      <w:r w:rsidRPr="009C21BF">
        <w:rPr>
          <w:rtl/>
        </w:rPr>
        <w:t>بموجب</w:t>
      </w:r>
      <w:r w:rsidR="00A155D9" w:rsidRPr="009C21BF">
        <w:rPr>
          <w:rtl/>
        </w:rPr>
        <w:t xml:space="preserve"> </w:t>
      </w:r>
      <w:r w:rsidRPr="009C21BF">
        <w:rPr>
          <w:rtl/>
        </w:rPr>
        <w:t>المادة</w:t>
      </w:r>
      <w:r w:rsidR="00A155D9" w:rsidRPr="009C21BF">
        <w:rPr>
          <w:rtl/>
        </w:rPr>
        <w:t xml:space="preserve"> </w:t>
      </w:r>
      <w:r w:rsidRPr="009C21BF">
        <w:rPr>
          <w:rtl/>
        </w:rPr>
        <w:t>2</w:t>
      </w:r>
      <w:r w:rsidR="00A155D9" w:rsidRPr="009C21BF">
        <w:rPr>
          <w:rtl/>
        </w:rPr>
        <w:t xml:space="preserve"> </w:t>
      </w:r>
      <w:r w:rsidRPr="009C21BF">
        <w:rPr>
          <w:rtl/>
        </w:rPr>
        <w:t>من</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نظر</w:t>
      </w:r>
      <w:r w:rsidR="00B8546A">
        <w:rPr>
          <w:rtl/>
        </w:rPr>
        <w:t xml:space="preserve">اً </w:t>
      </w:r>
      <w:r w:rsidRPr="009C21BF">
        <w:rPr>
          <w:rtl/>
        </w:rPr>
        <w:t>إلى</w:t>
      </w:r>
      <w:r w:rsidR="00A155D9" w:rsidRPr="009C21BF">
        <w:rPr>
          <w:rtl/>
        </w:rPr>
        <w:t xml:space="preserve"> </w:t>
      </w:r>
      <w:r w:rsidRPr="009C21BF">
        <w:rPr>
          <w:rtl/>
        </w:rPr>
        <w:t>أن</w:t>
      </w:r>
      <w:r w:rsidR="00A155D9" w:rsidRPr="009C21BF">
        <w:rPr>
          <w:rtl/>
        </w:rPr>
        <w:t xml:space="preserve"> </w:t>
      </w:r>
      <w:r w:rsidRPr="009C21BF">
        <w:rPr>
          <w:rtl/>
        </w:rPr>
        <w:t>هذا</w:t>
      </w:r>
      <w:r w:rsidR="00A155D9" w:rsidRPr="009C21BF">
        <w:rPr>
          <w:rtl/>
        </w:rPr>
        <w:t xml:space="preserve"> </w:t>
      </w:r>
      <w:r w:rsidRPr="009C21BF">
        <w:rPr>
          <w:rtl/>
        </w:rPr>
        <w:t>البلاغ</w:t>
      </w:r>
      <w:r w:rsidR="00A155D9" w:rsidRPr="009C21BF">
        <w:rPr>
          <w:rtl/>
        </w:rPr>
        <w:t xml:space="preserve"> </w:t>
      </w:r>
      <w:r w:rsidRPr="009C21BF">
        <w:rPr>
          <w:rtl/>
        </w:rPr>
        <w:t>موجه</w:t>
      </w:r>
      <w:r w:rsidR="00A155D9" w:rsidRPr="009C21BF">
        <w:rPr>
          <w:rtl/>
        </w:rPr>
        <w:t xml:space="preserve"> </w:t>
      </w:r>
      <w:r w:rsidRPr="009C21BF">
        <w:rPr>
          <w:rtl/>
        </w:rPr>
        <w:t>ضد</w:t>
      </w:r>
      <w:r w:rsidR="00A155D9" w:rsidRPr="009C21BF">
        <w:rPr>
          <w:rtl/>
        </w:rPr>
        <w:t xml:space="preserve"> </w:t>
      </w:r>
      <w:r w:rsidRPr="009C21BF">
        <w:rPr>
          <w:rtl/>
        </w:rPr>
        <w:t>لكسمبرغ،</w:t>
      </w:r>
      <w:r w:rsidR="00A155D9" w:rsidRPr="009C21BF">
        <w:rPr>
          <w:rtl/>
        </w:rPr>
        <w:t xml:space="preserve"> </w:t>
      </w:r>
      <w:r w:rsidRPr="009C21BF">
        <w:rPr>
          <w:rtl/>
        </w:rPr>
        <w:t>وأن</w:t>
      </w:r>
      <w:r w:rsidR="00A155D9" w:rsidRPr="009C21BF">
        <w:rPr>
          <w:rtl/>
        </w:rPr>
        <w:t xml:space="preserve"> </w:t>
      </w:r>
      <w:r w:rsidRPr="009C21BF">
        <w:rPr>
          <w:rtl/>
        </w:rPr>
        <w:t>لكسمبرغ</w:t>
      </w:r>
      <w:r w:rsidR="00A155D9" w:rsidRPr="009C21BF">
        <w:rPr>
          <w:rtl/>
        </w:rPr>
        <w:t xml:space="preserve"> </w:t>
      </w:r>
      <w:r w:rsidRPr="009C21BF">
        <w:rPr>
          <w:rtl/>
        </w:rPr>
        <w:t>ليست</w:t>
      </w:r>
      <w:r w:rsidR="00A155D9" w:rsidRPr="009C21BF">
        <w:rPr>
          <w:rtl/>
        </w:rPr>
        <w:t xml:space="preserve"> </w:t>
      </w:r>
      <w:r w:rsidRPr="009C21BF">
        <w:rPr>
          <w:rtl/>
        </w:rPr>
        <w:t>مسؤولة</w:t>
      </w:r>
      <w:r w:rsidR="00A155D9" w:rsidRPr="009C21BF">
        <w:rPr>
          <w:rtl/>
        </w:rPr>
        <w:t xml:space="preserve"> </w:t>
      </w:r>
      <w:r w:rsidRPr="009C21BF">
        <w:rPr>
          <w:rtl/>
        </w:rPr>
        <w:t>عن</w:t>
      </w:r>
      <w:r w:rsidR="00A155D9" w:rsidRPr="009C21BF">
        <w:rPr>
          <w:rtl/>
        </w:rPr>
        <w:t xml:space="preserve"> </w:t>
      </w:r>
      <w:r w:rsidRPr="009C21BF">
        <w:rPr>
          <w:rtl/>
        </w:rPr>
        <w:t>الإجراءات</w:t>
      </w:r>
      <w:r w:rsidR="00A155D9" w:rsidRPr="009C21BF">
        <w:rPr>
          <w:rtl/>
        </w:rPr>
        <w:t xml:space="preserve"> </w:t>
      </w:r>
      <w:r w:rsidRPr="009C21BF">
        <w:rPr>
          <w:rtl/>
        </w:rPr>
        <w:t>التي</w:t>
      </w:r>
      <w:r w:rsidR="00A155D9" w:rsidRPr="009C21BF">
        <w:rPr>
          <w:rtl/>
        </w:rPr>
        <w:t xml:space="preserve"> </w:t>
      </w:r>
      <w:r w:rsidRPr="009C21BF">
        <w:rPr>
          <w:rtl/>
        </w:rPr>
        <w:t>اتخذتها</w:t>
      </w:r>
      <w:r w:rsidR="00A155D9" w:rsidRPr="009C21BF">
        <w:rPr>
          <w:rtl/>
        </w:rPr>
        <w:t xml:space="preserve"> </w:t>
      </w:r>
      <w:r w:rsidRPr="009C21BF">
        <w:rPr>
          <w:rtl/>
        </w:rPr>
        <w:t>محكمة</w:t>
      </w:r>
      <w:r w:rsidR="00A155D9" w:rsidRPr="009C21BF">
        <w:rPr>
          <w:rtl/>
        </w:rPr>
        <w:t xml:space="preserve"> </w:t>
      </w:r>
      <w:r w:rsidRPr="009C21BF">
        <w:rPr>
          <w:rtl/>
        </w:rPr>
        <w:t>الاستئناف</w:t>
      </w:r>
      <w:r w:rsidR="00A155D9" w:rsidRPr="009C21BF">
        <w:rPr>
          <w:rtl/>
        </w:rPr>
        <w:t xml:space="preserve"> </w:t>
      </w:r>
      <w:r w:rsidRPr="009C21BF">
        <w:rPr>
          <w:rtl/>
        </w:rPr>
        <w:t>في</w:t>
      </w:r>
      <w:r w:rsidR="00A155D9" w:rsidRPr="009C21BF">
        <w:rPr>
          <w:rtl/>
        </w:rPr>
        <w:t xml:space="preserve"> </w:t>
      </w:r>
      <w:r w:rsidRPr="009C21BF">
        <w:rPr>
          <w:rtl/>
        </w:rPr>
        <w:t>ميتز.</w:t>
      </w:r>
      <w:r w:rsidR="00A155D9" w:rsidRPr="009C21BF">
        <w:rPr>
          <w:rtl/>
        </w:rPr>
        <w:t xml:space="preserve"> </w:t>
      </w:r>
    </w:p>
    <w:p w:rsidR="00E37D61" w:rsidRPr="009C21BF" w:rsidRDefault="000D2593" w:rsidP="000D2593">
      <w:pPr>
        <w:pStyle w:val="H1GA"/>
      </w:pPr>
      <w:r>
        <w:rPr>
          <w:rtl/>
        </w:rPr>
        <w:lastRenderedPageBreak/>
        <w:tab/>
      </w:r>
      <w:r w:rsidR="00E37D61" w:rsidRPr="009C21BF">
        <w:rPr>
          <w:rtl/>
        </w:rPr>
        <w:t>جيم-</w:t>
      </w:r>
      <w:r w:rsidR="00E37D61" w:rsidRPr="009C21BF">
        <w:rPr>
          <w:rtl/>
        </w:rPr>
        <w:tab/>
        <w:t>خاتمة</w:t>
      </w:r>
    </w:p>
    <w:p w:rsidR="00E37D61" w:rsidRPr="009C21BF" w:rsidRDefault="00E37D61" w:rsidP="00E37D61">
      <w:pPr>
        <w:pStyle w:val="SingleTxtGA"/>
      </w:pPr>
      <w:r w:rsidRPr="009C21BF">
        <w:rPr>
          <w:rtl/>
        </w:rPr>
        <w:t>8-</w:t>
      </w:r>
      <w:r w:rsidRPr="009C21BF">
        <w:rPr>
          <w:rtl/>
        </w:rPr>
        <w:tab/>
        <w:t>على</w:t>
      </w:r>
      <w:r w:rsidR="00A155D9" w:rsidRPr="009C21BF">
        <w:rPr>
          <w:rtl/>
        </w:rPr>
        <w:t xml:space="preserve"> </w:t>
      </w:r>
      <w:r w:rsidRPr="009C21BF">
        <w:rPr>
          <w:rtl/>
        </w:rPr>
        <w:t>ضوء</w:t>
      </w:r>
      <w:r w:rsidR="00A155D9" w:rsidRPr="009C21BF">
        <w:rPr>
          <w:rtl/>
        </w:rPr>
        <w:t xml:space="preserve"> </w:t>
      </w:r>
      <w:r w:rsidRPr="009C21BF">
        <w:rPr>
          <w:rtl/>
        </w:rPr>
        <w:t>جميع</w:t>
      </w:r>
      <w:r w:rsidR="00A155D9" w:rsidRPr="009C21BF">
        <w:rPr>
          <w:rtl/>
        </w:rPr>
        <w:t xml:space="preserve"> </w:t>
      </w:r>
      <w:r w:rsidRPr="009C21BF">
        <w:rPr>
          <w:rtl/>
        </w:rPr>
        <w:t>المعلومات</w:t>
      </w:r>
      <w:r w:rsidR="00A155D9" w:rsidRPr="009C21BF">
        <w:rPr>
          <w:rtl/>
        </w:rPr>
        <w:t xml:space="preserve"> </w:t>
      </w:r>
      <w:r w:rsidRPr="009C21BF">
        <w:rPr>
          <w:rtl/>
        </w:rPr>
        <w:t>المقدمة،</w:t>
      </w:r>
      <w:r w:rsidR="00A155D9" w:rsidRPr="009C21BF">
        <w:rPr>
          <w:rtl/>
        </w:rPr>
        <w:t xml:space="preserve"> </w:t>
      </w:r>
      <w:r w:rsidRPr="009C21BF">
        <w:rPr>
          <w:rtl/>
        </w:rPr>
        <w:t>إن</w:t>
      </w:r>
      <w:r w:rsidR="00A155D9" w:rsidRPr="009C21BF">
        <w:rPr>
          <w:rtl/>
        </w:rPr>
        <w:t xml:space="preserve"> </w:t>
      </w:r>
      <w:r w:rsidRPr="009C21BF">
        <w:rPr>
          <w:rtl/>
        </w:rPr>
        <w:t>اللجنة،</w:t>
      </w:r>
      <w:r w:rsidR="00A155D9" w:rsidRPr="009C21BF">
        <w:rPr>
          <w:rtl/>
        </w:rPr>
        <w:t xml:space="preserve"> </w:t>
      </w:r>
      <w:r w:rsidRPr="009C21BF">
        <w:rPr>
          <w:rtl/>
        </w:rPr>
        <w:t>إذ</w:t>
      </w:r>
      <w:r w:rsidR="00A155D9" w:rsidRPr="009C21BF">
        <w:rPr>
          <w:rtl/>
        </w:rPr>
        <w:t xml:space="preserve"> </w:t>
      </w:r>
      <w:r w:rsidRPr="009C21BF">
        <w:rPr>
          <w:rtl/>
        </w:rPr>
        <w:t>تتصرف</w:t>
      </w:r>
      <w:r w:rsidR="00A155D9" w:rsidRPr="009C21BF">
        <w:rPr>
          <w:rtl/>
        </w:rPr>
        <w:t xml:space="preserve"> </w:t>
      </w:r>
      <w:r w:rsidRPr="009C21BF">
        <w:rPr>
          <w:rtl/>
        </w:rPr>
        <w:t>بموجب</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r w:rsidR="00A155D9" w:rsidRPr="009C21BF">
        <w:rPr>
          <w:rtl/>
        </w:rPr>
        <w:t xml:space="preserve"> </w:t>
      </w:r>
      <w:r w:rsidRPr="009C21BF">
        <w:rPr>
          <w:rtl/>
        </w:rPr>
        <w:t>ترى</w:t>
      </w:r>
      <w:r w:rsidR="00A155D9" w:rsidRPr="009C21BF">
        <w:rPr>
          <w:rtl/>
        </w:rPr>
        <w:t xml:space="preserve"> </w:t>
      </w:r>
      <w:r w:rsidRPr="009C21BF">
        <w:rPr>
          <w:rtl/>
        </w:rPr>
        <w:t>أن</w:t>
      </w:r>
      <w:r w:rsidR="00A155D9" w:rsidRPr="009C21BF">
        <w:rPr>
          <w:rtl/>
        </w:rPr>
        <w:t xml:space="preserve"> </w:t>
      </w:r>
      <w:r w:rsidRPr="009C21BF">
        <w:rPr>
          <w:rtl/>
        </w:rPr>
        <w:t>البلاغ</w:t>
      </w:r>
      <w:r w:rsidR="00A155D9" w:rsidRPr="009C21BF">
        <w:rPr>
          <w:rtl/>
        </w:rPr>
        <w:t xml:space="preserve"> </w:t>
      </w:r>
      <w:r w:rsidRPr="009C21BF">
        <w:rPr>
          <w:rtl/>
        </w:rPr>
        <w:t>غير</w:t>
      </w:r>
      <w:r w:rsidR="00A155D9" w:rsidRPr="009C21BF">
        <w:rPr>
          <w:rtl/>
        </w:rPr>
        <w:t xml:space="preserve"> </w:t>
      </w:r>
      <w:r w:rsidRPr="009C21BF">
        <w:rPr>
          <w:rtl/>
        </w:rPr>
        <w:t>مقبول</w:t>
      </w:r>
      <w:r w:rsidR="00A155D9" w:rsidRPr="009C21BF">
        <w:rPr>
          <w:rtl/>
        </w:rPr>
        <w:t xml:space="preserve"> </w:t>
      </w:r>
      <w:r w:rsidRPr="009C21BF">
        <w:rPr>
          <w:rtl/>
        </w:rPr>
        <w:t>بمقتضى</w:t>
      </w:r>
      <w:r w:rsidR="00A155D9" w:rsidRPr="009C21BF">
        <w:rPr>
          <w:rtl/>
        </w:rPr>
        <w:t xml:space="preserve"> </w:t>
      </w:r>
      <w:r w:rsidRPr="009C21BF">
        <w:rPr>
          <w:rtl/>
        </w:rPr>
        <w:t>المادة</w:t>
      </w:r>
      <w:r w:rsidR="00A155D9" w:rsidRPr="009C21BF">
        <w:rPr>
          <w:rtl/>
        </w:rPr>
        <w:t xml:space="preserve"> </w:t>
      </w:r>
      <w:r w:rsidRPr="009C21BF">
        <w:rPr>
          <w:rtl/>
        </w:rPr>
        <w:t>3(1)</w:t>
      </w:r>
      <w:r w:rsidR="00A155D9" w:rsidRPr="009C21BF">
        <w:rPr>
          <w:rtl/>
        </w:rPr>
        <w:t xml:space="preserve"> </w:t>
      </w:r>
      <w:r w:rsidRPr="009C21BF">
        <w:rPr>
          <w:rtl/>
        </w:rPr>
        <w:t>من</w:t>
      </w:r>
      <w:r w:rsidR="00A155D9" w:rsidRPr="009C21BF">
        <w:rPr>
          <w:rtl/>
        </w:rPr>
        <w:t xml:space="preserve"> </w:t>
      </w:r>
      <w:r w:rsidRPr="009C21BF">
        <w:rPr>
          <w:rtl/>
        </w:rPr>
        <w:t>هذا</w:t>
      </w:r>
      <w:r w:rsidR="00A155D9" w:rsidRPr="009C21BF">
        <w:rPr>
          <w:rtl/>
        </w:rPr>
        <w:t xml:space="preserve"> </w:t>
      </w:r>
      <w:r w:rsidRPr="009C21BF">
        <w:rPr>
          <w:rtl/>
        </w:rPr>
        <w:t>البروتوكول.</w:t>
      </w:r>
    </w:p>
    <w:p w:rsidR="00E37D61" w:rsidRPr="009C21BF" w:rsidRDefault="00E37D61" w:rsidP="00E37D61">
      <w:pPr>
        <w:pStyle w:val="SingleTxtGA"/>
      </w:pPr>
      <w:r w:rsidRPr="009C21BF">
        <w:rPr>
          <w:rtl/>
        </w:rPr>
        <w:t>9-</w:t>
      </w:r>
      <w:r w:rsidRPr="009C21BF">
        <w:rPr>
          <w:rtl/>
        </w:rPr>
        <w:tab/>
        <w:t>يبلَّغ</w:t>
      </w:r>
      <w:r w:rsidR="00A155D9" w:rsidRPr="009C21BF">
        <w:rPr>
          <w:rtl/>
        </w:rPr>
        <w:t xml:space="preserve"> </w:t>
      </w:r>
      <w:r w:rsidRPr="009C21BF">
        <w:rPr>
          <w:rtl/>
        </w:rPr>
        <w:t>هذا</w:t>
      </w:r>
      <w:r w:rsidR="00A155D9" w:rsidRPr="009C21BF">
        <w:rPr>
          <w:rtl/>
        </w:rPr>
        <w:t xml:space="preserve"> </w:t>
      </w:r>
      <w:r w:rsidRPr="009C21BF">
        <w:rPr>
          <w:rtl/>
        </w:rPr>
        <w:t>القرار</w:t>
      </w:r>
      <w:r w:rsidR="00A155D9" w:rsidRPr="009C21BF">
        <w:rPr>
          <w:rtl/>
        </w:rPr>
        <w:t xml:space="preserve"> </w:t>
      </w:r>
      <w:r w:rsidRPr="009C21BF">
        <w:rPr>
          <w:rtl/>
        </w:rPr>
        <w:t>إلى</w:t>
      </w:r>
      <w:r w:rsidR="00A155D9" w:rsidRPr="009C21BF">
        <w:rPr>
          <w:rtl/>
        </w:rPr>
        <w:t xml:space="preserve"> </w:t>
      </w:r>
      <w:r w:rsidRPr="009C21BF">
        <w:rPr>
          <w:rtl/>
        </w:rPr>
        <w:t>صاحب</w:t>
      </w:r>
      <w:r w:rsidR="00A155D9" w:rsidRPr="009C21BF">
        <w:rPr>
          <w:rtl/>
        </w:rPr>
        <w:t xml:space="preserve"> </w:t>
      </w:r>
      <w:r w:rsidRPr="009C21BF">
        <w:rPr>
          <w:rtl/>
        </w:rPr>
        <w:t>البلاغ</w:t>
      </w:r>
      <w:r w:rsidR="00A155D9" w:rsidRPr="009C21BF">
        <w:rPr>
          <w:rtl/>
        </w:rPr>
        <w:t xml:space="preserve"> </w:t>
      </w:r>
      <w:r w:rsidRPr="009C21BF">
        <w:rPr>
          <w:rtl/>
        </w:rPr>
        <w:t>وإلى</w:t>
      </w:r>
      <w:r w:rsidR="00A155D9" w:rsidRPr="009C21BF">
        <w:rPr>
          <w:rtl/>
        </w:rPr>
        <w:t xml:space="preserve"> </w:t>
      </w:r>
      <w:r w:rsidRPr="009C21BF">
        <w:rPr>
          <w:rtl/>
        </w:rPr>
        <w:t>الدولة</w:t>
      </w:r>
      <w:r w:rsidR="00A155D9" w:rsidRPr="009C21BF">
        <w:rPr>
          <w:rtl/>
        </w:rPr>
        <w:t xml:space="preserve"> </w:t>
      </w:r>
      <w:r w:rsidRPr="009C21BF">
        <w:rPr>
          <w:rtl/>
        </w:rPr>
        <w:t>الطرف</w:t>
      </w:r>
      <w:r w:rsidR="00A155D9" w:rsidRPr="009C21BF">
        <w:rPr>
          <w:rtl/>
        </w:rPr>
        <w:t xml:space="preserve"> </w:t>
      </w:r>
      <w:r w:rsidRPr="009C21BF">
        <w:rPr>
          <w:rtl/>
        </w:rPr>
        <w:t>بموجب</w:t>
      </w:r>
      <w:r w:rsidR="00A155D9" w:rsidRPr="009C21BF">
        <w:rPr>
          <w:rtl/>
        </w:rPr>
        <w:t xml:space="preserve"> </w:t>
      </w:r>
      <w:r w:rsidRPr="009C21BF">
        <w:rPr>
          <w:rtl/>
        </w:rPr>
        <w:t>المادة</w:t>
      </w:r>
      <w:r w:rsidR="00A155D9" w:rsidRPr="009C21BF">
        <w:rPr>
          <w:rtl/>
        </w:rPr>
        <w:t xml:space="preserve"> </w:t>
      </w:r>
      <w:r w:rsidRPr="009C21BF">
        <w:rPr>
          <w:rtl/>
        </w:rPr>
        <w:t>9</w:t>
      </w:r>
      <w:r w:rsidR="00A155D9" w:rsidRPr="009C21BF">
        <w:rPr>
          <w:rtl/>
        </w:rPr>
        <w:t>(</w:t>
      </w:r>
      <w:r w:rsidRPr="009C21BF">
        <w:rPr>
          <w:rtl/>
        </w:rPr>
        <w:t>1)</w:t>
      </w:r>
      <w:r w:rsidR="00A155D9" w:rsidRPr="009C21BF">
        <w:rPr>
          <w:rtl/>
        </w:rPr>
        <w:t xml:space="preserve"> </w:t>
      </w:r>
      <w:r w:rsidRPr="009C21BF">
        <w:rPr>
          <w:rtl/>
        </w:rPr>
        <w:t>من</w:t>
      </w:r>
      <w:r w:rsidR="00A155D9" w:rsidRPr="009C21BF">
        <w:rPr>
          <w:rtl/>
        </w:rPr>
        <w:t xml:space="preserve"> </w:t>
      </w:r>
      <w:r w:rsidRPr="009C21BF">
        <w:rPr>
          <w:rtl/>
        </w:rPr>
        <w:t>البروتوكول</w:t>
      </w:r>
      <w:r w:rsidR="00A155D9" w:rsidRPr="009C21BF">
        <w:rPr>
          <w:rtl/>
        </w:rPr>
        <w:t xml:space="preserve"> </w:t>
      </w:r>
      <w:r w:rsidRPr="009C21BF">
        <w:rPr>
          <w:rtl/>
        </w:rPr>
        <w:t>الاختياري.</w:t>
      </w:r>
    </w:p>
    <w:p w:rsidR="00284CC9" w:rsidRPr="000D2593" w:rsidRDefault="000D2593" w:rsidP="000D2593">
      <w:pPr>
        <w:spacing w:before="120"/>
        <w:jc w:val="center"/>
        <w:rPr>
          <w:u w:val="single"/>
          <w:rtl/>
        </w:rPr>
      </w:pPr>
      <w:r>
        <w:rPr>
          <w:u w:val="single"/>
          <w:rtl/>
        </w:rPr>
        <w:tab/>
      </w:r>
      <w:r>
        <w:rPr>
          <w:u w:val="single"/>
          <w:rtl/>
        </w:rPr>
        <w:tab/>
      </w:r>
      <w:r>
        <w:rPr>
          <w:u w:val="single"/>
          <w:rtl/>
        </w:rPr>
        <w:tab/>
      </w:r>
    </w:p>
    <w:sectPr w:rsidR="00284CC9" w:rsidRPr="000D2593" w:rsidSect="009027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DC" w:rsidRPr="002901D9" w:rsidRDefault="00491BDC" w:rsidP="002901D9">
      <w:pPr>
        <w:spacing w:after="60" w:line="240" w:lineRule="auto"/>
        <w:rPr>
          <w:i/>
          <w:iCs/>
        </w:rPr>
      </w:pPr>
      <w:r>
        <w:rPr>
          <w:rFonts w:hint="cs"/>
          <w:i/>
          <w:iCs/>
          <w:rtl/>
        </w:rPr>
        <w:t>الحواشي</w:t>
      </w:r>
    </w:p>
  </w:endnote>
  <w:endnote w:type="continuationSeparator" w:id="0">
    <w:p w:rsidR="00491BDC" w:rsidRDefault="00491BD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DC" w:rsidRPr="00284CC9" w:rsidRDefault="00491BDC" w:rsidP="00284CC9">
    <w:pPr>
      <w:pStyle w:val="Footer"/>
      <w:tabs>
        <w:tab w:val="right" w:pos="9598"/>
      </w:tabs>
      <w:rPr>
        <w:sz w:val="17"/>
      </w:rPr>
    </w:pPr>
    <w:r>
      <w:rPr>
        <w:sz w:val="17"/>
      </w:rPr>
      <w:t>GE.19-18950</w:t>
    </w:r>
    <w:r>
      <w:rPr>
        <w:sz w:val="17"/>
      </w:rPr>
      <w:tab/>
    </w:r>
    <w:r w:rsidRPr="00284CC9">
      <w:rPr>
        <w:b/>
        <w:sz w:val="18"/>
      </w:rPr>
      <w:fldChar w:fldCharType="begin"/>
    </w:r>
    <w:r w:rsidRPr="00284CC9">
      <w:rPr>
        <w:b/>
        <w:sz w:val="18"/>
      </w:rPr>
      <w:instrText xml:space="preserve"> PAGE  \* MERGEFORMAT </w:instrText>
    </w:r>
    <w:r w:rsidRPr="00284CC9">
      <w:rPr>
        <w:b/>
        <w:sz w:val="18"/>
      </w:rPr>
      <w:fldChar w:fldCharType="separate"/>
    </w:r>
    <w:r>
      <w:rPr>
        <w:b/>
        <w:sz w:val="18"/>
      </w:rPr>
      <w:t>2</w:t>
    </w:r>
    <w:r w:rsidRPr="00284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DC" w:rsidRPr="00284CC9" w:rsidRDefault="00491BDC" w:rsidP="006959B0">
    <w:pPr>
      <w:pStyle w:val="Footer"/>
      <w:tabs>
        <w:tab w:val="right" w:pos="9599"/>
      </w:tabs>
      <w:jc w:val="left"/>
      <w:rPr>
        <w:b/>
        <w:sz w:val="18"/>
        <w:lang w:val="en-US"/>
      </w:rPr>
    </w:pPr>
    <w:r w:rsidRPr="00284CC9">
      <w:rPr>
        <w:b/>
        <w:sz w:val="18"/>
        <w:lang w:val="en-US"/>
      </w:rPr>
      <w:fldChar w:fldCharType="begin"/>
    </w:r>
    <w:r w:rsidRPr="00284CC9">
      <w:rPr>
        <w:b/>
        <w:sz w:val="18"/>
        <w:lang w:val="en-US"/>
      </w:rPr>
      <w:instrText xml:space="preserve"> PAGE  \* MERGEFORMAT </w:instrText>
    </w:r>
    <w:r w:rsidRPr="00284CC9">
      <w:rPr>
        <w:b/>
        <w:sz w:val="18"/>
        <w:lang w:val="en-US"/>
      </w:rPr>
      <w:fldChar w:fldCharType="separate"/>
    </w:r>
    <w:r w:rsidRPr="00284CC9">
      <w:rPr>
        <w:b/>
        <w:noProof/>
        <w:sz w:val="18"/>
        <w:lang w:val="en-US"/>
      </w:rPr>
      <w:t>3</w:t>
    </w:r>
    <w:r w:rsidRPr="00284CC9">
      <w:rPr>
        <w:b/>
        <w:sz w:val="18"/>
        <w:lang w:val="en-US"/>
      </w:rPr>
      <w:fldChar w:fldCharType="end"/>
    </w:r>
    <w:r>
      <w:rPr>
        <w:b/>
        <w:sz w:val="18"/>
        <w:lang w:val="en-US"/>
      </w:rPr>
      <w:tab/>
    </w:r>
    <w:r>
      <w:rPr>
        <w:sz w:val="17"/>
        <w:lang w:val="en-US"/>
      </w:rPr>
      <w:t>GE.19-18950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DC" w:rsidRDefault="00491BDC" w:rsidP="00EE2AFF">
    <w:pPr>
      <w:pStyle w:val="Footer"/>
      <w:spacing w:before="360"/>
      <w:jc w:val="right"/>
      <w:rPr>
        <w:sz w:val="20"/>
        <w:szCs w:val="20"/>
      </w:rPr>
    </w:pPr>
    <w:r>
      <w:rPr>
        <w:sz w:val="20"/>
        <w:szCs w:val="20"/>
      </w:rPr>
      <w:t>GE.19-18950</w:t>
    </w:r>
    <w:r>
      <w:rPr>
        <w:noProof/>
        <w:lang w:val="en-US"/>
      </w:rPr>
      <w:drawing>
        <wp:anchor distT="0" distB="0" distL="114300" distR="114300" simplePos="0" relativeHeight="251666432"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91BDC" w:rsidRPr="009027E4" w:rsidRDefault="00491BDC" w:rsidP="009027E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DC" w:rsidRPr="0054762C" w:rsidRDefault="00491BDC" w:rsidP="000E524A">
      <w:pPr>
        <w:pStyle w:val="Footer"/>
        <w:bidi/>
        <w:spacing w:after="80" w:line="200" w:lineRule="exact"/>
        <w:ind w:left="680"/>
      </w:pPr>
      <w:r>
        <w:rPr>
          <w:rtl/>
        </w:rPr>
        <w:t>__________</w:t>
      </w:r>
    </w:p>
  </w:footnote>
  <w:footnote w:type="continuationSeparator" w:id="0">
    <w:p w:rsidR="00491BDC" w:rsidRDefault="00491BDC" w:rsidP="00656392">
      <w:pPr>
        <w:spacing w:line="240" w:lineRule="auto"/>
      </w:pPr>
      <w:r>
        <w:continuationSeparator/>
      </w:r>
    </w:p>
  </w:footnote>
  <w:footnote w:id="1">
    <w:p w:rsidR="00491BDC" w:rsidRPr="00A155D9" w:rsidRDefault="00491BDC" w:rsidP="00A155D9">
      <w:pPr>
        <w:pStyle w:val="FootnoteText1"/>
      </w:pPr>
      <w:r>
        <w:rPr>
          <w:rtl/>
        </w:rPr>
        <w:t>*</w:t>
      </w:r>
      <w:r>
        <w:rPr>
          <w:rtl/>
        </w:rPr>
        <w:tab/>
        <w:t xml:space="preserve">اتخذته اللجنة في دورتها السادسة والستين (30 أيلول/سبتمبر </w:t>
      </w:r>
      <w:r w:rsidR="009C21BF">
        <w:rPr>
          <w:rtl/>
        </w:rPr>
        <w:t>-</w:t>
      </w:r>
      <w:r>
        <w:rPr>
          <w:rtl/>
        </w:rPr>
        <w:t xml:space="preserve"> 18 تشرين الأول/أكتوبر 2019)</w:t>
      </w:r>
      <w:r>
        <w:rPr>
          <w:rFonts w:hint="cs"/>
          <w:rtl/>
        </w:rPr>
        <w:t>.</w:t>
      </w:r>
    </w:p>
  </w:footnote>
  <w:footnote w:id="2">
    <w:p w:rsidR="000D2593" w:rsidRPr="000D2593" w:rsidRDefault="000D2593" w:rsidP="000D2593">
      <w:pPr>
        <w:pStyle w:val="FootnoteText1"/>
      </w:pPr>
      <w:r w:rsidRPr="000D2593">
        <w:rPr>
          <w:rtl/>
        </w:rPr>
        <w:t>(</w:t>
      </w:r>
      <w:r w:rsidRPr="000D2593">
        <w:rPr>
          <w:rStyle w:val="FootnoteReference"/>
          <w:sz w:val="16"/>
          <w:szCs w:val="26"/>
          <w:vertAlign w:val="baseline"/>
          <w:rtl/>
        </w:rPr>
        <w:footnoteRef/>
      </w:r>
      <w:r w:rsidRPr="000D2593">
        <w:rPr>
          <w:rtl/>
        </w:rPr>
        <w:t>)</w:t>
      </w:r>
      <w:r>
        <w:rPr>
          <w:sz w:val="26"/>
          <w:rtl/>
        </w:rPr>
        <w:tab/>
      </w:r>
      <w:r w:rsidRPr="009C21BF">
        <w:rPr>
          <w:rtl/>
        </w:rPr>
        <w:t>الشركة متخصصة في تقديم الخدمات في مجال الهياكل الأساسية لشبكات الكهرباء والاتصالات والنقل</w:t>
      </w:r>
      <w:r>
        <w:rPr>
          <w:rFonts w:hint="cs"/>
          <w:sz w:val="26"/>
          <w:rtl/>
        </w:rPr>
        <w:t>.</w:t>
      </w:r>
      <w:r w:rsidRPr="000D2593">
        <w:rPr>
          <w:rtl/>
        </w:rPr>
        <w:t xml:space="preserve"> </w:t>
      </w:r>
    </w:p>
  </w:footnote>
  <w:footnote w:id="3">
    <w:p w:rsidR="000D2593" w:rsidRPr="000D2593" w:rsidRDefault="000D2593" w:rsidP="000D2593">
      <w:pPr>
        <w:pStyle w:val="FootnoteText1"/>
      </w:pPr>
      <w:r w:rsidRPr="000D2593">
        <w:rPr>
          <w:rtl/>
        </w:rPr>
        <w:t>(</w:t>
      </w:r>
      <w:r w:rsidRPr="000D2593">
        <w:rPr>
          <w:rStyle w:val="FootnoteReference"/>
          <w:sz w:val="16"/>
          <w:szCs w:val="26"/>
          <w:vertAlign w:val="baseline"/>
          <w:rtl/>
        </w:rPr>
        <w:footnoteRef/>
      </w:r>
      <w:r w:rsidRPr="000D2593">
        <w:rPr>
          <w:rtl/>
        </w:rPr>
        <w:t>)</w:t>
      </w:r>
      <w:r>
        <w:rPr>
          <w:sz w:val="26"/>
          <w:rtl/>
        </w:rPr>
        <w:tab/>
      </w:r>
      <w:r w:rsidRPr="009C21BF">
        <w:rPr>
          <w:rtl/>
        </w:rPr>
        <w:t>بيد أن البلاغ لا يقدم أي معلومات محددة بشأن هذا الاتفاق المزعوم، الذي تنفي الشركة وجوده؛ وهي تشير فقط إلى أن موظفي إدارة الشركة كانوا يتلقون دعوات لحضور مناسبات احتفالية ممولة من الإدارة التي كان صاحب البلاغ مديرا</w:t>
      </w:r>
      <w:r w:rsidR="0030110B">
        <w:rPr>
          <w:rFonts w:hint="cs"/>
          <w:rtl/>
        </w:rPr>
        <w:t>ً</w:t>
      </w:r>
      <w:r w:rsidRPr="009C21BF">
        <w:rPr>
          <w:rtl/>
        </w:rPr>
        <w:t xml:space="preserve"> فيها، ويشاركون في ت</w:t>
      </w:r>
      <w:r w:rsidR="0030110B">
        <w:rPr>
          <w:rFonts w:hint="cs"/>
          <w:rtl/>
        </w:rPr>
        <w:t>ل</w:t>
      </w:r>
      <w:r w:rsidRPr="009C21BF">
        <w:rPr>
          <w:rtl/>
        </w:rPr>
        <w:t>ك المناسبات</w:t>
      </w:r>
      <w:r>
        <w:rPr>
          <w:rFonts w:hint="cs"/>
          <w:sz w:val="26"/>
          <w:rtl/>
        </w:rPr>
        <w:t>.</w:t>
      </w:r>
      <w:r w:rsidRPr="000D2593">
        <w:rPr>
          <w:rtl/>
        </w:rPr>
        <w:t xml:space="preserve"> </w:t>
      </w:r>
    </w:p>
  </w:footnote>
  <w:footnote w:id="4">
    <w:p w:rsidR="000D2593" w:rsidRPr="000D2593" w:rsidRDefault="000D2593" w:rsidP="000D2593">
      <w:pPr>
        <w:pStyle w:val="FootnoteText1"/>
      </w:pPr>
      <w:r w:rsidRPr="000D2593">
        <w:rPr>
          <w:rtl/>
        </w:rPr>
        <w:t>(</w:t>
      </w:r>
      <w:r w:rsidRPr="000D2593">
        <w:rPr>
          <w:rStyle w:val="FootnoteReference"/>
          <w:sz w:val="16"/>
          <w:szCs w:val="26"/>
          <w:vertAlign w:val="baseline"/>
          <w:rtl/>
        </w:rPr>
        <w:footnoteRef/>
      </w:r>
      <w:r w:rsidRPr="000D2593">
        <w:rPr>
          <w:rtl/>
        </w:rPr>
        <w:t>)</w:t>
      </w:r>
      <w:r>
        <w:rPr>
          <w:sz w:val="26"/>
          <w:rtl/>
        </w:rPr>
        <w:tab/>
      </w:r>
      <w:r w:rsidRPr="009C21BF">
        <w:rPr>
          <w:rtl/>
        </w:rPr>
        <w:t xml:space="preserve">في الطلب المقدم من أجل الإلغاء القضائي لعقد عمل صاحب البلاغ، ذُكرت أسباب عدة لتفسير قرار فصله وهي: قلة الاحترام والسلوك غير اللائق إزاء رئيسه (تشويه السمعة والتشكيك في الكفاءة)، وإزاء موظفين آخرين (إهانة رئيس الموارد البشرية)، والعاملين معه؛ وعدم التقيد بالإجراءات الداخلية </w:t>
      </w:r>
      <w:r w:rsidRPr="00B61E81">
        <w:rPr>
          <w:rtl/>
        </w:rPr>
        <w:t>(بما في ذلك الإجراءات المتعلقة بكشوف وقت العمل، وحظر التدخين في مباني الشركة، وتشجيع الآخرين على خرق قواعد منع التدخين)؛</w:t>
      </w:r>
      <w:r w:rsidRPr="009C21BF">
        <w:rPr>
          <w:rtl/>
        </w:rPr>
        <w:t xml:space="preserve"> وتنظيم صفقات واسعة النطاق بشأن النحاس المسروق من مواقع المشاريع دون معرفة صاحب العمل، وإنشاء صندوق خلفي للعائدات المتأتية منها</w:t>
      </w:r>
      <w:r>
        <w:rPr>
          <w:rFonts w:hint="cs"/>
          <w:sz w:val="26"/>
          <w:rtl/>
        </w:rPr>
        <w:t>.</w:t>
      </w:r>
      <w:r w:rsidRPr="000D2593">
        <w:rPr>
          <w:rtl/>
        </w:rPr>
        <w:t xml:space="preserve"> </w:t>
      </w:r>
    </w:p>
  </w:footnote>
  <w:footnote w:id="5">
    <w:p w:rsidR="000D2593" w:rsidRPr="000D2593" w:rsidRDefault="000D2593" w:rsidP="000D2593">
      <w:pPr>
        <w:pStyle w:val="FootnoteText1"/>
      </w:pPr>
      <w:r w:rsidRPr="000D2593">
        <w:rPr>
          <w:rtl/>
        </w:rPr>
        <w:t>(</w:t>
      </w:r>
      <w:r w:rsidRPr="000D2593">
        <w:rPr>
          <w:rStyle w:val="FootnoteReference"/>
          <w:sz w:val="16"/>
          <w:szCs w:val="26"/>
          <w:vertAlign w:val="baseline"/>
          <w:rtl/>
        </w:rPr>
        <w:footnoteRef/>
      </w:r>
      <w:r w:rsidRPr="000D2593">
        <w:rPr>
          <w:rtl/>
        </w:rPr>
        <w:t>)</w:t>
      </w:r>
      <w:r>
        <w:rPr>
          <w:sz w:val="26"/>
          <w:rtl/>
        </w:rPr>
        <w:tab/>
      </w:r>
      <w:r w:rsidRPr="009C21BF">
        <w:rPr>
          <w:rtl/>
        </w:rPr>
        <w:t>لا يقدم البلاغ أي معلومات إضافية. بيد أن قرار محكمة الاستئناف المرفق بالبلاغ يشير إلى أن ست إفادات قدمها صاحب البلاغ لا تتناول صفقات النحاس، وأن سبع إفادات أخرى "غامضة جدا</w:t>
      </w:r>
      <w:r w:rsidR="0030110B">
        <w:rPr>
          <w:rFonts w:hint="cs"/>
          <w:rtl/>
        </w:rPr>
        <w:t>ً</w:t>
      </w:r>
      <w:r w:rsidRPr="009C21BF">
        <w:rPr>
          <w:rtl/>
        </w:rPr>
        <w:t xml:space="preserve"> ولا تتضمن أي معلومات محددة يمكن للمحكمة أن تستنتج من خلالها أن صاحب العمل كان على علم [بالصفقات] وأنه أعطى إذنا</w:t>
      </w:r>
      <w:r w:rsidR="0030110B">
        <w:rPr>
          <w:rFonts w:hint="cs"/>
          <w:rtl/>
        </w:rPr>
        <w:t>ً</w:t>
      </w:r>
      <w:r w:rsidRPr="009C21BF">
        <w:rPr>
          <w:rtl/>
        </w:rPr>
        <w:t xml:space="preserve"> بإجرائها</w:t>
      </w:r>
      <w:r>
        <w:rPr>
          <w:rFonts w:hint="cs"/>
          <w:sz w:val="26"/>
          <w:rtl/>
        </w:rPr>
        <w:t>.</w:t>
      </w:r>
      <w:r w:rsidRPr="000D2593">
        <w:rPr>
          <w:rtl/>
        </w:rPr>
        <w:t xml:space="preserve"> </w:t>
      </w:r>
    </w:p>
  </w:footnote>
  <w:footnote w:id="6">
    <w:p w:rsidR="000D2593" w:rsidRPr="000D2593" w:rsidRDefault="000D2593" w:rsidP="000D2593">
      <w:pPr>
        <w:pStyle w:val="FootnoteText1"/>
      </w:pPr>
      <w:r w:rsidRPr="000D2593">
        <w:rPr>
          <w:rtl/>
        </w:rPr>
        <w:t>(</w:t>
      </w:r>
      <w:r w:rsidRPr="000D2593">
        <w:rPr>
          <w:rStyle w:val="FootnoteReference"/>
          <w:sz w:val="16"/>
          <w:szCs w:val="26"/>
          <w:vertAlign w:val="baseline"/>
          <w:rtl/>
        </w:rPr>
        <w:footnoteRef/>
      </w:r>
      <w:r w:rsidRPr="000D2593">
        <w:rPr>
          <w:rtl/>
        </w:rPr>
        <w:t>)</w:t>
      </w:r>
      <w:r>
        <w:rPr>
          <w:sz w:val="26"/>
          <w:rtl/>
        </w:rPr>
        <w:tab/>
      </w:r>
      <w:r w:rsidRPr="009C21BF">
        <w:t>E/C.12/63/D/7/2015</w:t>
      </w:r>
      <w:r w:rsidRPr="009C21BF">
        <w:rPr>
          <w:rtl/>
        </w:rPr>
        <w:t>، الفقرة 8-3</w:t>
      </w:r>
      <w:r>
        <w:rPr>
          <w:rFonts w:hint="cs"/>
          <w:sz w:val="26"/>
          <w:rtl/>
        </w:rPr>
        <w:t>.</w:t>
      </w:r>
      <w:r w:rsidRPr="000D2593">
        <w:rPr>
          <w:rtl/>
        </w:rPr>
        <w:t xml:space="preserve"> </w:t>
      </w:r>
    </w:p>
  </w:footnote>
  <w:footnote w:id="7">
    <w:p w:rsidR="000D2593" w:rsidRPr="000D2593" w:rsidRDefault="000D2593" w:rsidP="000D2593">
      <w:pPr>
        <w:pStyle w:val="FootnoteText1"/>
      </w:pPr>
      <w:r w:rsidRPr="000D2593">
        <w:rPr>
          <w:rtl/>
        </w:rPr>
        <w:t>(</w:t>
      </w:r>
      <w:r w:rsidRPr="000D2593">
        <w:rPr>
          <w:rStyle w:val="FootnoteReference"/>
          <w:sz w:val="16"/>
          <w:szCs w:val="26"/>
          <w:vertAlign w:val="baseline"/>
          <w:rtl/>
        </w:rPr>
        <w:footnoteRef/>
      </w:r>
      <w:r w:rsidRPr="000D2593">
        <w:rPr>
          <w:rtl/>
        </w:rPr>
        <w:t>)</w:t>
      </w:r>
      <w:r>
        <w:rPr>
          <w:sz w:val="26"/>
          <w:rtl/>
        </w:rPr>
        <w:tab/>
      </w:r>
      <w:r w:rsidRPr="00176F99">
        <w:rPr>
          <w:spacing w:val="-4"/>
          <w:rtl/>
        </w:rPr>
        <w:t xml:space="preserve">في هذا الصدد، انظر قضية </w:t>
      </w:r>
      <w:r w:rsidRPr="00176F99">
        <w:rPr>
          <w:i/>
          <w:iCs/>
          <w:spacing w:val="-4"/>
          <w:rtl/>
        </w:rPr>
        <w:t>س. ك. وج. ب. ضد إيطاليا</w:t>
      </w:r>
      <w:r w:rsidRPr="00176F99">
        <w:rPr>
          <w:spacing w:val="-4"/>
          <w:rtl/>
        </w:rPr>
        <w:t xml:space="preserve"> (</w:t>
      </w:r>
      <w:r w:rsidRPr="00176F99">
        <w:rPr>
          <w:spacing w:val="-4"/>
        </w:rPr>
        <w:t>E/C.12/65/D/22/2017</w:t>
      </w:r>
      <w:r w:rsidRPr="00176F99">
        <w:rPr>
          <w:spacing w:val="-4"/>
          <w:rtl/>
        </w:rPr>
        <w:t xml:space="preserve">)، الفقرة 6-6؛ وقضية </w:t>
      </w:r>
      <w:r w:rsidRPr="00176F99">
        <w:rPr>
          <w:i/>
          <w:iCs/>
          <w:spacing w:val="-4"/>
          <w:rtl/>
        </w:rPr>
        <w:t>أريانو مدينا ضد إكوادور</w:t>
      </w:r>
      <w:r w:rsidRPr="00176F99">
        <w:rPr>
          <w:spacing w:val="-4"/>
          <w:rtl/>
        </w:rPr>
        <w:t xml:space="preserve">، الفقرة 8-3؛ وقضية </w:t>
      </w:r>
      <w:r w:rsidRPr="00176F99">
        <w:rPr>
          <w:i/>
          <w:iCs/>
          <w:spacing w:val="-4"/>
          <w:rtl/>
        </w:rPr>
        <w:t>تروخيو كاليرو ضد إكوادور</w:t>
      </w:r>
      <w:r w:rsidRPr="00176F99">
        <w:rPr>
          <w:spacing w:val="-4"/>
          <w:rtl/>
        </w:rPr>
        <w:t xml:space="preserve"> (</w:t>
      </w:r>
      <w:r w:rsidRPr="00176F99">
        <w:rPr>
          <w:spacing w:val="-4"/>
        </w:rPr>
        <w:t>E/C.12/63/D/10/2015</w:t>
      </w:r>
      <w:r w:rsidRPr="00176F99">
        <w:rPr>
          <w:spacing w:val="-4"/>
          <w:rtl/>
        </w:rPr>
        <w:t>)، الفقرة 9-5؛</w:t>
      </w:r>
      <w:r w:rsidRPr="009C21BF">
        <w:rPr>
          <w:rtl/>
        </w:rPr>
        <w:t xml:space="preserve"> وقضية </w:t>
      </w:r>
      <w:r w:rsidRPr="000D2593">
        <w:rPr>
          <w:i/>
          <w:iCs/>
          <w:rtl/>
        </w:rPr>
        <w:t>ألاركون فلوريس وآخرون ضد إكوادور</w:t>
      </w:r>
      <w:r w:rsidRPr="009C21BF">
        <w:rPr>
          <w:rtl/>
        </w:rPr>
        <w:t xml:space="preserve"> (</w:t>
      </w:r>
      <w:r w:rsidRPr="009C21BF">
        <w:t>E/C.12/62/D/14/2016</w:t>
      </w:r>
      <w:r w:rsidRPr="009C21BF">
        <w:rPr>
          <w:rtl/>
        </w:rPr>
        <w:t xml:space="preserve">)، الفقرة 9-8؛ وقضية </w:t>
      </w:r>
      <w:r w:rsidRPr="000D2593">
        <w:rPr>
          <w:i/>
          <w:iCs/>
          <w:rtl/>
        </w:rPr>
        <w:t xml:space="preserve">مارتينز كويلهو </w:t>
      </w:r>
      <w:r w:rsidRPr="00176F99">
        <w:rPr>
          <w:i/>
          <w:iCs/>
          <w:spacing w:val="-5"/>
          <w:rtl/>
        </w:rPr>
        <w:t>ضد البرتغال</w:t>
      </w:r>
      <w:r w:rsidRPr="00176F99">
        <w:rPr>
          <w:spacing w:val="-5"/>
          <w:rtl/>
        </w:rPr>
        <w:t xml:space="preserve"> (</w:t>
      </w:r>
      <w:r w:rsidRPr="00176F99">
        <w:rPr>
          <w:spacing w:val="-5"/>
        </w:rPr>
        <w:t>E/C.12/61/D/21/2017</w:t>
      </w:r>
      <w:r w:rsidRPr="00176F99">
        <w:rPr>
          <w:spacing w:val="-5"/>
          <w:rtl/>
        </w:rPr>
        <w:t xml:space="preserve">)، الفقرة 4-2؛ وقضية </w:t>
      </w:r>
      <w:r w:rsidRPr="00176F99">
        <w:rPr>
          <w:i/>
          <w:iCs/>
          <w:spacing w:val="-5"/>
          <w:rtl/>
        </w:rPr>
        <w:t>ك. أ. ب. م. ضد إكوادور</w:t>
      </w:r>
      <w:r w:rsidRPr="00176F99">
        <w:rPr>
          <w:spacing w:val="-5"/>
          <w:rtl/>
        </w:rPr>
        <w:t xml:space="preserve"> (</w:t>
      </w:r>
      <w:r w:rsidRPr="00176F99">
        <w:rPr>
          <w:spacing w:val="-5"/>
        </w:rPr>
        <w:t>E/C.12/58/D/3/2014</w:t>
      </w:r>
      <w:r w:rsidRPr="00176F99">
        <w:rPr>
          <w:spacing w:val="-5"/>
          <w:rtl/>
        </w:rPr>
        <w:t>)،</w:t>
      </w:r>
      <w:r w:rsidRPr="000D2593">
        <w:rPr>
          <w:spacing w:val="-2"/>
          <w:rtl/>
        </w:rPr>
        <w:t xml:space="preserve"> الفقرة 7-4؛ وقضية </w:t>
      </w:r>
      <w:r w:rsidRPr="000D2593">
        <w:rPr>
          <w:i/>
          <w:iCs/>
          <w:spacing w:val="-2"/>
          <w:rtl/>
        </w:rPr>
        <w:t>إ. د. ج. ضد إسبانيا</w:t>
      </w:r>
      <w:r w:rsidRPr="000D2593">
        <w:rPr>
          <w:spacing w:val="-2"/>
          <w:rtl/>
        </w:rPr>
        <w:t xml:space="preserve"> (</w:t>
      </w:r>
      <w:r w:rsidRPr="000D2593">
        <w:rPr>
          <w:spacing w:val="-2"/>
        </w:rPr>
        <w:t>E/C.12/55/D/2/2014</w:t>
      </w:r>
      <w:r w:rsidRPr="000D2593">
        <w:rPr>
          <w:spacing w:val="-2"/>
          <w:rtl/>
        </w:rPr>
        <w:t>)، الفقرة 9</w:t>
      </w:r>
      <w:r w:rsidRPr="000D2593">
        <w:rPr>
          <w:rFonts w:hint="cs"/>
          <w:spacing w:val="-2"/>
          <w:rtl/>
        </w:rPr>
        <w:t>-</w:t>
      </w:r>
      <w:r w:rsidRPr="000D2593">
        <w:rPr>
          <w:spacing w:val="-2"/>
          <w:rtl/>
        </w:rPr>
        <w:t>3</w:t>
      </w:r>
      <w:r w:rsidRPr="000D2593">
        <w:rPr>
          <w:rFonts w:hint="cs"/>
          <w:spacing w:val="-2"/>
          <w:sz w:val="26"/>
          <w:rtl/>
        </w:rPr>
        <w:t>.</w:t>
      </w:r>
      <w:r w:rsidRPr="000D2593">
        <w:rPr>
          <w:rtl/>
        </w:rPr>
        <w:t xml:space="preserve"> </w:t>
      </w:r>
    </w:p>
  </w:footnote>
  <w:footnote w:id="8">
    <w:p w:rsidR="000D2593" w:rsidRPr="000D2593" w:rsidRDefault="000D2593" w:rsidP="000D2593">
      <w:pPr>
        <w:pStyle w:val="FootnoteText1"/>
      </w:pPr>
      <w:r w:rsidRPr="000D2593">
        <w:rPr>
          <w:rtl/>
        </w:rPr>
        <w:t>(</w:t>
      </w:r>
      <w:r w:rsidRPr="000D2593">
        <w:rPr>
          <w:rStyle w:val="FootnoteReference"/>
          <w:sz w:val="16"/>
          <w:szCs w:val="26"/>
          <w:vertAlign w:val="baseline"/>
          <w:rtl/>
        </w:rPr>
        <w:footnoteRef/>
      </w:r>
      <w:r w:rsidRPr="000D2593">
        <w:rPr>
          <w:rtl/>
        </w:rPr>
        <w:t>)</w:t>
      </w:r>
      <w:r>
        <w:rPr>
          <w:sz w:val="26"/>
          <w:rtl/>
        </w:rPr>
        <w:tab/>
      </w:r>
      <w:r w:rsidRPr="009C21BF">
        <w:rPr>
          <w:rtl/>
        </w:rPr>
        <w:t xml:space="preserve">قضية </w:t>
      </w:r>
      <w:r w:rsidRPr="000D2593">
        <w:rPr>
          <w:i/>
          <w:iCs/>
          <w:rtl/>
        </w:rPr>
        <w:t>فوريسّون ضد فرنسا</w:t>
      </w:r>
      <w:r w:rsidRPr="009C21BF">
        <w:rPr>
          <w:rtl/>
        </w:rPr>
        <w:t xml:space="preserve"> (</w:t>
      </w:r>
      <w:r w:rsidRPr="009C21BF">
        <w:t>CCPR/C/58/D/550/1993</w:t>
      </w:r>
      <w:r w:rsidRPr="009C21BF">
        <w:rPr>
          <w:rtl/>
        </w:rPr>
        <w:t>)، الفقرة 6-1</w:t>
      </w:r>
      <w:r>
        <w:rPr>
          <w:rFonts w:hint="cs"/>
          <w:sz w:val="26"/>
          <w:rtl/>
        </w:rPr>
        <w:t>.</w:t>
      </w:r>
      <w:r w:rsidRPr="000D2593">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DC" w:rsidRPr="00284CC9" w:rsidRDefault="00491BDC" w:rsidP="00284CC9">
    <w:pPr>
      <w:pStyle w:val="Header"/>
      <w:jc w:val="right"/>
    </w:pPr>
    <w:r w:rsidRPr="00284CC9">
      <w:t>E/C.12/66/D/20/2017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DC" w:rsidRPr="00284CC9" w:rsidRDefault="00491BDC" w:rsidP="00284CC9">
    <w:pPr>
      <w:pStyle w:val="Header"/>
      <w:jc w:val="left"/>
    </w:pPr>
    <w:r w:rsidRPr="00284CC9">
      <w:t>E/C.12/66/D/20/2017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903E1"/>
    <w:rsid w:val="000076D5"/>
    <w:rsid w:val="00043663"/>
    <w:rsid w:val="000505CF"/>
    <w:rsid w:val="000D2593"/>
    <w:rsid w:val="000D701C"/>
    <w:rsid w:val="000E2A71"/>
    <w:rsid w:val="000E524A"/>
    <w:rsid w:val="00160263"/>
    <w:rsid w:val="00176F99"/>
    <w:rsid w:val="00181F96"/>
    <w:rsid w:val="001A1371"/>
    <w:rsid w:val="001A4248"/>
    <w:rsid w:val="001B346A"/>
    <w:rsid w:val="001E1CAD"/>
    <w:rsid w:val="001E290D"/>
    <w:rsid w:val="002144FA"/>
    <w:rsid w:val="0023469A"/>
    <w:rsid w:val="00243C8A"/>
    <w:rsid w:val="00267A0E"/>
    <w:rsid w:val="00284CC9"/>
    <w:rsid w:val="002901D9"/>
    <w:rsid w:val="002976C2"/>
    <w:rsid w:val="0030110B"/>
    <w:rsid w:val="00325CC1"/>
    <w:rsid w:val="003260FF"/>
    <w:rsid w:val="00343D95"/>
    <w:rsid w:val="00374341"/>
    <w:rsid w:val="003D1062"/>
    <w:rsid w:val="003E159A"/>
    <w:rsid w:val="004205C7"/>
    <w:rsid w:val="00420D7B"/>
    <w:rsid w:val="00450B21"/>
    <w:rsid w:val="00453B63"/>
    <w:rsid w:val="00455780"/>
    <w:rsid w:val="00491BDC"/>
    <w:rsid w:val="004A0ADF"/>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2828"/>
    <w:rsid w:val="0068781D"/>
    <w:rsid w:val="006959B0"/>
    <w:rsid w:val="006B3E27"/>
    <w:rsid w:val="006B6507"/>
    <w:rsid w:val="006C104C"/>
    <w:rsid w:val="00733704"/>
    <w:rsid w:val="00740188"/>
    <w:rsid w:val="0078071A"/>
    <w:rsid w:val="00793348"/>
    <w:rsid w:val="007A70BB"/>
    <w:rsid w:val="00832A90"/>
    <w:rsid w:val="00852A9A"/>
    <w:rsid w:val="00871544"/>
    <w:rsid w:val="008930DB"/>
    <w:rsid w:val="00895D16"/>
    <w:rsid w:val="008F49E1"/>
    <w:rsid w:val="009027E4"/>
    <w:rsid w:val="0090370F"/>
    <w:rsid w:val="009269D2"/>
    <w:rsid w:val="00942135"/>
    <w:rsid w:val="00951E54"/>
    <w:rsid w:val="009521B0"/>
    <w:rsid w:val="00971E91"/>
    <w:rsid w:val="009A7E9F"/>
    <w:rsid w:val="009C21BF"/>
    <w:rsid w:val="009E5018"/>
    <w:rsid w:val="00A12B37"/>
    <w:rsid w:val="00A155D9"/>
    <w:rsid w:val="00A50EC0"/>
    <w:rsid w:val="00A74331"/>
    <w:rsid w:val="00AB6758"/>
    <w:rsid w:val="00B13763"/>
    <w:rsid w:val="00B477A4"/>
    <w:rsid w:val="00B54045"/>
    <w:rsid w:val="00B61E81"/>
    <w:rsid w:val="00B8546A"/>
    <w:rsid w:val="00C022F5"/>
    <w:rsid w:val="00C438D7"/>
    <w:rsid w:val="00C53FE8"/>
    <w:rsid w:val="00C81B50"/>
    <w:rsid w:val="00CA655B"/>
    <w:rsid w:val="00CB3C3C"/>
    <w:rsid w:val="00CD1801"/>
    <w:rsid w:val="00D10EF1"/>
    <w:rsid w:val="00D42810"/>
    <w:rsid w:val="00D903E1"/>
    <w:rsid w:val="00D914A7"/>
    <w:rsid w:val="00DD13C3"/>
    <w:rsid w:val="00DD596E"/>
    <w:rsid w:val="00DD621E"/>
    <w:rsid w:val="00DF0575"/>
    <w:rsid w:val="00E00050"/>
    <w:rsid w:val="00E37D61"/>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CB74B7"/>
  <w15:docId w15:val="{2BA85593-5482-4D23-8540-4DA81043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32A90"/>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9FC3-DA04-4E8E-ADA2-2ADCE8B1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E/C.12/66/D/20/2017</vt:lpstr>
    </vt:vector>
  </TitlesOfParts>
  <Company>DCM</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E/C.12/66/D/20/2017</dc:title>
  <dc:subject>GE.1918950A</dc:subject>
  <dc:creator>Jamela CHEDAD/Mirna</dc:creator>
  <cp:keywords>ODS No.1931629A</cp:keywords>
  <dc:description>Original: French _x000d_
Distribution: General_x000d_
Date: 1 November 2019</dc:description>
  <cp:lastModifiedBy>Jamila Chedad</cp:lastModifiedBy>
  <cp:revision>2</cp:revision>
  <dcterms:created xsi:type="dcterms:W3CDTF">2019-12-09T07:11:00Z</dcterms:created>
  <dcterms:modified xsi:type="dcterms:W3CDTF">2019-12-09T07:11:00Z</dcterms:modified>
  <cp:category>Final</cp:category>
</cp:coreProperties>
</file>