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D63FBF">
                <w:t>C.12/CHL/CO/4</w:t>
              </w:r>
            </w:fldSimple>
            <w:r>
              <w:t xml:space="preserve">                  </w:t>
            </w:r>
          </w:p>
        </w:tc>
      </w:tr>
      <w:tr w:rsidR="00A10348" w:rsidRPr="00454D5D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8A1F8E" w:rsidP="00FD22B8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9118E30" wp14:editId="2188939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937F9A">
              <w:rPr>
                <w:lang w:val="en-US"/>
              </w:rPr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2D4524">
              <w:fldChar w:fldCharType="separate"/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D63FBF">
              <w:rPr>
                <w:lang w:val="en-US"/>
              </w:rPr>
              <w:t xml:space="preserve">7 </w:t>
            </w:r>
            <w:r w:rsidR="00E93751">
              <w:rPr>
                <w:lang w:val="en-US"/>
              </w:rPr>
              <w:t>July</w:t>
            </w:r>
            <w:r w:rsidR="00D63FBF">
              <w:rPr>
                <w:lang w:val="en-US"/>
              </w:rPr>
              <w:t xml:space="preserve"> 2015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937F9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t>Russian</w:t>
            </w:r>
          </w:p>
          <w:p w:rsidR="00A10348" w:rsidRPr="00937F9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t>Original</w:t>
            </w:r>
            <w:r w:rsidRPr="00937F9A">
              <w:rPr>
                <w:lang w:val="en-US"/>
              </w:rPr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2D4524">
              <w:fldChar w:fldCharType="separate"/>
            </w:r>
            <w:r w:rsidRPr="00F827BA">
              <w:fldChar w:fldCharType="end"/>
            </w:r>
            <w:bookmarkEnd w:id="1"/>
          </w:p>
          <w:p w:rsidR="00A10348" w:rsidRPr="00937F9A" w:rsidRDefault="00A10348" w:rsidP="00FD22B8">
            <w:pPr>
              <w:rPr>
                <w:lang w:val="en-US"/>
              </w:rPr>
            </w:pPr>
          </w:p>
        </w:tc>
      </w:tr>
    </w:tbl>
    <w:p w:rsidR="00454D5D" w:rsidRPr="00454D5D" w:rsidRDefault="00BE0814" w:rsidP="00454D5D">
      <w:pPr>
        <w:spacing w:before="120" w:line="240" w:lineRule="auto"/>
        <w:rPr>
          <w:b/>
          <w:sz w:val="24"/>
          <w:szCs w:val="24"/>
          <w:lang w:val="en-US"/>
        </w:rPr>
      </w:pPr>
      <w:r w:rsidRPr="00406B44">
        <w:rPr>
          <w:b/>
          <w:sz w:val="24"/>
          <w:szCs w:val="24"/>
        </w:rPr>
        <w:t xml:space="preserve">Комитет по экономическим, социальным </w:t>
      </w:r>
    </w:p>
    <w:p w:rsidR="00BE0814" w:rsidRPr="00406B44" w:rsidRDefault="00BE0814" w:rsidP="00454D5D">
      <w:pPr>
        <w:spacing w:line="240" w:lineRule="auto"/>
        <w:rPr>
          <w:b/>
          <w:sz w:val="24"/>
          <w:szCs w:val="24"/>
        </w:rPr>
      </w:pPr>
      <w:r w:rsidRPr="00406B44">
        <w:rPr>
          <w:b/>
          <w:sz w:val="24"/>
          <w:szCs w:val="24"/>
        </w:rPr>
        <w:t>и культурным правам</w:t>
      </w:r>
    </w:p>
    <w:p w:rsidR="00BE0814" w:rsidRPr="00EA59BF" w:rsidRDefault="00BE0814" w:rsidP="00BE0814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Заключительные замечания по четвертому периодическому докладу Чили</w:t>
      </w:r>
      <w:r w:rsidRPr="006837BC">
        <w:rPr>
          <w:rStyle w:val="FootnoteReference"/>
          <w:sz w:val="28"/>
          <w:szCs w:val="28"/>
          <w:lang w:val="ru-RU"/>
        </w:rPr>
        <w:footnoteReference w:customMarkFollows="1" w:id="1"/>
        <w:t>*</w:t>
      </w:r>
    </w:p>
    <w:p w:rsidR="00BE0814" w:rsidRDefault="00BE0814" w:rsidP="00BE0814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Комитет по экономическим, социальным и культурным правам рассмотрел четвертый периодический доклад Чили об осуществлении Международного пакта об</w:t>
      </w:r>
      <w:r>
        <w:rPr>
          <w:lang w:val="en-US"/>
        </w:rPr>
        <w:t> </w:t>
      </w:r>
      <w:r>
        <w:rPr>
          <w:lang w:val="ru-RU"/>
        </w:rPr>
        <w:t xml:space="preserve">экономических, социальных и культурных правах (E/C.12/CHL/4) на своем </w:t>
      </w:r>
      <w:r w:rsidRPr="004A5FF2">
        <w:rPr>
          <w:lang w:val="ru-RU"/>
        </w:rPr>
        <w:t>34-</w:t>
      </w:r>
      <w:r>
        <w:rPr>
          <w:lang w:val="ru-RU"/>
        </w:rPr>
        <w:t>м</w:t>
      </w:r>
      <w:r w:rsidRPr="00347867">
        <w:rPr>
          <w:lang w:val="ru-RU"/>
        </w:rPr>
        <w:t xml:space="preserve"> </w:t>
      </w:r>
      <w:r>
        <w:rPr>
          <w:lang w:val="ru-RU"/>
        </w:rPr>
        <w:t>и</w:t>
      </w:r>
      <w:r>
        <w:rPr>
          <w:lang w:val="en-US"/>
        </w:rPr>
        <w:t> </w:t>
      </w:r>
      <w:r>
        <w:rPr>
          <w:lang w:val="ru-RU"/>
        </w:rPr>
        <w:t>35-м</w:t>
      </w:r>
      <w:r>
        <w:rPr>
          <w:lang w:val="en-US"/>
        </w:rPr>
        <w:t> </w:t>
      </w:r>
      <w:r>
        <w:rPr>
          <w:lang w:val="ru-RU"/>
        </w:rPr>
        <w:t>заседаниях,</w:t>
      </w:r>
      <w:r w:rsidRPr="00347867">
        <w:rPr>
          <w:lang w:val="ru-RU"/>
        </w:rPr>
        <w:t xml:space="preserve"> </w:t>
      </w:r>
      <w:r>
        <w:rPr>
          <w:lang w:val="ru-RU"/>
        </w:rPr>
        <w:t>состоявшихся 9 и 10</w:t>
      </w:r>
      <w:r>
        <w:rPr>
          <w:lang w:val="en-US"/>
        </w:rPr>
        <w:t> </w:t>
      </w:r>
      <w:r>
        <w:rPr>
          <w:lang w:val="ru-RU"/>
        </w:rPr>
        <w:t>июня 2015</w:t>
      </w:r>
      <w:r>
        <w:rPr>
          <w:lang w:val="en-US"/>
        </w:rPr>
        <w:t> </w:t>
      </w:r>
      <w:r>
        <w:rPr>
          <w:lang w:val="ru-RU"/>
        </w:rPr>
        <w:t>года (E/C.12/2015/SR.34 и 35), и</w:t>
      </w:r>
      <w:r>
        <w:rPr>
          <w:lang w:val="en-US"/>
        </w:rPr>
        <w:t> </w:t>
      </w:r>
      <w:r>
        <w:rPr>
          <w:lang w:val="ru-RU"/>
        </w:rPr>
        <w:t>на</w:t>
      </w:r>
      <w:r>
        <w:rPr>
          <w:lang w:val="en-US"/>
        </w:rPr>
        <w:t> </w:t>
      </w:r>
      <w:r>
        <w:rPr>
          <w:lang w:val="ru-RU"/>
        </w:rPr>
        <w:t>своем 50-м</w:t>
      </w:r>
      <w:r w:rsidRPr="00347867">
        <w:rPr>
          <w:lang w:val="ru-RU"/>
        </w:rPr>
        <w:t xml:space="preserve"> </w:t>
      </w:r>
      <w:r>
        <w:rPr>
          <w:lang w:val="ru-RU"/>
        </w:rPr>
        <w:t>заседании, состоявшемся 19</w:t>
      </w:r>
      <w:r>
        <w:rPr>
          <w:lang w:val="en-US"/>
        </w:rPr>
        <w:t> </w:t>
      </w:r>
      <w:r>
        <w:rPr>
          <w:lang w:val="ru-RU"/>
        </w:rPr>
        <w:t>июня 2015</w:t>
      </w:r>
      <w:r>
        <w:rPr>
          <w:lang w:val="en-US"/>
        </w:rPr>
        <w:t> </w:t>
      </w:r>
      <w:r>
        <w:rPr>
          <w:lang w:val="ru-RU"/>
        </w:rPr>
        <w:t>года, принял следующие за</w:t>
      </w:r>
      <w:r>
        <w:rPr>
          <w:lang w:val="ru-RU"/>
        </w:rPr>
        <w:softHyphen/>
        <w:t>ключительные замечания.</w:t>
      </w:r>
    </w:p>
    <w:p w:rsidR="00BE0814" w:rsidRPr="00EA59BF" w:rsidRDefault="00BE0814" w:rsidP="00BE0814">
      <w:pPr>
        <w:pStyle w:val="H1G"/>
        <w:rPr>
          <w:lang w:val="ru-RU"/>
        </w:rPr>
      </w:pPr>
      <w:r>
        <w:rPr>
          <w:lang w:val="ru-RU"/>
        </w:rPr>
        <w:tab/>
        <w:t>А.</w:t>
      </w:r>
      <w:r>
        <w:rPr>
          <w:lang w:val="ru-RU"/>
        </w:rPr>
        <w:tab/>
        <w:t>Введение</w:t>
      </w:r>
    </w:p>
    <w:p w:rsidR="00BE0814" w:rsidRDefault="00BE0814" w:rsidP="00BE0814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Комитет приветствует четвертый периодический доклад Чили, общий базовый документ (HRI/CORE/CHL/2013) и ответы на его перечень вопросов (E/C.12/CHL/Q/4/Add.1). Комитет приветствует также конструктивный диалог, состо</w:t>
      </w:r>
      <w:r>
        <w:rPr>
          <w:lang w:val="ru-RU"/>
        </w:rPr>
        <w:softHyphen/>
        <w:t>явшийся с делегацией высокого уровня государства-участника, в</w:t>
      </w:r>
      <w:r>
        <w:rPr>
          <w:lang w:val="en-US"/>
        </w:rPr>
        <w:t> </w:t>
      </w:r>
      <w:r>
        <w:rPr>
          <w:lang w:val="ru-RU"/>
        </w:rPr>
        <w:t>состав которой вхо</w:t>
      </w:r>
      <w:r>
        <w:rPr>
          <w:lang w:val="ru-RU"/>
        </w:rPr>
        <w:softHyphen/>
        <w:t>дили эксперты из различных ведомств.</w:t>
      </w:r>
    </w:p>
    <w:p w:rsidR="00BE0814" w:rsidRPr="00EA59BF" w:rsidRDefault="00BE0814" w:rsidP="00BE0814">
      <w:pPr>
        <w:pStyle w:val="H1G"/>
        <w:rPr>
          <w:lang w:val="ru-RU"/>
        </w:rPr>
      </w:pPr>
      <w:r>
        <w:rPr>
          <w:lang w:val="ru-RU"/>
        </w:rPr>
        <w:tab/>
        <w:t>B.</w:t>
      </w:r>
      <w:r>
        <w:rPr>
          <w:lang w:val="ru-RU"/>
        </w:rPr>
        <w:tab/>
        <w:t>Позитивные аспекты</w:t>
      </w:r>
    </w:p>
    <w:p w:rsidR="00BE0814" w:rsidRDefault="00BE0814" w:rsidP="00BE0814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Комитет с удовлетворением отмечает ратификацию государством-участником следующих международных договоров:</w:t>
      </w:r>
    </w:p>
    <w:p w:rsidR="00BE0814" w:rsidRDefault="00BE0814" w:rsidP="00BE0814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Международной конвенции для защиты всех лиц от насильственных ис</w:t>
      </w:r>
      <w:r>
        <w:rPr>
          <w:lang w:val="ru-RU"/>
        </w:rPr>
        <w:softHyphen/>
        <w:t>чезновений</w:t>
      </w:r>
      <w:r>
        <w:rPr>
          <w:lang w:val="en-US"/>
        </w:rPr>
        <w:t> </w:t>
      </w:r>
      <w:r>
        <w:rPr>
          <w:lang w:val="ru-RU"/>
        </w:rPr>
        <w:t>– 8</w:t>
      </w:r>
      <w:r>
        <w:rPr>
          <w:lang w:val="en-US"/>
        </w:rPr>
        <w:t> </w:t>
      </w:r>
      <w:r>
        <w:rPr>
          <w:lang w:val="ru-RU"/>
        </w:rPr>
        <w:t>декабря 2009</w:t>
      </w:r>
      <w:r>
        <w:rPr>
          <w:lang w:val="en-US"/>
        </w:rPr>
        <w:t> </w:t>
      </w:r>
      <w:r>
        <w:rPr>
          <w:lang w:val="ru-RU"/>
        </w:rPr>
        <w:t>года;</w:t>
      </w:r>
    </w:p>
    <w:p w:rsidR="00BE0814" w:rsidRDefault="00BE0814" w:rsidP="00BE0814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Факультативного протокола к Конвенции против пыток и других жесто</w:t>
      </w:r>
      <w:r>
        <w:rPr>
          <w:lang w:val="ru-RU"/>
        </w:rPr>
        <w:softHyphen/>
        <w:t>ких, бесчеловечных или унижающих достоинство видов обращения и</w:t>
      </w:r>
      <w:r>
        <w:rPr>
          <w:lang w:val="en-US"/>
        </w:rPr>
        <w:t> </w:t>
      </w:r>
      <w:r>
        <w:rPr>
          <w:lang w:val="ru-RU"/>
        </w:rPr>
        <w:t>наказания</w:t>
      </w:r>
      <w:r>
        <w:rPr>
          <w:lang w:val="en-US"/>
        </w:rPr>
        <w:t> </w:t>
      </w:r>
      <w:r>
        <w:rPr>
          <w:lang w:val="ru-RU"/>
        </w:rPr>
        <w:t>– 12</w:t>
      </w:r>
      <w:r>
        <w:rPr>
          <w:lang w:val="en-US"/>
        </w:rPr>
        <w:t> </w:t>
      </w:r>
      <w:r>
        <w:rPr>
          <w:lang w:val="ru-RU"/>
        </w:rPr>
        <w:t>декабря 2008</w:t>
      </w:r>
      <w:r>
        <w:rPr>
          <w:lang w:val="en-US"/>
        </w:rPr>
        <w:t> </w:t>
      </w:r>
      <w:r>
        <w:rPr>
          <w:lang w:val="ru-RU"/>
        </w:rPr>
        <w:t>года;</w:t>
      </w:r>
    </w:p>
    <w:p w:rsidR="00BE0814" w:rsidRDefault="00BE0814" w:rsidP="00BE0814">
      <w:pPr>
        <w:pStyle w:val="SingleTxtG"/>
        <w:ind w:firstLine="567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второго Факультативного протокола к Международному пакту о</w:t>
      </w:r>
      <w:r>
        <w:rPr>
          <w:lang w:val="en-US"/>
        </w:rPr>
        <w:t> </w:t>
      </w:r>
      <w:r>
        <w:rPr>
          <w:lang w:val="ru-RU"/>
        </w:rPr>
        <w:t>гражданских и политических правах, направленного на отмену смертной казни,</w:t>
      </w:r>
      <w:r w:rsidR="00E93751">
        <w:rPr>
          <w:lang w:val="en-US"/>
        </w:rPr>
        <w:t> </w:t>
      </w:r>
      <w:r w:rsidR="00E93751">
        <w:rPr>
          <w:lang w:val="ru-RU"/>
        </w:rPr>
        <w:t xml:space="preserve">– </w:t>
      </w:r>
      <w:r>
        <w:rPr>
          <w:lang w:val="ru-RU"/>
        </w:rPr>
        <w:t>26 сентября 2008</w:t>
      </w:r>
      <w:r>
        <w:rPr>
          <w:lang w:val="en-US"/>
        </w:rPr>
        <w:t> </w:t>
      </w:r>
      <w:r>
        <w:rPr>
          <w:lang w:val="ru-RU"/>
        </w:rPr>
        <w:t>года;</w:t>
      </w:r>
    </w:p>
    <w:p w:rsidR="00BE0814" w:rsidRDefault="00BE0814" w:rsidP="00BE0814">
      <w:pPr>
        <w:pStyle w:val="SingleTxtG"/>
        <w:ind w:firstLine="567"/>
        <w:rPr>
          <w:lang w:val="ru-RU"/>
        </w:rPr>
      </w:pPr>
      <w:r>
        <w:rPr>
          <w:lang w:val="ru-RU"/>
        </w:rPr>
        <w:lastRenderedPageBreak/>
        <w:t>d)</w:t>
      </w:r>
      <w:r>
        <w:rPr>
          <w:lang w:val="ru-RU"/>
        </w:rPr>
        <w:tab/>
        <w:t>Конвенции о правах инвалидов и Факультативного протокола к</w:t>
      </w:r>
      <w:r>
        <w:rPr>
          <w:lang w:val="en-US"/>
        </w:rPr>
        <w:t> </w:t>
      </w:r>
      <w:r>
        <w:rPr>
          <w:lang w:val="ru-RU"/>
        </w:rPr>
        <w:t>ней</w:t>
      </w:r>
      <w:r w:rsidR="00E93751">
        <w:rPr>
          <w:lang w:val="en-US"/>
        </w:rPr>
        <w:t> </w:t>
      </w:r>
      <w:r w:rsidR="00E93751">
        <w:rPr>
          <w:lang w:val="ru-RU"/>
        </w:rPr>
        <w:t xml:space="preserve">– </w:t>
      </w:r>
      <w:r w:rsidRPr="00CB41A3">
        <w:rPr>
          <w:lang w:val="ru-RU"/>
        </w:rPr>
        <w:t>29</w:t>
      </w:r>
      <w:r>
        <w:rPr>
          <w:lang w:val="ru-RU"/>
        </w:rPr>
        <w:t> </w:t>
      </w:r>
      <w:r w:rsidRPr="00CB41A3">
        <w:rPr>
          <w:lang w:val="ru-RU"/>
        </w:rPr>
        <w:t>июля</w:t>
      </w:r>
      <w:r>
        <w:rPr>
          <w:lang w:val="ru-RU"/>
        </w:rPr>
        <w:t xml:space="preserve"> 2008</w:t>
      </w:r>
      <w:r>
        <w:rPr>
          <w:lang w:val="en-US"/>
        </w:rPr>
        <w:t> </w:t>
      </w:r>
      <w:r>
        <w:rPr>
          <w:lang w:val="ru-RU"/>
        </w:rPr>
        <w:t>года;</w:t>
      </w:r>
    </w:p>
    <w:p w:rsidR="00BE0814" w:rsidRDefault="00BE0814" w:rsidP="00BE0814">
      <w:pPr>
        <w:pStyle w:val="SingleTxtG"/>
        <w:ind w:firstLine="567"/>
        <w:rPr>
          <w:lang w:val="ru-RU"/>
        </w:rPr>
      </w:pPr>
      <w:r>
        <w:rPr>
          <w:lang w:val="ru-RU"/>
        </w:rPr>
        <w:t>e)</w:t>
      </w:r>
      <w:r>
        <w:rPr>
          <w:lang w:val="ru-RU"/>
        </w:rPr>
        <w:tab/>
        <w:t>Международной конвенции о защите прав всех трудящихся-мигрантов и</w:t>
      </w:r>
      <w:r>
        <w:rPr>
          <w:lang w:val="en-US"/>
        </w:rPr>
        <w:t> </w:t>
      </w:r>
      <w:r>
        <w:rPr>
          <w:lang w:val="ru-RU"/>
        </w:rPr>
        <w:t>членов их семей</w:t>
      </w:r>
      <w:r>
        <w:rPr>
          <w:lang w:val="en-US"/>
        </w:rPr>
        <w:t> </w:t>
      </w:r>
      <w:r>
        <w:rPr>
          <w:lang w:val="ru-RU"/>
        </w:rPr>
        <w:t>– 21</w:t>
      </w:r>
      <w:r>
        <w:rPr>
          <w:lang w:val="en-US"/>
        </w:rPr>
        <w:t> </w:t>
      </w:r>
      <w:r>
        <w:rPr>
          <w:lang w:val="ru-RU"/>
        </w:rPr>
        <w:t>марта 2005</w:t>
      </w:r>
      <w:r>
        <w:rPr>
          <w:lang w:val="en-US"/>
        </w:rPr>
        <w:t> </w:t>
      </w:r>
      <w:r>
        <w:rPr>
          <w:lang w:val="ru-RU"/>
        </w:rPr>
        <w:t>года.</w:t>
      </w:r>
    </w:p>
    <w:p w:rsidR="00BE0814" w:rsidRPr="003929CE" w:rsidRDefault="00BE0814" w:rsidP="00BE0814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Комитет приветствует принятие:</w:t>
      </w:r>
    </w:p>
    <w:p w:rsidR="00BE0814" w:rsidRDefault="00BE0814" w:rsidP="00BE0814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Закона</w:t>
      </w:r>
      <w:r>
        <w:rPr>
          <w:lang w:val="en-US"/>
        </w:rPr>
        <w:t> </w:t>
      </w:r>
      <w:r>
        <w:rPr>
          <w:lang w:val="ru-RU"/>
        </w:rPr>
        <w:t>20845 об инклюзивном школьном образовании</w:t>
      </w:r>
      <w:r w:rsidR="00E93751">
        <w:rPr>
          <w:lang w:val="en-US"/>
        </w:rPr>
        <w:t> </w:t>
      </w:r>
      <w:r w:rsidR="00DC7F4A">
        <w:rPr>
          <w:lang w:val="ru-RU"/>
        </w:rPr>
        <w:t>–</w:t>
      </w:r>
      <w:r w:rsidR="00DC7F4A">
        <w:rPr>
          <w:lang w:val="en-US"/>
        </w:rPr>
        <w:t> </w:t>
      </w:r>
      <w:r>
        <w:rPr>
          <w:lang w:val="ru-RU"/>
        </w:rPr>
        <w:t>29 мая 2015 года;</w:t>
      </w:r>
    </w:p>
    <w:p w:rsidR="00BE0814" w:rsidRDefault="00BE0814" w:rsidP="00BE0814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Закона</w:t>
      </w:r>
      <w:r>
        <w:rPr>
          <w:lang w:val="en-US"/>
        </w:rPr>
        <w:t> </w:t>
      </w:r>
      <w:r>
        <w:rPr>
          <w:lang w:val="ru-RU"/>
        </w:rPr>
        <w:t>20830, предусматривающ</w:t>
      </w:r>
      <w:r w:rsidR="00E93751">
        <w:rPr>
          <w:lang w:val="ru-RU"/>
        </w:rPr>
        <w:t>его соглашение о гражданском со</w:t>
      </w:r>
      <w:r>
        <w:rPr>
          <w:lang w:val="ru-RU"/>
        </w:rPr>
        <w:t>юзе,</w:t>
      </w:r>
      <w:r w:rsidR="00E93751">
        <w:rPr>
          <w:lang w:val="en-US"/>
        </w:rPr>
        <w:t> </w:t>
      </w:r>
      <w:r w:rsidR="00E93751">
        <w:rPr>
          <w:lang w:val="ru-RU"/>
        </w:rPr>
        <w:t xml:space="preserve">– </w:t>
      </w:r>
      <w:r>
        <w:rPr>
          <w:lang w:val="ru-RU"/>
        </w:rPr>
        <w:t>28 января 2015</w:t>
      </w:r>
      <w:r>
        <w:rPr>
          <w:lang w:val="en-US"/>
        </w:rPr>
        <w:t> </w:t>
      </w:r>
      <w:r>
        <w:rPr>
          <w:lang w:val="ru-RU"/>
        </w:rPr>
        <w:t>года;</w:t>
      </w:r>
    </w:p>
    <w:p w:rsidR="00BE0814" w:rsidRDefault="00BE0814" w:rsidP="00BE0814">
      <w:pPr>
        <w:pStyle w:val="SingleTxtG"/>
        <w:ind w:firstLine="567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Закона</w:t>
      </w:r>
      <w:r>
        <w:rPr>
          <w:lang w:val="en-US"/>
        </w:rPr>
        <w:t> </w:t>
      </w:r>
      <w:r>
        <w:rPr>
          <w:lang w:val="ru-RU"/>
        </w:rPr>
        <w:t>20786, в соответствии с которым вносятся изменения в</w:t>
      </w:r>
      <w:r>
        <w:rPr>
          <w:lang w:val="en-US"/>
        </w:rPr>
        <w:t> </w:t>
      </w:r>
      <w:r>
        <w:rPr>
          <w:lang w:val="ru-RU"/>
        </w:rPr>
        <w:t>продолжительность рабочего дня и отдыха и в структуру вознаграждения работни</w:t>
      </w:r>
      <w:r>
        <w:rPr>
          <w:lang w:val="ru-RU"/>
        </w:rPr>
        <w:softHyphen/>
        <w:t>ков частных домов,</w:t>
      </w:r>
      <w:r w:rsidR="00E93751">
        <w:rPr>
          <w:lang w:val="en-US"/>
        </w:rPr>
        <w:t> </w:t>
      </w:r>
      <w:r w:rsidR="00E93751">
        <w:rPr>
          <w:lang w:val="ru-RU"/>
        </w:rPr>
        <w:t xml:space="preserve">– </w:t>
      </w:r>
      <w:r>
        <w:rPr>
          <w:lang w:val="ru-RU"/>
        </w:rPr>
        <w:t>19</w:t>
      </w:r>
      <w:r>
        <w:rPr>
          <w:lang w:val="en-US"/>
        </w:rPr>
        <w:t> </w:t>
      </w:r>
      <w:r>
        <w:rPr>
          <w:lang w:val="ru-RU"/>
        </w:rPr>
        <w:t>октября 2014</w:t>
      </w:r>
      <w:r>
        <w:rPr>
          <w:lang w:val="en-US"/>
        </w:rPr>
        <w:t> </w:t>
      </w:r>
      <w:r>
        <w:rPr>
          <w:lang w:val="ru-RU"/>
        </w:rPr>
        <w:t>года;</w:t>
      </w:r>
    </w:p>
    <w:p w:rsidR="00BE0814" w:rsidRPr="009E618D" w:rsidRDefault="00BE0814" w:rsidP="00BE0814">
      <w:pPr>
        <w:pStyle w:val="SingleTxtG"/>
        <w:ind w:firstLine="567"/>
        <w:rPr>
          <w:lang w:val="ru-RU"/>
        </w:rPr>
      </w:pPr>
      <w:r>
        <w:rPr>
          <w:lang w:val="ru-RU"/>
        </w:rPr>
        <w:t>d)</w:t>
      </w:r>
      <w:r>
        <w:rPr>
          <w:lang w:val="ru-RU"/>
        </w:rPr>
        <w:tab/>
        <w:t>Закона</w:t>
      </w:r>
      <w:r>
        <w:rPr>
          <w:lang w:val="en-US"/>
        </w:rPr>
        <w:t> </w:t>
      </w:r>
      <w:r>
        <w:rPr>
          <w:lang w:val="ru-RU"/>
        </w:rPr>
        <w:t>20545, в соответствии с которым вносятся изменения в нормы охраны материнства и вводится послеродовой отпуск по уходу за</w:t>
      </w:r>
      <w:r>
        <w:rPr>
          <w:lang w:val="en-US"/>
        </w:rPr>
        <w:t> </w:t>
      </w:r>
      <w:r>
        <w:rPr>
          <w:lang w:val="ru-RU"/>
        </w:rPr>
        <w:t>ребенком,</w:t>
      </w:r>
      <w:r w:rsidR="00E93751">
        <w:rPr>
          <w:lang w:val="en-US"/>
        </w:rPr>
        <w:t> </w:t>
      </w:r>
      <w:r w:rsidR="00E93751">
        <w:rPr>
          <w:lang w:val="ru-RU"/>
        </w:rPr>
        <w:t xml:space="preserve">– </w:t>
      </w:r>
      <w:r>
        <w:rPr>
          <w:lang w:val="ru-RU"/>
        </w:rPr>
        <w:t>6 октября 2011</w:t>
      </w:r>
      <w:r>
        <w:rPr>
          <w:lang w:val="en-US"/>
        </w:rPr>
        <w:t> </w:t>
      </w:r>
      <w:r>
        <w:rPr>
          <w:lang w:val="ru-RU"/>
        </w:rPr>
        <w:t>года.</w:t>
      </w:r>
    </w:p>
    <w:p w:rsidR="00BE0814" w:rsidRDefault="00BE0814" w:rsidP="00BE0814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Комитет приветствует усилия, предпринятые государством-участником для</w:t>
      </w:r>
      <w:r>
        <w:rPr>
          <w:lang w:val="en-US"/>
        </w:rPr>
        <w:t> </w:t>
      </w:r>
      <w:r>
        <w:rPr>
          <w:lang w:val="ru-RU"/>
        </w:rPr>
        <w:t>учета правозащитных аспектов при планировании, разработке, осуществлении, контроле за осуществлением и оценке социальных программ и стратегий. Комитет, в</w:t>
      </w:r>
      <w:r>
        <w:rPr>
          <w:lang w:val="en-US"/>
        </w:rPr>
        <w:t> </w:t>
      </w:r>
      <w:r>
        <w:rPr>
          <w:lang w:val="ru-RU"/>
        </w:rPr>
        <w:t>частности, приветствует создание:</w:t>
      </w:r>
    </w:p>
    <w:p w:rsidR="00BE0814" w:rsidRDefault="00BE0814" w:rsidP="00BE0814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Министерства по делам женщин и гендерного равенства в 2015</w:t>
      </w:r>
      <w:r>
        <w:rPr>
          <w:lang w:val="en-US"/>
        </w:rPr>
        <w:t> </w:t>
      </w:r>
      <w:r>
        <w:rPr>
          <w:lang w:val="ru-RU"/>
        </w:rPr>
        <w:t>году;</w:t>
      </w:r>
    </w:p>
    <w:p w:rsidR="00BE0814" w:rsidRDefault="00BE0814" w:rsidP="00BE0814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Национального совета по делам детей в 2014</w:t>
      </w:r>
      <w:r>
        <w:rPr>
          <w:lang w:val="en-US"/>
        </w:rPr>
        <w:t> </w:t>
      </w:r>
      <w:r>
        <w:rPr>
          <w:lang w:val="ru-RU"/>
        </w:rPr>
        <w:t>году;</w:t>
      </w:r>
    </w:p>
    <w:p w:rsidR="00BE0814" w:rsidRDefault="00BE0814" w:rsidP="00BE0814">
      <w:pPr>
        <w:pStyle w:val="SingleTxtG"/>
        <w:ind w:firstLine="567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Национального института по правам человека в 2009</w:t>
      </w:r>
      <w:r>
        <w:rPr>
          <w:lang w:val="en-US"/>
        </w:rPr>
        <w:t> </w:t>
      </w:r>
      <w:r>
        <w:rPr>
          <w:lang w:val="ru-RU"/>
        </w:rPr>
        <w:t>году.</w:t>
      </w:r>
    </w:p>
    <w:p w:rsidR="00BE0814" w:rsidRDefault="00BE0814" w:rsidP="00BE0814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Комитет с удовлетворением отмечает, что государство-участник рассматрива</w:t>
      </w:r>
      <w:r>
        <w:rPr>
          <w:lang w:val="ru-RU"/>
        </w:rPr>
        <w:softHyphen/>
        <w:t>ет возможность ратификации Факультативного протокола к</w:t>
      </w:r>
      <w:r>
        <w:rPr>
          <w:lang w:val="en-US"/>
        </w:rPr>
        <w:t> </w:t>
      </w:r>
      <w:r>
        <w:rPr>
          <w:lang w:val="ru-RU"/>
        </w:rPr>
        <w:t xml:space="preserve">Международному пакту </w:t>
      </w:r>
      <w:r w:rsidRPr="00CB41A3">
        <w:rPr>
          <w:lang w:val="ru-RU"/>
        </w:rPr>
        <w:t>об</w:t>
      </w:r>
      <w:r>
        <w:t> </w:t>
      </w:r>
      <w:r w:rsidRPr="00CB41A3">
        <w:rPr>
          <w:lang w:val="ru-RU"/>
        </w:rPr>
        <w:t>экономических</w:t>
      </w:r>
      <w:r>
        <w:rPr>
          <w:lang w:val="ru-RU"/>
        </w:rPr>
        <w:t>, социальных и культурных правах.</w:t>
      </w:r>
    </w:p>
    <w:p w:rsidR="00BE0814" w:rsidRPr="00EA59BF" w:rsidRDefault="00BE0814" w:rsidP="00BE0814">
      <w:pPr>
        <w:pStyle w:val="H1G"/>
        <w:rPr>
          <w:lang w:val="ru-RU"/>
        </w:rPr>
      </w:pPr>
      <w:r>
        <w:rPr>
          <w:lang w:val="ru-RU"/>
        </w:rPr>
        <w:tab/>
        <w:t>C.</w:t>
      </w:r>
      <w:r>
        <w:rPr>
          <w:lang w:val="ru-RU"/>
        </w:rPr>
        <w:tab/>
        <w:t>Основные вопросы, вызывающие озабоченность, и рекомендации</w:t>
      </w:r>
    </w:p>
    <w:p w:rsidR="00BE0814" w:rsidRPr="003929CE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Судебная защита прав, закрепленных в Пакте</w:t>
      </w:r>
    </w:p>
    <w:p w:rsidR="00BE0814" w:rsidRDefault="00BE0814" w:rsidP="00BE0814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С удовлетворением отмечая представленную государством-участником и</w:t>
      </w:r>
      <w:r>
        <w:rPr>
          <w:lang w:val="ru-RU"/>
        </w:rPr>
        <w:t>н</w:t>
      </w:r>
      <w:r>
        <w:rPr>
          <w:lang w:val="ru-RU"/>
        </w:rPr>
        <w:t>формацию относительно применения Пакта в национальных судах, а</w:t>
      </w:r>
      <w:r>
        <w:rPr>
          <w:lang w:val="en-US"/>
        </w:rPr>
        <w:t> </w:t>
      </w:r>
      <w:r>
        <w:rPr>
          <w:lang w:val="ru-RU"/>
        </w:rPr>
        <w:t>также отно</w:t>
      </w:r>
      <w:r>
        <w:rPr>
          <w:lang w:val="ru-RU"/>
        </w:rPr>
        <w:softHyphen/>
        <w:t>сительно процесса конституционной реформы, который должен начаться в</w:t>
      </w:r>
      <w:r>
        <w:rPr>
          <w:lang w:val="en-US"/>
        </w:rPr>
        <w:t> </w:t>
      </w:r>
      <w:r>
        <w:rPr>
          <w:lang w:val="ru-RU"/>
        </w:rPr>
        <w:t>ближайшее время, Комитет, тем не менее, хотел бы вновь выразить свою озабочен</w:t>
      </w:r>
      <w:r>
        <w:rPr>
          <w:lang w:val="ru-RU"/>
        </w:rPr>
        <w:softHyphen/>
        <w:t>ность (E/C.12/1/Add.105, пункт</w:t>
      </w:r>
      <w:r>
        <w:rPr>
          <w:lang w:val="en-US"/>
        </w:rPr>
        <w:t> </w:t>
      </w:r>
      <w:r>
        <w:rPr>
          <w:lang w:val="ru-RU"/>
        </w:rPr>
        <w:t>12) в связи с отсутствием признания в</w:t>
      </w:r>
      <w:r>
        <w:rPr>
          <w:lang w:val="en-US"/>
        </w:rPr>
        <w:t> </w:t>
      </w:r>
      <w:r>
        <w:rPr>
          <w:lang w:val="ru-RU"/>
        </w:rPr>
        <w:t>конституционном порядке ряда экономических, социальных и культурных прав. Кроме того, Комитет обеспокоен тем, что в соответствии с установленными в</w:t>
      </w:r>
      <w:r>
        <w:rPr>
          <w:lang w:val="en-US"/>
        </w:rPr>
        <w:t> </w:t>
      </w:r>
      <w:r>
        <w:rPr>
          <w:lang w:val="ru-RU"/>
        </w:rPr>
        <w:t>Конституции средствами правовой защиты некоторые из закрепленных в</w:t>
      </w:r>
      <w:r>
        <w:rPr>
          <w:lang w:val="en-US"/>
        </w:rPr>
        <w:t> </w:t>
      </w:r>
      <w:r>
        <w:rPr>
          <w:lang w:val="ru-RU"/>
        </w:rPr>
        <w:t>Пакте прав лишены правовой защиты, что ограничивает возможность их прямого примене</w:t>
      </w:r>
      <w:r>
        <w:rPr>
          <w:lang w:val="ru-RU"/>
        </w:rPr>
        <w:softHyphen/>
        <w:t>ния национальными судами (</w:t>
      </w:r>
      <w:r w:rsidRPr="00CB41A3">
        <w:rPr>
          <w:lang w:val="ru-RU"/>
        </w:rPr>
        <w:t>пункт</w:t>
      </w:r>
      <w:r>
        <w:t> </w:t>
      </w:r>
      <w:r w:rsidRPr="00CB41A3">
        <w:rPr>
          <w:lang w:val="ru-RU"/>
        </w:rPr>
        <w:t>1</w:t>
      </w:r>
      <w:r>
        <w:rPr>
          <w:lang w:val="ru-RU"/>
        </w:rPr>
        <w:t xml:space="preserve"> статьи</w:t>
      </w:r>
      <w:r>
        <w:rPr>
          <w:lang w:val="en-US"/>
        </w:rPr>
        <w:t> </w:t>
      </w:r>
      <w:r>
        <w:rPr>
          <w:lang w:val="ru-RU"/>
        </w:rPr>
        <w:t>2).</w:t>
      </w:r>
    </w:p>
    <w:p w:rsidR="00BE0814" w:rsidRPr="006C17E4" w:rsidRDefault="00BE0814" w:rsidP="00BE0814">
      <w:pPr>
        <w:pStyle w:val="SingleTxtG"/>
        <w:rPr>
          <w:b/>
          <w:bCs/>
          <w:lang w:val="ru-RU"/>
        </w:rPr>
      </w:pPr>
      <w:r w:rsidRPr="006C17E4">
        <w:rPr>
          <w:b/>
          <w:bCs/>
          <w:lang w:val="ru-RU"/>
        </w:rPr>
        <w:t>В свете своей предыдущей рекоме</w:t>
      </w:r>
      <w:r>
        <w:rPr>
          <w:b/>
          <w:bCs/>
          <w:lang w:val="ru-RU"/>
        </w:rPr>
        <w:t>ндации (E/C.12/1/Add.105, пункт</w:t>
      </w:r>
      <w:r>
        <w:rPr>
          <w:b/>
          <w:bCs/>
          <w:lang w:val="en-US"/>
        </w:rPr>
        <w:t> </w:t>
      </w:r>
      <w:r w:rsidRPr="006C17E4">
        <w:rPr>
          <w:b/>
          <w:bCs/>
          <w:lang w:val="ru-RU"/>
        </w:rPr>
        <w:t xml:space="preserve">29) Комитет рекомендует государству-участнику обеспечить </w:t>
      </w:r>
      <w:r>
        <w:rPr>
          <w:b/>
          <w:bCs/>
          <w:lang w:val="ru-RU"/>
        </w:rPr>
        <w:t>всестороннее признание и</w:t>
      </w:r>
      <w:r>
        <w:rPr>
          <w:b/>
          <w:bCs/>
          <w:lang w:val="en-US"/>
        </w:rPr>
        <w:t> </w:t>
      </w:r>
      <w:r w:rsidRPr="006C17E4">
        <w:rPr>
          <w:b/>
          <w:bCs/>
          <w:lang w:val="ru-RU"/>
        </w:rPr>
        <w:t xml:space="preserve">необходимую правовую защиту экономических, социальных и культурных прав в новой </w:t>
      </w:r>
      <w:r>
        <w:rPr>
          <w:b/>
          <w:bCs/>
          <w:lang w:val="ru-RU"/>
        </w:rPr>
        <w:t>редакции Конституции, гарантировав проведение запланирован</w:t>
      </w:r>
      <w:r>
        <w:rPr>
          <w:b/>
          <w:bCs/>
          <w:lang w:val="ru-RU"/>
        </w:rPr>
        <w:softHyphen/>
        <w:t>ной</w:t>
      </w:r>
      <w:r w:rsidRPr="006C17E4">
        <w:rPr>
          <w:b/>
          <w:bCs/>
          <w:lang w:val="ru-RU"/>
        </w:rPr>
        <w:t xml:space="preserve"> конституционной реформы на основе </w:t>
      </w:r>
      <w:r>
        <w:rPr>
          <w:b/>
          <w:bCs/>
          <w:lang w:val="ru-RU"/>
        </w:rPr>
        <w:t>принципов прозрачности</w:t>
      </w:r>
      <w:r w:rsidRPr="006C17E4">
        <w:rPr>
          <w:b/>
          <w:bCs/>
          <w:lang w:val="ru-RU"/>
        </w:rPr>
        <w:t xml:space="preserve"> и широкого участия. Комитет обращает также внимание государства-участника на свое за</w:t>
      </w:r>
      <w:r>
        <w:rPr>
          <w:b/>
          <w:bCs/>
          <w:lang w:val="ru-RU"/>
        </w:rPr>
        <w:softHyphen/>
      </w:r>
      <w:r w:rsidRPr="006C17E4">
        <w:rPr>
          <w:b/>
          <w:bCs/>
          <w:lang w:val="ru-RU"/>
        </w:rPr>
        <w:lastRenderedPageBreak/>
        <w:t>ме</w:t>
      </w:r>
      <w:r>
        <w:rPr>
          <w:b/>
          <w:bCs/>
          <w:lang w:val="ru-RU"/>
        </w:rPr>
        <w:t>чание общего порядка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№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9 (1998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год) о</w:t>
      </w:r>
      <w:r>
        <w:rPr>
          <w:b/>
          <w:bCs/>
          <w:lang w:val="en-US"/>
        </w:rPr>
        <w:t> </w:t>
      </w:r>
      <w:r w:rsidRPr="006C17E4">
        <w:rPr>
          <w:b/>
          <w:bCs/>
          <w:lang w:val="ru-RU"/>
        </w:rPr>
        <w:t>применении Пакта во внутреннем праве.</w:t>
      </w:r>
    </w:p>
    <w:p w:rsidR="00BE0814" w:rsidRPr="003929CE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Права коренных народов</w:t>
      </w:r>
    </w:p>
    <w:p w:rsidR="00BE0814" w:rsidRPr="00E56450" w:rsidRDefault="00BE0814" w:rsidP="00BE0814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Комитет по-прежнему обеспокоен отсутствием закрепленного в Конституции признания прав коренных народов, а также отсутствием правового механизма, гара</w:t>
      </w:r>
      <w:r>
        <w:rPr>
          <w:lang w:val="ru-RU"/>
        </w:rPr>
        <w:t>н</w:t>
      </w:r>
      <w:r>
        <w:rPr>
          <w:lang w:val="ru-RU"/>
        </w:rPr>
        <w:t>тирующего получение предварительного, добровольного и осознанного согласия к</w:t>
      </w:r>
      <w:r>
        <w:rPr>
          <w:lang w:val="ru-RU"/>
        </w:rPr>
        <w:t>о</w:t>
      </w:r>
      <w:r>
        <w:rPr>
          <w:lang w:val="ru-RU"/>
        </w:rPr>
        <w:t>ренных народов при принятии решений, которые могут затронуть реализацию их экономических, социальных и культурных прав. Несмотря на предпринимаемые го</w:t>
      </w:r>
      <w:r>
        <w:rPr>
          <w:lang w:val="ru-RU"/>
        </w:rPr>
        <w:t>с</w:t>
      </w:r>
      <w:r>
        <w:rPr>
          <w:lang w:val="ru-RU"/>
        </w:rPr>
        <w:t>ударством-участником усилия по демаркации земель коренных народов, Комитет обеспокоен ограниченным характером защиты права коренных народов на свободное распоряжение своими природными богатствами и ресурсами, а также своими род</w:t>
      </w:r>
      <w:r>
        <w:rPr>
          <w:lang w:val="ru-RU"/>
        </w:rPr>
        <w:t>о</w:t>
      </w:r>
      <w:r>
        <w:rPr>
          <w:lang w:val="ru-RU"/>
        </w:rPr>
        <w:t>выми землями (статья</w:t>
      </w:r>
      <w:r>
        <w:rPr>
          <w:lang w:val="en-US"/>
        </w:rPr>
        <w:t> </w:t>
      </w:r>
      <w:r>
        <w:rPr>
          <w:lang w:val="ru-RU"/>
        </w:rPr>
        <w:t>1).</w:t>
      </w:r>
    </w:p>
    <w:p w:rsidR="00BE0814" w:rsidRPr="000C5524" w:rsidRDefault="00BE0814" w:rsidP="00BE0814">
      <w:pPr>
        <w:pStyle w:val="SingleTxtG"/>
        <w:keepNext/>
        <w:keepLines/>
        <w:rPr>
          <w:b/>
          <w:bCs/>
          <w:lang w:val="ru-RU"/>
        </w:rPr>
      </w:pPr>
      <w:r w:rsidRPr="000C5524">
        <w:rPr>
          <w:b/>
          <w:bCs/>
          <w:lang w:val="ru-RU"/>
        </w:rPr>
        <w:t xml:space="preserve">Комитет </w:t>
      </w:r>
      <w:r>
        <w:rPr>
          <w:b/>
          <w:bCs/>
          <w:lang w:val="ru-RU"/>
        </w:rPr>
        <w:t xml:space="preserve">настоятельно </w:t>
      </w:r>
      <w:r w:rsidRPr="000C5524">
        <w:rPr>
          <w:b/>
          <w:bCs/>
          <w:lang w:val="ru-RU"/>
        </w:rPr>
        <w:t>призывает государство-участник:</w:t>
      </w:r>
    </w:p>
    <w:p w:rsidR="00BE0814" w:rsidRPr="000C5524" w:rsidRDefault="00BE0814" w:rsidP="00BE0814">
      <w:pPr>
        <w:pStyle w:val="SingleTxtG"/>
        <w:keepNext/>
        <w:keepLines/>
        <w:ind w:firstLine="567"/>
        <w:rPr>
          <w:b/>
          <w:bCs/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</w:r>
      <w:r>
        <w:rPr>
          <w:b/>
          <w:bCs/>
          <w:lang w:val="ru-RU"/>
        </w:rPr>
        <w:t>выполнить обязательство</w:t>
      </w:r>
      <w:r w:rsidRPr="000C5524">
        <w:rPr>
          <w:b/>
          <w:bCs/>
          <w:lang w:val="ru-RU"/>
        </w:rPr>
        <w:t xml:space="preserve"> по обеспечению признания прав коре</w:t>
      </w:r>
      <w:r w:rsidRPr="000C5524">
        <w:rPr>
          <w:b/>
          <w:bCs/>
          <w:lang w:val="ru-RU"/>
        </w:rPr>
        <w:t>н</w:t>
      </w:r>
      <w:r w:rsidRPr="000C5524">
        <w:rPr>
          <w:b/>
          <w:bCs/>
          <w:lang w:val="ru-RU"/>
        </w:rPr>
        <w:t>ных народов в новой</w:t>
      </w:r>
      <w:r>
        <w:rPr>
          <w:b/>
          <w:bCs/>
          <w:lang w:val="ru-RU"/>
        </w:rPr>
        <w:t xml:space="preserve"> редакции </w:t>
      </w:r>
      <w:r w:rsidRPr="000C5524">
        <w:rPr>
          <w:b/>
          <w:bCs/>
          <w:lang w:val="ru-RU"/>
        </w:rPr>
        <w:t>Конституции</w:t>
      </w:r>
      <w:r>
        <w:rPr>
          <w:b/>
          <w:bCs/>
          <w:lang w:val="ru-RU"/>
        </w:rPr>
        <w:t>, упомянуто</w:t>
      </w:r>
      <w:r w:rsidRPr="000C5524">
        <w:rPr>
          <w:b/>
          <w:bCs/>
          <w:lang w:val="ru-RU"/>
        </w:rPr>
        <w:t>е в</w:t>
      </w:r>
      <w:r>
        <w:rPr>
          <w:b/>
          <w:bCs/>
          <w:lang w:val="ru-RU"/>
        </w:rPr>
        <w:t xml:space="preserve"> ходе интерактивного диалога</w:t>
      </w:r>
      <w:r w:rsidRPr="000C5524">
        <w:rPr>
          <w:b/>
          <w:bCs/>
          <w:lang w:val="ru-RU"/>
        </w:rPr>
        <w:t>;</w:t>
      </w:r>
    </w:p>
    <w:p w:rsidR="00BE0814" w:rsidRPr="000C5524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</w:r>
      <w:r>
        <w:rPr>
          <w:b/>
          <w:bCs/>
          <w:lang w:val="ru-RU"/>
        </w:rPr>
        <w:t>п</w:t>
      </w:r>
      <w:r w:rsidRPr="000C5524">
        <w:rPr>
          <w:b/>
          <w:bCs/>
          <w:lang w:val="ru-RU"/>
        </w:rPr>
        <w:t xml:space="preserve">ринять необходимые законодательные и административные меры для обеспечения получения предварительного, добровольного и </w:t>
      </w:r>
      <w:r>
        <w:rPr>
          <w:b/>
          <w:bCs/>
          <w:lang w:val="ru-RU"/>
        </w:rPr>
        <w:t>осозн</w:t>
      </w:r>
      <w:r w:rsidRPr="000C5524">
        <w:rPr>
          <w:b/>
          <w:bCs/>
          <w:lang w:val="ru-RU"/>
        </w:rPr>
        <w:t>анного с</w:t>
      </w:r>
      <w:r w:rsidRPr="000C5524">
        <w:rPr>
          <w:b/>
          <w:bCs/>
          <w:lang w:val="ru-RU"/>
        </w:rPr>
        <w:t>о</w:t>
      </w:r>
      <w:r w:rsidRPr="000C5524">
        <w:rPr>
          <w:b/>
          <w:bCs/>
          <w:lang w:val="ru-RU"/>
        </w:rPr>
        <w:t xml:space="preserve">гласия коренных народов </w:t>
      </w:r>
      <w:r>
        <w:rPr>
          <w:b/>
          <w:bCs/>
          <w:lang w:val="ru-RU"/>
        </w:rPr>
        <w:t>при принятии</w:t>
      </w:r>
      <w:r w:rsidRPr="000C5524">
        <w:rPr>
          <w:b/>
          <w:bCs/>
          <w:lang w:val="ru-RU"/>
        </w:rPr>
        <w:t xml:space="preserve"> решений, которые могут непосре</w:t>
      </w:r>
      <w:r w:rsidRPr="000C5524">
        <w:rPr>
          <w:b/>
          <w:bCs/>
          <w:lang w:val="ru-RU"/>
        </w:rPr>
        <w:t>д</w:t>
      </w:r>
      <w:r w:rsidRPr="000C5524">
        <w:rPr>
          <w:b/>
          <w:bCs/>
          <w:lang w:val="ru-RU"/>
        </w:rPr>
        <w:t xml:space="preserve">ственно </w:t>
      </w:r>
      <w:r>
        <w:rPr>
          <w:b/>
          <w:bCs/>
          <w:lang w:val="ru-RU"/>
        </w:rPr>
        <w:t>затронуть</w:t>
      </w:r>
      <w:r w:rsidRPr="000C5524">
        <w:rPr>
          <w:b/>
          <w:bCs/>
          <w:lang w:val="ru-RU"/>
        </w:rPr>
        <w:t xml:space="preserve"> реализацию их экономических, социальных и культурных прав;</w:t>
      </w:r>
    </w:p>
    <w:p w:rsidR="00BE0814" w:rsidRPr="000C5524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</w:r>
      <w:r>
        <w:rPr>
          <w:b/>
          <w:bCs/>
          <w:lang w:val="ru-RU"/>
        </w:rPr>
        <w:t>активизировать свои усилия, направленные на обеспечение права</w:t>
      </w:r>
      <w:r w:rsidRPr="000C5524">
        <w:rPr>
          <w:b/>
          <w:bCs/>
          <w:lang w:val="ru-RU"/>
        </w:rPr>
        <w:t xml:space="preserve"> коренных народов на свободное распоряжение</w:t>
      </w:r>
      <w:r>
        <w:rPr>
          <w:b/>
          <w:bCs/>
          <w:lang w:val="ru-RU"/>
        </w:rPr>
        <w:t xml:space="preserve"> своими землями, территориями и</w:t>
      </w:r>
      <w:r>
        <w:rPr>
          <w:b/>
          <w:bCs/>
          <w:lang w:val="en-US"/>
        </w:rPr>
        <w:t> </w:t>
      </w:r>
      <w:r w:rsidRPr="000C5524">
        <w:rPr>
          <w:b/>
          <w:bCs/>
          <w:lang w:val="ru-RU"/>
        </w:rPr>
        <w:t>природными ресурсами, в том числе путем юридического признания и оказ</w:t>
      </w:r>
      <w:r w:rsidRPr="000C5524">
        <w:rPr>
          <w:b/>
          <w:bCs/>
          <w:lang w:val="ru-RU"/>
        </w:rPr>
        <w:t>а</w:t>
      </w:r>
      <w:r w:rsidRPr="000C5524">
        <w:rPr>
          <w:b/>
          <w:bCs/>
          <w:lang w:val="ru-RU"/>
        </w:rPr>
        <w:t>ния необходимой правовой защиты.</w:t>
      </w:r>
    </w:p>
    <w:p w:rsidR="00BE0814" w:rsidRPr="003929CE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Национальный институт по правам человека</w:t>
      </w:r>
    </w:p>
    <w:p w:rsidR="00BE0814" w:rsidRDefault="00BE0814" w:rsidP="00BE0814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Комитет с обеспокоенностью отмечает, что Национальный институт по правам человека не имеет достаточных ресурсов для эффективного выполнения своего ма</w:t>
      </w:r>
      <w:r>
        <w:rPr>
          <w:lang w:val="ru-RU"/>
        </w:rPr>
        <w:t>н</w:t>
      </w:r>
      <w:r>
        <w:rPr>
          <w:lang w:val="ru-RU"/>
        </w:rPr>
        <w:t>дата (пункт</w:t>
      </w:r>
      <w:r>
        <w:rPr>
          <w:lang w:val="en-US"/>
        </w:rPr>
        <w:t> </w:t>
      </w:r>
      <w:r>
        <w:rPr>
          <w:lang w:val="ru-RU"/>
        </w:rPr>
        <w:t>1 статьи</w:t>
      </w:r>
      <w:r>
        <w:rPr>
          <w:lang w:val="en-US"/>
        </w:rPr>
        <w:t> </w:t>
      </w:r>
      <w:r>
        <w:rPr>
          <w:lang w:val="ru-RU"/>
        </w:rPr>
        <w:t>2).</w:t>
      </w:r>
    </w:p>
    <w:p w:rsidR="00BE0814" w:rsidRPr="00187356" w:rsidRDefault="00BE0814" w:rsidP="00BE0814">
      <w:pPr>
        <w:pStyle w:val="SingleTxtG"/>
        <w:rPr>
          <w:b/>
          <w:bCs/>
          <w:lang w:val="ru-RU"/>
        </w:rPr>
      </w:pPr>
      <w:r w:rsidRPr="00187356">
        <w:rPr>
          <w:b/>
          <w:bCs/>
          <w:lang w:val="ru-RU"/>
        </w:rPr>
        <w:t>Комитет рекомендует государству-участнику предоставить Национальному и</w:t>
      </w:r>
      <w:r w:rsidRPr="00187356">
        <w:rPr>
          <w:b/>
          <w:bCs/>
          <w:lang w:val="ru-RU"/>
        </w:rPr>
        <w:t>н</w:t>
      </w:r>
      <w:r w:rsidRPr="00187356">
        <w:rPr>
          <w:b/>
          <w:bCs/>
          <w:lang w:val="ru-RU"/>
        </w:rPr>
        <w:t xml:space="preserve">ституту по правам человека финансовые, материальные и </w:t>
      </w:r>
      <w:r>
        <w:rPr>
          <w:b/>
          <w:bCs/>
          <w:lang w:val="ru-RU"/>
        </w:rPr>
        <w:t>кадровые ресурсы в</w:t>
      </w:r>
      <w:r>
        <w:rPr>
          <w:b/>
          <w:bCs/>
          <w:lang w:val="en-US"/>
        </w:rPr>
        <w:t> </w:t>
      </w:r>
      <w:r w:rsidRPr="00187356">
        <w:rPr>
          <w:b/>
          <w:bCs/>
          <w:lang w:val="ru-RU"/>
        </w:rPr>
        <w:t>целях обеспечения эффективного выполнения его мандата.</w:t>
      </w:r>
    </w:p>
    <w:p w:rsidR="00BE0814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Статистические данные</w:t>
      </w:r>
    </w:p>
    <w:p w:rsidR="00BE0814" w:rsidRPr="00A63690" w:rsidRDefault="00BE0814" w:rsidP="00BE0814">
      <w:pPr>
        <w:pStyle w:val="SingleTxtG"/>
        <w:rPr>
          <w:lang w:val="ru-RU"/>
        </w:rPr>
      </w:pPr>
      <w:r>
        <w:rPr>
          <w:lang w:val="ru-RU"/>
        </w:rPr>
        <w:t xml:space="preserve">10. </w:t>
      </w:r>
      <w:r>
        <w:rPr>
          <w:lang w:val="ru-RU"/>
        </w:rPr>
        <w:tab/>
        <w:t>Комитет с обеспокоенностью отмечает ограниченный характер обновленных статистических данных, представленных государством-участником в отношении осуществления экономических, социальных и культурных прав (</w:t>
      </w:r>
      <w:r w:rsidRPr="00CB41A3">
        <w:rPr>
          <w:lang w:val="ru-RU"/>
        </w:rPr>
        <w:t>пункт</w:t>
      </w:r>
      <w:r>
        <w:t> </w:t>
      </w:r>
      <w:r w:rsidRPr="00CB41A3">
        <w:rPr>
          <w:lang w:val="ru-RU"/>
        </w:rPr>
        <w:t>1</w:t>
      </w:r>
      <w:r>
        <w:rPr>
          <w:lang w:val="ru-RU"/>
        </w:rPr>
        <w:t xml:space="preserve"> статьи</w:t>
      </w:r>
      <w:r>
        <w:rPr>
          <w:lang w:val="en-US"/>
        </w:rPr>
        <w:t> </w:t>
      </w:r>
      <w:r>
        <w:rPr>
          <w:lang w:val="ru-RU"/>
        </w:rPr>
        <w:t>2).</w:t>
      </w:r>
    </w:p>
    <w:p w:rsidR="00BE0814" w:rsidRPr="000B7C22" w:rsidRDefault="00BE0814" w:rsidP="00BE0814">
      <w:pPr>
        <w:pStyle w:val="SingleTxtG"/>
        <w:rPr>
          <w:b/>
          <w:bCs/>
          <w:lang w:val="ru-RU"/>
        </w:rPr>
      </w:pPr>
      <w:r w:rsidRPr="000B7C22">
        <w:rPr>
          <w:b/>
          <w:bCs/>
          <w:lang w:val="ru-RU"/>
        </w:rPr>
        <w:t>Комитет рекомендуе</w:t>
      </w:r>
      <w:r>
        <w:rPr>
          <w:b/>
          <w:bCs/>
          <w:lang w:val="ru-RU"/>
        </w:rPr>
        <w:t>т государству-участнику продолжать поощрять</w:t>
      </w:r>
      <w:r w:rsidRPr="000B7C22">
        <w:rPr>
          <w:b/>
          <w:bCs/>
          <w:lang w:val="ru-RU"/>
        </w:rPr>
        <w:t xml:space="preserve"> системат</w:t>
      </w:r>
      <w:r w:rsidRPr="000B7C22">
        <w:rPr>
          <w:b/>
          <w:bCs/>
          <w:lang w:val="ru-RU"/>
        </w:rPr>
        <w:t>и</w:t>
      </w:r>
      <w:r w:rsidRPr="000B7C22">
        <w:rPr>
          <w:b/>
          <w:bCs/>
          <w:lang w:val="ru-RU"/>
        </w:rPr>
        <w:t>ческ</w:t>
      </w:r>
      <w:r>
        <w:rPr>
          <w:b/>
          <w:bCs/>
          <w:lang w:val="ru-RU"/>
        </w:rPr>
        <w:t>ий</w:t>
      </w:r>
      <w:r w:rsidRPr="000B7C22">
        <w:rPr>
          <w:b/>
          <w:bCs/>
          <w:lang w:val="ru-RU"/>
        </w:rPr>
        <w:t xml:space="preserve"> сбор данных, а также составление и использование основанных на этих данных статистических показателей в области прав человека, включая экон</w:t>
      </w:r>
      <w:r w:rsidRPr="000B7C22">
        <w:rPr>
          <w:b/>
          <w:bCs/>
          <w:lang w:val="ru-RU"/>
        </w:rPr>
        <w:t>о</w:t>
      </w:r>
      <w:r w:rsidRPr="000B7C22">
        <w:rPr>
          <w:b/>
          <w:bCs/>
          <w:lang w:val="ru-RU"/>
        </w:rPr>
        <w:t>мические, социальные и культурные права. В этой связи он обращает внимание государства-участника на концептуальные и методологические рамки для пок</w:t>
      </w:r>
      <w:r w:rsidRPr="000B7C22">
        <w:rPr>
          <w:b/>
          <w:bCs/>
          <w:lang w:val="ru-RU"/>
        </w:rPr>
        <w:t>а</w:t>
      </w:r>
      <w:r w:rsidRPr="000B7C22">
        <w:rPr>
          <w:b/>
          <w:bCs/>
          <w:lang w:val="ru-RU"/>
        </w:rPr>
        <w:t>зателей в области прав человека, разработанные Управлением Верховного к</w:t>
      </w:r>
      <w:r w:rsidRPr="000B7C22">
        <w:rPr>
          <w:b/>
          <w:bCs/>
          <w:lang w:val="ru-RU"/>
        </w:rPr>
        <w:t>о</w:t>
      </w:r>
      <w:r w:rsidRPr="000B7C22">
        <w:rPr>
          <w:b/>
          <w:bCs/>
          <w:lang w:val="ru-RU"/>
        </w:rPr>
        <w:t>миссара Организации Объединенны</w:t>
      </w:r>
      <w:r>
        <w:rPr>
          <w:b/>
          <w:bCs/>
          <w:lang w:val="ru-RU"/>
        </w:rPr>
        <w:t>х Наций по правам человека (см.</w:t>
      </w:r>
      <w:r>
        <w:rPr>
          <w:b/>
          <w:bCs/>
          <w:lang w:val="en-US"/>
        </w:rPr>
        <w:t> </w:t>
      </w:r>
      <w:r w:rsidRPr="000B7C22">
        <w:rPr>
          <w:b/>
          <w:bCs/>
          <w:lang w:val="ru-RU"/>
        </w:rPr>
        <w:t xml:space="preserve">HRI/MC/2008/3). Комитет </w:t>
      </w:r>
      <w:r>
        <w:rPr>
          <w:b/>
          <w:bCs/>
          <w:lang w:val="ru-RU"/>
        </w:rPr>
        <w:t>настоятельно призывает</w:t>
      </w:r>
      <w:r w:rsidRPr="000B7C22">
        <w:rPr>
          <w:b/>
          <w:bCs/>
          <w:lang w:val="ru-RU"/>
        </w:rPr>
        <w:t xml:space="preserve"> государств</w:t>
      </w:r>
      <w:r>
        <w:rPr>
          <w:b/>
          <w:bCs/>
          <w:lang w:val="ru-RU"/>
        </w:rPr>
        <w:t>о</w:t>
      </w:r>
      <w:r w:rsidRPr="000B7C22">
        <w:rPr>
          <w:b/>
          <w:bCs/>
          <w:lang w:val="ru-RU"/>
        </w:rPr>
        <w:t xml:space="preserve">-участник включить в свой следующий периодический доклад сравнительные годовые статистические данные об осуществлении </w:t>
      </w:r>
      <w:r>
        <w:rPr>
          <w:b/>
          <w:bCs/>
          <w:lang w:val="ru-RU"/>
        </w:rPr>
        <w:t xml:space="preserve">каждого из прав, закрепленных </w:t>
      </w:r>
      <w:r>
        <w:rPr>
          <w:b/>
          <w:bCs/>
          <w:lang w:val="ru-RU"/>
        </w:rPr>
        <w:lastRenderedPageBreak/>
        <w:t>в</w:t>
      </w:r>
      <w:r>
        <w:rPr>
          <w:b/>
          <w:bCs/>
          <w:lang w:val="en-US"/>
        </w:rPr>
        <w:t> </w:t>
      </w:r>
      <w:r w:rsidRPr="000B7C22">
        <w:rPr>
          <w:b/>
          <w:bCs/>
          <w:lang w:val="ru-RU"/>
        </w:rPr>
        <w:t>Пакте, в разбивке по возрасту, полу, этничес</w:t>
      </w:r>
      <w:r>
        <w:rPr>
          <w:b/>
          <w:bCs/>
          <w:lang w:val="ru-RU"/>
        </w:rPr>
        <w:t>кому происхождению, сельскому и</w:t>
      </w:r>
      <w:r>
        <w:rPr>
          <w:b/>
          <w:bCs/>
          <w:lang w:val="en-US"/>
        </w:rPr>
        <w:t> </w:t>
      </w:r>
      <w:r w:rsidRPr="000B7C22">
        <w:rPr>
          <w:b/>
          <w:bCs/>
          <w:lang w:val="ru-RU"/>
        </w:rPr>
        <w:t>городскому населению и другим соответствующим критериям.</w:t>
      </w:r>
    </w:p>
    <w:p w:rsidR="00BE0814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Экономические, социальные и культурные права и деловое сообщество</w:t>
      </w:r>
    </w:p>
    <w:p w:rsidR="00BE0814" w:rsidRDefault="00BE0814" w:rsidP="00BE0814">
      <w:pPr>
        <w:pStyle w:val="SingleTxtG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>Комитет с удовлетворением отмечает представленную информацию о прин</w:t>
      </w:r>
      <w:r>
        <w:rPr>
          <w:lang w:val="ru-RU"/>
        </w:rPr>
        <w:t>я</w:t>
      </w:r>
      <w:r>
        <w:rPr>
          <w:lang w:val="ru-RU"/>
        </w:rPr>
        <w:t>тии национального плана по вопросам бизнеса и прав человека, но при этом он в</w:t>
      </w:r>
      <w:r>
        <w:rPr>
          <w:lang w:val="ru-RU"/>
        </w:rPr>
        <w:t>ы</w:t>
      </w:r>
      <w:r>
        <w:rPr>
          <w:lang w:val="ru-RU"/>
        </w:rPr>
        <w:t>ражает обеспокоенность в связи с тем, что в государстве-участнике по-прежнему о</w:t>
      </w:r>
      <w:r>
        <w:rPr>
          <w:lang w:val="ru-RU"/>
        </w:rPr>
        <w:t>т</w:t>
      </w:r>
      <w:r>
        <w:rPr>
          <w:lang w:val="ru-RU"/>
        </w:rPr>
        <w:t>сутствует нормативно-правовая база, направленная на обеспечение полного собл</w:t>
      </w:r>
      <w:r>
        <w:rPr>
          <w:lang w:val="ru-RU"/>
        </w:rPr>
        <w:t>ю</w:t>
      </w:r>
      <w:r>
        <w:rPr>
          <w:lang w:val="ru-RU"/>
        </w:rPr>
        <w:t>дения экономических, социальных и культурных прав человека предприятиями, де</w:t>
      </w:r>
      <w:r>
        <w:rPr>
          <w:lang w:val="ru-RU"/>
        </w:rPr>
        <w:t>й</w:t>
      </w:r>
      <w:r>
        <w:rPr>
          <w:lang w:val="ru-RU"/>
        </w:rPr>
        <w:t>ствующими в государстве-участнике, а также находящимися под его юрисдикцией предприятиями, которые осуществляют свою деятельность за его пределами. В час</w:t>
      </w:r>
      <w:r>
        <w:rPr>
          <w:lang w:val="ru-RU"/>
        </w:rPr>
        <w:t>т</w:t>
      </w:r>
      <w:r>
        <w:rPr>
          <w:lang w:val="ru-RU"/>
        </w:rPr>
        <w:t>ности, Комитет обеспокоен тем, что коренные народы по-прежнему страдают в р</w:t>
      </w:r>
      <w:r>
        <w:rPr>
          <w:lang w:val="ru-RU"/>
        </w:rPr>
        <w:t>е</w:t>
      </w:r>
      <w:r>
        <w:rPr>
          <w:lang w:val="ru-RU"/>
        </w:rPr>
        <w:t>зультате деятельности предприятий, ведущих добычу природных ресурсов на их те</w:t>
      </w:r>
      <w:r>
        <w:rPr>
          <w:lang w:val="ru-RU"/>
        </w:rPr>
        <w:t>р</w:t>
      </w:r>
      <w:r>
        <w:rPr>
          <w:lang w:val="ru-RU"/>
        </w:rPr>
        <w:t>риториях (пункт</w:t>
      </w:r>
      <w:r>
        <w:rPr>
          <w:lang w:val="en-US"/>
        </w:rPr>
        <w:t> </w:t>
      </w:r>
      <w:r>
        <w:rPr>
          <w:lang w:val="ru-RU"/>
        </w:rPr>
        <w:t>1 статьи</w:t>
      </w:r>
      <w:r>
        <w:rPr>
          <w:lang w:val="en-US"/>
        </w:rPr>
        <w:t> </w:t>
      </w:r>
      <w:r>
        <w:rPr>
          <w:lang w:val="ru-RU"/>
        </w:rPr>
        <w:t>2).</w:t>
      </w:r>
    </w:p>
    <w:p w:rsidR="00BE0814" w:rsidRPr="002D507F" w:rsidRDefault="00BE0814" w:rsidP="00BE0814">
      <w:pPr>
        <w:pStyle w:val="SingleTxtG"/>
        <w:rPr>
          <w:b/>
          <w:bCs/>
          <w:lang w:val="ru-RU"/>
        </w:rPr>
      </w:pPr>
      <w:r w:rsidRPr="002D507F">
        <w:rPr>
          <w:b/>
          <w:bCs/>
          <w:lang w:val="ru-RU"/>
        </w:rPr>
        <w:t xml:space="preserve">В свете своего заявления об обязательствах государств-участников в отношении </w:t>
      </w:r>
      <w:r>
        <w:rPr>
          <w:b/>
          <w:bCs/>
          <w:lang w:val="ru-RU"/>
        </w:rPr>
        <w:t>корпоративного сектора</w:t>
      </w:r>
      <w:r w:rsidRPr="002D507F">
        <w:rPr>
          <w:b/>
          <w:bCs/>
          <w:lang w:val="ru-RU"/>
        </w:rPr>
        <w:t xml:space="preserve"> и экономических, социальных и культурных прав (E/20</w:t>
      </w:r>
      <w:r>
        <w:rPr>
          <w:b/>
          <w:bCs/>
          <w:lang w:val="ru-RU"/>
        </w:rPr>
        <w:t>12/22–E/C.12/2011/3, приложение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VI, раздел</w:t>
      </w:r>
      <w:r>
        <w:rPr>
          <w:b/>
          <w:bCs/>
          <w:lang w:val="en-US"/>
        </w:rPr>
        <w:t> </w:t>
      </w:r>
      <w:r w:rsidRPr="002D507F">
        <w:rPr>
          <w:b/>
          <w:bCs/>
          <w:lang w:val="ru-RU"/>
        </w:rPr>
        <w:t>A) Комитет рекомендует гос</w:t>
      </w:r>
      <w:r w:rsidRPr="002D507F">
        <w:rPr>
          <w:b/>
          <w:bCs/>
          <w:lang w:val="ru-RU"/>
        </w:rPr>
        <w:t>у</w:t>
      </w:r>
      <w:r w:rsidRPr="002D507F">
        <w:rPr>
          <w:b/>
          <w:bCs/>
          <w:lang w:val="ru-RU"/>
        </w:rPr>
        <w:t>дарству-участнику:</w:t>
      </w:r>
    </w:p>
    <w:p w:rsidR="00BE0814" w:rsidRPr="002D507F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</w:r>
      <w:r w:rsidRPr="002D507F">
        <w:rPr>
          <w:b/>
          <w:bCs/>
          <w:lang w:val="ru-RU"/>
        </w:rPr>
        <w:t xml:space="preserve">создать четкую нормативно-правовую базу для предприятий, в том числе администраторов пенсионных фондов, </w:t>
      </w:r>
      <w:r>
        <w:rPr>
          <w:b/>
          <w:bCs/>
          <w:lang w:val="ru-RU"/>
        </w:rPr>
        <w:t>действующих</w:t>
      </w:r>
      <w:r w:rsidRPr="002D507F">
        <w:rPr>
          <w:b/>
          <w:bCs/>
          <w:lang w:val="ru-RU"/>
        </w:rPr>
        <w:t xml:space="preserve"> в государстве-участнике, </w:t>
      </w:r>
      <w:r>
        <w:rPr>
          <w:b/>
          <w:bCs/>
          <w:lang w:val="ru-RU"/>
        </w:rPr>
        <w:t>с тем чтобы</w:t>
      </w:r>
      <w:r w:rsidRPr="002D507F">
        <w:rPr>
          <w:b/>
          <w:bCs/>
          <w:lang w:val="ru-RU"/>
        </w:rPr>
        <w:t xml:space="preserve"> предотвра</w:t>
      </w:r>
      <w:r>
        <w:rPr>
          <w:b/>
          <w:bCs/>
          <w:lang w:val="ru-RU"/>
        </w:rPr>
        <w:t>тить</w:t>
      </w:r>
      <w:r w:rsidRPr="002D507F">
        <w:rPr>
          <w:b/>
          <w:bCs/>
          <w:lang w:val="ru-RU"/>
        </w:rPr>
        <w:t xml:space="preserve"> негативно</w:t>
      </w:r>
      <w:r>
        <w:rPr>
          <w:b/>
          <w:bCs/>
          <w:lang w:val="ru-RU"/>
        </w:rPr>
        <w:t>е</w:t>
      </w:r>
      <w:r w:rsidRPr="002D507F">
        <w:rPr>
          <w:b/>
          <w:bCs/>
          <w:lang w:val="ru-RU"/>
        </w:rPr>
        <w:t xml:space="preserve"> воздействи</w:t>
      </w:r>
      <w:r>
        <w:rPr>
          <w:b/>
          <w:bCs/>
          <w:lang w:val="ru-RU"/>
        </w:rPr>
        <w:t>е</w:t>
      </w:r>
      <w:r w:rsidRPr="002D507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их деятельности </w:t>
      </w:r>
      <w:r w:rsidRPr="002D507F">
        <w:rPr>
          <w:b/>
          <w:bCs/>
          <w:lang w:val="ru-RU"/>
        </w:rPr>
        <w:t>на осуществление экономических, социальных и культурных прав человека;</w:t>
      </w:r>
    </w:p>
    <w:p w:rsidR="00BE0814" w:rsidRPr="002D507F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</w:r>
      <w:r w:rsidRPr="002D507F">
        <w:rPr>
          <w:b/>
          <w:bCs/>
          <w:lang w:val="ru-RU"/>
        </w:rPr>
        <w:t>принять надлежащие законодательные и административные меры по обеспечению юридической ответственности предприятий и их филиалов, к</w:t>
      </w:r>
      <w:r w:rsidRPr="002D507F">
        <w:rPr>
          <w:b/>
          <w:bCs/>
          <w:lang w:val="ru-RU"/>
        </w:rPr>
        <w:t>о</w:t>
      </w:r>
      <w:r w:rsidRPr="002D507F">
        <w:rPr>
          <w:b/>
          <w:bCs/>
          <w:lang w:val="ru-RU"/>
        </w:rPr>
        <w:t xml:space="preserve">торые имеют свои штаб-квартиры на территории государства-участника или управляются </w:t>
      </w:r>
      <w:r>
        <w:rPr>
          <w:b/>
          <w:bCs/>
          <w:lang w:val="ru-RU"/>
        </w:rPr>
        <w:t>с</w:t>
      </w:r>
      <w:r w:rsidRPr="002D507F">
        <w:rPr>
          <w:b/>
          <w:bCs/>
          <w:lang w:val="ru-RU"/>
        </w:rPr>
        <w:t xml:space="preserve"> не</w:t>
      </w:r>
      <w:r>
        <w:rPr>
          <w:b/>
          <w:bCs/>
          <w:lang w:val="ru-RU"/>
        </w:rPr>
        <w:t>е</w:t>
      </w:r>
      <w:r w:rsidRPr="002D507F">
        <w:rPr>
          <w:b/>
          <w:bCs/>
          <w:lang w:val="ru-RU"/>
        </w:rPr>
        <w:t>, в отношении нарушений экономических, социальны</w:t>
      </w:r>
      <w:r>
        <w:rPr>
          <w:b/>
          <w:bCs/>
          <w:lang w:val="ru-RU"/>
        </w:rPr>
        <w:t>х и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 xml:space="preserve">культурных прав в рамках </w:t>
      </w:r>
      <w:r w:rsidRPr="002D507F">
        <w:rPr>
          <w:b/>
          <w:bCs/>
          <w:lang w:val="ru-RU"/>
        </w:rPr>
        <w:t>их зарубежных проектов;</w:t>
      </w:r>
    </w:p>
    <w:p w:rsidR="00BE0814" w:rsidRPr="002D507F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</w:r>
      <w:r w:rsidRPr="002D507F">
        <w:rPr>
          <w:b/>
          <w:bCs/>
          <w:lang w:val="ru-RU"/>
        </w:rPr>
        <w:t>разработать четкие правила и руководящие принципы оценки п</w:t>
      </w:r>
      <w:r w:rsidRPr="002D507F">
        <w:rPr>
          <w:b/>
          <w:bCs/>
          <w:lang w:val="ru-RU"/>
        </w:rPr>
        <w:t>о</w:t>
      </w:r>
      <w:r w:rsidRPr="002D507F">
        <w:rPr>
          <w:b/>
          <w:bCs/>
          <w:lang w:val="ru-RU"/>
        </w:rPr>
        <w:t>тенциального социального и экологического воздействия проектов добычи пр</w:t>
      </w:r>
      <w:r w:rsidRPr="002D507F">
        <w:rPr>
          <w:b/>
          <w:bCs/>
          <w:lang w:val="ru-RU"/>
        </w:rPr>
        <w:t>и</w:t>
      </w:r>
      <w:r w:rsidRPr="002D507F">
        <w:rPr>
          <w:b/>
          <w:bCs/>
          <w:lang w:val="ru-RU"/>
        </w:rPr>
        <w:t xml:space="preserve">родных ресурсов, в первую очередь тех из них, которые </w:t>
      </w:r>
      <w:r>
        <w:rPr>
          <w:b/>
          <w:bCs/>
          <w:lang w:val="ru-RU"/>
        </w:rPr>
        <w:t>реализуются</w:t>
      </w:r>
      <w:r w:rsidRPr="002D507F">
        <w:rPr>
          <w:b/>
          <w:bCs/>
          <w:lang w:val="ru-RU"/>
        </w:rPr>
        <w:t xml:space="preserve"> на терр</w:t>
      </w:r>
      <w:r w:rsidRPr="002D507F">
        <w:rPr>
          <w:b/>
          <w:bCs/>
          <w:lang w:val="ru-RU"/>
        </w:rPr>
        <w:t>и</w:t>
      </w:r>
      <w:r w:rsidRPr="002D507F">
        <w:rPr>
          <w:b/>
          <w:bCs/>
          <w:lang w:val="ru-RU"/>
        </w:rPr>
        <w:t>ториях</w:t>
      </w:r>
      <w:r>
        <w:rPr>
          <w:b/>
          <w:bCs/>
          <w:lang w:val="ru-RU"/>
        </w:rPr>
        <w:t>, принадлежащих</w:t>
      </w:r>
      <w:r w:rsidRPr="002D507F">
        <w:rPr>
          <w:b/>
          <w:bCs/>
          <w:lang w:val="ru-RU"/>
        </w:rPr>
        <w:t xml:space="preserve"> коренны</w:t>
      </w:r>
      <w:r>
        <w:rPr>
          <w:b/>
          <w:bCs/>
          <w:lang w:val="ru-RU"/>
        </w:rPr>
        <w:t>м</w:t>
      </w:r>
      <w:r w:rsidRPr="002D507F">
        <w:rPr>
          <w:b/>
          <w:bCs/>
          <w:lang w:val="ru-RU"/>
        </w:rPr>
        <w:t xml:space="preserve"> народ</w:t>
      </w:r>
      <w:r>
        <w:rPr>
          <w:b/>
          <w:bCs/>
          <w:lang w:val="ru-RU"/>
        </w:rPr>
        <w:t>ам</w:t>
      </w:r>
      <w:r w:rsidRPr="002D507F">
        <w:rPr>
          <w:b/>
          <w:bCs/>
          <w:lang w:val="ru-RU"/>
        </w:rPr>
        <w:t>;</w:t>
      </w:r>
    </w:p>
    <w:p w:rsidR="00BE0814" w:rsidRPr="002D507F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d)</w:t>
      </w:r>
      <w:r>
        <w:rPr>
          <w:lang w:val="ru-RU"/>
        </w:rPr>
        <w:tab/>
      </w:r>
      <w:r w:rsidRPr="002D507F">
        <w:rPr>
          <w:b/>
          <w:bCs/>
          <w:lang w:val="ru-RU"/>
        </w:rPr>
        <w:t>следить за тем, чтобы в соглашениях о выдаче разрешений</w:t>
      </w:r>
      <w:r>
        <w:rPr>
          <w:b/>
          <w:bCs/>
          <w:lang w:val="ru-RU"/>
        </w:rPr>
        <w:t xml:space="preserve"> </w:t>
      </w:r>
      <w:r w:rsidRPr="002D507F">
        <w:rPr>
          <w:b/>
          <w:bCs/>
          <w:lang w:val="ru-RU"/>
        </w:rPr>
        <w:t>час</w:t>
      </w:r>
      <w:r w:rsidRPr="002D507F">
        <w:rPr>
          <w:b/>
          <w:bCs/>
          <w:lang w:val="ru-RU"/>
        </w:rPr>
        <w:t>т</w:t>
      </w:r>
      <w:r w:rsidRPr="002D507F">
        <w:rPr>
          <w:b/>
          <w:bCs/>
          <w:lang w:val="ru-RU"/>
        </w:rPr>
        <w:t>ным предприятиям предусматривалось предоставление надлежащей компенс</w:t>
      </w:r>
      <w:r w:rsidRPr="002D507F">
        <w:rPr>
          <w:b/>
          <w:bCs/>
          <w:lang w:val="ru-RU"/>
        </w:rPr>
        <w:t>а</w:t>
      </w:r>
      <w:r w:rsidRPr="002D507F">
        <w:rPr>
          <w:b/>
          <w:bCs/>
          <w:lang w:val="ru-RU"/>
        </w:rPr>
        <w:t>ции общинам, затрагивае</w:t>
      </w:r>
      <w:r>
        <w:rPr>
          <w:b/>
          <w:bCs/>
          <w:lang w:val="ru-RU"/>
        </w:rPr>
        <w:t>мым</w:t>
      </w:r>
      <w:r w:rsidRPr="002D507F">
        <w:rPr>
          <w:b/>
          <w:bCs/>
          <w:lang w:val="ru-RU"/>
        </w:rPr>
        <w:t xml:space="preserve"> деятельность</w:t>
      </w:r>
      <w:r>
        <w:rPr>
          <w:b/>
          <w:bCs/>
          <w:lang w:val="ru-RU"/>
        </w:rPr>
        <w:t>ю</w:t>
      </w:r>
      <w:r w:rsidRPr="002D507F">
        <w:rPr>
          <w:b/>
          <w:bCs/>
          <w:lang w:val="ru-RU"/>
        </w:rPr>
        <w:t xml:space="preserve"> этих предприятий, в особенности представител</w:t>
      </w:r>
      <w:r>
        <w:rPr>
          <w:b/>
          <w:bCs/>
          <w:lang w:val="ru-RU"/>
        </w:rPr>
        <w:t>ям</w:t>
      </w:r>
      <w:r w:rsidRPr="002D507F">
        <w:rPr>
          <w:b/>
          <w:bCs/>
          <w:lang w:val="ru-RU"/>
        </w:rPr>
        <w:t xml:space="preserve"> коренных народов.</w:t>
      </w:r>
    </w:p>
    <w:p w:rsidR="00BE0814" w:rsidRPr="003929CE" w:rsidRDefault="00BE0814" w:rsidP="00BE0814">
      <w:pPr>
        <w:pStyle w:val="H23G"/>
        <w:ind w:left="0" w:firstLine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Недискриминация</w:t>
      </w:r>
      <w:proofErr w:type="spellEnd"/>
    </w:p>
    <w:p w:rsidR="00BE0814" w:rsidRDefault="00BE0814" w:rsidP="00BE0814">
      <w:pPr>
        <w:pStyle w:val="SingleTxtG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>Комитет принимает к сведению представленную делегацией информацию о</w:t>
      </w:r>
      <w:r>
        <w:rPr>
          <w:lang w:val="en-US"/>
        </w:rPr>
        <w:t> </w:t>
      </w:r>
      <w:r>
        <w:rPr>
          <w:lang w:val="ru-RU"/>
        </w:rPr>
        <w:t>пересмотре Закона</w:t>
      </w:r>
      <w:r>
        <w:rPr>
          <w:lang w:val="en-US"/>
        </w:rPr>
        <w:t> </w:t>
      </w:r>
      <w:r>
        <w:rPr>
          <w:lang w:val="ru-RU"/>
        </w:rPr>
        <w:t>20609, устанавливающего меры по борьбе против дискримин</w:t>
      </w:r>
      <w:r>
        <w:rPr>
          <w:lang w:val="ru-RU"/>
        </w:rPr>
        <w:t>а</w:t>
      </w:r>
      <w:r>
        <w:rPr>
          <w:lang w:val="ru-RU"/>
        </w:rPr>
        <w:t>ции. Несмотря на это, Комитет обеспокоен продолжающейся дискриминацией к</w:t>
      </w:r>
      <w:r>
        <w:rPr>
          <w:lang w:val="ru-RU"/>
        </w:rPr>
        <w:t>о</w:t>
      </w:r>
      <w:r>
        <w:rPr>
          <w:lang w:val="ru-RU"/>
        </w:rPr>
        <w:t xml:space="preserve">ренных народов, лесбиянок, </w:t>
      </w:r>
      <w:proofErr w:type="spellStart"/>
      <w:r>
        <w:rPr>
          <w:lang w:val="ru-RU"/>
        </w:rPr>
        <w:t>геев</w:t>
      </w:r>
      <w:proofErr w:type="spellEnd"/>
      <w:r>
        <w:rPr>
          <w:lang w:val="ru-RU"/>
        </w:rPr>
        <w:t>, бисексуалов и трансгендеров, мигрантов, просит</w:t>
      </w:r>
      <w:r>
        <w:rPr>
          <w:lang w:val="ru-RU"/>
        </w:rPr>
        <w:t>е</w:t>
      </w:r>
      <w:r>
        <w:rPr>
          <w:lang w:val="ru-RU"/>
        </w:rPr>
        <w:t>лей убежища и беженцев, особенно в сферах труда и образования, а также в отнош</w:t>
      </w:r>
      <w:r>
        <w:rPr>
          <w:lang w:val="ru-RU"/>
        </w:rPr>
        <w:t>е</w:t>
      </w:r>
      <w:r>
        <w:rPr>
          <w:lang w:val="ru-RU"/>
        </w:rPr>
        <w:t>нии доступа к медицинским услугам (пункт</w:t>
      </w:r>
      <w:r>
        <w:rPr>
          <w:lang w:val="en-US"/>
        </w:rPr>
        <w:t> </w:t>
      </w:r>
      <w:r>
        <w:rPr>
          <w:lang w:val="ru-RU"/>
        </w:rPr>
        <w:t>2 статьи</w:t>
      </w:r>
      <w:r>
        <w:rPr>
          <w:lang w:val="en-US"/>
        </w:rPr>
        <w:t> </w:t>
      </w:r>
      <w:r>
        <w:rPr>
          <w:lang w:val="ru-RU"/>
        </w:rPr>
        <w:t>2).</w:t>
      </w:r>
    </w:p>
    <w:p w:rsidR="00BE0814" w:rsidRPr="007C6083" w:rsidRDefault="00BE0814" w:rsidP="00BE0814">
      <w:pPr>
        <w:pStyle w:val="SingleTxtG"/>
        <w:rPr>
          <w:b/>
          <w:bCs/>
          <w:lang w:val="ru-RU"/>
        </w:rPr>
      </w:pPr>
      <w:r w:rsidRPr="007C6083">
        <w:rPr>
          <w:b/>
          <w:bCs/>
          <w:lang w:val="ru-RU"/>
        </w:rPr>
        <w:t>Комитет рекомендует государству-участнику провести всеобъемлющий пер</w:t>
      </w:r>
      <w:r w:rsidRPr="007C6083">
        <w:rPr>
          <w:b/>
          <w:bCs/>
          <w:lang w:val="ru-RU"/>
        </w:rPr>
        <w:t>е</w:t>
      </w:r>
      <w:r>
        <w:rPr>
          <w:b/>
          <w:bCs/>
          <w:lang w:val="ru-RU"/>
        </w:rPr>
        <w:t>смотр Закона</w:t>
      </w:r>
      <w:r>
        <w:rPr>
          <w:b/>
          <w:bCs/>
          <w:lang w:val="en-US"/>
        </w:rPr>
        <w:t> </w:t>
      </w:r>
      <w:r w:rsidRPr="007C6083">
        <w:rPr>
          <w:b/>
          <w:bCs/>
          <w:lang w:val="ru-RU"/>
        </w:rPr>
        <w:t>20609, с тем чтобы обеспечить реальную защиту от дискримин</w:t>
      </w:r>
      <w:r w:rsidRPr="007C6083">
        <w:rPr>
          <w:b/>
          <w:bCs/>
          <w:lang w:val="ru-RU"/>
        </w:rPr>
        <w:t>а</w:t>
      </w:r>
      <w:r w:rsidRPr="007C6083">
        <w:rPr>
          <w:b/>
          <w:bCs/>
          <w:lang w:val="ru-RU"/>
        </w:rPr>
        <w:t>ции. В частности, он рекомендует государству-участнику:</w:t>
      </w:r>
    </w:p>
    <w:p w:rsidR="00BE0814" w:rsidRPr="009C66E1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</w:r>
      <w:r w:rsidRPr="009C66E1">
        <w:rPr>
          <w:b/>
          <w:bCs/>
          <w:lang w:val="ru-RU"/>
        </w:rPr>
        <w:t>включить прямую формулировку</w:t>
      </w:r>
      <w:r>
        <w:rPr>
          <w:b/>
          <w:bCs/>
          <w:lang w:val="ru-RU"/>
        </w:rPr>
        <w:t xml:space="preserve"> всех запрещенных оснований для</w:t>
      </w:r>
      <w:r>
        <w:rPr>
          <w:b/>
          <w:bCs/>
          <w:lang w:val="en-US"/>
        </w:rPr>
        <w:t> </w:t>
      </w:r>
      <w:r w:rsidRPr="009C66E1">
        <w:rPr>
          <w:b/>
          <w:bCs/>
          <w:lang w:val="ru-RU"/>
        </w:rPr>
        <w:t>дискри</w:t>
      </w:r>
      <w:r>
        <w:rPr>
          <w:b/>
          <w:bCs/>
          <w:lang w:val="ru-RU"/>
        </w:rPr>
        <w:t>минации, перечисленных в пункте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2 статьи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 xml:space="preserve">2 Пакта, принимая </w:t>
      </w:r>
      <w:r>
        <w:rPr>
          <w:b/>
          <w:bCs/>
          <w:lang w:val="ru-RU"/>
        </w:rPr>
        <w:lastRenderedPageBreak/>
        <w:t>во</w:t>
      </w:r>
      <w:r>
        <w:rPr>
          <w:b/>
          <w:bCs/>
          <w:lang w:val="en-US"/>
        </w:rPr>
        <w:t> </w:t>
      </w:r>
      <w:r w:rsidRPr="009C66E1">
        <w:rPr>
          <w:b/>
          <w:bCs/>
          <w:lang w:val="ru-RU"/>
        </w:rPr>
        <w:t>внимание зам</w:t>
      </w:r>
      <w:r>
        <w:rPr>
          <w:b/>
          <w:bCs/>
          <w:lang w:val="ru-RU"/>
        </w:rPr>
        <w:t>ечание общего порядка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№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20 (2009</w:t>
      </w:r>
      <w:r>
        <w:rPr>
          <w:b/>
          <w:bCs/>
          <w:lang w:val="en-US"/>
        </w:rPr>
        <w:t> </w:t>
      </w:r>
      <w:r w:rsidRPr="009C66E1">
        <w:rPr>
          <w:b/>
          <w:bCs/>
          <w:lang w:val="ru-RU"/>
        </w:rPr>
        <w:t xml:space="preserve">год) Комитета о </w:t>
      </w:r>
      <w:proofErr w:type="spellStart"/>
      <w:r w:rsidRPr="009C66E1">
        <w:rPr>
          <w:b/>
          <w:bCs/>
          <w:lang w:val="ru-RU"/>
        </w:rPr>
        <w:t>недискр</w:t>
      </w:r>
      <w:r w:rsidRPr="009C66E1">
        <w:rPr>
          <w:b/>
          <w:bCs/>
          <w:lang w:val="ru-RU"/>
        </w:rPr>
        <w:t>и</w:t>
      </w:r>
      <w:r w:rsidRPr="009C66E1">
        <w:rPr>
          <w:b/>
          <w:bCs/>
          <w:lang w:val="ru-RU"/>
        </w:rPr>
        <w:t>минации</w:t>
      </w:r>
      <w:proofErr w:type="spellEnd"/>
      <w:r w:rsidRPr="009C66E1">
        <w:rPr>
          <w:b/>
          <w:bCs/>
          <w:lang w:val="ru-RU"/>
        </w:rPr>
        <w:t xml:space="preserve"> и экономических, социальных и культурных правах;</w:t>
      </w:r>
    </w:p>
    <w:p w:rsidR="00BE0814" w:rsidRPr="009C66E1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</w:r>
      <w:r w:rsidRPr="009C66E1">
        <w:rPr>
          <w:b/>
          <w:bCs/>
          <w:lang w:val="ru-RU"/>
        </w:rPr>
        <w:t>ввести определение прямой и косвенной дискриминации в соотве</w:t>
      </w:r>
      <w:r w:rsidRPr="009C66E1">
        <w:rPr>
          <w:b/>
          <w:bCs/>
          <w:lang w:val="ru-RU"/>
        </w:rPr>
        <w:t>т</w:t>
      </w:r>
      <w:r w:rsidRPr="009C66E1">
        <w:rPr>
          <w:b/>
          <w:bCs/>
          <w:lang w:val="ru-RU"/>
        </w:rPr>
        <w:t xml:space="preserve">ствии с обязательствами, которые возлагаются </w:t>
      </w:r>
      <w:r>
        <w:rPr>
          <w:b/>
          <w:bCs/>
          <w:lang w:val="ru-RU"/>
        </w:rPr>
        <w:t>Пактом на государство-участник</w:t>
      </w:r>
      <w:r w:rsidRPr="009C66E1">
        <w:rPr>
          <w:b/>
          <w:bCs/>
          <w:lang w:val="ru-RU"/>
        </w:rPr>
        <w:t>;</w:t>
      </w:r>
    </w:p>
    <w:p w:rsidR="00BE0814" w:rsidRPr="007D1737" w:rsidRDefault="00BE0814" w:rsidP="00BE0814">
      <w:pPr>
        <w:pStyle w:val="SingleTxtG"/>
        <w:ind w:firstLine="567"/>
        <w:rPr>
          <w:b/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</w:r>
      <w:r w:rsidRPr="00B91809">
        <w:rPr>
          <w:b/>
          <w:bCs/>
          <w:lang w:val="ru-RU"/>
        </w:rPr>
        <w:t>включить положения, позволяющие получить возмещение ущерба в случаях дискриминации, в том числе при помощи судебных и администрати</w:t>
      </w:r>
      <w:r w:rsidRPr="00B91809">
        <w:rPr>
          <w:b/>
          <w:bCs/>
          <w:lang w:val="ru-RU"/>
        </w:rPr>
        <w:t>в</w:t>
      </w:r>
      <w:r w:rsidRPr="00B91809">
        <w:rPr>
          <w:b/>
          <w:bCs/>
          <w:lang w:val="ru-RU"/>
        </w:rPr>
        <w:t>ных средств, с введением эффективных и адекватных средств правовой защиты для жертв дискриминации;</w:t>
      </w:r>
    </w:p>
    <w:p w:rsidR="00BE0814" w:rsidRPr="00ED6921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d)</w:t>
      </w:r>
      <w:r>
        <w:rPr>
          <w:lang w:val="ru-RU"/>
        </w:rPr>
        <w:tab/>
      </w:r>
      <w:r w:rsidRPr="00ED6921">
        <w:rPr>
          <w:b/>
          <w:bCs/>
          <w:lang w:val="ru-RU"/>
        </w:rPr>
        <w:t xml:space="preserve">принять необходимые меры для предупреждения и </w:t>
      </w:r>
      <w:r>
        <w:rPr>
          <w:b/>
          <w:bCs/>
          <w:lang w:val="ru-RU"/>
        </w:rPr>
        <w:t>пресечения</w:t>
      </w:r>
      <w:r w:rsidRPr="00ED6921">
        <w:rPr>
          <w:b/>
          <w:bCs/>
          <w:lang w:val="ru-RU"/>
        </w:rPr>
        <w:t xml:space="preserve"> с</w:t>
      </w:r>
      <w:r w:rsidRPr="00ED6921">
        <w:rPr>
          <w:b/>
          <w:bCs/>
          <w:lang w:val="ru-RU"/>
        </w:rPr>
        <w:t>о</w:t>
      </w:r>
      <w:r w:rsidRPr="00ED6921">
        <w:rPr>
          <w:b/>
          <w:bCs/>
          <w:lang w:val="ru-RU"/>
        </w:rPr>
        <w:t xml:space="preserve">храняющейся дискриминации коренных народов, лесбиянок, </w:t>
      </w:r>
      <w:proofErr w:type="spellStart"/>
      <w:r w:rsidRPr="00ED6921">
        <w:rPr>
          <w:b/>
          <w:bCs/>
          <w:lang w:val="ru-RU"/>
        </w:rPr>
        <w:t>геев</w:t>
      </w:r>
      <w:proofErr w:type="spellEnd"/>
      <w:r w:rsidRPr="00ED6921">
        <w:rPr>
          <w:b/>
          <w:bCs/>
          <w:lang w:val="ru-RU"/>
        </w:rPr>
        <w:t>, бисексуалов и транс</w:t>
      </w:r>
      <w:r>
        <w:rPr>
          <w:b/>
          <w:bCs/>
          <w:lang w:val="ru-RU"/>
        </w:rPr>
        <w:t>гендеров</w:t>
      </w:r>
      <w:r w:rsidRPr="00ED6921">
        <w:rPr>
          <w:b/>
          <w:bCs/>
          <w:lang w:val="ru-RU"/>
        </w:rPr>
        <w:t xml:space="preserve">, мигрантов, просителей убежища и беженцев, а также всех находящихся в уязвимом или </w:t>
      </w:r>
      <w:proofErr w:type="spellStart"/>
      <w:r w:rsidRPr="00ED6921">
        <w:rPr>
          <w:b/>
          <w:bCs/>
          <w:lang w:val="ru-RU"/>
        </w:rPr>
        <w:t>маргинализован</w:t>
      </w:r>
      <w:r>
        <w:rPr>
          <w:b/>
          <w:bCs/>
          <w:lang w:val="ru-RU"/>
        </w:rPr>
        <w:t>ном</w:t>
      </w:r>
      <w:proofErr w:type="spellEnd"/>
      <w:r>
        <w:rPr>
          <w:b/>
          <w:bCs/>
          <w:lang w:val="ru-RU"/>
        </w:rPr>
        <w:t xml:space="preserve"> положении лиц или групп, в</w:t>
      </w:r>
      <w:r>
        <w:rPr>
          <w:b/>
          <w:bCs/>
          <w:lang w:val="en-US"/>
        </w:rPr>
        <w:t> </w:t>
      </w:r>
      <w:r w:rsidRPr="00ED6921">
        <w:rPr>
          <w:b/>
          <w:bCs/>
          <w:lang w:val="ru-RU"/>
        </w:rPr>
        <w:t>том числе посредством информационно-просветительских кампаний, с тем чтобы обеспечить полную реализацию ими признанных Пактом прав, в частн</w:t>
      </w:r>
      <w:r w:rsidRPr="00ED6921">
        <w:rPr>
          <w:b/>
          <w:bCs/>
          <w:lang w:val="ru-RU"/>
        </w:rPr>
        <w:t>о</w:t>
      </w:r>
      <w:r w:rsidRPr="00ED6921">
        <w:rPr>
          <w:b/>
          <w:bCs/>
          <w:lang w:val="ru-RU"/>
        </w:rPr>
        <w:t xml:space="preserve">сти права на </w:t>
      </w:r>
      <w:r>
        <w:rPr>
          <w:b/>
          <w:bCs/>
          <w:lang w:val="ru-RU"/>
        </w:rPr>
        <w:t>занятость</w:t>
      </w:r>
      <w:r w:rsidRPr="00ED6921">
        <w:rPr>
          <w:b/>
          <w:bCs/>
          <w:lang w:val="ru-RU"/>
        </w:rPr>
        <w:t>, социальное обеспечение, медицинские услуги и образ</w:t>
      </w:r>
      <w:r w:rsidRPr="00ED6921">
        <w:rPr>
          <w:b/>
          <w:bCs/>
          <w:lang w:val="ru-RU"/>
        </w:rPr>
        <w:t>о</w:t>
      </w:r>
      <w:r w:rsidRPr="00ED6921">
        <w:rPr>
          <w:b/>
          <w:bCs/>
          <w:lang w:val="ru-RU"/>
        </w:rPr>
        <w:t>вание.</w:t>
      </w:r>
    </w:p>
    <w:p w:rsidR="00BE0814" w:rsidRPr="003929CE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Равноправие мужчин и женщин</w:t>
      </w:r>
    </w:p>
    <w:p w:rsidR="00BE0814" w:rsidRPr="00966941" w:rsidRDefault="00BE0814" w:rsidP="00BE0814">
      <w:pPr>
        <w:pStyle w:val="SingleTxtG"/>
        <w:rPr>
          <w:b/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>Комитет обеспокоен тем, что гендерные стереотипы по-прежнему глубоко укоренены в семье и обществе. Кроме того, Комитет обеспокоен сохранением знач</w:t>
      </w:r>
      <w:r>
        <w:rPr>
          <w:lang w:val="ru-RU"/>
        </w:rPr>
        <w:t>и</w:t>
      </w:r>
      <w:r>
        <w:rPr>
          <w:lang w:val="ru-RU"/>
        </w:rPr>
        <w:t>тельного разрыва в уровнях оплаты труда и неравенства в трудовой сфере между мужчинами и женщинами (статья</w:t>
      </w:r>
      <w:r>
        <w:rPr>
          <w:lang w:val="en-US"/>
        </w:rPr>
        <w:t> </w:t>
      </w:r>
      <w:r>
        <w:rPr>
          <w:lang w:val="ru-RU"/>
        </w:rPr>
        <w:t>3).</w:t>
      </w:r>
    </w:p>
    <w:p w:rsidR="00BE0814" w:rsidRPr="00ED6921" w:rsidRDefault="00BE0814" w:rsidP="00BE0814">
      <w:pPr>
        <w:pStyle w:val="SingleTxtG"/>
        <w:rPr>
          <w:b/>
          <w:bCs/>
          <w:lang w:val="ru-RU"/>
        </w:rPr>
      </w:pPr>
      <w:r w:rsidRPr="00ED6921">
        <w:rPr>
          <w:b/>
          <w:bCs/>
          <w:lang w:val="ru-RU"/>
        </w:rPr>
        <w:t>С учетом св</w:t>
      </w:r>
      <w:r>
        <w:rPr>
          <w:b/>
          <w:bCs/>
          <w:lang w:val="ru-RU"/>
        </w:rPr>
        <w:t>оего замечания общего порядка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№</w:t>
      </w:r>
      <w:r>
        <w:rPr>
          <w:lang w:val="en-US"/>
        </w:rPr>
        <w:t> </w:t>
      </w:r>
      <w:r>
        <w:rPr>
          <w:b/>
          <w:bCs/>
          <w:lang w:val="ru-RU"/>
        </w:rPr>
        <w:t>16 (2005</w:t>
      </w:r>
      <w:r>
        <w:rPr>
          <w:b/>
          <w:bCs/>
          <w:lang w:val="en-US"/>
        </w:rPr>
        <w:t> </w:t>
      </w:r>
      <w:r w:rsidRPr="00ED6921">
        <w:rPr>
          <w:b/>
          <w:bCs/>
          <w:lang w:val="ru-RU"/>
        </w:rPr>
        <w:t>год), касающегося ра</w:t>
      </w:r>
      <w:r w:rsidRPr="00ED6921">
        <w:rPr>
          <w:b/>
          <w:bCs/>
          <w:lang w:val="ru-RU"/>
        </w:rPr>
        <w:t>в</w:t>
      </w:r>
      <w:r w:rsidRPr="00ED6921">
        <w:rPr>
          <w:b/>
          <w:bCs/>
          <w:lang w:val="ru-RU"/>
        </w:rPr>
        <w:t>ноправия мужчин и женщин в реализации экономических, социальных и кул</w:t>
      </w:r>
      <w:r w:rsidRPr="00ED6921">
        <w:rPr>
          <w:b/>
          <w:bCs/>
          <w:lang w:val="ru-RU"/>
        </w:rPr>
        <w:t>ь</w:t>
      </w:r>
      <w:r w:rsidRPr="00ED6921">
        <w:rPr>
          <w:b/>
          <w:bCs/>
          <w:lang w:val="ru-RU"/>
        </w:rPr>
        <w:t>турных прав, Комитет рекомендует государству-участнику:</w:t>
      </w:r>
    </w:p>
    <w:p w:rsidR="00BE0814" w:rsidRPr="00ED6921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</w:r>
      <w:r w:rsidRPr="00ED6921">
        <w:rPr>
          <w:b/>
          <w:bCs/>
          <w:lang w:val="ru-RU"/>
        </w:rPr>
        <w:t>принять меры, направленные на изменение сложившихся пре</w:t>
      </w:r>
      <w:r w:rsidRPr="00ED6921">
        <w:rPr>
          <w:b/>
          <w:bCs/>
          <w:lang w:val="ru-RU"/>
        </w:rPr>
        <w:t>д</w:t>
      </w:r>
      <w:r w:rsidRPr="00ED6921">
        <w:rPr>
          <w:b/>
          <w:bCs/>
          <w:lang w:val="ru-RU"/>
        </w:rPr>
        <w:t>ставлений о роли мужчин и женщин в обществе, в том числе посредством пр</w:t>
      </w:r>
      <w:r w:rsidRPr="00ED6921">
        <w:rPr>
          <w:b/>
          <w:bCs/>
          <w:lang w:val="ru-RU"/>
        </w:rPr>
        <w:t>о</w:t>
      </w:r>
      <w:r w:rsidRPr="00ED6921">
        <w:rPr>
          <w:b/>
          <w:bCs/>
          <w:lang w:val="ru-RU"/>
        </w:rPr>
        <w:t>ведения информационно-просветительских кампаний, посвященных вопросам равного распределения семейных обязанностей между мужчинами и женщин</w:t>
      </w:r>
      <w:r w:rsidRPr="00ED6921">
        <w:rPr>
          <w:b/>
          <w:bCs/>
          <w:lang w:val="ru-RU"/>
        </w:rPr>
        <w:t>а</w:t>
      </w:r>
      <w:r w:rsidRPr="00ED6921">
        <w:rPr>
          <w:b/>
          <w:bCs/>
          <w:lang w:val="ru-RU"/>
        </w:rPr>
        <w:t>ми и обеспечения равных возможностей для к</w:t>
      </w:r>
      <w:r>
        <w:rPr>
          <w:b/>
          <w:bCs/>
          <w:lang w:val="ru-RU"/>
        </w:rPr>
        <w:t>арьерного роста за счет общей и</w:t>
      </w:r>
      <w:r>
        <w:rPr>
          <w:b/>
          <w:bCs/>
          <w:lang w:val="en-US"/>
        </w:rPr>
        <w:t> </w:t>
      </w:r>
      <w:r w:rsidRPr="00ED6921">
        <w:rPr>
          <w:b/>
          <w:bCs/>
          <w:lang w:val="ru-RU"/>
        </w:rPr>
        <w:t>профессиональной подготовки в областях, не считающихся традиционно з</w:t>
      </w:r>
      <w:r w:rsidRPr="00ED6921">
        <w:rPr>
          <w:b/>
          <w:bCs/>
          <w:lang w:val="ru-RU"/>
        </w:rPr>
        <w:t>а</w:t>
      </w:r>
      <w:r w:rsidRPr="00ED6921">
        <w:rPr>
          <w:b/>
          <w:bCs/>
          <w:lang w:val="ru-RU"/>
        </w:rPr>
        <w:t>крепленными за женщинами или мужчинами;</w:t>
      </w:r>
    </w:p>
    <w:p w:rsidR="00BE0814" w:rsidRPr="005C4DA6" w:rsidRDefault="00BE0814" w:rsidP="00BE0814">
      <w:pPr>
        <w:pStyle w:val="SingleTxtG"/>
        <w:ind w:firstLine="567"/>
        <w:rPr>
          <w:b/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</w:r>
      <w:r w:rsidRPr="00716250">
        <w:rPr>
          <w:b/>
          <w:bCs/>
          <w:lang w:val="ru-RU"/>
        </w:rPr>
        <w:t>принять меры к устранению</w:t>
      </w:r>
      <w:r>
        <w:rPr>
          <w:b/>
          <w:bCs/>
          <w:lang w:val="ru-RU"/>
        </w:rPr>
        <w:t xml:space="preserve"> сохраняющегося разрыва в уровнях</w:t>
      </w:r>
      <w:r w:rsidRPr="00716250">
        <w:rPr>
          <w:b/>
          <w:bCs/>
          <w:lang w:val="ru-RU"/>
        </w:rPr>
        <w:t xml:space="preserve"> оплаты труда между мужчинами и женщинами за счет противодействия верт</w:t>
      </w:r>
      <w:r w:rsidRPr="00716250">
        <w:rPr>
          <w:b/>
          <w:bCs/>
          <w:lang w:val="ru-RU"/>
        </w:rPr>
        <w:t>и</w:t>
      </w:r>
      <w:r w:rsidRPr="00716250">
        <w:rPr>
          <w:b/>
          <w:bCs/>
          <w:lang w:val="ru-RU"/>
        </w:rPr>
        <w:t xml:space="preserve">кальной и горизонтальной сегрегации в трудовой сфере, в результате </w:t>
      </w:r>
      <w:r>
        <w:rPr>
          <w:b/>
          <w:bCs/>
          <w:lang w:val="ru-RU"/>
        </w:rPr>
        <w:t>которой</w:t>
      </w:r>
      <w:r w:rsidRPr="00716250">
        <w:rPr>
          <w:b/>
          <w:bCs/>
          <w:lang w:val="ru-RU"/>
        </w:rPr>
        <w:t xml:space="preserve"> женщины выполняют низкооплачиваемую работу и сталкиваются с препя</w:t>
      </w:r>
      <w:r w:rsidRPr="00716250">
        <w:rPr>
          <w:b/>
          <w:bCs/>
          <w:lang w:val="ru-RU"/>
        </w:rPr>
        <w:t>т</w:t>
      </w:r>
      <w:r w:rsidRPr="00716250">
        <w:rPr>
          <w:b/>
          <w:bCs/>
          <w:lang w:val="ru-RU"/>
        </w:rPr>
        <w:t>ствиями в получении возможностей для профессионального роста на тех же условиях, что и мужчины.</w:t>
      </w:r>
    </w:p>
    <w:p w:rsidR="00BE0814" w:rsidRPr="0059089A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Распоряжение общим имуществом супругов</w:t>
      </w:r>
    </w:p>
    <w:p w:rsidR="00BE0814" w:rsidRDefault="00BE0814" w:rsidP="00BE0814">
      <w:pPr>
        <w:pStyle w:val="SingleTxtG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>Комитет по-прежнему обеспокоен тем, что действие законодательных пол</w:t>
      </w:r>
      <w:r>
        <w:rPr>
          <w:lang w:val="ru-RU"/>
        </w:rPr>
        <w:t>о</w:t>
      </w:r>
      <w:r>
        <w:rPr>
          <w:lang w:val="ru-RU"/>
        </w:rPr>
        <w:t>жений, лежащих в основе дискриминации женщин в отношении распоряжения о</w:t>
      </w:r>
      <w:r>
        <w:rPr>
          <w:lang w:val="ru-RU"/>
        </w:rPr>
        <w:t>б</w:t>
      </w:r>
      <w:r>
        <w:rPr>
          <w:lang w:val="ru-RU"/>
        </w:rPr>
        <w:t>щим имуществом супругов, сохраняется (статьи</w:t>
      </w:r>
      <w:r>
        <w:rPr>
          <w:lang w:val="en-US"/>
        </w:rPr>
        <w:t> </w:t>
      </w:r>
      <w:r>
        <w:rPr>
          <w:lang w:val="ru-RU"/>
        </w:rPr>
        <w:t>3 и</w:t>
      </w:r>
      <w:r>
        <w:rPr>
          <w:lang w:val="en-US"/>
        </w:rPr>
        <w:t> </w:t>
      </w:r>
      <w:r>
        <w:rPr>
          <w:lang w:val="ru-RU"/>
        </w:rPr>
        <w:t>10).</w:t>
      </w:r>
    </w:p>
    <w:p w:rsidR="00BE0814" w:rsidRPr="00DE3D59" w:rsidRDefault="00BE0814" w:rsidP="00BE0814">
      <w:pPr>
        <w:pStyle w:val="SingleTxtG"/>
        <w:rPr>
          <w:b/>
          <w:bCs/>
          <w:lang w:val="ru-RU"/>
        </w:rPr>
      </w:pPr>
      <w:r w:rsidRPr="00DE3D59">
        <w:rPr>
          <w:b/>
          <w:bCs/>
          <w:lang w:val="ru-RU"/>
        </w:rPr>
        <w:t xml:space="preserve">Комитет настоятельно призывает государство-участник принять необходимые меры к изменению положений Гражданского кодекса, касающихся режима имущественных отношений между супругами, </w:t>
      </w:r>
      <w:r>
        <w:rPr>
          <w:b/>
          <w:bCs/>
          <w:lang w:val="ru-RU"/>
        </w:rPr>
        <w:t>с тем чтобы наделить</w:t>
      </w:r>
      <w:r w:rsidRPr="00DE3D59">
        <w:rPr>
          <w:b/>
          <w:bCs/>
          <w:lang w:val="ru-RU"/>
        </w:rPr>
        <w:t xml:space="preserve"> женщин правом свободно </w:t>
      </w:r>
      <w:r>
        <w:rPr>
          <w:b/>
          <w:bCs/>
          <w:lang w:val="ru-RU"/>
        </w:rPr>
        <w:t xml:space="preserve">управлять и </w:t>
      </w:r>
      <w:r w:rsidRPr="00DE3D59">
        <w:rPr>
          <w:b/>
          <w:bCs/>
          <w:lang w:val="ru-RU"/>
        </w:rPr>
        <w:t>распоряжаться своим имуществом при равнопр</w:t>
      </w:r>
      <w:r w:rsidRPr="00DE3D59">
        <w:rPr>
          <w:b/>
          <w:bCs/>
          <w:lang w:val="ru-RU"/>
        </w:rPr>
        <w:t>а</w:t>
      </w:r>
      <w:r w:rsidRPr="00DE3D59">
        <w:rPr>
          <w:b/>
          <w:bCs/>
          <w:lang w:val="ru-RU"/>
        </w:rPr>
        <w:t>вии в отношении совместно нажитого имущества.</w:t>
      </w:r>
    </w:p>
    <w:p w:rsidR="00BE0814" w:rsidRPr="00EA59BF" w:rsidRDefault="00BE0814" w:rsidP="00BE0814">
      <w:pPr>
        <w:pStyle w:val="H23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Безработица</w:t>
      </w:r>
    </w:p>
    <w:p w:rsidR="00BE0814" w:rsidRPr="00966941" w:rsidRDefault="00BE0814" w:rsidP="00BE0814">
      <w:pPr>
        <w:pStyle w:val="SingleTxtG"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  <w:t>Комитет обеспокоен тем, что, несмотря на принятые меры по борьбе с безр</w:t>
      </w:r>
      <w:r>
        <w:rPr>
          <w:lang w:val="ru-RU"/>
        </w:rPr>
        <w:t>а</w:t>
      </w:r>
      <w:r>
        <w:rPr>
          <w:lang w:val="ru-RU"/>
        </w:rPr>
        <w:t>ботицей, от нее по-прежнему в наибольшей степени страдает молодежь и женщины (</w:t>
      </w:r>
      <w:r w:rsidRPr="00CB41A3">
        <w:rPr>
          <w:lang w:val="ru-RU"/>
        </w:rPr>
        <w:t>статья</w:t>
      </w:r>
      <w:r>
        <w:t> </w:t>
      </w:r>
      <w:r w:rsidRPr="00CB41A3">
        <w:rPr>
          <w:lang w:val="ru-RU"/>
        </w:rPr>
        <w:t>6</w:t>
      </w:r>
      <w:r>
        <w:rPr>
          <w:lang w:val="ru-RU"/>
        </w:rPr>
        <w:t>).</w:t>
      </w:r>
    </w:p>
    <w:p w:rsidR="00BE0814" w:rsidRPr="00D92599" w:rsidRDefault="00BE0814" w:rsidP="00BE0814">
      <w:pPr>
        <w:pStyle w:val="SingleTxtG"/>
        <w:rPr>
          <w:b/>
          <w:bCs/>
          <w:lang w:val="ru-RU"/>
        </w:rPr>
      </w:pPr>
      <w:r w:rsidRPr="00D92599">
        <w:rPr>
          <w:b/>
          <w:bCs/>
          <w:lang w:val="ru-RU"/>
        </w:rPr>
        <w:t>Комитет рекомендует государству-участник</w:t>
      </w:r>
      <w:r>
        <w:rPr>
          <w:b/>
          <w:bCs/>
          <w:lang w:val="ru-RU"/>
        </w:rPr>
        <w:t>у активизировать свои усилия по</w:t>
      </w:r>
      <w:r>
        <w:rPr>
          <w:b/>
          <w:bCs/>
          <w:lang w:val="en-US"/>
        </w:rPr>
        <w:t> </w:t>
      </w:r>
      <w:r w:rsidRPr="00D92599">
        <w:rPr>
          <w:b/>
          <w:bCs/>
          <w:lang w:val="ru-RU"/>
        </w:rPr>
        <w:t>снижению высокого уровня безработицы, в том числе посредством разрабо</w:t>
      </w:r>
      <w:r w:rsidRPr="00D92599">
        <w:rPr>
          <w:b/>
          <w:bCs/>
          <w:lang w:val="ru-RU"/>
        </w:rPr>
        <w:t>т</w:t>
      </w:r>
      <w:r w:rsidRPr="00D92599">
        <w:rPr>
          <w:b/>
          <w:bCs/>
          <w:lang w:val="ru-RU"/>
        </w:rPr>
        <w:t>ки всеобъемлющей политики в области занятости, включающей в себя план действий с указанием</w:t>
      </w:r>
      <w:r>
        <w:rPr>
          <w:b/>
          <w:bCs/>
          <w:lang w:val="ru-RU"/>
        </w:rPr>
        <w:t xml:space="preserve"> конкретных целевых показателей и ориентированной в</w:t>
      </w:r>
      <w:r>
        <w:rPr>
          <w:b/>
          <w:bCs/>
          <w:lang w:val="en-US"/>
        </w:rPr>
        <w:t> </w:t>
      </w:r>
      <w:r w:rsidRPr="00D92599">
        <w:rPr>
          <w:b/>
          <w:bCs/>
          <w:lang w:val="ru-RU"/>
        </w:rPr>
        <w:t>первую очередь на наиболее подверженные риску потери занятости группы, такие как молодежь и женщины. Комитет рекомендует и далее уделять приор</w:t>
      </w:r>
      <w:r w:rsidRPr="00D92599">
        <w:rPr>
          <w:b/>
          <w:bCs/>
          <w:lang w:val="ru-RU"/>
        </w:rPr>
        <w:t>и</w:t>
      </w:r>
      <w:r w:rsidRPr="00D92599">
        <w:rPr>
          <w:b/>
          <w:bCs/>
          <w:lang w:val="ru-RU"/>
        </w:rPr>
        <w:t>тетное внимание организации программ качественной профессиональной и те</w:t>
      </w:r>
      <w:r w:rsidRPr="00D92599">
        <w:rPr>
          <w:b/>
          <w:bCs/>
          <w:lang w:val="ru-RU"/>
        </w:rPr>
        <w:t>х</w:t>
      </w:r>
      <w:r w:rsidRPr="00D92599">
        <w:rPr>
          <w:b/>
          <w:bCs/>
          <w:lang w:val="ru-RU"/>
        </w:rPr>
        <w:t>нической подготовки, соответствующих запросам рынка труда, с учетом п</w:t>
      </w:r>
      <w:r w:rsidRPr="00D92599">
        <w:rPr>
          <w:b/>
          <w:bCs/>
          <w:lang w:val="ru-RU"/>
        </w:rPr>
        <w:t>о</w:t>
      </w:r>
      <w:r w:rsidRPr="00D92599">
        <w:rPr>
          <w:b/>
          <w:bCs/>
          <w:lang w:val="ru-RU"/>
        </w:rPr>
        <w:t xml:space="preserve">требностей находящихся в наиболее неблагоприятном положении и наиболее </w:t>
      </w:r>
      <w:proofErr w:type="spellStart"/>
      <w:r w:rsidRPr="00D92599">
        <w:rPr>
          <w:b/>
          <w:bCs/>
          <w:lang w:val="ru-RU"/>
        </w:rPr>
        <w:t>маргинализованных</w:t>
      </w:r>
      <w:proofErr w:type="spellEnd"/>
      <w:r w:rsidRPr="00D92599">
        <w:rPr>
          <w:b/>
          <w:bCs/>
          <w:lang w:val="ru-RU"/>
        </w:rPr>
        <w:t xml:space="preserve"> лиц и групп.</w:t>
      </w:r>
    </w:p>
    <w:p w:rsidR="00BE0814" w:rsidRPr="00E608F5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Неформальный сектор экономики</w:t>
      </w:r>
    </w:p>
    <w:p w:rsidR="00BE0814" w:rsidRPr="005C4DA6" w:rsidRDefault="00BE0814" w:rsidP="00BE0814">
      <w:pPr>
        <w:pStyle w:val="SingleTxtG"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  <w:t>Комитет обеспокоен сообщениями о значительном числе лиц, которые заняты в</w:t>
      </w:r>
      <w:r>
        <w:rPr>
          <w:lang w:val="en-US"/>
        </w:rPr>
        <w:t> </w:t>
      </w:r>
      <w:r>
        <w:rPr>
          <w:lang w:val="ru-RU"/>
        </w:rPr>
        <w:t>неформальном секторе экономики и на которых, соответственно, не распростран</w:t>
      </w:r>
      <w:r>
        <w:rPr>
          <w:lang w:val="ru-RU"/>
        </w:rPr>
        <w:t>я</w:t>
      </w:r>
      <w:r>
        <w:rPr>
          <w:lang w:val="ru-RU"/>
        </w:rPr>
        <w:t>ется действие трудового законодательства и системы социальной защиты (статьи</w:t>
      </w:r>
      <w:r>
        <w:rPr>
          <w:lang w:val="en-US"/>
        </w:rPr>
        <w:t> </w:t>
      </w:r>
      <w:r>
        <w:rPr>
          <w:lang w:val="ru-RU"/>
        </w:rPr>
        <w:t>6, 7 и</w:t>
      </w:r>
      <w:r>
        <w:rPr>
          <w:lang w:val="en-US"/>
        </w:rPr>
        <w:t> </w:t>
      </w:r>
      <w:r>
        <w:rPr>
          <w:lang w:val="ru-RU"/>
        </w:rPr>
        <w:t>9).</w:t>
      </w:r>
    </w:p>
    <w:p w:rsidR="00BE0814" w:rsidRPr="00FC3D60" w:rsidRDefault="00BE0814" w:rsidP="00BE0814">
      <w:pPr>
        <w:pStyle w:val="SingleTxtG"/>
        <w:rPr>
          <w:b/>
          <w:bCs/>
          <w:lang w:val="ru-RU"/>
        </w:rPr>
      </w:pPr>
      <w:r w:rsidRPr="00FC3D60">
        <w:rPr>
          <w:b/>
          <w:bCs/>
          <w:lang w:val="ru-RU"/>
        </w:rPr>
        <w:t xml:space="preserve">Комитет рекомендует государству-участнику: </w:t>
      </w:r>
    </w:p>
    <w:p w:rsidR="00BE0814" w:rsidRPr="00FC3D60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</w:r>
      <w:r w:rsidRPr="00FC3D60">
        <w:rPr>
          <w:b/>
          <w:bCs/>
          <w:lang w:val="ru-RU"/>
        </w:rPr>
        <w:t>принять все необходимые меры к постепенному упорядочению н</w:t>
      </w:r>
      <w:r w:rsidRPr="00FC3D60">
        <w:rPr>
          <w:b/>
          <w:bCs/>
          <w:lang w:val="ru-RU"/>
        </w:rPr>
        <w:t>е</w:t>
      </w:r>
      <w:r w:rsidRPr="00FC3D60">
        <w:rPr>
          <w:b/>
          <w:bCs/>
          <w:lang w:val="ru-RU"/>
        </w:rPr>
        <w:t>формального сектора экономики и содействовать доступу лиц, занятых в этом секторе, к основным преимуществам социальной защиты и другим правам, предусмотренным Пактом;</w:t>
      </w:r>
    </w:p>
    <w:p w:rsidR="00BE0814" w:rsidRPr="00FC3D60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</w:r>
      <w:r w:rsidRPr="00FC3D60">
        <w:rPr>
          <w:b/>
          <w:bCs/>
          <w:lang w:val="ru-RU"/>
        </w:rPr>
        <w:t>систематически включать неформальный сектор экономики в де</w:t>
      </w:r>
      <w:r w:rsidRPr="00FC3D60">
        <w:rPr>
          <w:b/>
          <w:bCs/>
          <w:lang w:val="ru-RU"/>
        </w:rPr>
        <w:t>я</w:t>
      </w:r>
      <w:r w:rsidRPr="00FC3D60">
        <w:rPr>
          <w:b/>
          <w:bCs/>
          <w:lang w:val="ru-RU"/>
        </w:rPr>
        <w:t>тельность служб инспекции труда.</w:t>
      </w:r>
    </w:p>
    <w:p w:rsidR="00BE0814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Условия труда домашней прислуги</w:t>
      </w:r>
    </w:p>
    <w:p w:rsidR="00BE0814" w:rsidRPr="00966941" w:rsidRDefault="00BE0814" w:rsidP="00BE0814">
      <w:pPr>
        <w:pStyle w:val="SingleTxtG"/>
        <w:rPr>
          <w:b/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  <w:t>Несмотря на информацию, представленную делегацией о ратификации Ко</w:t>
      </w:r>
      <w:r>
        <w:rPr>
          <w:lang w:val="ru-RU"/>
        </w:rPr>
        <w:t>н</w:t>
      </w:r>
      <w:r>
        <w:rPr>
          <w:lang w:val="ru-RU"/>
        </w:rPr>
        <w:t>венции Международной организации труда (МОТ) №</w:t>
      </w:r>
      <w:r>
        <w:rPr>
          <w:lang w:val="en-US"/>
        </w:rPr>
        <w:t> </w:t>
      </w:r>
      <w:r>
        <w:rPr>
          <w:lang w:val="ru-RU"/>
        </w:rPr>
        <w:t>189 о достойном труде дома</w:t>
      </w:r>
      <w:r>
        <w:rPr>
          <w:lang w:val="ru-RU"/>
        </w:rPr>
        <w:t>ш</w:t>
      </w:r>
      <w:r>
        <w:rPr>
          <w:lang w:val="ru-RU"/>
        </w:rPr>
        <w:t>них работников (2011</w:t>
      </w:r>
      <w:r>
        <w:rPr>
          <w:lang w:val="en-US"/>
        </w:rPr>
        <w:t> </w:t>
      </w:r>
      <w:r>
        <w:rPr>
          <w:lang w:val="ru-RU"/>
        </w:rPr>
        <w:t>год), и принятых законодательных мерах к улучшению усл</w:t>
      </w:r>
      <w:r>
        <w:rPr>
          <w:lang w:val="ru-RU"/>
        </w:rPr>
        <w:t>о</w:t>
      </w:r>
      <w:r>
        <w:rPr>
          <w:lang w:val="ru-RU"/>
        </w:rPr>
        <w:t>вий их труда, Комитет обеспокоен сообщениями о дискриминации домашней пр</w:t>
      </w:r>
      <w:r>
        <w:rPr>
          <w:lang w:val="ru-RU"/>
        </w:rPr>
        <w:t>и</w:t>
      </w:r>
      <w:r>
        <w:rPr>
          <w:lang w:val="ru-RU"/>
        </w:rPr>
        <w:t>слуги (статья</w:t>
      </w:r>
      <w:r>
        <w:rPr>
          <w:lang w:val="en-US"/>
        </w:rPr>
        <w:t> </w:t>
      </w:r>
      <w:r>
        <w:rPr>
          <w:lang w:val="ru-RU"/>
        </w:rPr>
        <w:t>7).</w:t>
      </w:r>
    </w:p>
    <w:p w:rsidR="00BE0814" w:rsidRPr="005B02E1" w:rsidRDefault="00BE0814" w:rsidP="00BE0814">
      <w:pPr>
        <w:pStyle w:val="SingleTxtG"/>
        <w:rPr>
          <w:b/>
          <w:bCs/>
          <w:lang w:val="ru-RU"/>
        </w:rPr>
      </w:pPr>
      <w:r w:rsidRPr="005B02E1">
        <w:rPr>
          <w:b/>
          <w:bCs/>
          <w:lang w:val="ru-RU"/>
        </w:rPr>
        <w:t xml:space="preserve">Комитет рекомендует государству-участнику: </w:t>
      </w:r>
    </w:p>
    <w:p w:rsidR="00BE0814" w:rsidRPr="005B02E1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</w:r>
      <w:r w:rsidRPr="005B02E1">
        <w:rPr>
          <w:b/>
          <w:bCs/>
          <w:lang w:val="ru-RU"/>
        </w:rPr>
        <w:t xml:space="preserve">принять необходимые меры для обеспечения </w:t>
      </w:r>
      <w:r>
        <w:rPr>
          <w:b/>
          <w:bCs/>
          <w:lang w:val="ru-RU"/>
        </w:rPr>
        <w:t>домашним работн</w:t>
      </w:r>
      <w:r>
        <w:rPr>
          <w:b/>
          <w:bCs/>
          <w:lang w:val="ru-RU"/>
        </w:rPr>
        <w:t>и</w:t>
      </w:r>
      <w:r>
        <w:rPr>
          <w:b/>
          <w:bCs/>
          <w:lang w:val="ru-RU"/>
        </w:rPr>
        <w:t>кам</w:t>
      </w:r>
      <w:r w:rsidRPr="005B02E1">
        <w:rPr>
          <w:b/>
          <w:bCs/>
          <w:lang w:val="ru-RU"/>
        </w:rPr>
        <w:t xml:space="preserve"> тех же условий труда, что и другим работникам;</w:t>
      </w:r>
    </w:p>
    <w:p w:rsidR="00BE0814" w:rsidRPr="005B02E1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</w:r>
      <w:r w:rsidRPr="005B02E1">
        <w:rPr>
          <w:b/>
          <w:bCs/>
          <w:lang w:val="ru-RU"/>
        </w:rPr>
        <w:t xml:space="preserve">создать механизм эффективной инспекции труда для контроля </w:t>
      </w:r>
      <w:r>
        <w:rPr>
          <w:b/>
          <w:bCs/>
          <w:lang w:val="ru-RU"/>
        </w:rPr>
        <w:t>за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условиями</w:t>
      </w:r>
      <w:r w:rsidRPr="005B02E1">
        <w:rPr>
          <w:b/>
          <w:bCs/>
          <w:lang w:val="ru-RU"/>
        </w:rPr>
        <w:t xml:space="preserve"> труда </w:t>
      </w:r>
      <w:r>
        <w:rPr>
          <w:b/>
          <w:bCs/>
          <w:lang w:val="ru-RU"/>
        </w:rPr>
        <w:t>домашней прислуги</w:t>
      </w:r>
      <w:r w:rsidRPr="005B02E1">
        <w:rPr>
          <w:b/>
          <w:bCs/>
          <w:lang w:val="ru-RU"/>
        </w:rPr>
        <w:t>;</w:t>
      </w:r>
    </w:p>
    <w:p w:rsidR="00BE0814" w:rsidRPr="0013553C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</w:r>
      <w:r w:rsidRPr="0013553C">
        <w:rPr>
          <w:b/>
          <w:bCs/>
          <w:lang w:val="ru-RU"/>
        </w:rPr>
        <w:t>создать эффективные механизмы для сообщения о случаях злоуп</w:t>
      </w:r>
      <w:r w:rsidRPr="0013553C">
        <w:rPr>
          <w:b/>
          <w:bCs/>
          <w:lang w:val="ru-RU"/>
        </w:rPr>
        <w:t>о</w:t>
      </w:r>
      <w:r w:rsidRPr="0013553C">
        <w:rPr>
          <w:b/>
          <w:bCs/>
          <w:lang w:val="ru-RU"/>
        </w:rPr>
        <w:t xml:space="preserve">требления и эксплуатации, </w:t>
      </w:r>
      <w:r>
        <w:rPr>
          <w:b/>
          <w:bCs/>
          <w:lang w:val="ru-RU"/>
        </w:rPr>
        <w:t>учитывая</w:t>
      </w:r>
      <w:r w:rsidRPr="0013553C">
        <w:rPr>
          <w:b/>
          <w:bCs/>
          <w:lang w:val="ru-RU"/>
        </w:rPr>
        <w:t xml:space="preserve"> уязвимост</w:t>
      </w:r>
      <w:r>
        <w:rPr>
          <w:b/>
          <w:bCs/>
          <w:lang w:val="ru-RU"/>
        </w:rPr>
        <w:t>ь положения многих работн</w:t>
      </w:r>
      <w:r>
        <w:rPr>
          <w:b/>
          <w:bCs/>
          <w:lang w:val="ru-RU"/>
        </w:rPr>
        <w:t>и</w:t>
      </w:r>
      <w:r>
        <w:rPr>
          <w:b/>
          <w:bCs/>
          <w:lang w:val="ru-RU"/>
        </w:rPr>
        <w:t>ков, занятых в качестве домашней прислуги</w:t>
      </w:r>
      <w:r w:rsidRPr="0013553C">
        <w:rPr>
          <w:b/>
          <w:bCs/>
          <w:lang w:val="ru-RU"/>
        </w:rPr>
        <w:t>.</w:t>
      </w:r>
    </w:p>
    <w:p w:rsidR="00BE0814" w:rsidRPr="00534937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Равная плата за труд равной ценности</w:t>
      </w:r>
    </w:p>
    <w:p w:rsidR="00BE0814" w:rsidRDefault="00BE0814" w:rsidP="00BE0814">
      <w:pPr>
        <w:pStyle w:val="SingleTxtG"/>
        <w:rPr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  <w:t>Комитет с озабоченностью</w:t>
      </w:r>
      <w:r w:rsidRPr="00F20BB7">
        <w:rPr>
          <w:lang w:val="ru-RU"/>
        </w:rPr>
        <w:t xml:space="preserve"> </w:t>
      </w:r>
      <w:r>
        <w:rPr>
          <w:lang w:val="ru-RU"/>
        </w:rPr>
        <w:t>отмечает, что принцип равной платы за труд ра</w:t>
      </w:r>
      <w:r>
        <w:rPr>
          <w:lang w:val="ru-RU"/>
        </w:rPr>
        <w:t>в</w:t>
      </w:r>
      <w:r>
        <w:rPr>
          <w:lang w:val="ru-RU"/>
        </w:rPr>
        <w:t>ной ценности включен в законодательство государства-участника в ограниченной форме (статья</w:t>
      </w:r>
      <w:r>
        <w:rPr>
          <w:lang w:val="en-US"/>
        </w:rPr>
        <w:t> </w:t>
      </w:r>
      <w:r>
        <w:rPr>
          <w:lang w:val="ru-RU"/>
        </w:rPr>
        <w:t>7).</w:t>
      </w:r>
    </w:p>
    <w:p w:rsidR="00BE0814" w:rsidRPr="00861947" w:rsidRDefault="00BE0814" w:rsidP="00BE0814">
      <w:pPr>
        <w:pStyle w:val="SingleTxtG"/>
        <w:rPr>
          <w:b/>
          <w:bCs/>
          <w:lang w:val="ru-RU"/>
        </w:rPr>
      </w:pPr>
      <w:r w:rsidRPr="00861947">
        <w:rPr>
          <w:b/>
          <w:bCs/>
          <w:lang w:val="ru-RU"/>
        </w:rPr>
        <w:lastRenderedPageBreak/>
        <w:t>Комитет рекомендует государству-участнику удвоить с</w:t>
      </w:r>
      <w:r>
        <w:rPr>
          <w:b/>
          <w:bCs/>
          <w:lang w:val="ru-RU"/>
        </w:rPr>
        <w:t>вои усилия по обеспеч</w:t>
      </w:r>
      <w:r>
        <w:rPr>
          <w:b/>
          <w:bCs/>
          <w:lang w:val="ru-RU"/>
        </w:rPr>
        <w:t>е</w:t>
      </w:r>
      <w:r>
        <w:rPr>
          <w:b/>
          <w:bCs/>
          <w:lang w:val="ru-RU"/>
        </w:rPr>
        <w:t>нию равного вознаграждения</w:t>
      </w:r>
      <w:r w:rsidRPr="00861947">
        <w:rPr>
          <w:b/>
          <w:bCs/>
          <w:lang w:val="ru-RU"/>
        </w:rPr>
        <w:t xml:space="preserve"> мужчин и женщин за труд равной ценности, в с</w:t>
      </w:r>
      <w:r w:rsidRPr="00861947">
        <w:rPr>
          <w:b/>
          <w:bCs/>
          <w:lang w:val="ru-RU"/>
        </w:rPr>
        <w:t>о</w:t>
      </w:r>
      <w:r>
        <w:rPr>
          <w:b/>
          <w:bCs/>
          <w:lang w:val="ru-RU"/>
        </w:rPr>
        <w:t>ответствии с подпунктом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i) пункта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a) статьи</w:t>
      </w:r>
      <w:r>
        <w:rPr>
          <w:b/>
          <w:bCs/>
          <w:lang w:val="en-US"/>
        </w:rPr>
        <w:t> </w:t>
      </w:r>
      <w:r w:rsidRPr="00861947">
        <w:rPr>
          <w:b/>
          <w:bCs/>
          <w:lang w:val="ru-RU"/>
        </w:rPr>
        <w:t xml:space="preserve">7 Пакта, в том числе на основе проведения </w:t>
      </w:r>
      <w:r>
        <w:rPr>
          <w:b/>
          <w:bCs/>
          <w:lang w:val="ru-RU"/>
        </w:rPr>
        <w:t>сравнительных</w:t>
      </w:r>
      <w:r w:rsidRPr="00861947">
        <w:rPr>
          <w:b/>
          <w:bCs/>
          <w:lang w:val="ru-RU"/>
        </w:rPr>
        <w:t xml:space="preserve"> исследований различных профессиональны</w:t>
      </w:r>
      <w:r>
        <w:rPr>
          <w:b/>
          <w:bCs/>
          <w:lang w:val="ru-RU"/>
        </w:rPr>
        <w:t>х кат</w:t>
      </w:r>
      <w:r>
        <w:rPr>
          <w:b/>
          <w:bCs/>
          <w:lang w:val="ru-RU"/>
        </w:rPr>
        <w:t>е</w:t>
      </w:r>
      <w:r>
        <w:rPr>
          <w:b/>
          <w:bCs/>
          <w:lang w:val="ru-RU"/>
        </w:rPr>
        <w:t xml:space="preserve">горий в отношении равной </w:t>
      </w:r>
      <w:r w:rsidRPr="00861947">
        <w:rPr>
          <w:b/>
          <w:bCs/>
          <w:lang w:val="ru-RU"/>
        </w:rPr>
        <w:t>платы за труд равной ценности в целях разработки всеобъемлющей стратегии.</w:t>
      </w:r>
    </w:p>
    <w:p w:rsidR="00BE0814" w:rsidRPr="009343A1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Профсоюзные права</w:t>
      </w:r>
    </w:p>
    <w:p w:rsidR="00BE0814" w:rsidRDefault="00BE0814" w:rsidP="00BE0814">
      <w:pPr>
        <w:pStyle w:val="SingleTxtG"/>
        <w:rPr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  <w:t>Комитет обеспокоен тем, что осуществление профсоюзных прав, таких как право на ведение коллективных переговоров и право на забастовку, по-прежнему подвержено чрезмерным ограничениям, так как эти права не были должным образом признаны ни на конституционном, ни на юридическом уровне (статья</w:t>
      </w:r>
      <w:r>
        <w:rPr>
          <w:lang w:val="en-US"/>
        </w:rPr>
        <w:t> </w:t>
      </w:r>
      <w:r>
        <w:rPr>
          <w:lang w:val="ru-RU"/>
        </w:rPr>
        <w:t>8).</w:t>
      </w:r>
    </w:p>
    <w:p w:rsidR="00BE0814" w:rsidRPr="00EE0916" w:rsidRDefault="00BE0814" w:rsidP="00BE0814">
      <w:pPr>
        <w:pStyle w:val="SingleTxtG"/>
        <w:rPr>
          <w:b/>
          <w:bCs/>
          <w:lang w:val="ru-RU"/>
        </w:rPr>
      </w:pPr>
      <w:r w:rsidRPr="00EE0916">
        <w:rPr>
          <w:b/>
          <w:bCs/>
          <w:lang w:val="ru-RU"/>
        </w:rPr>
        <w:t>Комитет рекомендует государству-участни</w:t>
      </w:r>
      <w:r>
        <w:rPr>
          <w:b/>
          <w:bCs/>
          <w:lang w:val="ru-RU"/>
        </w:rPr>
        <w:t>ку принять необходимые меры для</w:t>
      </w:r>
      <w:r>
        <w:rPr>
          <w:b/>
          <w:bCs/>
          <w:lang w:val="en-US"/>
        </w:rPr>
        <w:t> </w:t>
      </w:r>
      <w:r w:rsidRPr="00EE0916">
        <w:rPr>
          <w:b/>
          <w:bCs/>
          <w:lang w:val="ru-RU"/>
        </w:rPr>
        <w:t>обеспечения надлежащего признания профсоюзных прав в новой редакции Конституции в соответствии с международными стандартами, а также полного соответствия поправок к Трудовому кодекс</w:t>
      </w:r>
      <w:r>
        <w:rPr>
          <w:b/>
          <w:bCs/>
          <w:lang w:val="ru-RU"/>
        </w:rPr>
        <w:t>у, которые были представлены на</w:t>
      </w:r>
      <w:r>
        <w:rPr>
          <w:b/>
          <w:bCs/>
          <w:lang w:val="en-US"/>
        </w:rPr>
        <w:t> </w:t>
      </w:r>
      <w:r w:rsidRPr="00EE0916">
        <w:rPr>
          <w:b/>
          <w:bCs/>
          <w:lang w:val="ru-RU"/>
        </w:rPr>
        <w:t xml:space="preserve">рассмотрение </w:t>
      </w:r>
      <w:r>
        <w:rPr>
          <w:b/>
          <w:bCs/>
          <w:lang w:val="ru-RU"/>
        </w:rPr>
        <w:t>Национального конгресса, статье</w:t>
      </w:r>
      <w:r>
        <w:rPr>
          <w:b/>
          <w:bCs/>
          <w:lang w:val="en-US"/>
        </w:rPr>
        <w:t> </w:t>
      </w:r>
      <w:r w:rsidRPr="00EE0916">
        <w:rPr>
          <w:b/>
          <w:bCs/>
          <w:lang w:val="ru-RU"/>
        </w:rPr>
        <w:t>8 Пакта, а также положениям Кон</w:t>
      </w:r>
      <w:r>
        <w:rPr>
          <w:b/>
          <w:bCs/>
          <w:lang w:val="ru-RU"/>
        </w:rPr>
        <w:t>венции МОТ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№</w:t>
      </w:r>
      <w:r>
        <w:rPr>
          <w:b/>
          <w:bCs/>
          <w:lang w:val="en-US"/>
        </w:rPr>
        <w:t> </w:t>
      </w:r>
      <w:r w:rsidRPr="00EE0916">
        <w:rPr>
          <w:b/>
          <w:bCs/>
          <w:lang w:val="ru-RU"/>
        </w:rPr>
        <w:t>87 о свободе объединений</w:t>
      </w:r>
      <w:r>
        <w:rPr>
          <w:b/>
          <w:bCs/>
          <w:lang w:val="ru-RU"/>
        </w:rPr>
        <w:t xml:space="preserve"> и защите права объединяться в</w:t>
      </w:r>
      <w:r>
        <w:rPr>
          <w:b/>
          <w:bCs/>
          <w:lang w:val="en-US"/>
        </w:rPr>
        <w:t> </w:t>
      </w:r>
      <w:r w:rsidRPr="00EE0916">
        <w:rPr>
          <w:b/>
          <w:bCs/>
          <w:lang w:val="ru-RU"/>
        </w:rPr>
        <w:t>профсоюзы (1948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год) и Конвенции МОТ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№</w:t>
      </w:r>
      <w:r>
        <w:rPr>
          <w:b/>
          <w:bCs/>
          <w:lang w:val="en-US"/>
        </w:rPr>
        <w:t> </w:t>
      </w:r>
      <w:r w:rsidRPr="00EE0916">
        <w:rPr>
          <w:b/>
          <w:bCs/>
          <w:lang w:val="ru-RU"/>
        </w:rPr>
        <w:t>98 о применении принципов права на объединение в профсоюзы и на ведение коллективных переговоров</w:t>
      </w:r>
      <w:r>
        <w:rPr>
          <w:b/>
          <w:bCs/>
          <w:lang w:val="ru-RU"/>
        </w:rPr>
        <w:t xml:space="preserve"> (1949</w:t>
      </w:r>
      <w:r>
        <w:rPr>
          <w:b/>
          <w:bCs/>
          <w:lang w:val="en-US"/>
        </w:rPr>
        <w:t> </w:t>
      </w:r>
      <w:r w:rsidRPr="00EE0916">
        <w:rPr>
          <w:b/>
          <w:bCs/>
          <w:lang w:val="ru-RU"/>
        </w:rPr>
        <w:t xml:space="preserve">год). Кроме того, Комитет </w:t>
      </w:r>
      <w:r>
        <w:rPr>
          <w:b/>
          <w:bCs/>
          <w:lang w:val="ru-RU"/>
        </w:rPr>
        <w:t xml:space="preserve">настоятельно </w:t>
      </w:r>
      <w:r w:rsidRPr="00EE0916">
        <w:rPr>
          <w:b/>
          <w:bCs/>
          <w:lang w:val="ru-RU"/>
        </w:rPr>
        <w:t>призывает государство-участник создать эффективные механизмы защиты профсоюзных прав, в том числе п</w:t>
      </w:r>
      <w:r w:rsidRPr="00EE0916">
        <w:rPr>
          <w:b/>
          <w:bCs/>
          <w:lang w:val="ru-RU"/>
        </w:rPr>
        <w:t>о</w:t>
      </w:r>
      <w:r w:rsidRPr="00EE0916">
        <w:rPr>
          <w:b/>
          <w:bCs/>
          <w:lang w:val="ru-RU"/>
        </w:rPr>
        <w:t xml:space="preserve">средством проведения эффективного расследования всех жалоб, </w:t>
      </w:r>
      <w:r>
        <w:rPr>
          <w:b/>
          <w:bCs/>
          <w:lang w:val="ru-RU"/>
        </w:rPr>
        <w:t>доводимых до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сведения государства-участника</w:t>
      </w:r>
      <w:r w:rsidRPr="00EE0916">
        <w:rPr>
          <w:b/>
          <w:bCs/>
          <w:lang w:val="ru-RU"/>
        </w:rPr>
        <w:t>, и определения размера надлежащей ко</w:t>
      </w:r>
      <w:r w:rsidRPr="00EE0916">
        <w:rPr>
          <w:b/>
          <w:bCs/>
          <w:lang w:val="ru-RU"/>
        </w:rPr>
        <w:t>м</w:t>
      </w:r>
      <w:r w:rsidRPr="00EE0916">
        <w:rPr>
          <w:b/>
          <w:bCs/>
          <w:lang w:val="ru-RU"/>
        </w:rPr>
        <w:t>пенсации для пострадавших работников.</w:t>
      </w:r>
    </w:p>
    <w:p w:rsidR="00BE0814" w:rsidRPr="0034042F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Система социального обеспечения</w:t>
      </w:r>
    </w:p>
    <w:p w:rsidR="00BE0814" w:rsidRPr="00B925FD" w:rsidRDefault="00BE0814" w:rsidP="00BE0814">
      <w:pPr>
        <w:pStyle w:val="SingleTxtG"/>
        <w:rPr>
          <w:b/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  <w:t>Комитет с удовлетворением отмечает начатые реформы в рамках системы с</w:t>
      </w:r>
      <w:r>
        <w:rPr>
          <w:lang w:val="ru-RU"/>
        </w:rPr>
        <w:t>о</w:t>
      </w:r>
      <w:r>
        <w:rPr>
          <w:lang w:val="ru-RU"/>
        </w:rPr>
        <w:t>циального обеспечения, которые включают в себя создание и финансирование сист</w:t>
      </w:r>
      <w:r>
        <w:rPr>
          <w:lang w:val="ru-RU"/>
        </w:rPr>
        <w:t>е</w:t>
      </w:r>
      <w:r>
        <w:rPr>
          <w:lang w:val="ru-RU"/>
        </w:rPr>
        <w:t>мы социального обеспече</w:t>
      </w:r>
      <w:r w:rsidR="00A86132">
        <w:rPr>
          <w:lang w:val="ru-RU"/>
        </w:rPr>
        <w:t>ния для пенсионеров и инвалидов</w:t>
      </w:r>
      <w:r w:rsidR="00A86132" w:rsidRPr="00A86132">
        <w:rPr>
          <w:lang w:val="ru-RU"/>
        </w:rPr>
        <w:t>.</w:t>
      </w:r>
      <w:r>
        <w:rPr>
          <w:lang w:val="ru-RU"/>
        </w:rPr>
        <w:t xml:space="preserve"> Тем не менее Комитет обеспокоен тем, что система социального обеспечения по-прежнему не</w:t>
      </w:r>
      <w:r>
        <w:rPr>
          <w:lang w:val="en-US"/>
        </w:rPr>
        <w:t> </w:t>
      </w:r>
      <w:r>
        <w:rPr>
          <w:lang w:val="ru-RU"/>
        </w:rPr>
        <w:t>охватывает большую группу населения, а также тем, что в государстве-участнике по-прежнему не создана система всеобщей социальной защиты, обеспечивающей минимальные уровни защиты для всего населения (статья</w:t>
      </w:r>
      <w:r>
        <w:rPr>
          <w:lang w:val="en-US"/>
        </w:rPr>
        <w:t> </w:t>
      </w:r>
      <w:r>
        <w:rPr>
          <w:lang w:val="ru-RU"/>
        </w:rPr>
        <w:t>9).</w:t>
      </w:r>
    </w:p>
    <w:p w:rsidR="00BE0814" w:rsidRPr="00D149DC" w:rsidRDefault="00BE0814" w:rsidP="00BE0814">
      <w:pPr>
        <w:pStyle w:val="SingleTxtG"/>
        <w:rPr>
          <w:b/>
          <w:bCs/>
          <w:lang w:val="ru-RU"/>
        </w:rPr>
      </w:pPr>
      <w:r w:rsidRPr="00D149DC">
        <w:rPr>
          <w:b/>
          <w:bCs/>
          <w:lang w:val="ru-RU"/>
        </w:rPr>
        <w:t xml:space="preserve">Принимая во внимание </w:t>
      </w:r>
      <w:r>
        <w:rPr>
          <w:b/>
          <w:bCs/>
          <w:lang w:val="ru-RU"/>
        </w:rPr>
        <w:t>свое замечание общего порядка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№</w:t>
      </w:r>
      <w:r>
        <w:rPr>
          <w:b/>
          <w:bCs/>
          <w:lang w:val="en-US"/>
        </w:rPr>
        <w:t> </w:t>
      </w:r>
      <w:r w:rsidRPr="00D149DC">
        <w:rPr>
          <w:b/>
          <w:bCs/>
          <w:lang w:val="ru-RU"/>
        </w:rPr>
        <w:t>19 (2008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год) о праве на</w:t>
      </w:r>
      <w:r>
        <w:rPr>
          <w:b/>
          <w:bCs/>
          <w:lang w:val="en-US"/>
        </w:rPr>
        <w:t> </w:t>
      </w:r>
      <w:r w:rsidRPr="00D149DC">
        <w:rPr>
          <w:b/>
          <w:bCs/>
          <w:lang w:val="ru-RU"/>
        </w:rPr>
        <w:t>социальное обеспечение и свое заявление в отношении минимальных уро</w:t>
      </w:r>
      <w:r w:rsidRPr="00D149DC">
        <w:rPr>
          <w:b/>
          <w:bCs/>
          <w:lang w:val="ru-RU"/>
        </w:rPr>
        <w:t>в</w:t>
      </w:r>
      <w:r w:rsidRPr="00D149DC">
        <w:rPr>
          <w:b/>
          <w:bCs/>
          <w:lang w:val="ru-RU"/>
        </w:rPr>
        <w:t>н</w:t>
      </w:r>
      <w:r>
        <w:rPr>
          <w:b/>
          <w:bCs/>
          <w:lang w:val="ru-RU"/>
        </w:rPr>
        <w:t>ей социальной защиты (2015</w:t>
      </w:r>
      <w:r>
        <w:rPr>
          <w:b/>
          <w:bCs/>
          <w:lang w:val="en-US"/>
        </w:rPr>
        <w:t> </w:t>
      </w:r>
      <w:r w:rsidRPr="00D149DC">
        <w:rPr>
          <w:b/>
          <w:bCs/>
          <w:lang w:val="ru-RU"/>
        </w:rPr>
        <w:t>год), Комитет настоятельно призывает госуда</w:t>
      </w:r>
      <w:r w:rsidRPr="00D149DC">
        <w:rPr>
          <w:b/>
          <w:bCs/>
          <w:lang w:val="ru-RU"/>
        </w:rPr>
        <w:t>р</w:t>
      </w:r>
      <w:r w:rsidRPr="00D149DC">
        <w:rPr>
          <w:b/>
          <w:bCs/>
          <w:lang w:val="ru-RU"/>
        </w:rPr>
        <w:t>ство-участник:</w:t>
      </w:r>
    </w:p>
    <w:p w:rsidR="00BE0814" w:rsidRPr="004573A1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</w:r>
      <w:r w:rsidRPr="004573A1">
        <w:rPr>
          <w:b/>
          <w:bCs/>
          <w:lang w:val="ru-RU"/>
        </w:rPr>
        <w:t xml:space="preserve">активизировать свои усилия по разработке системы социального обеспечения с широким охватом населения, предусматривающей адекватные выплаты всем трудящимся и всем лицам, включая </w:t>
      </w:r>
      <w:r>
        <w:rPr>
          <w:b/>
          <w:bCs/>
          <w:lang w:val="ru-RU"/>
        </w:rPr>
        <w:t xml:space="preserve">находящиеся в </w:t>
      </w:r>
      <w:r w:rsidRPr="004573A1">
        <w:rPr>
          <w:b/>
          <w:bCs/>
          <w:lang w:val="ru-RU"/>
        </w:rPr>
        <w:t xml:space="preserve">наиболее </w:t>
      </w:r>
      <w:r w:rsidRPr="00630B42">
        <w:rPr>
          <w:b/>
          <w:bCs/>
          <w:lang w:val="ru-RU"/>
        </w:rPr>
        <w:t>н</w:t>
      </w:r>
      <w:r w:rsidRPr="00630B42">
        <w:rPr>
          <w:b/>
          <w:bCs/>
          <w:lang w:val="ru-RU"/>
        </w:rPr>
        <w:t>е</w:t>
      </w:r>
      <w:r w:rsidRPr="00630B42">
        <w:rPr>
          <w:b/>
          <w:bCs/>
          <w:lang w:val="ru-RU"/>
        </w:rPr>
        <w:t>благоприятном положении</w:t>
      </w:r>
      <w:r w:rsidRPr="004573A1">
        <w:rPr>
          <w:b/>
          <w:bCs/>
          <w:lang w:val="ru-RU"/>
        </w:rPr>
        <w:t xml:space="preserve"> и </w:t>
      </w:r>
      <w:proofErr w:type="spellStart"/>
      <w:r w:rsidRPr="004573A1">
        <w:rPr>
          <w:b/>
          <w:bCs/>
          <w:lang w:val="ru-RU"/>
        </w:rPr>
        <w:t>маргинализованные</w:t>
      </w:r>
      <w:proofErr w:type="spellEnd"/>
      <w:r w:rsidRPr="004573A1">
        <w:rPr>
          <w:b/>
          <w:bCs/>
          <w:lang w:val="ru-RU"/>
        </w:rPr>
        <w:t xml:space="preserve"> группы, с тем чтобы обесп</w:t>
      </w:r>
      <w:r w:rsidRPr="004573A1">
        <w:rPr>
          <w:b/>
          <w:bCs/>
          <w:lang w:val="ru-RU"/>
        </w:rPr>
        <w:t>е</w:t>
      </w:r>
      <w:r w:rsidRPr="004573A1">
        <w:rPr>
          <w:b/>
          <w:bCs/>
          <w:lang w:val="ru-RU"/>
        </w:rPr>
        <w:t>чить им достойные условия для жизни;</w:t>
      </w:r>
    </w:p>
    <w:p w:rsidR="00BE0814" w:rsidRPr="004573A1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</w:r>
      <w:r w:rsidRPr="004573A1">
        <w:rPr>
          <w:b/>
          <w:bCs/>
          <w:lang w:val="ru-RU"/>
        </w:rPr>
        <w:t>удвоить свои усилия по определению минимальных уровней соц</w:t>
      </w:r>
      <w:r w:rsidRPr="004573A1">
        <w:rPr>
          <w:b/>
          <w:bCs/>
          <w:lang w:val="ru-RU"/>
        </w:rPr>
        <w:t>и</w:t>
      </w:r>
      <w:r w:rsidRPr="004573A1">
        <w:rPr>
          <w:b/>
          <w:bCs/>
          <w:lang w:val="ru-RU"/>
        </w:rPr>
        <w:t>альной защиты, предусматривающие основные гарантии социального обесп</w:t>
      </w:r>
      <w:r w:rsidRPr="004573A1">
        <w:rPr>
          <w:b/>
          <w:bCs/>
          <w:lang w:val="ru-RU"/>
        </w:rPr>
        <w:t>е</w:t>
      </w:r>
      <w:r w:rsidRPr="004573A1">
        <w:rPr>
          <w:b/>
          <w:bCs/>
          <w:lang w:val="ru-RU"/>
        </w:rPr>
        <w:t>чения;</w:t>
      </w:r>
    </w:p>
    <w:p w:rsidR="00BE0814" w:rsidRPr="004573A1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</w:r>
      <w:r w:rsidRPr="004573A1">
        <w:rPr>
          <w:b/>
          <w:bCs/>
          <w:lang w:val="ru-RU"/>
        </w:rPr>
        <w:t xml:space="preserve">принять необходимые меры для обеспечения эффективной работы системы социального обеспечения, даже если ответственность за соблюдение этого права, </w:t>
      </w:r>
      <w:r>
        <w:rPr>
          <w:b/>
          <w:bCs/>
          <w:lang w:val="ru-RU"/>
        </w:rPr>
        <w:t xml:space="preserve">в частности </w:t>
      </w:r>
      <w:r w:rsidRPr="004573A1">
        <w:rPr>
          <w:b/>
          <w:bCs/>
          <w:lang w:val="ru-RU"/>
        </w:rPr>
        <w:t xml:space="preserve">в пенсионной системе, </w:t>
      </w:r>
      <w:r>
        <w:rPr>
          <w:b/>
          <w:bCs/>
          <w:lang w:val="ru-RU"/>
        </w:rPr>
        <w:t>возложена на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негосударственные структуры</w:t>
      </w:r>
      <w:r w:rsidRPr="004573A1">
        <w:rPr>
          <w:b/>
          <w:bCs/>
          <w:lang w:val="ru-RU"/>
        </w:rPr>
        <w:t>.</w:t>
      </w:r>
    </w:p>
    <w:p w:rsidR="00BE0814" w:rsidRDefault="00BE0814" w:rsidP="00BE0814">
      <w:pPr>
        <w:pStyle w:val="H23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Экономическая эксплуатация детей</w:t>
      </w:r>
    </w:p>
    <w:p w:rsidR="00BE0814" w:rsidRDefault="00BE0814" w:rsidP="00BE0814">
      <w:pPr>
        <w:pStyle w:val="SingleTxtG"/>
        <w:rPr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  <w:t>Комитет обеспокоен значительным числом детей, занятых детским трудом, в</w:t>
      </w:r>
      <w:r>
        <w:rPr>
          <w:lang w:val="en-US"/>
        </w:rPr>
        <w:t> </w:t>
      </w:r>
      <w:r>
        <w:rPr>
          <w:lang w:val="ru-RU"/>
        </w:rPr>
        <w:t>особенности детей, занятых на опасных работах, в первую очередь в сельском х</w:t>
      </w:r>
      <w:r>
        <w:rPr>
          <w:lang w:val="ru-RU"/>
        </w:rPr>
        <w:t>о</w:t>
      </w:r>
      <w:r>
        <w:rPr>
          <w:lang w:val="ru-RU"/>
        </w:rPr>
        <w:t>зяйстве, горнорудной промышленности и в качестве домашней прислуги (статья 10).</w:t>
      </w:r>
    </w:p>
    <w:p w:rsidR="00BE0814" w:rsidRPr="00192552" w:rsidRDefault="00BE0814" w:rsidP="00BE0814">
      <w:pPr>
        <w:pStyle w:val="SingleTxtG"/>
        <w:rPr>
          <w:b/>
          <w:bCs/>
          <w:lang w:val="ru-RU"/>
        </w:rPr>
      </w:pPr>
      <w:r w:rsidRPr="00192552">
        <w:rPr>
          <w:b/>
          <w:bCs/>
          <w:lang w:val="ru-RU"/>
        </w:rPr>
        <w:t>Комитет настоятельно призывает государство-участник наращивать свои ус</w:t>
      </w:r>
      <w:r w:rsidRPr="00192552">
        <w:rPr>
          <w:b/>
          <w:bCs/>
          <w:lang w:val="ru-RU"/>
        </w:rPr>
        <w:t>и</w:t>
      </w:r>
      <w:r w:rsidRPr="00192552">
        <w:rPr>
          <w:b/>
          <w:bCs/>
          <w:lang w:val="ru-RU"/>
        </w:rPr>
        <w:t>лия по борьбе с детским трудом, в том числе путем обеспечения активного пр</w:t>
      </w:r>
      <w:r w:rsidRPr="00192552">
        <w:rPr>
          <w:b/>
          <w:bCs/>
          <w:lang w:val="ru-RU"/>
        </w:rPr>
        <w:t>и</w:t>
      </w:r>
      <w:r w:rsidRPr="00192552">
        <w:rPr>
          <w:b/>
          <w:bCs/>
          <w:lang w:val="ru-RU"/>
        </w:rPr>
        <w:t>менения законодательства, касающегося защиты детей от экономической эк</w:t>
      </w:r>
      <w:r w:rsidRPr="00192552">
        <w:rPr>
          <w:b/>
          <w:bCs/>
          <w:lang w:val="ru-RU"/>
        </w:rPr>
        <w:t>с</w:t>
      </w:r>
      <w:r w:rsidRPr="00192552">
        <w:rPr>
          <w:b/>
          <w:bCs/>
          <w:lang w:val="ru-RU"/>
        </w:rPr>
        <w:t>плуатации, и укрепления механизмов надзора за детским трудом. Комитет р</w:t>
      </w:r>
      <w:r w:rsidRPr="00192552">
        <w:rPr>
          <w:b/>
          <w:bCs/>
          <w:lang w:val="ru-RU"/>
        </w:rPr>
        <w:t>е</w:t>
      </w:r>
      <w:r w:rsidRPr="00192552">
        <w:rPr>
          <w:b/>
          <w:bCs/>
          <w:lang w:val="ru-RU"/>
        </w:rPr>
        <w:t>комендует государству-участнику принять меры по укреплению программ предотвращения и ликвидации экономической эксплуатации детей и поддержки семей, живущих в нищете.</w:t>
      </w:r>
    </w:p>
    <w:p w:rsidR="00BE0814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Насилие в отношении детей</w:t>
      </w:r>
    </w:p>
    <w:p w:rsidR="00BE0814" w:rsidRPr="00EA59BF" w:rsidRDefault="00BE0814" w:rsidP="00BE0814">
      <w:pPr>
        <w:pStyle w:val="SingleTxtG"/>
        <w:rPr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  <w:t>Комитет выражает обеспокоенность по поводу распространенности в госуда</w:t>
      </w:r>
      <w:r>
        <w:rPr>
          <w:lang w:val="ru-RU"/>
        </w:rPr>
        <w:t>р</w:t>
      </w:r>
      <w:r>
        <w:rPr>
          <w:lang w:val="ru-RU"/>
        </w:rPr>
        <w:t>стве-участнике физического и психологического насилия в отношении детей (ст</w:t>
      </w:r>
      <w:r>
        <w:rPr>
          <w:lang w:val="ru-RU"/>
        </w:rPr>
        <w:t>а</w:t>
      </w:r>
      <w:r>
        <w:rPr>
          <w:lang w:val="ru-RU"/>
        </w:rPr>
        <w:t>тья</w:t>
      </w:r>
      <w:r>
        <w:rPr>
          <w:lang w:val="en-US"/>
        </w:rPr>
        <w:t> </w:t>
      </w:r>
      <w:r>
        <w:rPr>
          <w:lang w:val="ru-RU"/>
        </w:rPr>
        <w:t>10).</w:t>
      </w:r>
    </w:p>
    <w:p w:rsidR="00BE0814" w:rsidRPr="00192552" w:rsidRDefault="00BE0814" w:rsidP="00BE0814">
      <w:pPr>
        <w:pStyle w:val="SingleTxtG"/>
        <w:rPr>
          <w:b/>
          <w:bCs/>
          <w:lang w:val="ru-RU"/>
        </w:rPr>
      </w:pPr>
      <w:r w:rsidRPr="00192552">
        <w:rPr>
          <w:b/>
          <w:bCs/>
          <w:lang w:val="ru-RU"/>
        </w:rPr>
        <w:t>Комитет рекомендует государству-участнику принять необходимые законод</w:t>
      </w:r>
      <w:r w:rsidRPr="00192552">
        <w:rPr>
          <w:b/>
          <w:bCs/>
          <w:lang w:val="ru-RU"/>
        </w:rPr>
        <w:t>а</w:t>
      </w:r>
      <w:r w:rsidRPr="00192552">
        <w:rPr>
          <w:b/>
          <w:bCs/>
          <w:lang w:val="ru-RU"/>
        </w:rPr>
        <w:t xml:space="preserve">тельные и административные меры для предупреждения </w:t>
      </w:r>
      <w:r>
        <w:rPr>
          <w:b/>
          <w:bCs/>
          <w:lang w:val="ru-RU"/>
        </w:rPr>
        <w:t xml:space="preserve">и пресечения </w:t>
      </w:r>
      <w:r w:rsidRPr="00192552">
        <w:rPr>
          <w:b/>
          <w:bCs/>
          <w:lang w:val="ru-RU"/>
        </w:rPr>
        <w:t>всех форм насилия в отношении детей.</w:t>
      </w:r>
    </w:p>
    <w:p w:rsidR="00BE0814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Насилие в семье</w:t>
      </w:r>
    </w:p>
    <w:p w:rsidR="00BE0814" w:rsidRDefault="00BE0814" w:rsidP="00BE0814">
      <w:pPr>
        <w:pStyle w:val="SingleTxtG"/>
        <w:rPr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  <w:t>Принимая к сведению разработку всеобъемлющего законодательства по бор</w:t>
      </w:r>
      <w:r>
        <w:rPr>
          <w:lang w:val="ru-RU"/>
        </w:rPr>
        <w:t>ь</w:t>
      </w:r>
      <w:r>
        <w:rPr>
          <w:lang w:val="ru-RU"/>
        </w:rPr>
        <w:t>бе со всеми формами насилия в отношении женщин, Комитет, тем не менее, обесп</w:t>
      </w:r>
      <w:r>
        <w:rPr>
          <w:lang w:val="ru-RU"/>
        </w:rPr>
        <w:t>о</w:t>
      </w:r>
      <w:r>
        <w:rPr>
          <w:lang w:val="ru-RU"/>
        </w:rPr>
        <w:t>коен значительной распространенностью домашнего насилия в государстве-участнике и ограничениями в доступе пострадавших к правосудию, налагаемыми действующим законодательством (статья</w:t>
      </w:r>
      <w:r>
        <w:rPr>
          <w:lang w:val="en-US"/>
        </w:rPr>
        <w:t> </w:t>
      </w:r>
      <w:r>
        <w:rPr>
          <w:lang w:val="ru-RU"/>
        </w:rPr>
        <w:t>10).</w:t>
      </w:r>
    </w:p>
    <w:p w:rsidR="00BE0814" w:rsidRPr="00580C2A" w:rsidRDefault="00BE0814" w:rsidP="00BE0814">
      <w:pPr>
        <w:pStyle w:val="SingleTxtG"/>
        <w:rPr>
          <w:b/>
          <w:bCs/>
          <w:lang w:val="ru-RU"/>
        </w:rPr>
      </w:pPr>
      <w:r w:rsidRPr="00580C2A">
        <w:rPr>
          <w:b/>
          <w:bCs/>
          <w:lang w:val="ru-RU"/>
        </w:rPr>
        <w:t>Комитет рекомендует государству-участник</w:t>
      </w:r>
      <w:r>
        <w:rPr>
          <w:b/>
          <w:bCs/>
          <w:lang w:val="ru-RU"/>
        </w:rPr>
        <w:t>у ускорить процесс разработки и</w:t>
      </w:r>
      <w:r>
        <w:rPr>
          <w:b/>
          <w:bCs/>
          <w:lang w:val="en-US"/>
        </w:rPr>
        <w:t> </w:t>
      </w:r>
      <w:r w:rsidRPr="00580C2A">
        <w:rPr>
          <w:b/>
          <w:bCs/>
          <w:lang w:val="ru-RU"/>
        </w:rPr>
        <w:t>принятия всеобъемлющего законодательства в целях искоренения всех форм насилия</w:t>
      </w:r>
      <w:r>
        <w:rPr>
          <w:b/>
          <w:bCs/>
          <w:lang w:val="ru-RU"/>
        </w:rPr>
        <w:t xml:space="preserve"> в семье</w:t>
      </w:r>
      <w:r w:rsidRPr="00580C2A">
        <w:rPr>
          <w:b/>
          <w:bCs/>
          <w:lang w:val="ru-RU"/>
        </w:rPr>
        <w:t>, классифицирующего в кач</w:t>
      </w:r>
      <w:r>
        <w:rPr>
          <w:b/>
          <w:bCs/>
          <w:lang w:val="ru-RU"/>
        </w:rPr>
        <w:t>естве правонарушений все виды и</w:t>
      </w:r>
      <w:r>
        <w:rPr>
          <w:b/>
          <w:bCs/>
          <w:lang w:val="en-US"/>
        </w:rPr>
        <w:t> </w:t>
      </w:r>
      <w:r w:rsidRPr="00580C2A">
        <w:rPr>
          <w:b/>
          <w:bCs/>
          <w:lang w:val="ru-RU"/>
        </w:rPr>
        <w:t xml:space="preserve">степени </w:t>
      </w:r>
      <w:r>
        <w:rPr>
          <w:b/>
          <w:bCs/>
          <w:lang w:val="ru-RU"/>
        </w:rPr>
        <w:t>домашнего</w:t>
      </w:r>
      <w:r w:rsidRPr="00580C2A">
        <w:rPr>
          <w:b/>
          <w:bCs/>
          <w:lang w:val="ru-RU"/>
        </w:rPr>
        <w:t xml:space="preserve"> и гендерного насилия и предусматривающего надлежащие меры наказания. Комитет настоятельно призывает государство-участник пр</w:t>
      </w:r>
      <w:r w:rsidRPr="00580C2A">
        <w:rPr>
          <w:b/>
          <w:bCs/>
          <w:lang w:val="ru-RU"/>
        </w:rPr>
        <w:t>и</w:t>
      </w:r>
      <w:r w:rsidRPr="00580C2A">
        <w:rPr>
          <w:b/>
          <w:bCs/>
          <w:lang w:val="ru-RU"/>
        </w:rPr>
        <w:t xml:space="preserve">нять все необходимые эффективные меры по предупреждению случаев насилия </w:t>
      </w:r>
      <w:r>
        <w:rPr>
          <w:b/>
          <w:bCs/>
          <w:lang w:val="ru-RU"/>
        </w:rPr>
        <w:t xml:space="preserve">в семье </w:t>
      </w:r>
      <w:r w:rsidRPr="00580C2A">
        <w:rPr>
          <w:b/>
          <w:bCs/>
          <w:lang w:val="ru-RU"/>
        </w:rPr>
        <w:t xml:space="preserve">и </w:t>
      </w:r>
      <w:r>
        <w:rPr>
          <w:b/>
          <w:bCs/>
          <w:lang w:val="ru-RU"/>
        </w:rPr>
        <w:t>предоставлению</w:t>
      </w:r>
      <w:r w:rsidRPr="00580C2A">
        <w:rPr>
          <w:b/>
          <w:bCs/>
          <w:lang w:val="ru-RU"/>
        </w:rPr>
        <w:t xml:space="preserve"> защиты всем пострадавшим путем предоставления им надлежащего доступа к центрам оказания помощи для </w:t>
      </w:r>
      <w:r>
        <w:rPr>
          <w:b/>
          <w:bCs/>
          <w:lang w:val="ru-RU"/>
        </w:rPr>
        <w:t>немедленного</w:t>
      </w:r>
      <w:r w:rsidRPr="00580C2A">
        <w:rPr>
          <w:b/>
          <w:bCs/>
          <w:lang w:val="ru-RU"/>
        </w:rPr>
        <w:t xml:space="preserve"> обесп</w:t>
      </w:r>
      <w:r w:rsidRPr="00580C2A">
        <w:rPr>
          <w:b/>
          <w:bCs/>
          <w:lang w:val="ru-RU"/>
        </w:rPr>
        <w:t>е</w:t>
      </w:r>
      <w:r w:rsidRPr="00580C2A">
        <w:rPr>
          <w:b/>
          <w:bCs/>
          <w:lang w:val="ru-RU"/>
        </w:rPr>
        <w:t xml:space="preserve">чения физической </w:t>
      </w:r>
      <w:r>
        <w:rPr>
          <w:b/>
          <w:bCs/>
          <w:lang w:val="ru-RU"/>
        </w:rPr>
        <w:t>защиты</w:t>
      </w:r>
      <w:r w:rsidRPr="00580C2A">
        <w:rPr>
          <w:b/>
          <w:bCs/>
          <w:lang w:val="ru-RU"/>
        </w:rPr>
        <w:t>, правовой помощи и м</w:t>
      </w:r>
      <w:r>
        <w:rPr>
          <w:b/>
          <w:bCs/>
          <w:lang w:val="ru-RU"/>
        </w:rPr>
        <w:t>едицинского обслуживания, а</w:t>
      </w:r>
      <w:r>
        <w:rPr>
          <w:b/>
          <w:bCs/>
          <w:lang w:val="en-US"/>
        </w:rPr>
        <w:t> </w:t>
      </w:r>
      <w:r w:rsidRPr="00580C2A">
        <w:rPr>
          <w:b/>
          <w:bCs/>
          <w:lang w:val="ru-RU"/>
        </w:rPr>
        <w:t>также средств предоставления возмещения и компенсации. Комитет насто</w:t>
      </w:r>
      <w:r w:rsidRPr="00580C2A">
        <w:rPr>
          <w:b/>
          <w:bCs/>
          <w:lang w:val="ru-RU"/>
        </w:rPr>
        <w:t>я</w:t>
      </w:r>
      <w:r w:rsidRPr="00580C2A">
        <w:rPr>
          <w:b/>
          <w:bCs/>
          <w:lang w:val="ru-RU"/>
        </w:rPr>
        <w:t>тельно призывает также государство-участник провести информационно-просветительские кампании для повыше</w:t>
      </w:r>
      <w:r>
        <w:rPr>
          <w:b/>
          <w:bCs/>
          <w:lang w:val="ru-RU"/>
        </w:rPr>
        <w:t>ния осведомленности населения и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 xml:space="preserve">обеспечить </w:t>
      </w:r>
      <w:r w:rsidRPr="00580C2A">
        <w:rPr>
          <w:b/>
          <w:bCs/>
          <w:lang w:val="ru-RU"/>
        </w:rPr>
        <w:t>профессиональную подготовку сотрудников правоохранительных органов и судей по во</w:t>
      </w:r>
      <w:r>
        <w:rPr>
          <w:b/>
          <w:bCs/>
          <w:lang w:val="ru-RU"/>
        </w:rPr>
        <w:t>просам</w:t>
      </w:r>
      <w:r w:rsidRPr="00580C2A">
        <w:rPr>
          <w:b/>
          <w:bCs/>
          <w:lang w:val="ru-RU"/>
        </w:rPr>
        <w:t xml:space="preserve"> степени тяжести и уголовного характера насилия</w:t>
      </w:r>
      <w:r>
        <w:rPr>
          <w:b/>
          <w:bCs/>
          <w:lang w:val="ru-RU"/>
        </w:rPr>
        <w:t xml:space="preserve"> в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семье</w:t>
      </w:r>
      <w:r w:rsidRPr="00580C2A">
        <w:rPr>
          <w:b/>
          <w:bCs/>
          <w:lang w:val="ru-RU"/>
        </w:rPr>
        <w:t>.</w:t>
      </w:r>
    </w:p>
    <w:p w:rsidR="00BE0814" w:rsidRPr="00E608F5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Бедность и неравенство</w:t>
      </w:r>
    </w:p>
    <w:p w:rsidR="00BE0814" w:rsidRPr="00487B5F" w:rsidRDefault="00BE0814" w:rsidP="00BE0814">
      <w:pPr>
        <w:pStyle w:val="SingleTxtG"/>
        <w:rPr>
          <w:b/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  <w:t>Несмотря на значительный экономический рост в государстве-участнике и ряд мер, принятых в рамках борьбы против бедности, в том числе с помощью программ денежных трансфертов, Комитет обеспокоен тем, что такие меры не оказались дост</w:t>
      </w:r>
      <w:r>
        <w:rPr>
          <w:lang w:val="ru-RU"/>
        </w:rPr>
        <w:t>а</w:t>
      </w:r>
      <w:r>
        <w:rPr>
          <w:lang w:val="ru-RU"/>
        </w:rPr>
        <w:t>точно эффективными с точки зрения уменьшения неравенства, а также тем, что н</w:t>
      </w:r>
      <w:r>
        <w:rPr>
          <w:lang w:val="ru-RU"/>
        </w:rPr>
        <w:t>и</w:t>
      </w:r>
      <w:r>
        <w:rPr>
          <w:lang w:val="ru-RU"/>
        </w:rPr>
        <w:t xml:space="preserve">щета и крайняя нищета по-прежнему сказываются на жизни находящихся в наиболее неблагоприятном положении и наиболее </w:t>
      </w:r>
      <w:proofErr w:type="spellStart"/>
      <w:r>
        <w:rPr>
          <w:lang w:val="ru-RU"/>
        </w:rPr>
        <w:t>маргинализованных</w:t>
      </w:r>
      <w:proofErr w:type="spellEnd"/>
      <w:r>
        <w:rPr>
          <w:lang w:val="ru-RU"/>
        </w:rPr>
        <w:t xml:space="preserve"> групп, в первую оч</w:t>
      </w:r>
      <w:r>
        <w:rPr>
          <w:lang w:val="ru-RU"/>
        </w:rPr>
        <w:t>е</w:t>
      </w:r>
      <w:r>
        <w:rPr>
          <w:lang w:val="ru-RU"/>
        </w:rPr>
        <w:t>редь коренных народов (статья</w:t>
      </w:r>
      <w:r>
        <w:rPr>
          <w:lang w:val="en-US"/>
        </w:rPr>
        <w:t> </w:t>
      </w:r>
      <w:r>
        <w:rPr>
          <w:lang w:val="ru-RU"/>
        </w:rPr>
        <w:t>11).</w:t>
      </w:r>
    </w:p>
    <w:p w:rsidR="00BE0814" w:rsidRPr="00D60D16" w:rsidRDefault="00BE0814" w:rsidP="00BE0814">
      <w:pPr>
        <w:pStyle w:val="SingleTxtG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В свете своего з</w:t>
      </w:r>
      <w:r w:rsidRPr="00D60D16">
        <w:rPr>
          <w:b/>
          <w:bCs/>
          <w:lang w:val="ru-RU"/>
        </w:rPr>
        <w:t xml:space="preserve">аявления по вопросу </w:t>
      </w:r>
      <w:r>
        <w:rPr>
          <w:b/>
          <w:bCs/>
          <w:lang w:val="ru-RU"/>
        </w:rPr>
        <w:t>о нищете и Международном</w:t>
      </w:r>
      <w:r w:rsidRPr="00D60D16">
        <w:rPr>
          <w:b/>
          <w:bCs/>
          <w:lang w:val="ru-RU"/>
        </w:rPr>
        <w:t xml:space="preserve"> пакт</w:t>
      </w:r>
      <w:r>
        <w:rPr>
          <w:b/>
          <w:bCs/>
          <w:lang w:val="ru-RU"/>
        </w:rPr>
        <w:t>е</w:t>
      </w:r>
      <w:r w:rsidRPr="00D60D16">
        <w:rPr>
          <w:b/>
          <w:bCs/>
          <w:lang w:val="ru-RU"/>
        </w:rPr>
        <w:t xml:space="preserve"> об эк</w:t>
      </w:r>
      <w:r w:rsidRPr="00D60D16">
        <w:rPr>
          <w:b/>
          <w:bCs/>
          <w:lang w:val="ru-RU"/>
        </w:rPr>
        <w:t>о</w:t>
      </w:r>
      <w:r w:rsidRPr="00D60D16">
        <w:rPr>
          <w:b/>
          <w:bCs/>
          <w:lang w:val="ru-RU"/>
        </w:rPr>
        <w:t>номических, социальных и культурных права</w:t>
      </w:r>
      <w:r>
        <w:rPr>
          <w:b/>
          <w:bCs/>
          <w:lang w:val="ru-RU"/>
        </w:rPr>
        <w:t>х (2001</w:t>
      </w:r>
      <w:r>
        <w:rPr>
          <w:b/>
          <w:bCs/>
          <w:lang w:val="en-US"/>
        </w:rPr>
        <w:t> </w:t>
      </w:r>
      <w:r w:rsidRPr="00D60D16">
        <w:rPr>
          <w:b/>
          <w:bCs/>
          <w:lang w:val="ru-RU"/>
        </w:rPr>
        <w:t xml:space="preserve">год) Комитет рекомендует государству-участнику: </w:t>
      </w:r>
    </w:p>
    <w:p w:rsidR="00BE0814" w:rsidRPr="004C0047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</w:r>
      <w:r w:rsidRPr="004C0047">
        <w:rPr>
          <w:b/>
          <w:bCs/>
          <w:lang w:val="ru-RU"/>
        </w:rPr>
        <w:t>принять комплексный план по борьбе с нищетой и крайней нищ</w:t>
      </w:r>
      <w:r w:rsidRPr="004C0047">
        <w:rPr>
          <w:b/>
          <w:bCs/>
          <w:lang w:val="ru-RU"/>
        </w:rPr>
        <w:t>е</w:t>
      </w:r>
      <w:r w:rsidRPr="004C0047">
        <w:rPr>
          <w:b/>
          <w:bCs/>
          <w:lang w:val="ru-RU"/>
        </w:rPr>
        <w:t>той, предусматривающий конкретные целевые показатели и эффективные м</w:t>
      </w:r>
      <w:r w:rsidRPr="004C0047">
        <w:rPr>
          <w:b/>
          <w:bCs/>
          <w:lang w:val="ru-RU"/>
        </w:rPr>
        <w:t>е</w:t>
      </w:r>
      <w:r w:rsidRPr="004C0047">
        <w:rPr>
          <w:b/>
          <w:bCs/>
          <w:lang w:val="ru-RU"/>
        </w:rPr>
        <w:t>ханизмы координации работы различных министерств и ведомств и напра</w:t>
      </w:r>
      <w:r w:rsidRPr="004C0047">
        <w:rPr>
          <w:b/>
          <w:bCs/>
          <w:lang w:val="ru-RU"/>
        </w:rPr>
        <w:t>в</w:t>
      </w:r>
      <w:r w:rsidRPr="004C0047">
        <w:rPr>
          <w:b/>
          <w:bCs/>
          <w:lang w:val="ru-RU"/>
        </w:rPr>
        <w:t>ленный на значительное сокращение неравенства, принимая во внимание п</w:t>
      </w:r>
      <w:r w:rsidRPr="004C0047">
        <w:rPr>
          <w:b/>
          <w:bCs/>
          <w:lang w:val="ru-RU"/>
        </w:rPr>
        <w:t>о</w:t>
      </w:r>
      <w:r w:rsidRPr="004C0047">
        <w:rPr>
          <w:b/>
          <w:bCs/>
          <w:lang w:val="ru-RU"/>
        </w:rPr>
        <w:t xml:space="preserve">требности </w:t>
      </w:r>
      <w:r w:rsidRPr="00865F88">
        <w:rPr>
          <w:b/>
          <w:bCs/>
          <w:lang w:val="ru-RU"/>
        </w:rPr>
        <w:t>находящихся в наиболее неблагоприятном положении</w:t>
      </w:r>
      <w:r w:rsidRPr="004C0047">
        <w:rPr>
          <w:b/>
          <w:bCs/>
          <w:lang w:val="ru-RU"/>
        </w:rPr>
        <w:t xml:space="preserve"> и </w:t>
      </w:r>
      <w:r>
        <w:rPr>
          <w:b/>
          <w:bCs/>
          <w:lang w:val="ru-RU"/>
        </w:rPr>
        <w:t xml:space="preserve">наиболее </w:t>
      </w:r>
      <w:proofErr w:type="spellStart"/>
      <w:r w:rsidRPr="004C0047">
        <w:rPr>
          <w:b/>
          <w:bCs/>
          <w:lang w:val="ru-RU"/>
        </w:rPr>
        <w:t>маргинализованных</w:t>
      </w:r>
      <w:proofErr w:type="spellEnd"/>
      <w:r w:rsidRPr="004C0047">
        <w:rPr>
          <w:b/>
          <w:bCs/>
          <w:lang w:val="ru-RU"/>
        </w:rPr>
        <w:t xml:space="preserve"> социальных групп как в сельских, так и в городских рай</w:t>
      </w:r>
      <w:r w:rsidRPr="004C0047">
        <w:rPr>
          <w:b/>
          <w:bCs/>
          <w:lang w:val="ru-RU"/>
        </w:rPr>
        <w:t>о</w:t>
      </w:r>
      <w:r w:rsidRPr="004C0047">
        <w:rPr>
          <w:b/>
          <w:bCs/>
          <w:lang w:val="ru-RU"/>
        </w:rPr>
        <w:t>нах, в особенности коренных народов;</w:t>
      </w:r>
    </w:p>
    <w:p w:rsidR="00BE0814" w:rsidRPr="004C0047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</w:r>
      <w:r w:rsidRPr="004C0047">
        <w:rPr>
          <w:b/>
          <w:bCs/>
          <w:lang w:val="ru-RU"/>
        </w:rPr>
        <w:t>обеспечить учет правозащитной проблематики и наличие дост</w:t>
      </w:r>
      <w:r w:rsidRPr="004C0047">
        <w:rPr>
          <w:b/>
          <w:bCs/>
          <w:lang w:val="ru-RU"/>
        </w:rPr>
        <w:t>а</w:t>
      </w:r>
      <w:r w:rsidRPr="004C0047">
        <w:rPr>
          <w:b/>
          <w:bCs/>
          <w:lang w:val="ru-RU"/>
        </w:rPr>
        <w:t>точных ресурсов при осуществлении социальных программ по борьбе с нищ</w:t>
      </w:r>
      <w:r w:rsidRPr="004C0047">
        <w:rPr>
          <w:b/>
          <w:bCs/>
          <w:lang w:val="ru-RU"/>
        </w:rPr>
        <w:t>е</w:t>
      </w:r>
      <w:r w:rsidRPr="004C0047">
        <w:rPr>
          <w:b/>
          <w:bCs/>
          <w:lang w:val="ru-RU"/>
        </w:rPr>
        <w:t>той, особенно крайней нищетой, уделяя должное внимание неравенству разли</w:t>
      </w:r>
      <w:r w:rsidRPr="004C0047">
        <w:rPr>
          <w:b/>
          <w:bCs/>
          <w:lang w:val="ru-RU"/>
        </w:rPr>
        <w:t>ч</w:t>
      </w:r>
      <w:r w:rsidRPr="004C0047">
        <w:rPr>
          <w:b/>
          <w:bCs/>
          <w:lang w:val="ru-RU"/>
        </w:rPr>
        <w:t>ных социальных групп и существующим между ними различиям.</w:t>
      </w:r>
    </w:p>
    <w:p w:rsidR="00BE0814" w:rsidRDefault="00BE0814" w:rsidP="00993E3E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Право на питание</w:t>
      </w:r>
    </w:p>
    <w:p w:rsidR="00BE0814" w:rsidRDefault="00BE0814" w:rsidP="00BE0814">
      <w:pPr>
        <w:pStyle w:val="SingleTxtG"/>
        <w:rPr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  <w:t>Комитет обеспокоен увеличением масштабов проблемы ожирения в свете п</w:t>
      </w:r>
      <w:r>
        <w:rPr>
          <w:lang w:val="ru-RU"/>
        </w:rPr>
        <w:t>е</w:t>
      </w:r>
      <w:r>
        <w:rPr>
          <w:lang w:val="ru-RU"/>
        </w:rPr>
        <w:t>реходного периода в области питания, в котором находится государство-участник, и</w:t>
      </w:r>
      <w:r>
        <w:rPr>
          <w:lang w:val="en-US"/>
        </w:rPr>
        <w:t> </w:t>
      </w:r>
      <w:r>
        <w:rPr>
          <w:lang w:val="ru-RU"/>
        </w:rPr>
        <w:t>отсутствия комплексных мер, направленных на решение этой проблемы (статья</w:t>
      </w:r>
      <w:r>
        <w:rPr>
          <w:lang w:val="en-US"/>
        </w:rPr>
        <w:t> </w:t>
      </w:r>
      <w:r>
        <w:rPr>
          <w:lang w:val="ru-RU"/>
        </w:rPr>
        <w:t>11).</w:t>
      </w:r>
    </w:p>
    <w:p w:rsidR="00BE0814" w:rsidRPr="005F247F" w:rsidRDefault="00BE0814" w:rsidP="00BE0814">
      <w:pPr>
        <w:pStyle w:val="SingleTxtG"/>
        <w:rPr>
          <w:b/>
          <w:bCs/>
          <w:lang w:val="ru-RU"/>
        </w:rPr>
      </w:pPr>
      <w:r w:rsidRPr="005F247F">
        <w:rPr>
          <w:b/>
          <w:bCs/>
          <w:lang w:val="ru-RU"/>
        </w:rPr>
        <w:t>Комитет рекомендует государству-участнику удвоить свои усилия по разрабо</w:t>
      </w:r>
      <w:r w:rsidRPr="005F247F">
        <w:rPr>
          <w:b/>
          <w:bCs/>
          <w:lang w:val="ru-RU"/>
        </w:rPr>
        <w:t>т</w:t>
      </w:r>
      <w:r w:rsidRPr="005F247F">
        <w:rPr>
          <w:b/>
          <w:bCs/>
          <w:lang w:val="ru-RU"/>
        </w:rPr>
        <w:t xml:space="preserve">ке всеобъемлющей национальной стратегии в области защиты и поощрения права на достаточное питание, поощряющей более здоровое питание и </w:t>
      </w:r>
      <w:r>
        <w:rPr>
          <w:b/>
          <w:bCs/>
          <w:lang w:val="ru-RU"/>
        </w:rPr>
        <w:t>охват</w:t>
      </w:r>
      <w:r>
        <w:rPr>
          <w:b/>
          <w:bCs/>
          <w:lang w:val="ru-RU"/>
        </w:rPr>
        <w:t>ы</w:t>
      </w:r>
      <w:r>
        <w:rPr>
          <w:b/>
          <w:bCs/>
          <w:lang w:val="ru-RU"/>
        </w:rPr>
        <w:t>вающей</w:t>
      </w:r>
      <w:r w:rsidRPr="005F247F">
        <w:rPr>
          <w:b/>
          <w:bCs/>
          <w:lang w:val="ru-RU"/>
        </w:rPr>
        <w:t xml:space="preserve"> аспекты, касающиеся торговли, территориального планирования, о</w:t>
      </w:r>
      <w:r w:rsidRPr="005F247F">
        <w:rPr>
          <w:b/>
          <w:bCs/>
          <w:lang w:val="ru-RU"/>
        </w:rPr>
        <w:t>б</w:t>
      </w:r>
      <w:r w:rsidRPr="005F247F">
        <w:rPr>
          <w:b/>
          <w:bCs/>
          <w:lang w:val="ru-RU"/>
        </w:rPr>
        <w:t>разования и бюджетно-финансовой политики, при участии всех заинтересова</w:t>
      </w:r>
      <w:r w:rsidRPr="005F247F">
        <w:rPr>
          <w:b/>
          <w:bCs/>
          <w:lang w:val="ru-RU"/>
        </w:rPr>
        <w:t>н</w:t>
      </w:r>
      <w:r w:rsidRPr="005F247F">
        <w:rPr>
          <w:b/>
          <w:bCs/>
          <w:lang w:val="ru-RU"/>
        </w:rPr>
        <w:t>ных сторон. Комитет обращает внимание государства-участника на свое зам</w:t>
      </w:r>
      <w:r w:rsidRPr="005F247F">
        <w:rPr>
          <w:b/>
          <w:bCs/>
          <w:lang w:val="ru-RU"/>
        </w:rPr>
        <w:t>е</w:t>
      </w:r>
      <w:r>
        <w:rPr>
          <w:b/>
          <w:bCs/>
          <w:lang w:val="ru-RU"/>
        </w:rPr>
        <w:t>чание общего порядка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№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12 (1999</w:t>
      </w:r>
      <w:r>
        <w:rPr>
          <w:b/>
          <w:bCs/>
          <w:lang w:val="en-US"/>
        </w:rPr>
        <w:t> </w:t>
      </w:r>
      <w:r w:rsidRPr="005F247F">
        <w:rPr>
          <w:b/>
          <w:bCs/>
          <w:lang w:val="ru-RU"/>
        </w:rPr>
        <w:t>год) о праве на достаточное питание и на до</w:t>
      </w:r>
      <w:r w:rsidRPr="005F247F">
        <w:rPr>
          <w:b/>
          <w:bCs/>
          <w:lang w:val="ru-RU"/>
        </w:rPr>
        <w:t>б</w:t>
      </w:r>
      <w:r w:rsidRPr="005F247F">
        <w:rPr>
          <w:b/>
          <w:bCs/>
          <w:lang w:val="ru-RU"/>
        </w:rPr>
        <w:t>ровольные руководящие принципы поддержки постепенной реализации права на достаточное питание в контексте всемирной продовольственной безопасн</w:t>
      </w:r>
      <w:r w:rsidRPr="005F247F">
        <w:rPr>
          <w:b/>
          <w:bCs/>
          <w:lang w:val="ru-RU"/>
        </w:rPr>
        <w:t>о</w:t>
      </w:r>
      <w:r w:rsidRPr="005F247F">
        <w:rPr>
          <w:b/>
          <w:bCs/>
          <w:lang w:val="ru-RU"/>
        </w:rPr>
        <w:t>сти, принятые Продовольственной и сельскохозяйственной организацией Об</w:t>
      </w:r>
      <w:r w:rsidRPr="005F247F">
        <w:rPr>
          <w:b/>
          <w:bCs/>
          <w:lang w:val="ru-RU"/>
        </w:rPr>
        <w:t>ъ</w:t>
      </w:r>
      <w:r w:rsidRPr="005F247F">
        <w:rPr>
          <w:b/>
          <w:bCs/>
          <w:lang w:val="ru-RU"/>
        </w:rPr>
        <w:t>единенных Наций.</w:t>
      </w:r>
    </w:p>
    <w:p w:rsidR="00BE0814" w:rsidRPr="00302831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Право на достаточное жилище</w:t>
      </w:r>
    </w:p>
    <w:p w:rsidR="00BE0814" w:rsidRDefault="00BE0814" w:rsidP="00BE0814">
      <w:pPr>
        <w:pStyle w:val="SingleTxtG"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  <w:t>Несмотря на принятые меры, в государстве-участнике сохраняется нехватка жилья, что особенно сказывается на находящихся в наиболее неблагоприятном п</w:t>
      </w:r>
      <w:r>
        <w:rPr>
          <w:lang w:val="ru-RU"/>
        </w:rPr>
        <w:t>о</w:t>
      </w:r>
      <w:r>
        <w:rPr>
          <w:lang w:val="ru-RU"/>
        </w:rPr>
        <w:t xml:space="preserve">ложении и </w:t>
      </w:r>
      <w:proofErr w:type="spellStart"/>
      <w:r>
        <w:rPr>
          <w:lang w:val="ru-RU"/>
        </w:rPr>
        <w:t>маргинализованных</w:t>
      </w:r>
      <w:proofErr w:type="spellEnd"/>
      <w:r>
        <w:rPr>
          <w:lang w:val="ru-RU"/>
        </w:rPr>
        <w:t xml:space="preserve"> семьях, живущих в сельских районах, в неблагоп</w:t>
      </w:r>
      <w:r>
        <w:rPr>
          <w:lang w:val="ru-RU"/>
        </w:rPr>
        <w:t>о</w:t>
      </w:r>
      <w:r>
        <w:rPr>
          <w:lang w:val="ru-RU"/>
        </w:rPr>
        <w:t>лучных городских районах и в неформальных поселениях. Обеспокоенность Комит</w:t>
      </w:r>
      <w:r>
        <w:rPr>
          <w:lang w:val="ru-RU"/>
        </w:rPr>
        <w:t>е</w:t>
      </w:r>
      <w:r>
        <w:rPr>
          <w:lang w:val="ru-RU"/>
        </w:rPr>
        <w:t xml:space="preserve">та вызывает тот факт, что принятые меры не оказались достаточными для устранения сохраняющейся сегрегации </w:t>
      </w:r>
      <w:r w:rsidR="00837195">
        <w:rPr>
          <w:lang w:val="ru-RU"/>
        </w:rPr>
        <w:t xml:space="preserve">в сфере </w:t>
      </w:r>
      <w:r>
        <w:rPr>
          <w:lang w:val="ru-RU"/>
        </w:rPr>
        <w:t>жилья и социальной изоляции (статья</w:t>
      </w:r>
      <w:r>
        <w:rPr>
          <w:lang w:val="en-US"/>
        </w:rPr>
        <w:t> </w:t>
      </w:r>
      <w:r>
        <w:rPr>
          <w:lang w:val="ru-RU"/>
        </w:rPr>
        <w:t>11).</w:t>
      </w:r>
    </w:p>
    <w:p w:rsidR="00BE0814" w:rsidRPr="00C83B04" w:rsidRDefault="00BE0814" w:rsidP="00BE0814">
      <w:pPr>
        <w:pStyle w:val="SingleTxtG"/>
        <w:rPr>
          <w:b/>
          <w:bCs/>
          <w:lang w:val="ru-RU"/>
        </w:rPr>
      </w:pPr>
      <w:r w:rsidRPr="00C83B04">
        <w:rPr>
          <w:b/>
          <w:bCs/>
          <w:lang w:val="ru-RU"/>
        </w:rPr>
        <w:t>В свете сво</w:t>
      </w:r>
      <w:r>
        <w:rPr>
          <w:b/>
          <w:bCs/>
          <w:lang w:val="ru-RU"/>
        </w:rPr>
        <w:t>его общего замечания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№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4 (1991</w:t>
      </w:r>
      <w:r>
        <w:rPr>
          <w:b/>
          <w:bCs/>
          <w:lang w:val="en-US"/>
        </w:rPr>
        <w:t> </w:t>
      </w:r>
      <w:r w:rsidRPr="00C83B04">
        <w:rPr>
          <w:b/>
          <w:bCs/>
          <w:lang w:val="ru-RU"/>
        </w:rPr>
        <w:t xml:space="preserve">год) о праве на достаточное жилище </w:t>
      </w:r>
      <w:r>
        <w:rPr>
          <w:b/>
          <w:bCs/>
          <w:lang w:val="ru-RU"/>
        </w:rPr>
        <w:t xml:space="preserve">и </w:t>
      </w:r>
      <w:r w:rsidRPr="00C83B04">
        <w:rPr>
          <w:b/>
          <w:bCs/>
          <w:lang w:val="ru-RU"/>
        </w:rPr>
        <w:t>замечания общего</w:t>
      </w:r>
      <w:r>
        <w:rPr>
          <w:b/>
          <w:bCs/>
          <w:lang w:val="ru-RU"/>
        </w:rPr>
        <w:t xml:space="preserve"> порядка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№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7 (1997</w:t>
      </w:r>
      <w:r>
        <w:rPr>
          <w:b/>
          <w:bCs/>
          <w:lang w:val="en-US"/>
        </w:rPr>
        <w:t> </w:t>
      </w:r>
      <w:r w:rsidRPr="00C83B04">
        <w:rPr>
          <w:b/>
          <w:bCs/>
          <w:lang w:val="ru-RU"/>
        </w:rPr>
        <w:t>год) о принудительных выселениях К</w:t>
      </w:r>
      <w:r w:rsidRPr="00C83B04">
        <w:rPr>
          <w:b/>
          <w:bCs/>
          <w:lang w:val="ru-RU"/>
        </w:rPr>
        <w:t>о</w:t>
      </w:r>
      <w:r w:rsidRPr="00C83B04">
        <w:rPr>
          <w:b/>
          <w:bCs/>
          <w:lang w:val="ru-RU"/>
        </w:rPr>
        <w:t>митет рекомендует государству-участнику провести пересмот</w:t>
      </w:r>
      <w:r>
        <w:rPr>
          <w:b/>
          <w:bCs/>
          <w:lang w:val="ru-RU"/>
        </w:rPr>
        <w:t>р мер, принятых в</w:t>
      </w:r>
      <w:r>
        <w:rPr>
          <w:b/>
          <w:bCs/>
          <w:lang w:val="en-US"/>
        </w:rPr>
        <w:t> </w:t>
      </w:r>
      <w:r w:rsidRPr="00C83B04">
        <w:rPr>
          <w:b/>
          <w:bCs/>
          <w:lang w:val="ru-RU"/>
        </w:rPr>
        <w:t xml:space="preserve">отношении жилищного вопроса, </w:t>
      </w:r>
      <w:r>
        <w:rPr>
          <w:b/>
          <w:bCs/>
          <w:lang w:val="ru-RU"/>
        </w:rPr>
        <w:t>в целях п</w:t>
      </w:r>
      <w:r w:rsidRPr="00C83B04">
        <w:rPr>
          <w:b/>
          <w:bCs/>
          <w:lang w:val="ru-RU"/>
        </w:rPr>
        <w:t>ри</w:t>
      </w:r>
      <w:r>
        <w:rPr>
          <w:b/>
          <w:bCs/>
          <w:lang w:val="ru-RU"/>
        </w:rPr>
        <w:t>нятия всеобъемлющей стратегии в</w:t>
      </w:r>
      <w:r>
        <w:rPr>
          <w:b/>
          <w:bCs/>
          <w:lang w:val="en-US"/>
        </w:rPr>
        <w:t> </w:t>
      </w:r>
      <w:r w:rsidRPr="00C83B04">
        <w:rPr>
          <w:b/>
          <w:bCs/>
          <w:lang w:val="ru-RU"/>
        </w:rPr>
        <w:t>области социального жилья, отвечающей следующим критериям:</w:t>
      </w:r>
    </w:p>
    <w:p w:rsidR="00BE0814" w:rsidRPr="00C83B04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</w:r>
      <w:r w:rsidRPr="00C83B04">
        <w:rPr>
          <w:b/>
          <w:bCs/>
          <w:lang w:val="ru-RU"/>
        </w:rPr>
        <w:t>исходить из права каждого человек</w:t>
      </w:r>
      <w:r>
        <w:rPr>
          <w:b/>
          <w:bCs/>
          <w:lang w:val="ru-RU"/>
        </w:rPr>
        <w:t>а на достаточное и доступное по</w:t>
      </w:r>
      <w:r>
        <w:rPr>
          <w:b/>
          <w:bCs/>
          <w:lang w:val="en-US"/>
        </w:rPr>
        <w:t> </w:t>
      </w:r>
      <w:r w:rsidRPr="00C83B04">
        <w:rPr>
          <w:b/>
          <w:bCs/>
          <w:lang w:val="ru-RU"/>
        </w:rPr>
        <w:t>цене жилье с четко определенными стандар</w:t>
      </w:r>
      <w:r>
        <w:rPr>
          <w:b/>
          <w:bCs/>
          <w:lang w:val="ru-RU"/>
        </w:rPr>
        <w:t>тами качества и пригодности для</w:t>
      </w:r>
      <w:r>
        <w:rPr>
          <w:b/>
          <w:bCs/>
          <w:lang w:val="en-US"/>
        </w:rPr>
        <w:t> </w:t>
      </w:r>
      <w:r w:rsidRPr="00C83B04">
        <w:rPr>
          <w:b/>
          <w:bCs/>
          <w:lang w:val="ru-RU"/>
        </w:rPr>
        <w:t>проживания;</w:t>
      </w:r>
    </w:p>
    <w:p w:rsidR="00BE0814" w:rsidRPr="00B341BA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</w:r>
      <w:r w:rsidRPr="00B341BA">
        <w:rPr>
          <w:b/>
          <w:bCs/>
          <w:lang w:val="ru-RU"/>
        </w:rPr>
        <w:t xml:space="preserve">уделять должное первоочередное внимание </w:t>
      </w:r>
      <w:r w:rsidRPr="00865F88">
        <w:rPr>
          <w:b/>
          <w:bCs/>
          <w:lang w:val="ru-RU"/>
        </w:rPr>
        <w:t>находящи</w:t>
      </w:r>
      <w:r>
        <w:rPr>
          <w:b/>
          <w:bCs/>
          <w:lang w:val="ru-RU"/>
        </w:rPr>
        <w:t>м</w:t>
      </w:r>
      <w:r w:rsidRPr="00865F88">
        <w:rPr>
          <w:b/>
          <w:bCs/>
          <w:lang w:val="ru-RU"/>
        </w:rPr>
        <w:t>ся в небл</w:t>
      </w:r>
      <w:r w:rsidRPr="00865F88">
        <w:rPr>
          <w:b/>
          <w:bCs/>
          <w:lang w:val="ru-RU"/>
        </w:rPr>
        <w:t>а</w:t>
      </w:r>
      <w:r w:rsidRPr="00865F88">
        <w:rPr>
          <w:b/>
          <w:bCs/>
          <w:lang w:val="ru-RU"/>
        </w:rPr>
        <w:t>гоприятном положении</w:t>
      </w:r>
      <w:r w:rsidRPr="00B341BA">
        <w:rPr>
          <w:b/>
          <w:bCs/>
          <w:lang w:val="ru-RU"/>
        </w:rPr>
        <w:t xml:space="preserve"> и </w:t>
      </w:r>
      <w:proofErr w:type="spellStart"/>
      <w:r w:rsidRPr="00B341BA">
        <w:rPr>
          <w:b/>
          <w:bCs/>
          <w:lang w:val="ru-RU"/>
        </w:rPr>
        <w:t>маргинализованным</w:t>
      </w:r>
      <w:proofErr w:type="spellEnd"/>
      <w:r>
        <w:rPr>
          <w:b/>
          <w:bCs/>
          <w:lang w:val="ru-RU"/>
        </w:rPr>
        <w:t xml:space="preserve"> лицам и группам, проживающим в</w:t>
      </w:r>
      <w:r>
        <w:rPr>
          <w:b/>
          <w:bCs/>
          <w:lang w:val="en-US"/>
        </w:rPr>
        <w:t> </w:t>
      </w:r>
      <w:r w:rsidRPr="00B341BA">
        <w:rPr>
          <w:b/>
          <w:bCs/>
          <w:lang w:val="ru-RU"/>
        </w:rPr>
        <w:t xml:space="preserve">лагерях, в </w:t>
      </w:r>
      <w:r>
        <w:rPr>
          <w:b/>
          <w:bCs/>
          <w:lang w:val="ru-RU"/>
        </w:rPr>
        <w:t>неформальных</w:t>
      </w:r>
      <w:r w:rsidRPr="00B341BA">
        <w:rPr>
          <w:b/>
          <w:bCs/>
          <w:lang w:val="ru-RU"/>
        </w:rPr>
        <w:t xml:space="preserve"> поселениях или в неопределенных и неблагоприя</w:t>
      </w:r>
      <w:r w:rsidRPr="00B341BA">
        <w:rPr>
          <w:b/>
          <w:bCs/>
          <w:lang w:val="ru-RU"/>
        </w:rPr>
        <w:t>т</w:t>
      </w:r>
      <w:r w:rsidRPr="00B341BA">
        <w:rPr>
          <w:b/>
          <w:bCs/>
          <w:lang w:val="ru-RU"/>
        </w:rPr>
        <w:lastRenderedPageBreak/>
        <w:t>ных условиях, и обеспечить защиту от принудительных выселений с адекватной компенсацией или возможностью получения достаточного жилья;</w:t>
      </w:r>
    </w:p>
    <w:p w:rsidR="00BE0814" w:rsidRPr="00B73A46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</w:r>
      <w:r w:rsidRPr="00B73A46">
        <w:rPr>
          <w:b/>
          <w:bCs/>
          <w:lang w:val="ru-RU"/>
        </w:rPr>
        <w:t>исключать возможность сегрегации и социальной изоляции, св</w:t>
      </w:r>
      <w:r w:rsidRPr="00B73A46">
        <w:rPr>
          <w:b/>
          <w:bCs/>
          <w:lang w:val="ru-RU"/>
        </w:rPr>
        <w:t>я</w:t>
      </w:r>
      <w:r w:rsidRPr="00B73A46">
        <w:rPr>
          <w:b/>
          <w:bCs/>
          <w:lang w:val="ru-RU"/>
        </w:rPr>
        <w:t xml:space="preserve">занной с экономическими или социальными </w:t>
      </w:r>
      <w:r>
        <w:rPr>
          <w:b/>
          <w:bCs/>
          <w:lang w:val="ru-RU"/>
        </w:rPr>
        <w:t>условиями</w:t>
      </w:r>
      <w:r w:rsidRPr="00B73A46">
        <w:rPr>
          <w:b/>
          <w:bCs/>
          <w:lang w:val="ru-RU"/>
        </w:rPr>
        <w:t xml:space="preserve"> или любым другим о</w:t>
      </w:r>
      <w:r w:rsidRPr="00B73A46">
        <w:rPr>
          <w:b/>
          <w:bCs/>
          <w:lang w:val="ru-RU"/>
        </w:rPr>
        <w:t>с</w:t>
      </w:r>
      <w:r w:rsidRPr="00B73A46">
        <w:rPr>
          <w:b/>
          <w:bCs/>
          <w:lang w:val="ru-RU"/>
        </w:rPr>
        <w:t>нованием для дискриминации, запрещенным в соответствии с Пактом;</w:t>
      </w:r>
    </w:p>
    <w:p w:rsidR="00BE0814" w:rsidRPr="00005D38" w:rsidRDefault="00BE0814" w:rsidP="00BE0814">
      <w:pPr>
        <w:pStyle w:val="SingleTxtG"/>
        <w:ind w:firstLine="567"/>
        <w:rPr>
          <w:b/>
          <w:lang w:val="ru-RU"/>
        </w:rPr>
      </w:pPr>
      <w:r>
        <w:rPr>
          <w:lang w:val="ru-RU"/>
        </w:rPr>
        <w:t>d)</w:t>
      </w:r>
      <w:r>
        <w:rPr>
          <w:lang w:val="ru-RU"/>
        </w:rPr>
        <w:tab/>
      </w:r>
      <w:r w:rsidRPr="00B73A46">
        <w:rPr>
          <w:b/>
          <w:bCs/>
          <w:lang w:val="ru-RU"/>
        </w:rPr>
        <w:t>предусматривать выделение ресурсов, соизмеримых с еще не уд</w:t>
      </w:r>
      <w:r w:rsidRPr="00B73A46">
        <w:rPr>
          <w:b/>
          <w:bCs/>
          <w:lang w:val="ru-RU"/>
        </w:rPr>
        <w:t>о</w:t>
      </w:r>
      <w:r w:rsidRPr="00B73A46">
        <w:rPr>
          <w:b/>
          <w:bCs/>
          <w:lang w:val="ru-RU"/>
        </w:rPr>
        <w:t>влетворенной потребностью в социальном жил</w:t>
      </w:r>
      <w:r>
        <w:rPr>
          <w:b/>
          <w:bCs/>
          <w:lang w:val="ru-RU"/>
        </w:rPr>
        <w:t>ье, а также эффективные меры по</w:t>
      </w:r>
      <w:r>
        <w:rPr>
          <w:b/>
          <w:bCs/>
          <w:lang w:val="en-US"/>
        </w:rPr>
        <w:t> </w:t>
      </w:r>
      <w:r w:rsidRPr="00B73A46">
        <w:rPr>
          <w:b/>
          <w:bCs/>
          <w:lang w:val="ru-RU"/>
        </w:rPr>
        <w:t>контролю жилищного вопроса в государстве-участнике и рамки подотчетн</w:t>
      </w:r>
      <w:r w:rsidRPr="00B73A46">
        <w:rPr>
          <w:b/>
          <w:bCs/>
          <w:lang w:val="ru-RU"/>
        </w:rPr>
        <w:t>о</w:t>
      </w:r>
      <w:r w:rsidRPr="00B73A46">
        <w:rPr>
          <w:b/>
          <w:bCs/>
          <w:lang w:val="ru-RU"/>
        </w:rPr>
        <w:t>сти для осуществления планов и стратегий.</w:t>
      </w:r>
    </w:p>
    <w:p w:rsidR="00BE0814" w:rsidRPr="00EC683A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Право на питьевую воду и санитарное обслуживание</w:t>
      </w:r>
    </w:p>
    <w:p w:rsidR="00BE0814" w:rsidRDefault="00BE0814" w:rsidP="00BE0814">
      <w:pPr>
        <w:pStyle w:val="SingleTxtG"/>
        <w:rPr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  <w:t>Комитет выражает обеспокоенность в связи с ограниченным доступом к пит</w:t>
      </w:r>
      <w:r>
        <w:rPr>
          <w:lang w:val="ru-RU"/>
        </w:rPr>
        <w:t>ь</w:t>
      </w:r>
      <w:r>
        <w:rPr>
          <w:lang w:val="ru-RU"/>
        </w:rPr>
        <w:t>евой воде и санитарному обслуживанию, в частности в сельских районах, а также в</w:t>
      </w:r>
      <w:r>
        <w:rPr>
          <w:lang w:val="en-US"/>
        </w:rPr>
        <w:t> </w:t>
      </w:r>
      <w:r>
        <w:rPr>
          <w:lang w:val="ru-RU"/>
        </w:rPr>
        <w:t>связи с чрезмерным и неэкономичным использованием водных ресурсов в горнод</w:t>
      </w:r>
      <w:r>
        <w:rPr>
          <w:lang w:val="ru-RU"/>
        </w:rPr>
        <w:t>о</w:t>
      </w:r>
      <w:r>
        <w:rPr>
          <w:lang w:val="ru-RU"/>
        </w:rPr>
        <w:t>бывающей промышленности (статья</w:t>
      </w:r>
      <w:r>
        <w:rPr>
          <w:lang w:val="en-US"/>
        </w:rPr>
        <w:t> </w:t>
      </w:r>
      <w:r>
        <w:rPr>
          <w:lang w:val="ru-RU"/>
        </w:rPr>
        <w:t>11).</w:t>
      </w:r>
    </w:p>
    <w:p w:rsidR="00BE0814" w:rsidRPr="000E3118" w:rsidRDefault="00BE0814" w:rsidP="00BE0814">
      <w:pPr>
        <w:pStyle w:val="SingleTxtG"/>
        <w:rPr>
          <w:b/>
          <w:bCs/>
          <w:lang w:val="ru-RU"/>
        </w:rPr>
      </w:pPr>
      <w:r w:rsidRPr="000E3118">
        <w:rPr>
          <w:b/>
          <w:bCs/>
          <w:lang w:val="ru-RU"/>
        </w:rPr>
        <w:t>Комитет рекомендует государству-участнику обеспечить доступ к питьевой воде и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к</w:t>
      </w:r>
      <w:r>
        <w:rPr>
          <w:b/>
          <w:bCs/>
          <w:lang w:val="en-US"/>
        </w:rPr>
        <w:t> </w:t>
      </w:r>
      <w:r w:rsidRPr="000E3118">
        <w:rPr>
          <w:b/>
          <w:bCs/>
          <w:lang w:val="ru-RU"/>
        </w:rPr>
        <w:t>санитарному обслуживанию находящимся в наиболее неблагоприятном п</w:t>
      </w:r>
      <w:r w:rsidRPr="000E3118">
        <w:rPr>
          <w:b/>
          <w:bCs/>
          <w:lang w:val="ru-RU"/>
        </w:rPr>
        <w:t>о</w:t>
      </w:r>
      <w:r w:rsidRPr="000E3118">
        <w:rPr>
          <w:b/>
          <w:bCs/>
          <w:lang w:val="ru-RU"/>
        </w:rPr>
        <w:t xml:space="preserve">ложении и наиболее </w:t>
      </w:r>
      <w:proofErr w:type="spellStart"/>
      <w:r w:rsidRPr="000E3118">
        <w:rPr>
          <w:b/>
          <w:bCs/>
          <w:lang w:val="ru-RU"/>
        </w:rPr>
        <w:t>маргинализованным</w:t>
      </w:r>
      <w:proofErr w:type="spellEnd"/>
      <w:r w:rsidRPr="000E3118">
        <w:rPr>
          <w:b/>
          <w:bCs/>
          <w:lang w:val="ru-RU"/>
        </w:rPr>
        <w:t xml:space="preserve"> группам, в частности в сельских ра</w:t>
      </w:r>
      <w:r w:rsidRPr="000E3118">
        <w:rPr>
          <w:b/>
          <w:bCs/>
          <w:lang w:val="ru-RU"/>
        </w:rPr>
        <w:t>й</w:t>
      </w:r>
      <w:r w:rsidRPr="000E3118">
        <w:rPr>
          <w:b/>
          <w:bCs/>
          <w:lang w:val="ru-RU"/>
        </w:rPr>
        <w:t>онах, и принять необходимые меры к обеспечению умеренного использования водных ресурсов в горнодобывающей промышленности, включающие в себя принятие стандартов для обработки воды, используемой для нужд горнодоб</w:t>
      </w:r>
      <w:r w:rsidRPr="000E3118">
        <w:rPr>
          <w:b/>
          <w:bCs/>
          <w:lang w:val="ru-RU"/>
        </w:rPr>
        <w:t>ы</w:t>
      </w:r>
      <w:r w:rsidRPr="000E3118">
        <w:rPr>
          <w:b/>
          <w:bCs/>
          <w:lang w:val="ru-RU"/>
        </w:rPr>
        <w:t>вающей промышленности.</w:t>
      </w:r>
    </w:p>
    <w:p w:rsidR="00BE0814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Система здравоохранения</w:t>
      </w:r>
    </w:p>
    <w:p w:rsidR="00BE0814" w:rsidRPr="00F02847" w:rsidRDefault="00BE0814" w:rsidP="00BE0814">
      <w:pPr>
        <w:pStyle w:val="SingleTxtG"/>
        <w:rPr>
          <w:b/>
          <w:lang w:val="ru-RU"/>
        </w:rPr>
      </w:pPr>
      <w:r>
        <w:rPr>
          <w:lang w:val="ru-RU"/>
        </w:rPr>
        <w:t>28.</w:t>
      </w:r>
      <w:r>
        <w:rPr>
          <w:lang w:val="ru-RU"/>
        </w:rPr>
        <w:tab/>
        <w:t>Комитет обеспокоен тем, что, несмотря на реформу системы здравоохранения, принятую в целях расширения доступа к услугам здравоохранения, доступность б</w:t>
      </w:r>
      <w:r>
        <w:rPr>
          <w:lang w:val="ru-RU"/>
        </w:rPr>
        <w:t>а</w:t>
      </w:r>
      <w:r>
        <w:rPr>
          <w:lang w:val="ru-RU"/>
        </w:rPr>
        <w:t xml:space="preserve">зовых медицинских услуг по-прежнему носит ограниченный характер, в особенности для </w:t>
      </w:r>
      <w:proofErr w:type="spellStart"/>
      <w:r>
        <w:rPr>
          <w:lang w:val="ru-RU"/>
        </w:rPr>
        <w:t>маргинализованных</w:t>
      </w:r>
      <w:proofErr w:type="spellEnd"/>
      <w:r>
        <w:rPr>
          <w:lang w:val="ru-RU"/>
        </w:rPr>
        <w:t xml:space="preserve"> и находящихся в неблагоприятном положении групп насел</w:t>
      </w:r>
      <w:r>
        <w:rPr>
          <w:lang w:val="ru-RU"/>
        </w:rPr>
        <w:t>е</w:t>
      </w:r>
      <w:r>
        <w:rPr>
          <w:lang w:val="ru-RU"/>
        </w:rPr>
        <w:t>ния с низким уровнем дохода (статья</w:t>
      </w:r>
      <w:r>
        <w:rPr>
          <w:lang w:val="en-US"/>
        </w:rPr>
        <w:t> </w:t>
      </w:r>
      <w:r>
        <w:rPr>
          <w:lang w:val="ru-RU"/>
        </w:rPr>
        <w:t>12).</w:t>
      </w:r>
    </w:p>
    <w:p w:rsidR="00BE0814" w:rsidRPr="00630B42" w:rsidRDefault="00BE0814" w:rsidP="00BE0814">
      <w:pPr>
        <w:pStyle w:val="SingleTxtG"/>
        <w:rPr>
          <w:b/>
          <w:bCs/>
          <w:lang w:val="ru-RU"/>
        </w:rPr>
      </w:pPr>
      <w:r w:rsidRPr="00630B42">
        <w:rPr>
          <w:b/>
          <w:bCs/>
          <w:lang w:val="ru-RU"/>
        </w:rPr>
        <w:t>Комитет рекомендует государству-участнику выделить достаточные ресурсы для сферы здравоохранения и продолжать свои усилия по обеспечению физич</w:t>
      </w:r>
      <w:r w:rsidRPr="00630B42">
        <w:rPr>
          <w:b/>
          <w:bCs/>
          <w:lang w:val="ru-RU"/>
        </w:rPr>
        <w:t>е</w:t>
      </w:r>
      <w:r w:rsidRPr="00630B42">
        <w:rPr>
          <w:b/>
          <w:bCs/>
          <w:lang w:val="ru-RU"/>
        </w:rPr>
        <w:t>ской и финансовой доступности качественных медицинских услуг, уделяя ос</w:t>
      </w:r>
      <w:r w:rsidRPr="00630B42">
        <w:rPr>
          <w:b/>
          <w:bCs/>
          <w:lang w:val="ru-RU"/>
        </w:rPr>
        <w:t>о</w:t>
      </w:r>
      <w:r w:rsidRPr="00630B42">
        <w:rPr>
          <w:b/>
          <w:bCs/>
          <w:lang w:val="ru-RU"/>
        </w:rPr>
        <w:t xml:space="preserve">бое внимание потребностям </w:t>
      </w:r>
      <w:proofErr w:type="spellStart"/>
      <w:r w:rsidRPr="00630B42">
        <w:rPr>
          <w:b/>
          <w:bCs/>
          <w:lang w:val="ru-RU"/>
        </w:rPr>
        <w:t>маргинализованных</w:t>
      </w:r>
      <w:proofErr w:type="spellEnd"/>
      <w:r w:rsidRPr="00630B42">
        <w:rPr>
          <w:b/>
          <w:bCs/>
          <w:lang w:val="ru-RU"/>
        </w:rPr>
        <w:t xml:space="preserve"> и находящихся в неблагопр</w:t>
      </w:r>
      <w:r w:rsidRPr="00630B42">
        <w:rPr>
          <w:b/>
          <w:bCs/>
          <w:lang w:val="ru-RU"/>
        </w:rPr>
        <w:t>и</w:t>
      </w:r>
      <w:r w:rsidRPr="00630B42">
        <w:rPr>
          <w:b/>
          <w:bCs/>
          <w:lang w:val="ru-RU"/>
        </w:rPr>
        <w:t>ятном положении групп населения, в первую очередь лиц с низким уровнем д</w:t>
      </w:r>
      <w:r w:rsidRPr="00630B42">
        <w:rPr>
          <w:b/>
          <w:bCs/>
          <w:lang w:val="ru-RU"/>
        </w:rPr>
        <w:t>о</w:t>
      </w:r>
      <w:r w:rsidRPr="00630B42">
        <w:rPr>
          <w:b/>
          <w:bCs/>
          <w:lang w:val="ru-RU"/>
        </w:rPr>
        <w:t xml:space="preserve">ходов, а также лиц из числа коренных народов, </w:t>
      </w:r>
      <w:r>
        <w:rPr>
          <w:b/>
          <w:bCs/>
          <w:lang w:val="ru-RU"/>
        </w:rPr>
        <w:t>мигрантов, просителей убежища и</w:t>
      </w:r>
      <w:r>
        <w:rPr>
          <w:b/>
          <w:bCs/>
          <w:lang w:val="en-US"/>
        </w:rPr>
        <w:t> </w:t>
      </w:r>
      <w:r w:rsidRPr="00630B42">
        <w:rPr>
          <w:b/>
          <w:bCs/>
          <w:lang w:val="ru-RU"/>
        </w:rPr>
        <w:t>беженцев. Комитет обращает внимание государства-участника на свое зам</w:t>
      </w:r>
      <w:r w:rsidRPr="00630B42">
        <w:rPr>
          <w:b/>
          <w:bCs/>
          <w:lang w:val="ru-RU"/>
        </w:rPr>
        <w:t>е</w:t>
      </w:r>
      <w:r>
        <w:rPr>
          <w:b/>
          <w:bCs/>
          <w:lang w:val="ru-RU"/>
        </w:rPr>
        <w:t>чание общего порядка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№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14 (2000</w:t>
      </w:r>
      <w:r>
        <w:rPr>
          <w:b/>
          <w:bCs/>
          <w:lang w:val="en-US"/>
        </w:rPr>
        <w:t> </w:t>
      </w:r>
      <w:r w:rsidRPr="00630B42">
        <w:rPr>
          <w:b/>
          <w:bCs/>
          <w:lang w:val="ru-RU"/>
        </w:rPr>
        <w:t>год) о праве на наивысший достижимый ур</w:t>
      </w:r>
      <w:r w:rsidRPr="00630B42">
        <w:rPr>
          <w:b/>
          <w:bCs/>
          <w:lang w:val="ru-RU"/>
        </w:rPr>
        <w:t>о</w:t>
      </w:r>
      <w:r w:rsidRPr="00630B42">
        <w:rPr>
          <w:b/>
          <w:bCs/>
          <w:lang w:val="ru-RU"/>
        </w:rPr>
        <w:t>вень здоровья.</w:t>
      </w:r>
    </w:p>
    <w:p w:rsidR="00BE0814" w:rsidRPr="003929CE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Сексуальное и репродуктивное здоровье</w:t>
      </w:r>
    </w:p>
    <w:p w:rsidR="00BE0814" w:rsidRPr="003B5ECE" w:rsidRDefault="00BE0814" w:rsidP="00BE0814">
      <w:pPr>
        <w:pStyle w:val="SingleTxtG"/>
        <w:rPr>
          <w:lang w:val="ru-RU"/>
        </w:rPr>
      </w:pPr>
      <w:r>
        <w:rPr>
          <w:lang w:val="ru-RU"/>
        </w:rPr>
        <w:t>29.</w:t>
      </w:r>
      <w:r>
        <w:rPr>
          <w:lang w:val="ru-RU"/>
        </w:rPr>
        <w:tab/>
        <w:t>Принимая к сведению результаты обсуждений законопроекта о добровольном прерывании беременности, Комитет, тем не менее, испытывает озабоченность в связи с действием строгого запрета на аборты. Комитет обеспокоен также большим кол</w:t>
      </w:r>
      <w:r>
        <w:rPr>
          <w:lang w:val="ru-RU"/>
        </w:rPr>
        <w:t>и</w:t>
      </w:r>
      <w:r>
        <w:rPr>
          <w:lang w:val="ru-RU"/>
        </w:rPr>
        <w:t>чеством случаев подростковой беременности, отчасти связанных с отсутствием надлежащих услуг по охране сексуального и репродуктивного здоровья и соотве</w:t>
      </w:r>
      <w:r>
        <w:rPr>
          <w:lang w:val="ru-RU"/>
        </w:rPr>
        <w:t>т</w:t>
      </w:r>
      <w:r>
        <w:rPr>
          <w:lang w:val="ru-RU"/>
        </w:rPr>
        <w:t>ствующей информации (статья</w:t>
      </w:r>
      <w:r>
        <w:rPr>
          <w:lang w:val="en-US"/>
        </w:rPr>
        <w:t> </w:t>
      </w:r>
      <w:r>
        <w:rPr>
          <w:lang w:val="ru-RU"/>
        </w:rPr>
        <w:t>12).</w:t>
      </w:r>
    </w:p>
    <w:p w:rsidR="00BE0814" w:rsidRPr="00797593" w:rsidRDefault="00BE0814" w:rsidP="00BE0814">
      <w:pPr>
        <w:pStyle w:val="SingleTxtG"/>
        <w:rPr>
          <w:b/>
          <w:bCs/>
          <w:lang w:val="ru-RU"/>
        </w:rPr>
      </w:pPr>
      <w:r w:rsidRPr="00797593">
        <w:rPr>
          <w:b/>
          <w:bCs/>
          <w:lang w:val="ru-RU"/>
        </w:rPr>
        <w:t xml:space="preserve">Комитет рекомендует государству-участнику: </w:t>
      </w:r>
    </w:p>
    <w:p w:rsidR="00BE0814" w:rsidRPr="007A649F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</w:r>
      <w:r w:rsidRPr="007A649F">
        <w:rPr>
          <w:b/>
          <w:bCs/>
          <w:lang w:val="ru-RU"/>
        </w:rPr>
        <w:t xml:space="preserve">ускорить </w:t>
      </w:r>
      <w:r>
        <w:rPr>
          <w:b/>
          <w:bCs/>
          <w:lang w:val="ru-RU"/>
        </w:rPr>
        <w:t>принятие</w:t>
      </w:r>
      <w:r w:rsidRPr="007A649F">
        <w:rPr>
          <w:b/>
          <w:bCs/>
          <w:lang w:val="ru-RU"/>
        </w:rPr>
        <w:t xml:space="preserve"> законопроекта о добровольном прерывании б</w:t>
      </w:r>
      <w:r w:rsidRPr="007A649F">
        <w:rPr>
          <w:b/>
          <w:bCs/>
          <w:lang w:val="ru-RU"/>
        </w:rPr>
        <w:t>е</w:t>
      </w:r>
      <w:r w:rsidRPr="007A649F">
        <w:rPr>
          <w:b/>
          <w:bCs/>
          <w:lang w:val="ru-RU"/>
        </w:rPr>
        <w:t xml:space="preserve">ременности и обеспечить его совместимость с такими основными правами, как </w:t>
      </w:r>
      <w:r w:rsidRPr="007A649F">
        <w:rPr>
          <w:b/>
          <w:bCs/>
          <w:lang w:val="ru-RU"/>
        </w:rPr>
        <w:lastRenderedPageBreak/>
        <w:t xml:space="preserve">право женщины на здоровье и жизнь, </w:t>
      </w:r>
      <w:r>
        <w:rPr>
          <w:b/>
          <w:bCs/>
          <w:lang w:val="ru-RU"/>
        </w:rPr>
        <w:t xml:space="preserve">посредством рассмотрения возможности расширения </w:t>
      </w:r>
      <w:r w:rsidRPr="007A649F">
        <w:rPr>
          <w:b/>
          <w:bCs/>
          <w:lang w:val="ru-RU"/>
        </w:rPr>
        <w:t>дозволенных обстоятельств;</w:t>
      </w:r>
    </w:p>
    <w:p w:rsidR="00BE0814" w:rsidRPr="007A649F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</w:r>
      <w:r w:rsidRPr="007A649F">
        <w:rPr>
          <w:b/>
          <w:bCs/>
          <w:lang w:val="ru-RU"/>
        </w:rPr>
        <w:t>удвоить усилия по обеспечению физической и финансовой досту</w:t>
      </w:r>
      <w:r w:rsidRPr="007A649F">
        <w:rPr>
          <w:b/>
          <w:bCs/>
          <w:lang w:val="ru-RU"/>
        </w:rPr>
        <w:t>п</w:t>
      </w:r>
      <w:r w:rsidRPr="007A649F">
        <w:rPr>
          <w:b/>
          <w:bCs/>
          <w:lang w:val="ru-RU"/>
        </w:rPr>
        <w:t>ности услуг по охране сексуального и репродуктивного здоровья, включая ра</w:t>
      </w:r>
      <w:r w:rsidRPr="007A649F">
        <w:rPr>
          <w:b/>
          <w:bCs/>
          <w:lang w:val="ru-RU"/>
        </w:rPr>
        <w:t>з</w:t>
      </w:r>
      <w:r w:rsidRPr="007A649F">
        <w:rPr>
          <w:b/>
          <w:bCs/>
          <w:lang w:val="ru-RU"/>
        </w:rPr>
        <w:t>дачу средств экстренной контрацепции;</w:t>
      </w:r>
    </w:p>
    <w:p w:rsidR="00BE0814" w:rsidRPr="007A649F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</w:r>
      <w:r w:rsidRPr="007A649F">
        <w:rPr>
          <w:b/>
          <w:bCs/>
          <w:lang w:val="ru-RU"/>
        </w:rPr>
        <w:t>расширять и укреплять всестороннее и соответствующее каждому возрасту просвещение по вопросам сексуально</w:t>
      </w:r>
      <w:r>
        <w:rPr>
          <w:b/>
          <w:bCs/>
          <w:lang w:val="ru-RU"/>
        </w:rPr>
        <w:t>го и репродуктивного здоровья в</w:t>
      </w:r>
      <w:r>
        <w:rPr>
          <w:b/>
          <w:bCs/>
          <w:lang w:val="en-US"/>
        </w:rPr>
        <w:t> </w:t>
      </w:r>
      <w:r w:rsidRPr="007A649F">
        <w:rPr>
          <w:b/>
          <w:bCs/>
          <w:lang w:val="ru-RU"/>
        </w:rPr>
        <w:t>рамках учебных планов на уровне начальной и средней школы как для мал</w:t>
      </w:r>
      <w:r w:rsidRPr="007A649F">
        <w:rPr>
          <w:b/>
          <w:bCs/>
          <w:lang w:val="ru-RU"/>
        </w:rPr>
        <w:t>ь</w:t>
      </w:r>
      <w:r w:rsidRPr="007A649F">
        <w:rPr>
          <w:b/>
          <w:bCs/>
          <w:lang w:val="ru-RU"/>
        </w:rPr>
        <w:t>чиков, так и для девочек.</w:t>
      </w:r>
    </w:p>
    <w:p w:rsidR="00BE0814" w:rsidRDefault="00BE0814" w:rsidP="00246431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Право на образование</w:t>
      </w:r>
    </w:p>
    <w:p w:rsidR="00BE0814" w:rsidRDefault="00BE0814" w:rsidP="00BE0814">
      <w:pPr>
        <w:pStyle w:val="SingleTxtG"/>
        <w:rPr>
          <w:color w:val="000000"/>
          <w:lang w:val="ru-RU"/>
        </w:rPr>
      </w:pPr>
      <w:r>
        <w:rPr>
          <w:lang w:val="ru-RU"/>
        </w:rPr>
        <w:t>30.</w:t>
      </w:r>
      <w:r>
        <w:rPr>
          <w:lang w:val="ru-RU"/>
        </w:rPr>
        <w:tab/>
        <w:t>Комитет приветствует реформу в области образования, инициированную гос</w:t>
      </w:r>
      <w:r>
        <w:rPr>
          <w:lang w:val="ru-RU"/>
        </w:rPr>
        <w:t>у</w:t>
      </w:r>
      <w:r>
        <w:rPr>
          <w:lang w:val="ru-RU"/>
        </w:rPr>
        <w:t>дарством-участником, а также усилия, направленные на расширение охвата насел</w:t>
      </w:r>
      <w:r>
        <w:rPr>
          <w:lang w:val="ru-RU"/>
        </w:rPr>
        <w:t>е</w:t>
      </w:r>
      <w:r>
        <w:rPr>
          <w:lang w:val="ru-RU"/>
        </w:rPr>
        <w:t>ния начальным образованием. Тем не менее он выражает обеспокоенность в</w:t>
      </w:r>
      <w:r>
        <w:rPr>
          <w:lang w:val="en-US"/>
        </w:rPr>
        <w:t> </w:t>
      </w:r>
      <w:r>
        <w:rPr>
          <w:lang w:val="ru-RU"/>
        </w:rPr>
        <w:t>связи с</w:t>
      </w:r>
      <w:r>
        <w:rPr>
          <w:lang w:val="en-US"/>
        </w:rPr>
        <w:t> </w:t>
      </w:r>
      <w:r>
        <w:rPr>
          <w:lang w:val="ru-RU"/>
        </w:rPr>
        <w:t>тем, что нехватка ресурсов и, в некоторых случаях, низкое качество государстве</w:t>
      </w:r>
      <w:r>
        <w:rPr>
          <w:lang w:val="ru-RU"/>
        </w:rPr>
        <w:t>н</w:t>
      </w:r>
      <w:r>
        <w:rPr>
          <w:lang w:val="ru-RU"/>
        </w:rPr>
        <w:t>ного образования по-прежнему приводят к значительной сегрегации и дискримин</w:t>
      </w:r>
      <w:r>
        <w:rPr>
          <w:lang w:val="ru-RU"/>
        </w:rPr>
        <w:t>а</w:t>
      </w:r>
      <w:r>
        <w:rPr>
          <w:lang w:val="ru-RU"/>
        </w:rPr>
        <w:t>ции на социально-экономических основаниях, что ограничивает социальную м</w:t>
      </w:r>
      <w:r>
        <w:rPr>
          <w:lang w:val="ru-RU"/>
        </w:rPr>
        <w:t>о</w:t>
      </w:r>
      <w:r>
        <w:rPr>
          <w:lang w:val="ru-RU"/>
        </w:rPr>
        <w:t>бильность в государстве-участнике (статья</w:t>
      </w:r>
      <w:r>
        <w:rPr>
          <w:lang w:val="en-US"/>
        </w:rPr>
        <w:t> </w:t>
      </w:r>
      <w:r>
        <w:rPr>
          <w:lang w:val="ru-RU"/>
        </w:rPr>
        <w:t>13).</w:t>
      </w:r>
    </w:p>
    <w:p w:rsidR="00BE0814" w:rsidRPr="009F3A68" w:rsidRDefault="00BE0814" w:rsidP="00BE0814">
      <w:pPr>
        <w:pStyle w:val="SingleTxtG"/>
        <w:rPr>
          <w:b/>
          <w:bCs/>
          <w:color w:val="000000"/>
          <w:lang w:val="ru-RU"/>
        </w:rPr>
      </w:pPr>
      <w:r w:rsidRPr="009F3A68">
        <w:rPr>
          <w:b/>
          <w:bCs/>
          <w:lang w:val="ru-RU"/>
        </w:rPr>
        <w:t xml:space="preserve">Комитет рекомендует государству-участнику: </w:t>
      </w:r>
    </w:p>
    <w:p w:rsidR="00BE0814" w:rsidRPr="00852DB6" w:rsidRDefault="00BE0814" w:rsidP="00BE0814">
      <w:pPr>
        <w:pStyle w:val="SingleTxtG"/>
        <w:ind w:firstLine="567"/>
        <w:rPr>
          <w:b/>
          <w:bCs/>
          <w:color w:val="000000"/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</w:r>
      <w:r w:rsidRPr="00852DB6">
        <w:rPr>
          <w:b/>
          <w:bCs/>
          <w:lang w:val="ru-RU"/>
        </w:rPr>
        <w:t>принять необходимые меры для обеспечения путем реформы с</w:t>
      </w:r>
      <w:r w:rsidRPr="00852DB6">
        <w:rPr>
          <w:b/>
          <w:bCs/>
          <w:lang w:val="ru-RU"/>
        </w:rPr>
        <w:t>и</w:t>
      </w:r>
      <w:r w:rsidRPr="00852DB6">
        <w:rPr>
          <w:b/>
          <w:bCs/>
          <w:lang w:val="ru-RU"/>
        </w:rPr>
        <w:t>стемы образования ликвидации всех механизмов, приводящих к дискримин</w:t>
      </w:r>
      <w:r w:rsidRPr="00852DB6">
        <w:rPr>
          <w:b/>
          <w:bCs/>
          <w:lang w:val="ru-RU"/>
        </w:rPr>
        <w:t>а</w:t>
      </w:r>
      <w:r w:rsidRPr="00852DB6">
        <w:rPr>
          <w:b/>
          <w:bCs/>
          <w:lang w:val="ru-RU"/>
        </w:rPr>
        <w:t>ции и сегрегации учащихся на основании их экономического и социального ст</w:t>
      </w:r>
      <w:r w:rsidRPr="00852DB6">
        <w:rPr>
          <w:b/>
          <w:bCs/>
          <w:lang w:val="ru-RU"/>
        </w:rPr>
        <w:t>а</w:t>
      </w:r>
      <w:r w:rsidRPr="00852DB6">
        <w:rPr>
          <w:b/>
          <w:bCs/>
          <w:lang w:val="ru-RU"/>
        </w:rPr>
        <w:t>туса</w:t>
      </w:r>
      <w:r w:rsidR="00246431">
        <w:rPr>
          <w:b/>
          <w:bCs/>
          <w:lang w:val="ru-RU"/>
        </w:rPr>
        <w:t>,</w:t>
      </w:r>
      <w:r w:rsidRPr="00852DB6">
        <w:rPr>
          <w:b/>
          <w:bCs/>
          <w:lang w:val="ru-RU"/>
        </w:rPr>
        <w:t xml:space="preserve"> и, в </w:t>
      </w:r>
      <w:r>
        <w:rPr>
          <w:b/>
          <w:bCs/>
          <w:lang w:val="ru-RU"/>
        </w:rPr>
        <w:t>частности</w:t>
      </w:r>
      <w:r w:rsidRPr="00852DB6">
        <w:rPr>
          <w:b/>
          <w:bCs/>
          <w:lang w:val="ru-RU"/>
        </w:rPr>
        <w:t xml:space="preserve">, обеспечить эффективное осуществление Закона об </w:t>
      </w:r>
      <w:r>
        <w:rPr>
          <w:b/>
          <w:bCs/>
          <w:lang w:val="ru-RU"/>
        </w:rPr>
        <w:t>инкл</w:t>
      </w:r>
      <w:r>
        <w:rPr>
          <w:b/>
          <w:bCs/>
          <w:lang w:val="ru-RU"/>
        </w:rPr>
        <w:t>ю</w:t>
      </w:r>
      <w:r>
        <w:rPr>
          <w:b/>
          <w:bCs/>
          <w:lang w:val="ru-RU"/>
        </w:rPr>
        <w:t>зивном</w:t>
      </w:r>
      <w:r w:rsidRPr="00852DB6">
        <w:rPr>
          <w:b/>
          <w:bCs/>
          <w:lang w:val="ru-RU"/>
        </w:rPr>
        <w:t xml:space="preserve"> школьном образовании, в соответствии с которым определяется пор</w:t>
      </w:r>
      <w:r w:rsidRPr="00852DB6">
        <w:rPr>
          <w:b/>
          <w:bCs/>
          <w:lang w:val="ru-RU"/>
        </w:rPr>
        <w:t>я</w:t>
      </w:r>
      <w:r w:rsidRPr="00852DB6">
        <w:rPr>
          <w:b/>
          <w:bCs/>
          <w:lang w:val="ru-RU"/>
        </w:rPr>
        <w:t xml:space="preserve">док приема учащихся, прекращается </w:t>
      </w:r>
      <w:proofErr w:type="spellStart"/>
      <w:r>
        <w:rPr>
          <w:b/>
          <w:bCs/>
          <w:lang w:val="ru-RU"/>
        </w:rPr>
        <w:t>со</w:t>
      </w:r>
      <w:r w:rsidRPr="00852DB6">
        <w:rPr>
          <w:b/>
          <w:bCs/>
          <w:lang w:val="ru-RU"/>
        </w:rPr>
        <w:t>финансирование</w:t>
      </w:r>
      <w:proofErr w:type="spellEnd"/>
      <w:r w:rsidRPr="00852DB6">
        <w:rPr>
          <w:b/>
          <w:bCs/>
          <w:lang w:val="ru-RU"/>
        </w:rPr>
        <w:t xml:space="preserve"> и вводится</w:t>
      </w:r>
      <w:r>
        <w:rPr>
          <w:b/>
          <w:bCs/>
          <w:lang w:val="ru-RU"/>
        </w:rPr>
        <w:t xml:space="preserve"> запрет на</w:t>
      </w:r>
      <w:r>
        <w:rPr>
          <w:b/>
          <w:bCs/>
          <w:lang w:val="en-US"/>
        </w:rPr>
        <w:t> </w:t>
      </w:r>
      <w:r w:rsidRPr="00852DB6">
        <w:rPr>
          <w:b/>
          <w:bCs/>
          <w:lang w:val="ru-RU"/>
        </w:rPr>
        <w:t xml:space="preserve">получение дохода учебными заведениями, </w:t>
      </w:r>
      <w:r>
        <w:rPr>
          <w:b/>
          <w:bCs/>
          <w:lang w:val="ru-RU"/>
        </w:rPr>
        <w:t>пользующимися</w:t>
      </w:r>
      <w:r w:rsidRPr="00852DB6">
        <w:rPr>
          <w:b/>
          <w:bCs/>
          <w:lang w:val="ru-RU"/>
        </w:rPr>
        <w:t xml:space="preserve"> государств</w:t>
      </w:r>
      <w:r>
        <w:rPr>
          <w:b/>
          <w:bCs/>
          <w:lang w:val="ru-RU"/>
        </w:rPr>
        <w:t>енной поддержкой</w:t>
      </w:r>
      <w:r w:rsidRPr="00852DB6">
        <w:rPr>
          <w:b/>
          <w:bCs/>
          <w:lang w:val="ru-RU"/>
        </w:rPr>
        <w:t>;</w:t>
      </w:r>
    </w:p>
    <w:p w:rsidR="00BE0814" w:rsidRPr="00852DB6" w:rsidRDefault="00BE0814" w:rsidP="00BE0814">
      <w:pPr>
        <w:pStyle w:val="SingleTxtG"/>
        <w:ind w:firstLine="567"/>
        <w:rPr>
          <w:b/>
          <w:bCs/>
          <w:color w:val="000000"/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</w:r>
      <w:r w:rsidRPr="00852DB6">
        <w:rPr>
          <w:b/>
          <w:bCs/>
          <w:lang w:val="ru-RU"/>
        </w:rPr>
        <w:t>принять необходимые мер</w:t>
      </w:r>
      <w:r>
        <w:rPr>
          <w:b/>
          <w:bCs/>
          <w:lang w:val="ru-RU"/>
        </w:rPr>
        <w:t>ы для ликвидации существующих в</w:t>
      </w:r>
      <w:r>
        <w:rPr>
          <w:b/>
          <w:bCs/>
          <w:lang w:val="en-US"/>
        </w:rPr>
        <w:t> </w:t>
      </w:r>
      <w:r w:rsidRPr="00852DB6">
        <w:rPr>
          <w:b/>
          <w:bCs/>
          <w:lang w:val="ru-RU"/>
        </w:rPr>
        <w:t xml:space="preserve">настоящее время значительных различий в </w:t>
      </w:r>
      <w:r>
        <w:rPr>
          <w:b/>
          <w:bCs/>
          <w:lang w:val="ru-RU"/>
        </w:rPr>
        <w:t>качестве</w:t>
      </w:r>
      <w:r w:rsidRPr="00852DB6">
        <w:rPr>
          <w:b/>
          <w:bCs/>
          <w:lang w:val="ru-RU"/>
        </w:rPr>
        <w:t xml:space="preserve"> образования между час</w:t>
      </w:r>
      <w:r w:rsidRPr="00852DB6">
        <w:rPr>
          <w:b/>
          <w:bCs/>
          <w:lang w:val="ru-RU"/>
        </w:rPr>
        <w:t>т</w:t>
      </w:r>
      <w:r w:rsidRPr="00852DB6">
        <w:rPr>
          <w:b/>
          <w:bCs/>
          <w:lang w:val="ru-RU"/>
        </w:rPr>
        <w:t>ными школами, школами, части</w:t>
      </w:r>
      <w:r>
        <w:rPr>
          <w:b/>
          <w:bCs/>
          <w:lang w:val="ru-RU"/>
        </w:rPr>
        <w:t>чно субсидируемыми государством,</w:t>
      </w:r>
      <w:r w:rsidRPr="00852DB6">
        <w:rPr>
          <w:b/>
          <w:bCs/>
          <w:lang w:val="ru-RU"/>
        </w:rPr>
        <w:t xml:space="preserve"> и госуд</w:t>
      </w:r>
      <w:r>
        <w:rPr>
          <w:b/>
          <w:bCs/>
          <w:lang w:val="ru-RU"/>
        </w:rPr>
        <w:t>а</w:t>
      </w:r>
      <w:r>
        <w:rPr>
          <w:b/>
          <w:bCs/>
          <w:lang w:val="ru-RU"/>
        </w:rPr>
        <w:t>р</w:t>
      </w:r>
      <w:r>
        <w:rPr>
          <w:b/>
          <w:bCs/>
          <w:lang w:val="ru-RU"/>
        </w:rPr>
        <w:t>ственными школами, обеспечив</w:t>
      </w:r>
      <w:r w:rsidRPr="00852DB6">
        <w:rPr>
          <w:b/>
          <w:bCs/>
          <w:lang w:val="ru-RU"/>
        </w:rPr>
        <w:t xml:space="preserve"> при этом нали</w:t>
      </w:r>
      <w:r>
        <w:rPr>
          <w:b/>
          <w:bCs/>
          <w:lang w:val="ru-RU"/>
        </w:rPr>
        <w:t>чие адекватной инфраструктуры и</w:t>
      </w:r>
      <w:r>
        <w:rPr>
          <w:b/>
          <w:bCs/>
          <w:lang w:val="en-US"/>
        </w:rPr>
        <w:t> </w:t>
      </w:r>
      <w:r w:rsidRPr="00852DB6">
        <w:rPr>
          <w:b/>
          <w:bCs/>
          <w:lang w:val="ru-RU"/>
        </w:rPr>
        <w:t>должным образом подготовленного преподавательского состава во всех уче</w:t>
      </w:r>
      <w:r w:rsidRPr="00852DB6">
        <w:rPr>
          <w:b/>
          <w:bCs/>
          <w:lang w:val="ru-RU"/>
        </w:rPr>
        <w:t>б</w:t>
      </w:r>
      <w:r w:rsidRPr="00852DB6">
        <w:rPr>
          <w:b/>
          <w:bCs/>
          <w:lang w:val="ru-RU"/>
        </w:rPr>
        <w:t>ных заведениях;</w:t>
      </w:r>
    </w:p>
    <w:p w:rsidR="00BE0814" w:rsidRPr="00601B71" w:rsidRDefault="00BE0814" w:rsidP="00BE0814">
      <w:pPr>
        <w:pStyle w:val="SingleTxtG"/>
        <w:ind w:firstLine="567"/>
        <w:rPr>
          <w:b/>
          <w:bCs/>
          <w:color w:val="000000"/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</w:r>
      <w:r w:rsidRPr="00601B71">
        <w:rPr>
          <w:b/>
          <w:bCs/>
          <w:lang w:val="ru-RU"/>
        </w:rPr>
        <w:t>проводить периодические оценк</w:t>
      </w:r>
      <w:r>
        <w:rPr>
          <w:b/>
          <w:bCs/>
          <w:lang w:val="ru-RU"/>
        </w:rPr>
        <w:t>и осуществления мер, принятых в</w:t>
      </w:r>
      <w:r>
        <w:rPr>
          <w:b/>
          <w:bCs/>
          <w:lang w:val="en-US"/>
        </w:rPr>
        <w:t> </w:t>
      </w:r>
      <w:r w:rsidRPr="00601B71">
        <w:rPr>
          <w:b/>
          <w:bCs/>
          <w:lang w:val="ru-RU"/>
        </w:rPr>
        <w:t>рамках реформы системы образования;</w:t>
      </w:r>
    </w:p>
    <w:p w:rsidR="00BE0814" w:rsidRPr="00601B71" w:rsidRDefault="00BE0814" w:rsidP="00BE0814">
      <w:pPr>
        <w:pStyle w:val="SingleTxtG"/>
        <w:ind w:firstLine="567"/>
        <w:rPr>
          <w:b/>
          <w:bCs/>
          <w:color w:val="000000"/>
          <w:lang w:val="ru-RU"/>
        </w:rPr>
      </w:pPr>
      <w:r>
        <w:rPr>
          <w:lang w:val="ru-RU"/>
        </w:rPr>
        <w:t>d)</w:t>
      </w:r>
      <w:r>
        <w:rPr>
          <w:lang w:val="ru-RU"/>
        </w:rPr>
        <w:tab/>
      </w:r>
      <w:r w:rsidRPr="00601B71">
        <w:rPr>
          <w:b/>
          <w:bCs/>
          <w:lang w:val="ru-RU"/>
        </w:rPr>
        <w:t>принять конкретные меры, направленные на постепенное внедр</w:t>
      </w:r>
      <w:r w:rsidRPr="00601B71">
        <w:rPr>
          <w:b/>
          <w:bCs/>
          <w:lang w:val="ru-RU"/>
        </w:rPr>
        <w:t>е</w:t>
      </w:r>
      <w:r w:rsidRPr="00601B71">
        <w:rPr>
          <w:b/>
          <w:bCs/>
          <w:lang w:val="ru-RU"/>
        </w:rPr>
        <w:t>ние бесплатного среднего и высшего образования, предполагающего соотве</w:t>
      </w:r>
      <w:r w:rsidRPr="00601B71">
        <w:rPr>
          <w:b/>
          <w:bCs/>
          <w:lang w:val="ru-RU"/>
        </w:rPr>
        <w:t>т</w:t>
      </w:r>
      <w:r w:rsidRPr="00601B71">
        <w:rPr>
          <w:b/>
          <w:bCs/>
          <w:lang w:val="ru-RU"/>
        </w:rPr>
        <w:t>ствие требований способностям каждого учащегося.</w:t>
      </w:r>
    </w:p>
    <w:p w:rsidR="00BE0814" w:rsidRPr="003929CE" w:rsidRDefault="00BE0814" w:rsidP="00BE081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Культурные права</w:t>
      </w:r>
    </w:p>
    <w:p w:rsidR="00BE0814" w:rsidRDefault="00BE0814" w:rsidP="00BE0814">
      <w:pPr>
        <w:pStyle w:val="SingleTxtG"/>
        <w:rPr>
          <w:lang w:val="ru-RU"/>
        </w:rPr>
      </w:pPr>
      <w:r>
        <w:rPr>
          <w:lang w:val="ru-RU"/>
        </w:rPr>
        <w:t>31.</w:t>
      </w:r>
      <w:r>
        <w:rPr>
          <w:lang w:val="ru-RU"/>
        </w:rPr>
        <w:tab/>
        <w:t>Несмотря на предпринятые усилия, Комитет с озабоченностью отмечает, что меры, принимаемые для сохранения культурного разнообразия и поощрения испол</w:t>
      </w:r>
      <w:r>
        <w:rPr>
          <w:lang w:val="ru-RU"/>
        </w:rPr>
        <w:t>ь</w:t>
      </w:r>
      <w:r>
        <w:rPr>
          <w:lang w:val="ru-RU"/>
        </w:rPr>
        <w:t>зования языков коренных народов, по-прежнему носят ограниченный характер и что поощрение культуры и использования языков коренных народов не носит всеобъе</w:t>
      </w:r>
      <w:r>
        <w:rPr>
          <w:lang w:val="ru-RU"/>
        </w:rPr>
        <w:t>м</w:t>
      </w:r>
      <w:r>
        <w:rPr>
          <w:lang w:val="ru-RU"/>
        </w:rPr>
        <w:t>лющий характер, особенно в области образования (статья</w:t>
      </w:r>
      <w:r>
        <w:rPr>
          <w:lang w:val="en-US"/>
        </w:rPr>
        <w:t> </w:t>
      </w:r>
      <w:r>
        <w:rPr>
          <w:lang w:val="ru-RU"/>
        </w:rPr>
        <w:t>15).</w:t>
      </w:r>
    </w:p>
    <w:p w:rsidR="00BE0814" w:rsidRPr="00755E78" w:rsidRDefault="00BE0814" w:rsidP="00BE0814">
      <w:pPr>
        <w:pStyle w:val="SingleTxtG"/>
        <w:rPr>
          <w:b/>
          <w:bCs/>
          <w:lang w:val="ru-RU"/>
        </w:rPr>
      </w:pPr>
      <w:r w:rsidRPr="00755E78">
        <w:rPr>
          <w:b/>
          <w:bCs/>
          <w:lang w:val="ru-RU"/>
        </w:rPr>
        <w:t xml:space="preserve">Комитет рекомендует государству-участнику: </w:t>
      </w:r>
    </w:p>
    <w:p w:rsidR="00BE0814" w:rsidRPr="00154CCD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lastRenderedPageBreak/>
        <w:t>a)</w:t>
      </w:r>
      <w:r>
        <w:rPr>
          <w:lang w:val="ru-RU"/>
        </w:rPr>
        <w:tab/>
      </w:r>
      <w:r w:rsidRPr="00154CCD">
        <w:rPr>
          <w:b/>
          <w:bCs/>
          <w:lang w:val="ru-RU"/>
        </w:rPr>
        <w:t>принять необходимые меры для укрепления защиты культурных прав и сохранения культурного разнообразия</w:t>
      </w:r>
      <w:r>
        <w:rPr>
          <w:b/>
          <w:bCs/>
          <w:lang w:val="ru-RU"/>
        </w:rPr>
        <w:t>, в том числе путем расширения</w:t>
      </w:r>
      <w:r w:rsidRPr="00154CCD">
        <w:rPr>
          <w:b/>
          <w:bCs/>
          <w:lang w:val="ru-RU"/>
        </w:rPr>
        <w:t xml:space="preserve"> двуязычного межкультурного образования;</w:t>
      </w:r>
    </w:p>
    <w:p w:rsidR="00BE0814" w:rsidRPr="00154CCD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</w:r>
      <w:r w:rsidRPr="00154CCD">
        <w:rPr>
          <w:b/>
          <w:bCs/>
          <w:lang w:val="ru-RU"/>
        </w:rPr>
        <w:t>содействовать повышению осведомленности о наследии коренных народов;</w:t>
      </w:r>
    </w:p>
    <w:p w:rsidR="00BE0814" w:rsidRPr="00154CCD" w:rsidRDefault="00BE0814" w:rsidP="00BE0814">
      <w:pPr>
        <w:pStyle w:val="SingleTxtG"/>
        <w:ind w:firstLine="567"/>
        <w:rPr>
          <w:b/>
          <w:bCs/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</w:r>
      <w:r w:rsidRPr="00154CCD">
        <w:rPr>
          <w:b/>
          <w:bCs/>
          <w:lang w:val="ru-RU"/>
        </w:rPr>
        <w:t>создавать благоприятные условия для сохранения, развития, в</w:t>
      </w:r>
      <w:r w:rsidRPr="00154CCD">
        <w:rPr>
          <w:b/>
          <w:bCs/>
          <w:lang w:val="ru-RU"/>
        </w:rPr>
        <w:t>ы</w:t>
      </w:r>
      <w:r w:rsidRPr="00154CCD">
        <w:rPr>
          <w:b/>
          <w:bCs/>
          <w:lang w:val="ru-RU"/>
        </w:rPr>
        <w:t>ражения и распространения самобытности, истории, культуры, языков, трад</w:t>
      </w:r>
      <w:r w:rsidRPr="00154CCD">
        <w:rPr>
          <w:b/>
          <w:bCs/>
          <w:lang w:val="ru-RU"/>
        </w:rPr>
        <w:t>и</w:t>
      </w:r>
      <w:r w:rsidRPr="00154CCD">
        <w:rPr>
          <w:b/>
          <w:bCs/>
          <w:lang w:val="ru-RU"/>
        </w:rPr>
        <w:t>ций и обычаев коренных народов.</w:t>
      </w:r>
    </w:p>
    <w:p w:rsidR="00BE0814" w:rsidRPr="00EA59BF" w:rsidRDefault="00BE0814" w:rsidP="00BE0814">
      <w:pPr>
        <w:pStyle w:val="H1G"/>
        <w:rPr>
          <w:lang w:val="ru-RU"/>
        </w:rPr>
      </w:pPr>
      <w:r>
        <w:rPr>
          <w:lang w:val="ru-RU"/>
        </w:rPr>
        <w:tab/>
        <w:t>D.</w:t>
      </w:r>
      <w:r>
        <w:rPr>
          <w:lang w:val="ru-RU"/>
        </w:rPr>
        <w:tab/>
        <w:t>Другие рекомендации</w:t>
      </w:r>
    </w:p>
    <w:p w:rsidR="00BE0814" w:rsidRPr="0086334B" w:rsidRDefault="00BE0814" w:rsidP="00BE0814">
      <w:pPr>
        <w:pStyle w:val="SingleTxtG"/>
        <w:rPr>
          <w:rFonts w:ascii="TimesNewRoman,Bold" w:hAnsi="TimesNewRoman,Bold" w:cs="TimesNewRoman,Bold"/>
          <w:b/>
          <w:bCs/>
          <w:lang w:val="ru-RU"/>
        </w:rPr>
      </w:pPr>
      <w:r>
        <w:rPr>
          <w:lang w:val="ru-RU"/>
        </w:rPr>
        <w:t>32.</w:t>
      </w:r>
      <w:r>
        <w:rPr>
          <w:lang w:val="ru-RU"/>
        </w:rPr>
        <w:tab/>
      </w:r>
      <w:r w:rsidRPr="0086334B">
        <w:rPr>
          <w:b/>
          <w:bCs/>
          <w:lang w:val="ru-RU"/>
        </w:rPr>
        <w:t>Комитет призывает государство-участник ратифицировать Факульт</w:t>
      </w:r>
      <w:r w:rsidRPr="0086334B">
        <w:rPr>
          <w:b/>
          <w:bCs/>
          <w:lang w:val="ru-RU"/>
        </w:rPr>
        <w:t>а</w:t>
      </w:r>
      <w:r w:rsidRPr="0086334B">
        <w:rPr>
          <w:b/>
          <w:bCs/>
          <w:lang w:val="ru-RU"/>
        </w:rPr>
        <w:t>тивный протокол к Конвенции о ликвидации всех форм дискриминации в о</w:t>
      </w:r>
      <w:r w:rsidRPr="0086334B">
        <w:rPr>
          <w:b/>
          <w:bCs/>
          <w:lang w:val="ru-RU"/>
        </w:rPr>
        <w:t>т</w:t>
      </w:r>
      <w:r w:rsidRPr="0086334B">
        <w:rPr>
          <w:b/>
          <w:bCs/>
          <w:lang w:val="ru-RU"/>
        </w:rPr>
        <w:t>ношении женщин.</w:t>
      </w:r>
    </w:p>
    <w:p w:rsidR="00BE0814" w:rsidRPr="00F85794" w:rsidRDefault="00BE0814" w:rsidP="00BE0814">
      <w:pPr>
        <w:pStyle w:val="SingleTxtG"/>
        <w:rPr>
          <w:rFonts w:ascii="TimesNewRoman,Bold" w:hAnsi="TimesNewRoman,Bold" w:cs="TimesNewRoman,Bold"/>
          <w:b/>
          <w:bCs/>
          <w:lang w:val="ru-RU"/>
        </w:rPr>
      </w:pPr>
      <w:r>
        <w:rPr>
          <w:lang w:val="ru-RU"/>
        </w:rPr>
        <w:t>33.</w:t>
      </w:r>
      <w:r>
        <w:rPr>
          <w:lang w:val="ru-RU"/>
        </w:rPr>
        <w:tab/>
      </w:r>
      <w:r w:rsidRPr="00F85794">
        <w:rPr>
          <w:b/>
          <w:bCs/>
          <w:lang w:val="ru-RU"/>
        </w:rPr>
        <w:t>Комитет просит государство-участник широко распространить текст настоящих заключительных замечаний среди всех слоев населения, в первую очередь среди коренных народов, должностных лиц, судебных органов, закон</w:t>
      </w:r>
      <w:r w:rsidRPr="00F85794">
        <w:rPr>
          <w:b/>
          <w:bCs/>
          <w:lang w:val="ru-RU"/>
        </w:rPr>
        <w:t>о</w:t>
      </w:r>
      <w:r w:rsidRPr="00F85794">
        <w:rPr>
          <w:b/>
          <w:bCs/>
          <w:lang w:val="ru-RU"/>
        </w:rPr>
        <w:t>дателей, юристов и организаций гражданского общества, и довести до сведения Комитета принятые меры для их включения в свой следующий периодический доклад. Кроме того, Комитет призывает государство-участник обеспечить уч</w:t>
      </w:r>
      <w:r w:rsidRPr="00F85794">
        <w:rPr>
          <w:b/>
          <w:bCs/>
          <w:lang w:val="ru-RU"/>
        </w:rPr>
        <w:t>а</w:t>
      </w:r>
      <w:r w:rsidRPr="00F85794">
        <w:rPr>
          <w:b/>
          <w:bCs/>
          <w:lang w:val="ru-RU"/>
        </w:rPr>
        <w:t xml:space="preserve">стие организаций гражданского общества в </w:t>
      </w:r>
      <w:r>
        <w:rPr>
          <w:b/>
          <w:bCs/>
          <w:lang w:val="ru-RU"/>
        </w:rPr>
        <w:t>обсуждениях</w:t>
      </w:r>
      <w:r w:rsidRPr="00F85794">
        <w:rPr>
          <w:b/>
          <w:bCs/>
          <w:lang w:val="ru-RU"/>
        </w:rPr>
        <w:t>, которые будут пров</w:t>
      </w:r>
      <w:r w:rsidRPr="00F85794">
        <w:rPr>
          <w:b/>
          <w:bCs/>
          <w:lang w:val="ru-RU"/>
        </w:rPr>
        <w:t>е</w:t>
      </w:r>
      <w:r w:rsidRPr="00F85794">
        <w:rPr>
          <w:b/>
          <w:bCs/>
          <w:lang w:val="ru-RU"/>
        </w:rPr>
        <w:t>дены на национальном уровне до представления его следующего периодическ</w:t>
      </w:r>
      <w:r w:rsidRPr="00F85794">
        <w:rPr>
          <w:b/>
          <w:bCs/>
          <w:lang w:val="ru-RU"/>
        </w:rPr>
        <w:t>о</w:t>
      </w:r>
      <w:r w:rsidRPr="00F85794">
        <w:rPr>
          <w:b/>
          <w:bCs/>
          <w:lang w:val="ru-RU"/>
        </w:rPr>
        <w:t>го доклада.</w:t>
      </w:r>
    </w:p>
    <w:p w:rsidR="00BE0814" w:rsidRPr="00F85794" w:rsidRDefault="00BE0814" w:rsidP="00BE0814">
      <w:pPr>
        <w:pStyle w:val="SingleTxtG"/>
        <w:rPr>
          <w:b/>
          <w:bCs/>
          <w:lang w:val="ru-RU"/>
        </w:rPr>
      </w:pPr>
      <w:r>
        <w:rPr>
          <w:lang w:val="ru-RU"/>
        </w:rPr>
        <w:t>34.</w:t>
      </w:r>
      <w:r>
        <w:rPr>
          <w:lang w:val="ru-RU"/>
        </w:rPr>
        <w:tab/>
      </w:r>
      <w:r w:rsidRPr="00F85794">
        <w:rPr>
          <w:b/>
          <w:bCs/>
          <w:lang w:val="ru-RU"/>
        </w:rPr>
        <w:t>Комитет просит государство-участник представить свой пятый период</w:t>
      </w:r>
      <w:r w:rsidRPr="00F85794">
        <w:rPr>
          <w:b/>
          <w:bCs/>
          <w:lang w:val="ru-RU"/>
        </w:rPr>
        <w:t>и</w:t>
      </w:r>
      <w:r>
        <w:rPr>
          <w:b/>
          <w:bCs/>
          <w:lang w:val="ru-RU"/>
        </w:rPr>
        <w:t>ческий доклад не позднее 30</w:t>
      </w:r>
      <w:r>
        <w:rPr>
          <w:b/>
          <w:bCs/>
          <w:lang w:val="en-US"/>
        </w:rPr>
        <w:t> </w:t>
      </w:r>
      <w:r>
        <w:rPr>
          <w:b/>
          <w:bCs/>
          <w:lang w:val="ru-RU"/>
        </w:rPr>
        <w:t>июня 2020</w:t>
      </w:r>
      <w:r>
        <w:rPr>
          <w:b/>
          <w:bCs/>
          <w:lang w:val="en-US"/>
        </w:rPr>
        <w:t> </w:t>
      </w:r>
      <w:r w:rsidRPr="00F85794">
        <w:rPr>
          <w:b/>
          <w:bCs/>
          <w:lang w:val="ru-RU"/>
        </w:rPr>
        <w:t>года и предлагает ему в случае необх</w:t>
      </w:r>
      <w:r w:rsidRPr="00F85794">
        <w:rPr>
          <w:b/>
          <w:bCs/>
          <w:lang w:val="ru-RU"/>
        </w:rPr>
        <w:t>о</w:t>
      </w:r>
      <w:r w:rsidRPr="00F85794">
        <w:rPr>
          <w:b/>
          <w:bCs/>
          <w:lang w:val="ru-RU"/>
        </w:rPr>
        <w:t>димости обновить свой общий базовый документ в соответствии с согласова</w:t>
      </w:r>
      <w:r w:rsidRPr="00F85794">
        <w:rPr>
          <w:b/>
          <w:bCs/>
          <w:lang w:val="ru-RU"/>
        </w:rPr>
        <w:t>н</w:t>
      </w:r>
      <w:r w:rsidRPr="00F85794">
        <w:rPr>
          <w:b/>
          <w:bCs/>
          <w:lang w:val="ru-RU"/>
        </w:rPr>
        <w:t>ными руководящими принципами представления докладов международным д</w:t>
      </w:r>
      <w:r w:rsidRPr="00F85794">
        <w:rPr>
          <w:b/>
          <w:bCs/>
          <w:lang w:val="ru-RU"/>
        </w:rPr>
        <w:t>о</w:t>
      </w:r>
      <w:r w:rsidRPr="00F85794">
        <w:rPr>
          <w:b/>
          <w:bCs/>
          <w:lang w:val="ru-RU"/>
        </w:rPr>
        <w:t>говорным органам по правам человека.</w:t>
      </w:r>
    </w:p>
    <w:p w:rsidR="00BE0814" w:rsidRPr="00347867" w:rsidRDefault="00BE0814" w:rsidP="00BE0814">
      <w:pPr>
        <w:keepNext/>
        <w:keepLines/>
        <w:suppressAutoHyphens/>
        <w:spacing w:before="240"/>
        <w:ind w:left="1134" w:right="1134"/>
        <w:jc w:val="center"/>
        <w:rPr>
          <w:u w:val="single"/>
        </w:rPr>
      </w:pPr>
      <w:r w:rsidRPr="00347867">
        <w:rPr>
          <w:u w:val="single"/>
        </w:rPr>
        <w:tab/>
      </w:r>
      <w:r w:rsidRPr="00347867">
        <w:rPr>
          <w:u w:val="single"/>
        </w:rPr>
        <w:tab/>
      </w:r>
      <w:r w:rsidRPr="00347867">
        <w:rPr>
          <w:u w:val="single"/>
        </w:rPr>
        <w:tab/>
      </w:r>
    </w:p>
    <w:p w:rsidR="00BE0814" w:rsidRPr="00347867" w:rsidRDefault="00BE0814" w:rsidP="00BE0814">
      <w:pPr>
        <w:keepNext/>
        <w:keepLines/>
        <w:suppressAutoHyphens/>
        <w:spacing w:before="240"/>
        <w:ind w:left="1134" w:right="1134"/>
        <w:jc w:val="center"/>
        <w:rPr>
          <w:u w:val="single"/>
        </w:rPr>
      </w:pPr>
    </w:p>
    <w:p w:rsidR="00E10BBF" w:rsidRPr="00BE0814" w:rsidRDefault="00E10BBF" w:rsidP="00FD22B8"/>
    <w:sectPr w:rsidR="00E10BBF" w:rsidRPr="00BE0814" w:rsidSect="00A103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24" w:rsidRDefault="002D4524">
      <w:r>
        <w:rPr>
          <w:lang w:val="en-US"/>
        </w:rPr>
        <w:tab/>
      </w:r>
      <w:r>
        <w:separator/>
      </w:r>
    </w:p>
  </w:endnote>
  <w:endnote w:type="continuationSeparator" w:id="0">
    <w:p w:rsidR="002D4524" w:rsidRDefault="002D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altName w:val="DejaVu Sans Condensed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FD22B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41A3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D14A2A">
      <w:rPr>
        <w:lang w:val="en-US"/>
      </w:rPr>
      <w:t>1</w:t>
    </w:r>
    <w:r w:rsidR="00E10BBF">
      <w:rPr>
        <w:lang w:val="en-US"/>
      </w:rPr>
      <w:t>5</w:t>
    </w:r>
    <w:r>
      <w:rPr>
        <w:lang w:val="en-US"/>
      </w:rPr>
      <w:t>-</w:t>
    </w:r>
    <w:r w:rsidR="002D5DE0">
      <w:rPr>
        <w:lang w:val="en-US"/>
      </w:rPr>
      <w:t xml:space="preserve">11214 </w:t>
    </w:r>
    <w:r w:rsidR="004A0BD5">
      <w:rPr>
        <w:lang w:val="en-US"/>
      </w:rPr>
      <w:t xml:space="preserve"> </w:t>
    </w:r>
    <w:r w:rsidR="002D5DE0">
      <w:rPr>
        <w:lang w:val="en-US"/>
      </w:rPr>
      <w:t>(EXT)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FD22B8">
    <w:pPr>
      <w:pStyle w:val="Footer"/>
      <w:rPr>
        <w:lang w:val="en-US"/>
      </w:rPr>
    </w:pPr>
    <w:r>
      <w:rPr>
        <w:lang w:val="en-US"/>
      </w:rPr>
      <w:t>GE.</w:t>
    </w:r>
    <w:r w:rsidR="00D14A2A">
      <w:rPr>
        <w:lang w:val="en-US"/>
      </w:rPr>
      <w:t>1</w:t>
    </w:r>
    <w:r w:rsidR="00E10BBF">
      <w:rPr>
        <w:lang w:val="en-US"/>
      </w:rPr>
      <w:t>5</w:t>
    </w:r>
    <w:r>
      <w:rPr>
        <w:lang w:val="en-US"/>
      </w:rPr>
      <w:t>-</w:t>
    </w:r>
    <w:r w:rsidR="002D5DE0">
      <w:rPr>
        <w:lang w:val="en-US"/>
      </w:rPr>
      <w:t xml:space="preserve">11214 </w:t>
    </w:r>
    <w:r w:rsidR="004A0BD5">
      <w:rPr>
        <w:lang w:val="en-US"/>
      </w:rPr>
      <w:t xml:space="preserve"> </w:t>
    </w:r>
    <w:r w:rsidR="002D5DE0">
      <w:rPr>
        <w:lang w:val="en-US"/>
      </w:rPr>
      <w:t>(EXT)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41A3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65"/>
      <w:gridCol w:w="4654"/>
      <w:gridCol w:w="1236"/>
    </w:tblGrid>
    <w:tr w:rsidR="007A36B5" w:rsidTr="000B3266">
      <w:trPr>
        <w:trHeight w:val="438"/>
      </w:trPr>
      <w:tc>
        <w:tcPr>
          <w:tcW w:w="4068" w:type="dxa"/>
          <w:vAlign w:val="bottom"/>
        </w:tcPr>
        <w:p w:rsidR="007A36B5" w:rsidRDefault="00D46AA6" w:rsidP="00BE0814">
          <w:r>
            <w:rPr>
              <w:lang w:val="en-US"/>
            </w:rPr>
            <w:t>GE.</w:t>
          </w:r>
          <w:r w:rsidR="008A1F8E">
            <w:rPr>
              <w:lang w:val="en-US"/>
            </w:rPr>
            <w:t>1</w:t>
          </w:r>
          <w:r w:rsidR="00E10BBF">
            <w:rPr>
              <w:lang w:val="en-US"/>
            </w:rPr>
            <w:t>5</w:t>
          </w:r>
          <w:r w:rsidR="00BE0814">
            <w:rPr>
              <w:lang w:val="en-US"/>
            </w:rPr>
            <w:t>-</w:t>
          </w:r>
          <w:r w:rsidR="00BE0814">
            <w:t>11214</w:t>
          </w:r>
          <w:r w:rsidR="007A36B5">
            <w:rPr>
              <w:lang w:val="en-US"/>
            </w:rPr>
            <w:t xml:space="preserve"> </w:t>
          </w:r>
          <w:r w:rsidR="00C542BF">
            <w:rPr>
              <w:lang w:val="en-US"/>
            </w:rPr>
            <w:t xml:space="preserve"> </w:t>
          </w:r>
          <w:r w:rsidR="007A36B5">
            <w:rPr>
              <w:lang w:val="en-US"/>
            </w:rPr>
            <w:t>(</w:t>
          </w:r>
          <w:r w:rsidR="00BE0814">
            <w:rPr>
              <w:lang w:val="en-US"/>
            </w:rPr>
            <w:t>EXT</w:t>
          </w:r>
          <w:r w:rsidR="007A36B5">
            <w:rPr>
              <w:lang w:val="en-US"/>
            </w:rPr>
            <w:t>)</w:t>
          </w:r>
        </w:p>
      </w:tc>
      <w:tc>
        <w:tcPr>
          <w:tcW w:w="4663" w:type="dxa"/>
          <w:vMerge w:val="restart"/>
          <w:vAlign w:val="bottom"/>
        </w:tcPr>
        <w:p w:rsidR="007A36B5" w:rsidRDefault="008A1F8E" w:rsidP="000B3266">
          <w:pPr>
            <w:spacing w:after="120"/>
            <w:jc w:val="right"/>
          </w:pPr>
          <w:r>
            <w:rPr>
              <w:b/>
              <w:noProof/>
              <w:lang w:val="en-US" w:eastAsia="zh-CN"/>
            </w:rPr>
            <w:drawing>
              <wp:inline distT="0" distB="0" distL="0" distR="0" wp14:anchorId="57F22742" wp14:editId="7FD8FC71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7A36B5" w:rsidRDefault="00CB41A3" w:rsidP="000B3266">
          <w:pPr>
            <w:jc w:val="right"/>
          </w:pPr>
          <w:r>
            <w:rPr>
              <w:noProof/>
            </w:rPr>
            <w:drawing>
              <wp:inline distT="0" distB="0" distL="0" distR="0" wp14:anchorId="425989B7" wp14:editId="00050554">
                <wp:extent cx="638175" cy="638175"/>
                <wp:effectExtent l="0" t="0" r="9525" b="9525"/>
                <wp:docPr id="3" name="Picture 3" descr="http://undocs.org/m2/QRCode.ashx?DS=E/C.12/CHL/CO/4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C.12/CHL/CO/4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36B5" w:rsidTr="000B3266">
      <w:tc>
        <w:tcPr>
          <w:tcW w:w="4068" w:type="dxa"/>
          <w:vAlign w:val="bottom"/>
        </w:tcPr>
        <w:p w:rsidR="007A36B5" w:rsidRPr="00CB41A3" w:rsidRDefault="00CB41A3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B41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B41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B41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B41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B41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B41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B41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B41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B41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7A36B5" w:rsidRDefault="007A36B5" w:rsidP="000B3266"/>
      </w:tc>
      <w:tc>
        <w:tcPr>
          <w:tcW w:w="1124" w:type="dxa"/>
          <w:vMerge/>
        </w:tcPr>
        <w:p w:rsidR="007A36B5" w:rsidRDefault="007A36B5" w:rsidP="000B3266"/>
      </w:tc>
    </w:tr>
  </w:tbl>
  <w:p w:rsidR="007A36B5" w:rsidRPr="007A36B5" w:rsidRDefault="007A36B5" w:rsidP="007A36B5">
    <w:pPr>
      <w:rPr>
        <w:sz w:val="2"/>
        <w:szCs w:val="2"/>
        <w:lang w:val="en-US"/>
      </w:rPr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24" w:rsidRPr="00F71F63" w:rsidRDefault="002D452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D4524" w:rsidRPr="00F71F63" w:rsidRDefault="002D452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D4524" w:rsidRPr="00635E86" w:rsidRDefault="002D4524" w:rsidP="00635E86">
      <w:pPr>
        <w:pStyle w:val="Footer"/>
      </w:pPr>
    </w:p>
  </w:footnote>
  <w:footnote w:id="1">
    <w:p w:rsidR="00BE0814" w:rsidRPr="00EA59BF" w:rsidRDefault="00BE0814" w:rsidP="00BE0814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его</w:t>
      </w:r>
      <w:r w:rsidRPr="009F1C1D">
        <w:rPr>
          <w:lang w:val="ru-RU"/>
        </w:rPr>
        <w:t xml:space="preserve"> </w:t>
      </w:r>
      <w:r>
        <w:rPr>
          <w:lang w:val="ru-RU"/>
        </w:rPr>
        <w:t>пятьдесят пятой сессии (1–19</w:t>
      </w:r>
      <w:r>
        <w:t> </w:t>
      </w:r>
      <w:r>
        <w:rPr>
          <w:lang w:val="ru-RU"/>
        </w:rPr>
        <w:t>июня 2015</w:t>
      </w:r>
      <w:r>
        <w:t> </w:t>
      </w:r>
      <w:r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E71A0F" w:rsidRDefault="00FD22B8" w:rsidP="00BE0814">
    <w:pPr>
      <w:pStyle w:val="Header"/>
      <w:tabs>
        <w:tab w:val="clear" w:pos="9639"/>
        <w:tab w:val="left" w:pos="706"/>
      </w:tabs>
      <w:rPr>
        <w:lang w:val="en-US"/>
      </w:rPr>
    </w:pPr>
    <w:r>
      <w:rPr>
        <w:lang w:val="en-US"/>
      </w:rPr>
      <w:t>E/</w:t>
    </w:r>
    <w:r w:rsidR="00BE0814" w:rsidRPr="00BE0814">
      <w:rPr>
        <w:lang w:val="en-US"/>
      </w:rPr>
      <w:t>C.12/CHL/CO/4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FD22B8">
    <w:pPr>
      <w:pStyle w:val="Header"/>
      <w:rPr>
        <w:lang w:val="en-US"/>
      </w:rPr>
    </w:pPr>
    <w:r>
      <w:rPr>
        <w:lang w:val="en-US"/>
      </w:rPr>
      <w:tab/>
      <w:t>E/</w:t>
    </w:r>
    <w:r w:rsidR="002D5DE0" w:rsidRPr="00BE0814">
      <w:rPr>
        <w:lang w:val="en-US"/>
      </w:rPr>
      <w:t>C.12/CHL/CO/4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D5" w:rsidRDefault="004A0B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2"/>
  </w:num>
  <w:num w:numId="16">
    <w:abstractNumId w:val="14"/>
  </w:num>
  <w:num w:numId="17">
    <w:abstractNumId w:val="17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B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414F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3266"/>
    <w:rsid w:val="000C3688"/>
    <w:rsid w:val="000D6863"/>
    <w:rsid w:val="00111256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23115"/>
    <w:rsid w:val="00232D42"/>
    <w:rsid w:val="00237334"/>
    <w:rsid w:val="002444F4"/>
    <w:rsid w:val="00246431"/>
    <w:rsid w:val="002629A0"/>
    <w:rsid w:val="0028492B"/>
    <w:rsid w:val="00291C8F"/>
    <w:rsid w:val="002C5036"/>
    <w:rsid w:val="002C6A71"/>
    <w:rsid w:val="002C6D5F"/>
    <w:rsid w:val="002D15EA"/>
    <w:rsid w:val="002D4524"/>
    <w:rsid w:val="002D5DE0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614D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54D5D"/>
    <w:rsid w:val="00457634"/>
    <w:rsid w:val="00474F42"/>
    <w:rsid w:val="0048244D"/>
    <w:rsid w:val="004A0BD5"/>
    <w:rsid w:val="004A0DE8"/>
    <w:rsid w:val="004A4CB7"/>
    <w:rsid w:val="004A57B5"/>
    <w:rsid w:val="004A78A4"/>
    <w:rsid w:val="004B19DA"/>
    <w:rsid w:val="004C2A53"/>
    <w:rsid w:val="004C3B35"/>
    <w:rsid w:val="004C43EC"/>
    <w:rsid w:val="004E2C57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0C28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37B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36B5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37195"/>
    <w:rsid w:val="00842FED"/>
    <w:rsid w:val="008455CF"/>
    <w:rsid w:val="00847689"/>
    <w:rsid w:val="00861C52"/>
    <w:rsid w:val="008727A1"/>
    <w:rsid w:val="00886B0F"/>
    <w:rsid w:val="00891C08"/>
    <w:rsid w:val="008A1F8E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37F9A"/>
    <w:rsid w:val="00937FBD"/>
    <w:rsid w:val="0094664D"/>
    <w:rsid w:val="00955022"/>
    <w:rsid w:val="00957B4D"/>
    <w:rsid w:val="00964EEA"/>
    <w:rsid w:val="00980C86"/>
    <w:rsid w:val="00993E3E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86132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81305"/>
    <w:rsid w:val="00BB17DC"/>
    <w:rsid w:val="00BB1AF9"/>
    <w:rsid w:val="00BB4C4A"/>
    <w:rsid w:val="00BD3CAE"/>
    <w:rsid w:val="00BD5F3C"/>
    <w:rsid w:val="00BE0814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42BF"/>
    <w:rsid w:val="00C663A3"/>
    <w:rsid w:val="00C75CB2"/>
    <w:rsid w:val="00C90723"/>
    <w:rsid w:val="00C9088B"/>
    <w:rsid w:val="00C90D5C"/>
    <w:rsid w:val="00CA609E"/>
    <w:rsid w:val="00CA7DA4"/>
    <w:rsid w:val="00CB31FB"/>
    <w:rsid w:val="00CB41A3"/>
    <w:rsid w:val="00CE3D6F"/>
    <w:rsid w:val="00CE79A5"/>
    <w:rsid w:val="00CF0042"/>
    <w:rsid w:val="00CF262F"/>
    <w:rsid w:val="00D025D5"/>
    <w:rsid w:val="00D14A2A"/>
    <w:rsid w:val="00D26B13"/>
    <w:rsid w:val="00D26CC1"/>
    <w:rsid w:val="00D30662"/>
    <w:rsid w:val="00D32A0B"/>
    <w:rsid w:val="00D44A73"/>
    <w:rsid w:val="00D46AA6"/>
    <w:rsid w:val="00D6236B"/>
    <w:rsid w:val="00D63FBF"/>
    <w:rsid w:val="00D809D1"/>
    <w:rsid w:val="00D84ECF"/>
    <w:rsid w:val="00DA2851"/>
    <w:rsid w:val="00DA2B7C"/>
    <w:rsid w:val="00DA5686"/>
    <w:rsid w:val="00DB2FC0"/>
    <w:rsid w:val="00DC7F4A"/>
    <w:rsid w:val="00DF18FA"/>
    <w:rsid w:val="00DF49CA"/>
    <w:rsid w:val="00DF775B"/>
    <w:rsid w:val="00E007F3"/>
    <w:rsid w:val="00E00DEA"/>
    <w:rsid w:val="00E06EF0"/>
    <w:rsid w:val="00E10BBF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3751"/>
    <w:rsid w:val="00E96BE7"/>
    <w:rsid w:val="00EA2CD0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14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1"/>
      </w:numPr>
    </w:pPr>
  </w:style>
  <w:style w:type="numbering" w:styleId="1ai">
    <w:name w:val="Outline List 1"/>
    <w:basedOn w:val="NoList"/>
    <w:semiHidden/>
    <w:rsid w:val="007E71C9"/>
    <w:pPr>
      <w:numPr>
        <w:numId w:val="2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7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16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3"/>
      </w:numPr>
    </w:pPr>
  </w:style>
  <w:style w:type="paragraph" w:styleId="ListBullet2">
    <w:name w:val="List Bullet 2"/>
    <w:basedOn w:val="Normal"/>
    <w:semiHidden/>
    <w:rsid w:val="007E71C9"/>
    <w:pPr>
      <w:numPr>
        <w:numId w:val="4"/>
      </w:numPr>
    </w:pPr>
  </w:style>
  <w:style w:type="paragraph" w:styleId="ListBullet3">
    <w:name w:val="List Bullet 3"/>
    <w:basedOn w:val="Normal"/>
    <w:semiHidden/>
    <w:rsid w:val="007E71C9"/>
    <w:pPr>
      <w:numPr>
        <w:numId w:val="5"/>
      </w:numPr>
    </w:pPr>
  </w:style>
  <w:style w:type="paragraph" w:styleId="ListBullet4">
    <w:name w:val="List Bullet 4"/>
    <w:basedOn w:val="Normal"/>
    <w:semiHidden/>
    <w:rsid w:val="007E71C9"/>
    <w:pPr>
      <w:numPr>
        <w:numId w:val="6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8"/>
      </w:numPr>
    </w:pPr>
  </w:style>
  <w:style w:type="paragraph" w:styleId="ListNumber2">
    <w:name w:val="List Number 2"/>
    <w:basedOn w:val="Normal"/>
    <w:semiHidden/>
    <w:rsid w:val="007E71C9"/>
    <w:pPr>
      <w:numPr>
        <w:numId w:val="9"/>
      </w:numPr>
    </w:pPr>
  </w:style>
  <w:style w:type="paragraph" w:styleId="ListNumber3">
    <w:name w:val="List Number 3"/>
    <w:basedOn w:val="Normal"/>
    <w:semiHidden/>
    <w:rsid w:val="007E71C9"/>
    <w:pPr>
      <w:numPr>
        <w:numId w:val="10"/>
      </w:numPr>
    </w:pPr>
  </w:style>
  <w:style w:type="paragraph" w:styleId="ListNumber4">
    <w:name w:val="List Number 4"/>
    <w:basedOn w:val="Normal"/>
    <w:semiHidden/>
    <w:rsid w:val="007E71C9"/>
    <w:pPr>
      <w:numPr>
        <w:numId w:val="11"/>
      </w:numPr>
    </w:pPr>
  </w:style>
  <w:style w:type="paragraph" w:styleId="ListNumber5">
    <w:name w:val="List Number 5"/>
    <w:basedOn w:val="Normal"/>
    <w:semiHidden/>
    <w:rsid w:val="007E71C9"/>
    <w:pPr>
      <w:numPr>
        <w:numId w:val="12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3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E10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BB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MG">
    <w:name w:val="_ H __M_G"/>
    <w:basedOn w:val="Normal"/>
    <w:next w:val="Normal"/>
    <w:rsid w:val="00BE081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s-ES" w:eastAsia="es-ES"/>
    </w:rPr>
  </w:style>
  <w:style w:type="paragraph" w:customStyle="1" w:styleId="HChG">
    <w:name w:val="_ H _Ch_G"/>
    <w:basedOn w:val="Normal"/>
    <w:next w:val="Normal"/>
    <w:link w:val="HChGChar"/>
    <w:qFormat/>
    <w:rsid w:val="00BE0814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SimSun"/>
      <w:b/>
      <w:spacing w:val="0"/>
      <w:w w:val="100"/>
      <w:kern w:val="0"/>
      <w:sz w:val="28"/>
      <w:lang w:val="en-US" w:eastAsia="zh-CN"/>
    </w:rPr>
  </w:style>
  <w:style w:type="character" w:customStyle="1" w:styleId="HChGChar">
    <w:name w:val="_ H _Ch_G Char"/>
    <w:link w:val="HChG"/>
    <w:rsid w:val="00BE0814"/>
    <w:rPr>
      <w:rFonts w:eastAsia="SimSun"/>
      <w:b/>
      <w:sz w:val="28"/>
      <w:lang w:val="en-US" w:eastAsia="zh-CN"/>
    </w:rPr>
  </w:style>
  <w:style w:type="character" w:customStyle="1" w:styleId="SingleTxtGChar">
    <w:name w:val="_ Single Txt_G Char"/>
    <w:link w:val="SingleTxtG"/>
    <w:locked/>
    <w:rsid w:val="00BE0814"/>
    <w:rPr>
      <w:lang w:val="es-ES" w:eastAsia="es-ES"/>
    </w:rPr>
  </w:style>
  <w:style w:type="paragraph" w:customStyle="1" w:styleId="H1G">
    <w:name w:val="_ H_1_G"/>
    <w:basedOn w:val="Normal"/>
    <w:next w:val="Normal"/>
    <w:qFormat/>
    <w:rsid w:val="00BE0814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SimSun"/>
      <w:b/>
      <w:spacing w:val="0"/>
      <w:w w:val="100"/>
      <w:kern w:val="0"/>
      <w:sz w:val="24"/>
      <w:lang w:val="en-US" w:eastAsia="zh-CN"/>
    </w:rPr>
  </w:style>
  <w:style w:type="paragraph" w:customStyle="1" w:styleId="H23G">
    <w:name w:val="_ H_2/3_G"/>
    <w:basedOn w:val="Normal"/>
    <w:next w:val="Normal"/>
    <w:qFormat/>
    <w:rsid w:val="00BE081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s-ES" w:eastAsia="es-ES"/>
    </w:rPr>
  </w:style>
  <w:style w:type="paragraph" w:customStyle="1" w:styleId="H4G">
    <w:name w:val="_ H_4_G"/>
    <w:basedOn w:val="Normal"/>
    <w:next w:val="Normal"/>
    <w:rsid w:val="00BE081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s-ES" w:eastAsia="es-ES"/>
    </w:rPr>
  </w:style>
  <w:style w:type="paragraph" w:customStyle="1" w:styleId="H56G">
    <w:name w:val="_ H_5/6_G"/>
    <w:basedOn w:val="Normal"/>
    <w:next w:val="Normal"/>
    <w:rsid w:val="00BE081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BE0814"/>
    <w:pPr>
      <w:spacing w:after="120"/>
      <w:ind w:left="1134" w:right="1134"/>
      <w:jc w:val="both"/>
    </w:pPr>
    <w:rPr>
      <w:spacing w:val="0"/>
      <w:w w:val="100"/>
      <w:kern w:val="0"/>
      <w:lang w:val="es-ES" w:eastAsia="es-ES"/>
    </w:rPr>
  </w:style>
  <w:style w:type="paragraph" w:customStyle="1" w:styleId="SMG">
    <w:name w:val="__S_M_G"/>
    <w:basedOn w:val="Normal"/>
    <w:next w:val="Normal"/>
    <w:rsid w:val="00BE0814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s-ES" w:eastAsia="es-ES"/>
    </w:rPr>
  </w:style>
  <w:style w:type="paragraph" w:customStyle="1" w:styleId="SLG">
    <w:name w:val="__S_L_G"/>
    <w:basedOn w:val="Normal"/>
    <w:next w:val="Normal"/>
    <w:rsid w:val="00BE0814"/>
    <w:pPr>
      <w:keepNext/>
      <w:keepLine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s-ES" w:eastAsia="es-ES"/>
    </w:rPr>
  </w:style>
  <w:style w:type="paragraph" w:customStyle="1" w:styleId="SSG">
    <w:name w:val="__S_S_G"/>
    <w:basedOn w:val="Normal"/>
    <w:next w:val="Normal"/>
    <w:rsid w:val="00BE0814"/>
    <w:pPr>
      <w:keepNext/>
      <w:keepLine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s-ES" w:eastAsia="es-ES"/>
    </w:rPr>
  </w:style>
  <w:style w:type="paragraph" w:customStyle="1" w:styleId="XLargeG">
    <w:name w:val="__XLarge_G"/>
    <w:basedOn w:val="Normal"/>
    <w:next w:val="Normal"/>
    <w:rsid w:val="00BE0814"/>
    <w:pPr>
      <w:keepNext/>
      <w:keepLine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s-ES" w:eastAsia="es-ES"/>
    </w:rPr>
  </w:style>
  <w:style w:type="table" w:styleId="TableWeb3">
    <w:name w:val="Table Web 3"/>
    <w:basedOn w:val="TableNormal"/>
    <w:rsid w:val="00BE0814"/>
    <w:pPr>
      <w:spacing w:line="240" w:lineRule="atLeast"/>
    </w:pPr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G">
    <w:name w:val="_Bullet 1_G"/>
    <w:basedOn w:val="Normal"/>
    <w:rsid w:val="00BE0814"/>
    <w:pPr>
      <w:numPr>
        <w:numId w:val="17"/>
      </w:numPr>
      <w:spacing w:after="120"/>
      <w:ind w:right="1134"/>
      <w:jc w:val="both"/>
    </w:pPr>
    <w:rPr>
      <w:spacing w:val="0"/>
      <w:w w:val="100"/>
      <w:kern w:val="0"/>
      <w:lang w:val="es-ES"/>
    </w:rPr>
  </w:style>
  <w:style w:type="paragraph" w:customStyle="1" w:styleId="Bullet2G">
    <w:name w:val="_Bullet 2_G"/>
    <w:basedOn w:val="Normal"/>
    <w:rsid w:val="00BE0814"/>
    <w:pPr>
      <w:numPr>
        <w:numId w:val="18"/>
      </w:numPr>
      <w:spacing w:after="120"/>
      <w:ind w:right="1134"/>
      <w:jc w:val="both"/>
    </w:pPr>
    <w:rPr>
      <w:spacing w:val="0"/>
      <w:w w:val="100"/>
      <w:kern w:val="0"/>
      <w:lang w:val="es-ES" w:eastAsia="es-ES"/>
    </w:rPr>
  </w:style>
  <w:style w:type="character" w:customStyle="1" w:styleId="FooterChar">
    <w:name w:val="Footer Char"/>
    <w:aliases w:val="3_GR Char,3_G Char"/>
    <w:link w:val="Footer"/>
    <w:uiPriority w:val="99"/>
    <w:rsid w:val="00BE0814"/>
    <w:rPr>
      <w:sz w:val="16"/>
      <w:lang w:val="en-GB"/>
    </w:rPr>
  </w:style>
  <w:style w:type="character" w:customStyle="1" w:styleId="highlight1">
    <w:name w:val="highlight1"/>
    <w:rsid w:val="00BE0814"/>
    <w:rPr>
      <w:shd w:val="clear" w:color="auto" w:fill="FFCC33"/>
    </w:rPr>
  </w:style>
  <w:style w:type="character" w:customStyle="1" w:styleId="Heading3Char">
    <w:name w:val="Heading 3 Char"/>
    <w:link w:val="Heading3"/>
    <w:uiPriority w:val="99"/>
    <w:locked/>
    <w:rsid w:val="00BE0814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FootnoteTextChar">
    <w:name w:val="Footnote Text Char"/>
    <w:aliases w:val="5_GR Char,5_G Char"/>
    <w:link w:val="FootnoteText"/>
    <w:locked/>
    <w:rsid w:val="00BE0814"/>
    <w:rPr>
      <w:spacing w:val="5"/>
      <w:w w:val="104"/>
      <w:kern w:val="14"/>
      <w:sz w:val="18"/>
      <w:lang w:val="en-GB"/>
    </w:rPr>
  </w:style>
  <w:style w:type="paragraph" w:styleId="CommentText">
    <w:name w:val="annotation text"/>
    <w:basedOn w:val="Normal"/>
    <w:link w:val="CommentTextChar"/>
    <w:unhideWhenUsed/>
    <w:rsid w:val="00BE0814"/>
    <w:pPr>
      <w:spacing w:line="240" w:lineRule="auto"/>
    </w:pPr>
    <w:rPr>
      <w:spacing w:val="0"/>
      <w:w w:val="100"/>
      <w:kern w:val="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rsid w:val="00BE0814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0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0814"/>
    <w:rPr>
      <w:b/>
      <w:bCs/>
      <w:lang w:val="es-ES" w:eastAsia="es-ES"/>
    </w:rPr>
  </w:style>
  <w:style w:type="paragraph" w:styleId="Revision">
    <w:name w:val="Revision"/>
    <w:hidden/>
    <w:uiPriority w:val="99"/>
    <w:semiHidden/>
    <w:rsid w:val="00BE0814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14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1"/>
      </w:numPr>
    </w:pPr>
  </w:style>
  <w:style w:type="numbering" w:styleId="1ai">
    <w:name w:val="Outline List 1"/>
    <w:basedOn w:val="NoList"/>
    <w:semiHidden/>
    <w:rsid w:val="007E71C9"/>
    <w:pPr>
      <w:numPr>
        <w:numId w:val="2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7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16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3"/>
      </w:numPr>
    </w:pPr>
  </w:style>
  <w:style w:type="paragraph" w:styleId="ListBullet2">
    <w:name w:val="List Bullet 2"/>
    <w:basedOn w:val="Normal"/>
    <w:semiHidden/>
    <w:rsid w:val="007E71C9"/>
    <w:pPr>
      <w:numPr>
        <w:numId w:val="4"/>
      </w:numPr>
    </w:pPr>
  </w:style>
  <w:style w:type="paragraph" w:styleId="ListBullet3">
    <w:name w:val="List Bullet 3"/>
    <w:basedOn w:val="Normal"/>
    <w:semiHidden/>
    <w:rsid w:val="007E71C9"/>
    <w:pPr>
      <w:numPr>
        <w:numId w:val="5"/>
      </w:numPr>
    </w:pPr>
  </w:style>
  <w:style w:type="paragraph" w:styleId="ListBullet4">
    <w:name w:val="List Bullet 4"/>
    <w:basedOn w:val="Normal"/>
    <w:semiHidden/>
    <w:rsid w:val="007E71C9"/>
    <w:pPr>
      <w:numPr>
        <w:numId w:val="6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8"/>
      </w:numPr>
    </w:pPr>
  </w:style>
  <w:style w:type="paragraph" w:styleId="ListNumber2">
    <w:name w:val="List Number 2"/>
    <w:basedOn w:val="Normal"/>
    <w:semiHidden/>
    <w:rsid w:val="007E71C9"/>
    <w:pPr>
      <w:numPr>
        <w:numId w:val="9"/>
      </w:numPr>
    </w:pPr>
  </w:style>
  <w:style w:type="paragraph" w:styleId="ListNumber3">
    <w:name w:val="List Number 3"/>
    <w:basedOn w:val="Normal"/>
    <w:semiHidden/>
    <w:rsid w:val="007E71C9"/>
    <w:pPr>
      <w:numPr>
        <w:numId w:val="10"/>
      </w:numPr>
    </w:pPr>
  </w:style>
  <w:style w:type="paragraph" w:styleId="ListNumber4">
    <w:name w:val="List Number 4"/>
    <w:basedOn w:val="Normal"/>
    <w:semiHidden/>
    <w:rsid w:val="007E71C9"/>
    <w:pPr>
      <w:numPr>
        <w:numId w:val="11"/>
      </w:numPr>
    </w:pPr>
  </w:style>
  <w:style w:type="paragraph" w:styleId="ListNumber5">
    <w:name w:val="List Number 5"/>
    <w:basedOn w:val="Normal"/>
    <w:semiHidden/>
    <w:rsid w:val="007E71C9"/>
    <w:pPr>
      <w:numPr>
        <w:numId w:val="12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3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E10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BB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MG">
    <w:name w:val="_ H __M_G"/>
    <w:basedOn w:val="Normal"/>
    <w:next w:val="Normal"/>
    <w:rsid w:val="00BE081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s-ES" w:eastAsia="es-ES"/>
    </w:rPr>
  </w:style>
  <w:style w:type="paragraph" w:customStyle="1" w:styleId="HChG">
    <w:name w:val="_ H _Ch_G"/>
    <w:basedOn w:val="Normal"/>
    <w:next w:val="Normal"/>
    <w:link w:val="HChGChar"/>
    <w:qFormat/>
    <w:rsid w:val="00BE0814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SimSun"/>
      <w:b/>
      <w:spacing w:val="0"/>
      <w:w w:val="100"/>
      <w:kern w:val="0"/>
      <w:sz w:val="28"/>
      <w:lang w:val="en-US" w:eastAsia="zh-CN"/>
    </w:rPr>
  </w:style>
  <w:style w:type="character" w:customStyle="1" w:styleId="HChGChar">
    <w:name w:val="_ H _Ch_G Char"/>
    <w:link w:val="HChG"/>
    <w:rsid w:val="00BE0814"/>
    <w:rPr>
      <w:rFonts w:eastAsia="SimSun"/>
      <w:b/>
      <w:sz w:val="28"/>
      <w:lang w:val="en-US" w:eastAsia="zh-CN"/>
    </w:rPr>
  </w:style>
  <w:style w:type="character" w:customStyle="1" w:styleId="SingleTxtGChar">
    <w:name w:val="_ Single Txt_G Char"/>
    <w:link w:val="SingleTxtG"/>
    <w:locked/>
    <w:rsid w:val="00BE0814"/>
    <w:rPr>
      <w:lang w:val="es-ES" w:eastAsia="es-ES"/>
    </w:rPr>
  </w:style>
  <w:style w:type="paragraph" w:customStyle="1" w:styleId="H1G">
    <w:name w:val="_ H_1_G"/>
    <w:basedOn w:val="Normal"/>
    <w:next w:val="Normal"/>
    <w:qFormat/>
    <w:rsid w:val="00BE0814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SimSun"/>
      <w:b/>
      <w:spacing w:val="0"/>
      <w:w w:val="100"/>
      <w:kern w:val="0"/>
      <w:sz w:val="24"/>
      <w:lang w:val="en-US" w:eastAsia="zh-CN"/>
    </w:rPr>
  </w:style>
  <w:style w:type="paragraph" w:customStyle="1" w:styleId="H23G">
    <w:name w:val="_ H_2/3_G"/>
    <w:basedOn w:val="Normal"/>
    <w:next w:val="Normal"/>
    <w:qFormat/>
    <w:rsid w:val="00BE081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s-ES" w:eastAsia="es-ES"/>
    </w:rPr>
  </w:style>
  <w:style w:type="paragraph" w:customStyle="1" w:styleId="H4G">
    <w:name w:val="_ H_4_G"/>
    <w:basedOn w:val="Normal"/>
    <w:next w:val="Normal"/>
    <w:rsid w:val="00BE081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s-ES" w:eastAsia="es-ES"/>
    </w:rPr>
  </w:style>
  <w:style w:type="paragraph" w:customStyle="1" w:styleId="H56G">
    <w:name w:val="_ H_5/6_G"/>
    <w:basedOn w:val="Normal"/>
    <w:next w:val="Normal"/>
    <w:rsid w:val="00BE081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BE0814"/>
    <w:pPr>
      <w:spacing w:after="120"/>
      <w:ind w:left="1134" w:right="1134"/>
      <w:jc w:val="both"/>
    </w:pPr>
    <w:rPr>
      <w:spacing w:val="0"/>
      <w:w w:val="100"/>
      <w:kern w:val="0"/>
      <w:lang w:val="es-ES" w:eastAsia="es-ES"/>
    </w:rPr>
  </w:style>
  <w:style w:type="paragraph" w:customStyle="1" w:styleId="SMG">
    <w:name w:val="__S_M_G"/>
    <w:basedOn w:val="Normal"/>
    <w:next w:val="Normal"/>
    <w:rsid w:val="00BE0814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s-ES" w:eastAsia="es-ES"/>
    </w:rPr>
  </w:style>
  <w:style w:type="paragraph" w:customStyle="1" w:styleId="SLG">
    <w:name w:val="__S_L_G"/>
    <w:basedOn w:val="Normal"/>
    <w:next w:val="Normal"/>
    <w:rsid w:val="00BE0814"/>
    <w:pPr>
      <w:keepNext/>
      <w:keepLine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s-ES" w:eastAsia="es-ES"/>
    </w:rPr>
  </w:style>
  <w:style w:type="paragraph" w:customStyle="1" w:styleId="SSG">
    <w:name w:val="__S_S_G"/>
    <w:basedOn w:val="Normal"/>
    <w:next w:val="Normal"/>
    <w:rsid w:val="00BE0814"/>
    <w:pPr>
      <w:keepNext/>
      <w:keepLine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s-ES" w:eastAsia="es-ES"/>
    </w:rPr>
  </w:style>
  <w:style w:type="paragraph" w:customStyle="1" w:styleId="XLargeG">
    <w:name w:val="__XLarge_G"/>
    <w:basedOn w:val="Normal"/>
    <w:next w:val="Normal"/>
    <w:rsid w:val="00BE0814"/>
    <w:pPr>
      <w:keepNext/>
      <w:keepLine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s-ES" w:eastAsia="es-ES"/>
    </w:rPr>
  </w:style>
  <w:style w:type="table" w:styleId="TableWeb3">
    <w:name w:val="Table Web 3"/>
    <w:basedOn w:val="TableNormal"/>
    <w:rsid w:val="00BE0814"/>
    <w:pPr>
      <w:spacing w:line="240" w:lineRule="atLeast"/>
    </w:pPr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G">
    <w:name w:val="_Bullet 1_G"/>
    <w:basedOn w:val="Normal"/>
    <w:rsid w:val="00BE0814"/>
    <w:pPr>
      <w:numPr>
        <w:numId w:val="17"/>
      </w:numPr>
      <w:spacing w:after="120"/>
      <w:ind w:right="1134"/>
      <w:jc w:val="both"/>
    </w:pPr>
    <w:rPr>
      <w:spacing w:val="0"/>
      <w:w w:val="100"/>
      <w:kern w:val="0"/>
      <w:lang w:val="es-ES"/>
    </w:rPr>
  </w:style>
  <w:style w:type="paragraph" w:customStyle="1" w:styleId="Bullet2G">
    <w:name w:val="_Bullet 2_G"/>
    <w:basedOn w:val="Normal"/>
    <w:rsid w:val="00BE0814"/>
    <w:pPr>
      <w:numPr>
        <w:numId w:val="18"/>
      </w:numPr>
      <w:spacing w:after="120"/>
      <w:ind w:right="1134"/>
      <w:jc w:val="both"/>
    </w:pPr>
    <w:rPr>
      <w:spacing w:val="0"/>
      <w:w w:val="100"/>
      <w:kern w:val="0"/>
      <w:lang w:val="es-ES" w:eastAsia="es-ES"/>
    </w:rPr>
  </w:style>
  <w:style w:type="character" w:customStyle="1" w:styleId="FooterChar">
    <w:name w:val="Footer Char"/>
    <w:aliases w:val="3_GR Char,3_G Char"/>
    <w:link w:val="Footer"/>
    <w:uiPriority w:val="99"/>
    <w:rsid w:val="00BE0814"/>
    <w:rPr>
      <w:sz w:val="16"/>
      <w:lang w:val="en-GB"/>
    </w:rPr>
  </w:style>
  <w:style w:type="character" w:customStyle="1" w:styleId="highlight1">
    <w:name w:val="highlight1"/>
    <w:rsid w:val="00BE0814"/>
    <w:rPr>
      <w:shd w:val="clear" w:color="auto" w:fill="FFCC33"/>
    </w:rPr>
  </w:style>
  <w:style w:type="character" w:customStyle="1" w:styleId="Heading3Char">
    <w:name w:val="Heading 3 Char"/>
    <w:link w:val="Heading3"/>
    <w:uiPriority w:val="99"/>
    <w:locked/>
    <w:rsid w:val="00BE0814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FootnoteTextChar">
    <w:name w:val="Footnote Text Char"/>
    <w:aliases w:val="5_GR Char,5_G Char"/>
    <w:link w:val="FootnoteText"/>
    <w:locked/>
    <w:rsid w:val="00BE0814"/>
    <w:rPr>
      <w:spacing w:val="5"/>
      <w:w w:val="104"/>
      <w:kern w:val="14"/>
      <w:sz w:val="18"/>
      <w:lang w:val="en-GB"/>
    </w:rPr>
  </w:style>
  <w:style w:type="paragraph" w:styleId="CommentText">
    <w:name w:val="annotation text"/>
    <w:basedOn w:val="Normal"/>
    <w:link w:val="CommentTextChar"/>
    <w:unhideWhenUsed/>
    <w:rsid w:val="00BE0814"/>
    <w:pPr>
      <w:spacing w:line="240" w:lineRule="auto"/>
    </w:pPr>
    <w:rPr>
      <w:spacing w:val="0"/>
      <w:w w:val="100"/>
      <w:kern w:val="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rsid w:val="00BE0814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0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0814"/>
    <w:rPr>
      <w:b/>
      <w:bCs/>
      <w:lang w:val="es-ES" w:eastAsia="es-ES"/>
    </w:rPr>
  </w:style>
  <w:style w:type="paragraph" w:styleId="Revision">
    <w:name w:val="Revision"/>
    <w:hidden/>
    <w:uiPriority w:val="99"/>
    <w:semiHidden/>
    <w:rsid w:val="00BE081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uta\AppData\Local\Temp\Temp1_Russian%20Unog%20Template.zip\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AB81-4CCA-44E8-9CFC-1CF96093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12</Pages>
  <Words>4743</Words>
  <Characters>27039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31719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Anna Ne</dc:creator>
  <cp:lastModifiedBy>yangw</cp:lastModifiedBy>
  <cp:revision>2</cp:revision>
  <cp:lastPrinted>2016-04-01T15:56:00Z</cp:lastPrinted>
  <dcterms:created xsi:type="dcterms:W3CDTF">2016-04-01T16:44:00Z</dcterms:created>
  <dcterms:modified xsi:type="dcterms:W3CDTF">2016-04-01T16:44:00Z</dcterms:modified>
</cp:coreProperties>
</file>