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A32857">
        <w:trPr>
          <w:trHeight w:hRule="exact" w:val="851"/>
        </w:trPr>
        <w:tc>
          <w:tcPr>
            <w:tcW w:w="1276" w:type="dxa"/>
            <w:tcBorders>
              <w:bottom w:val="single" w:sz="4" w:space="0" w:color="auto"/>
            </w:tcBorders>
          </w:tcPr>
          <w:p w:rsidR="003D1DF3" w:rsidRPr="00DB58B5" w:rsidRDefault="003D1DF3" w:rsidP="0076260E"/>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A32857" w:rsidP="00A32857">
            <w:pPr>
              <w:jc w:val="right"/>
            </w:pPr>
            <w:r w:rsidRPr="00A32857">
              <w:rPr>
                <w:sz w:val="40"/>
              </w:rPr>
              <w:t>E</w:t>
            </w:r>
            <w:r>
              <w:t>/C.12/MRT/CO/1</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32857" w:rsidRDefault="00A32857" w:rsidP="00F01516">
            <w:pPr>
              <w:spacing w:before="240"/>
            </w:pPr>
            <w:r>
              <w:t>Distr. générale</w:t>
            </w:r>
          </w:p>
          <w:p w:rsidR="00A32857" w:rsidRDefault="00A32857" w:rsidP="00A32857">
            <w:pPr>
              <w:spacing w:line="240" w:lineRule="exact"/>
            </w:pPr>
            <w:r>
              <w:t>10 décembre 2012</w:t>
            </w:r>
          </w:p>
          <w:p w:rsidR="00A32857" w:rsidRDefault="00A32857" w:rsidP="00A32857">
            <w:pPr>
              <w:spacing w:line="240" w:lineRule="exact"/>
            </w:pPr>
            <w:r>
              <w:t>Français</w:t>
            </w:r>
          </w:p>
          <w:p w:rsidR="003D1DF3" w:rsidRPr="00DB58B5" w:rsidRDefault="00A32857" w:rsidP="00A32857">
            <w:pPr>
              <w:spacing w:line="240" w:lineRule="exact"/>
            </w:pPr>
            <w:r>
              <w:t>Original: anglais</w:t>
            </w:r>
          </w:p>
        </w:tc>
      </w:tr>
    </w:tbl>
    <w:p w:rsidR="00A32857" w:rsidRPr="0076260E" w:rsidRDefault="00A32857" w:rsidP="00A32857">
      <w:pPr>
        <w:spacing w:before="120"/>
        <w:rPr>
          <w:b/>
          <w:sz w:val="24"/>
          <w:szCs w:val="24"/>
        </w:rPr>
      </w:pPr>
      <w:r w:rsidRPr="0076260E">
        <w:rPr>
          <w:b/>
          <w:sz w:val="24"/>
          <w:szCs w:val="24"/>
        </w:rPr>
        <w:t>Comité des droits économiques, sociaux et culturels</w:t>
      </w:r>
    </w:p>
    <w:p w:rsidR="00A32857" w:rsidRPr="00F13101" w:rsidRDefault="00A32857" w:rsidP="00A32857">
      <w:pPr>
        <w:pStyle w:val="HChG"/>
      </w:pPr>
      <w:r>
        <w:tab/>
      </w:r>
      <w:r>
        <w:tab/>
      </w:r>
      <w:r w:rsidRPr="00F13101">
        <w:t xml:space="preserve">Observations </w:t>
      </w:r>
      <w:r>
        <w:t>finales</w:t>
      </w:r>
      <w:r w:rsidRPr="00F13101">
        <w:t xml:space="preserve"> </w:t>
      </w:r>
      <w:r>
        <w:t>concernant</w:t>
      </w:r>
      <w:r w:rsidRPr="00F13101">
        <w:t xml:space="preserve"> le rapport initial </w:t>
      </w:r>
      <w:r>
        <w:br/>
      </w:r>
      <w:r w:rsidRPr="00F13101">
        <w:t>de la Mauritanie</w:t>
      </w:r>
      <w:r>
        <w:t>, adoptées</w:t>
      </w:r>
      <w:r w:rsidR="007E11D2">
        <w:t xml:space="preserve"> par le Comité</w:t>
      </w:r>
      <w:r w:rsidR="007E11D2">
        <w:br/>
        <w:t>à sa quarante</w:t>
      </w:r>
      <w:r w:rsidR="007E11D2">
        <w:noBreakHyphen/>
        <w:t>neuvième session</w:t>
      </w:r>
      <w:r w:rsidR="007E11D2">
        <w:br/>
      </w:r>
      <w:r>
        <w:t>(12-30 novembre 2012)</w:t>
      </w:r>
    </w:p>
    <w:p w:rsidR="00A32857" w:rsidRPr="00F13101" w:rsidRDefault="00A32857" w:rsidP="00A32857">
      <w:pPr>
        <w:pStyle w:val="SingleTxtG"/>
      </w:pPr>
      <w:r w:rsidRPr="00F13101">
        <w:t>1.</w:t>
      </w:r>
      <w:r w:rsidRPr="00F13101">
        <w:tab/>
        <w:t>Le Comité des droits économiques, sociaux et culturels a examiné le rapport initial de la Mauritanie sur la mise en œuvre du Pacte international relatif aux droits économiques, sociaux et culturels (E/C.12/MRT/1) à ses 36</w:t>
      </w:r>
      <w:r w:rsidRPr="00F13101">
        <w:rPr>
          <w:vertAlign w:val="superscript"/>
        </w:rPr>
        <w:t>e</w:t>
      </w:r>
      <w:r w:rsidRPr="00F13101">
        <w:t>, 37</w:t>
      </w:r>
      <w:r w:rsidRPr="00F13101">
        <w:rPr>
          <w:vertAlign w:val="superscript"/>
        </w:rPr>
        <w:t>e</w:t>
      </w:r>
      <w:r w:rsidR="0076260E">
        <w:t> </w:t>
      </w:r>
      <w:r w:rsidRPr="00F13101">
        <w:t>et 38</w:t>
      </w:r>
      <w:r w:rsidRPr="00F13101">
        <w:rPr>
          <w:vertAlign w:val="superscript"/>
        </w:rPr>
        <w:t>e</w:t>
      </w:r>
      <w:r>
        <w:t> </w:t>
      </w:r>
      <w:r w:rsidRPr="00F13101">
        <w:t>séances, tenues les 15</w:t>
      </w:r>
      <w:r w:rsidR="0076260E">
        <w:t> </w:t>
      </w:r>
      <w:r w:rsidRPr="00F13101">
        <w:t>et 16 novembre 2012 (E/C.12/2012/SR.36</w:t>
      </w:r>
      <w:r>
        <w:t xml:space="preserve"> à</w:t>
      </w:r>
      <w:r w:rsidR="0076260E">
        <w:t> </w:t>
      </w:r>
      <w:r w:rsidRPr="00F13101">
        <w:t>38), et a adopté</w:t>
      </w:r>
      <w:r>
        <w:t>,</w:t>
      </w:r>
      <w:r w:rsidRPr="00F13101">
        <w:t xml:space="preserve"> à sa 58</w:t>
      </w:r>
      <w:r w:rsidRPr="00F13101">
        <w:rPr>
          <w:vertAlign w:val="superscript"/>
        </w:rPr>
        <w:t>e</w:t>
      </w:r>
      <w:r>
        <w:t> </w:t>
      </w:r>
      <w:r w:rsidRPr="00F13101">
        <w:t>séance tenue le 30 novembre 2012, les observations finales ci-après.</w:t>
      </w:r>
    </w:p>
    <w:p w:rsidR="00A32857" w:rsidRPr="00F13101" w:rsidRDefault="00A32857" w:rsidP="00A32857">
      <w:pPr>
        <w:pStyle w:val="H1G"/>
      </w:pPr>
      <w:r>
        <w:tab/>
      </w:r>
      <w:r w:rsidRPr="00F13101">
        <w:t>A.</w:t>
      </w:r>
      <w:r w:rsidRPr="00F13101">
        <w:tab/>
        <w:t>Introduction</w:t>
      </w:r>
    </w:p>
    <w:p w:rsidR="00A32857" w:rsidRDefault="00A32857" w:rsidP="00A32857">
      <w:pPr>
        <w:pStyle w:val="SingleTxtG"/>
      </w:pPr>
      <w:r w:rsidRPr="00F13101">
        <w:t>2.</w:t>
      </w:r>
      <w:r w:rsidRPr="00F13101">
        <w:tab/>
        <w:t xml:space="preserve">Le Comité accueille avec satisfaction le rapport initial de la Mauritanie. </w:t>
      </w:r>
      <w:r>
        <w:t>Il est satisfait du dialogue avec la délégation de l</w:t>
      </w:r>
      <w:r w:rsidR="0076260E">
        <w:t>’</w:t>
      </w:r>
      <w:r>
        <w:t>État partie, mais regrette l</w:t>
      </w:r>
      <w:r w:rsidR="0076260E">
        <w:t>’</w:t>
      </w:r>
      <w:r>
        <w:t>absence d</w:t>
      </w:r>
      <w:r w:rsidR="0076260E">
        <w:t>’</w:t>
      </w:r>
      <w:r>
        <w:t>experts des ministères et services compétents. Il aurait souhaité des réponses plus précises et complètes aux questions posées lors du dialogue.</w:t>
      </w:r>
    </w:p>
    <w:p w:rsidR="00A32857" w:rsidRPr="00F13101" w:rsidRDefault="00A32857" w:rsidP="00A32857">
      <w:pPr>
        <w:pStyle w:val="SingleTxtG"/>
      </w:pPr>
      <w:r>
        <w:t>3.</w:t>
      </w:r>
      <w:r>
        <w:tab/>
        <w:t>Le Comité</w:t>
      </w:r>
      <w:r w:rsidRPr="00F13101">
        <w:t xml:space="preserve"> regrette l</w:t>
      </w:r>
      <w:r w:rsidR="0076260E">
        <w:t>’</w:t>
      </w:r>
      <w:r w:rsidRPr="00F13101">
        <w:t xml:space="preserve">absence </w:t>
      </w:r>
      <w:r>
        <w:t xml:space="preserve">totale </w:t>
      </w:r>
      <w:r w:rsidRPr="00F13101">
        <w:t>d</w:t>
      </w:r>
      <w:r w:rsidR="0076260E">
        <w:t>’</w:t>
      </w:r>
      <w:r w:rsidRPr="00F13101">
        <w:t>éléments d</w:t>
      </w:r>
      <w:r w:rsidR="0076260E">
        <w:t>’</w:t>
      </w:r>
      <w:r w:rsidRPr="00F13101">
        <w:t>information concernant l</w:t>
      </w:r>
      <w:r w:rsidR="0076260E">
        <w:t>’</w:t>
      </w:r>
      <w:r w:rsidRPr="00F13101">
        <w:t>application de l</w:t>
      </w:r>
      <w:r w:rsidR="0076260E">
        <w:t>’</w:t>
      </w:r>
      <w:r w:rsidRPr="00F13101">
        <w:t xml:space="preserve">article 3 du Pacte sur le droit </w:t>
      </w:r>
      <w:r>
        <w:t xml:space="preserve">égal de </w:t>
      </w:r>
      <w:r w:rsidRPr="00F13101">
        <w:t>l</w:t>
      </w:r>
      <w:r w:rsidR="0076260E">
        <w:t>’</w:t>
      </w:r>
      <w:r w:rsidRPr="00F13101">
        <w:t xml:space="preserve">homme et </w:t>
      </w:r>
      <w:r>
        <w:t xml:space="preserve">de </w:t>
      </w:r>
      <w:r w:rsidRPr="00F13101">
        <w:t>la femme au bénéfice de tous les droits économiques, sociaux et culturels. Il regrette aussi l</w:t>
      </w:r>
      <w:r w:rsidR="0076260E">
        <w:t>’</w:t>
      </w:r>
      <w:r w:rsidRPr="00F13101">
        <w:t>insuffisance des éléments fournis sur l</w:t>
      </w:r>
      <w:r w:rsidR="0076260E">
        <w:t>’</w:t>
      </w:r>
      <w:r w:rsidRPr="00F13101">
        <w:t>application de l</w:t>
      </w:r>
      <w:r w:rsidR="0076260E">
        <w:t>’</w:t>
      </w:r>
      <w:r w:rsidRPr="00F13101">
        <w:t>article 6 relatif au droit au travail, de l</w:t>
      </w:r>
      <w:r w:rsidR="0076260E">
        <w:t>’</w:t>
      </w:r>
      <w:r w:rsidRPr="00F13101">
        <w:t>article 7 relatif au droit à des conditions de travail justes et favorables, et de l</w:t>
      </w:r>
      <w:r w:rsidR="0076260E">
        <w:t>’</w:t>
      </w:r>
      <w:r w:rsidRPr="00F13101">
        <w:t>article 8 relatif aux droits syndicaux.</w:t>
      </w:r>
    </w:p>
    <w:p w:rsidR="00A32857" w:rsidRPr="00F13101" w:rsidRDefault="00A32857" w:rsidP="00A32857">
      <w:pPr>
        <w:pStyle w:val="SingleTxtG"/>
      </w:pPr>
      <w:r>
        <w:t>4</w:t>
      </w:r>
      <w:r w:rsidRPr="00F13101">
        <w:t>.</w:t>
      </w:r>
      <w:r w:rsidRPr="00F13101">
        <w:tab/>
        <w:t>Le Comité remercie l</w:t>
      </w:r>
      <w:r w:rsidR="0076260E">
        <w:t>’</w:t>
      </w:r>
      <w:r w:rsidRPr="00F13101">
        <w:t xml:space="preserve">État partie pour ses réponses écrites à la liste des points à traiter (E/C.12/MRT/Q/1/Add.1), mais regrette que </w:t>
      </w:r>
      <w:r>
        <w:t xml:space="preserve">les réponses </w:t>
      </w:r>
      <w:r w:rsidRPr="00F13101">
        <w:t>n</w:t>
      </w:r>
      <w:r w:rsidR="0076260E">
        <w:t>’</w:t>
      </w:r>
      <w:r w:rsidRPr="00F13101">
        <w:t xml:space="preserve">aient pas </w:t>
      </w:r>
      <w:r>
        <w:t>couvert toutes les questions</w:t>
      </w:r>
      <w:r w:rsidRPr="00F13101">
        <w:t>.</w:t>
      </w:r>
    </w:p>
    <w:p w:rsidR="00A32857" w:rsidRPr="00F13101" w:rsidRDefault="00A32857" w:rsidP="00A32857">
      <w:pPr>
        <w:pStyle w:val="H1G"/>
      </w:pPr>
      <w:r>
        <w:tab/>
      </w:r>
      <w:r w:rsidRPr="00F13101">
        <w:t>B.</w:t>
      </w:r>
      <w:r w:rsidRPr="00F13101">
        <w:tab/>
        <w:t>Aspects positifs</w:t>
      </w:r>
    </w:p>
    <w:p w:rsidR="00A32857" w:rsidRPr="00F13101" w:rsidRDefault="00A32857" w:rsidP="00A32857">
      <w:pPr>
        <w:pStyle w:val="SingleTxtG"/>
      </w:pPr>
      <w:r w:rsidRPr="00F13101">
        <w:t>5.</w:t>
      </w:r>
      <w:r w:rsidRPr="00F13101">
        <w:tab/>
        <w:t>Le Comité note avec satisfaction que l</w:t>
      </w:r>
      <w:r w:rsidR="0076260E">
        <w:t>’</w:t>
      </w:r>
      <w:r w:rsidRPr="00F13101">
        <w:t>État partie a ratifié plusieurs instruments relatifs aux droits de l</w:t>
      </w:r>
      <w:r w:rsidR="0076260E">
        <w:t>’</w:t>
      </w:r>
      <w:r w:rsidRPr="00F13101">
        <w:t>homme au cours des cinq dernières années.</w:t>
      </w:r>
    </w:p>
    <w:p w:rsidR="00A32857" w:rsidRPr="00F13101" w:rsidRDefault="00A32857" w:rsidP="00A32857">
      <w:pPr>
        <w:pStyle w:val="SingleTxtG"/>
      </w:pPr>
      <w:r w:rsidRPr="00F13101">
        <w:t>6.</w:t>
      </w:r>
      <w:r w:rsidRPr="00F13101">
        <w:tab/>
        <w:t xml:space="preserve">Le Comité </w:t>
      </w:r>
      <w:r>
        <w:t>prend acte avec satisfaction</w:t>
      </w:r>
      <w:r w:rsidRPr="00F13101">
        <w:t>:</w:t>
      </w:r>
    </w:p>
    <w:p w:rsidR="00A32857" w:rsidRPr="00F13101" w:rsidRDefault="00A32857" w:rsidP="00A32857">
      <w:pPr>
        <w:pStyle w:val="SingleTxtG"/>
        <w:ind w:firstLine="567"/>
      </w:pPr>
      <w:r w:rsidRPr="00F13101">
        <w:t>a)</w:t>
      </w:r>
      <w:r w:rsidRPr="00F13101">
        <w:tab/>
      </w:r>
      <w:r>
        <w:t>Du</w:t>
      </w:r>
      <w:r w:rsidRPr="00F13101">
        <w:t xml:space="preserve"> développement des infrastructures publiques intervenu ces dernières années, qui a désenclavé certaines régions isolées et rapproché les services publics de la population;</w:t>
      </w:r>
    </w:p>
    <w:p w:rsidR="00A32857" w:rsidRPr="00F13101" w:rsidRDefault="00A32857" w:rsidP="00A32857">
      <w:pPr>
        <w:pStyle w:val="SingleTxtG"/>
        <w:ind w:firstLine="567"/>
      </w:pPr>
      <w:r w:rsidRPr="00F13101">
        <w:t>b)</w:t>
      </w:r>
      <w:r w:rsidRPr="00F13101">
        <w:tab/>
      </w:r>
      <w:r>
        <w:t>De l</w:t>
      </w:r>
      <w:r w:rsidR="0076260E">
        <w:t>’</w:t>
      </w:r>
      <w:r w:rsidRPr="00F13101">
        <w:t>assainissement des quartiers de taudis de Nouakchott;</w:t>
      </w:r>
    </w:p>
    <w:p w:rsidR="00A32857" w:rsidRPr="00F13101" w:rsidRDefault="00A32857" w:rsidP="00A32857">
      <w:pPr>
        <w:pStyle w:val="SingleTxtG"/>
        <w:ind w:firstLine="567"/>
      </w:pPr>
      <w:r w:rsidRPr="00F13101">
        <w:t>c)</w:t>
      </w:r>
      <w:r w:rsidRPr="00F13101">
        <w:tab/>
      </w:r>
      <w:r>
        <w:t>De l</w:t>
      </w:r>
      <w:r w:rsidR="0076260E">
        <w:t>’</w:t>
      </w:r>
      <w:r w:rsidRPr="00F13101">
        <w:t>adoption de la politique de santé nationale et du plan national 2012 de développement sanitaire</w:t>
      </w:r>
      <w:r>
        <w:t>,</w:t>
      </w:r>
      <w:r w:rsidRPr="00F13101">
        <w:t xml:space="preserve"> et </w:t>
      </w:r>
      <w:r>
        <w:t xml:space="preserve">de </w:t>
      </w:r>
      <w:r w:rsidRPr="00F13101">
        <w:t>la création de la faculté de médecine de l</w:t>
      </w:r>
      <w:r w:rsidR="0076260E">
        <w:t>’</w:t>
      </w:r>
      <w:r w:rsidRPr="00F13101">
        <w:t>Université de Nouakchott;</w:t>
      </w:r>
    </w:p>
    <w:p w:rsidR="00A32857" w:rsidRPr="00F13101" w:rsidRDefault="00A32857" w:rsidP="00A32857">
      <w:pPr>
        <w:pStyle w:val="SingleTxtG"/>
        <w:ind w:firstLine="567"/>
      </w:pPr>
      <w:r w:rsidRPr="00F13101">
        <w:t>d)</w:t>
      </w:r>
      <w:r w:rsidRPr="00F13101">
        <w:tab/>
      </w:r>
      <w:r>
        <w:t>De l</w:t>
      </w:r>
      <w:r w:rsidR="0076260E">
        <w:t>’</w:t>
      </w:r>
      <w:r w:rsidRPr="00F13101">
        <w:t>amélioration notable du taux de scolarisation dans l</w:t>
      </w:r>
      <w:r w:rsidR="0076260E">
        <w:t>’</w:t>
      </w:r>
      <w:r w:rsidRPr="00F13101">
        <w:t>enseignement primaire depuis l</w:t>
      </w:r>
      <w:r w:rsidR="0076260E">
        <w:t>’</w:t>
      </w:r>
      <w:r w:rsidRPr="00F13101">
        <w:t xml:space="preserve">adoption de la loi </w:t>
      </w:r>
      <w:r>
        <w:rPr>
          <w:rFonts w:eastAsia="MS Mincho"/>
        </w:rPr>
        <w:t>n</w:t>
      </w:r>
      <w:r>
        <w:rPr>
          <w:rFonts w:eastAsia="MS Mincho"/>
          <w:vertAlign w:val="superscript"/>
        </w:rPr>
        <w:t>o</w:t>
      </w:r>
      <w:r>
        <w:t> </w:t>
      </w:r>
      <w:r w:rsidR="0076260E">
        <w:t>2001</w:t>
      </w:r>
      <w:r w:rsidR="0076260E">
        <w:noBreakHyphen/>
      </w:r>
      <w:r w:rsidRPr="00F13101">
        <w:t>054 sur l</w:t>
      </w:r>
      <w:r w:rsidR="0076260E">
        <w:t>’</w:t>
      </w:r>
      <w:r w:rsidRPr="00F13101">
        <w:t>éducation de base obligatoire et l</w:t>
      </w:r>
      <w:r w:rsidR="0076260E">
        <w:t>’</w:t>
      </w:r>
      <w:r w:rsidRPr="00F13101">
        <w:t>application du programme national 2001-2010 pour le développement du secteur éducatif.</w:t>
      </w:r>
    </w:p>
    <w:p w:rsidR="00A32857" w:rsidRPr="00F13101" w:rsidRDefault="00A32857" w:rsidP="00A32857">
      <w:pPr>
        <w:pStyle w:val="H1G"/>
      </w:pPr>
      <w:r>
        <w:tab/>
      </w:r>
      <w:r w:rsidRPr="00F13101">
        <w:t>C.</w:t>
      </w:r>
      <w:r w:rsidRPr="00F13101">
        <w:tab/>
        <w:t>Principaux sujets de préoccupation et recommandations</w:t>
      </w:r>
    </w:p>
    <w:p w:rsidR="00A32857" w:rsidRPr="00F13101" w:rsidRDefault="00A32857" w:rsidP="00A32857">
      <w:pPr>
        <w:pStyle w:val="SingleTxtG"/>
      </w:pPr>
      <w:r w:rsidRPr="00F13101">
        <w:t>7.</w:t>
      </w:r>
      <w:r w:rsidRPr="00F13101">
        <w:tab/>
        <w:t xml:space="preserve">Le Comité </w:t>
      </w:r>
      <w:r>
        <w:t>s</w:t>
      </w:r>
      <w:r w:rsidR="0076260E">
        <w:t>’</w:t>
      </w:r>
      <w:r>
        <w:t>inquiète de ce</w:t>
      </w:r>
      <w:r w:rsidRPr="00F13101">
        <w:t xml:space="preserve"> que les dispositions du Pacte n</w:t>
      </w:r>
      <w:r w:rsidR="0076260E">
        <w:t>’</w:t>
      </w:r>
      <w:r>
        <w:t>o</w:t>
      </w:r>
      <w:r w:rsidRPr="00F13101">
        <w:t>nt pas été invoquées par les tribunaux de l</w:t>
      </w:r>
      <w:r w:rsidR="0076260E">
        <w:t>’</w:t>
      </w:r>
      <w:r w:rsidRPr="00F13101">
        <w:t>État partie, en dépit du fait que la Constitution garanti</w:t>
      </w:r>
      <w:r>
        <w:t>t</w:t>
      </w:r>
      <w:r w:rsidRPr="00F13101">
        <w:t xml:space="preserve"> la primauté des </w:t>
      </w:r>
      <w:r>
        <w:t>accords</w:t>
      </w:r>
      <w:r w:rsidRPr="00F13101">
        <w:t xml:space="preserve"> internationaux ratifiés par l</w:t>
      </w:r>
      <w:r w:rsidR="0076260E">
        <w:t>’</w:t>
      </w:r>
      <w:r w:rsidRPr="00F13101">
        <w:t xml:space="preserve">État partie </w:t>
      </w:r>
      <w:r>
        <w:t>sur les lois nationales. Le Comité s</w:t>
      </w:r>
      <w:r w:rsidR="0076260E">
        <w:t>’</w:t>
      </w:r>
      <w:r>
        <w:t>inquiète également de ce que le Pacte n</w:t>
      </w:r>
      <w:r w:rsidR="0076260E">
        <w:t>’</w:t>
      </w:r>
      <w:r>
        <w:t xml:space="preserve">a jamais été publié </w:t>
      </w:r>
      <w:r w:rsidRPr="00F13101">
        <w:t>au Journal officiel (art.</w:t>
      </w:r>
      <w:r>
        <w:t> </w:t>
      </w:r>
      <w:r w:rsidRPr="00F13101">
        <w:t>2, par.</w:t>
      </w:r>
      <w:r w:rsidR="0076260E">
        <w:t> </w:t>
      </w:r>
      <w:r w:rsidRPr="00F13101">
        <w:t>1).</w:t>
      </w:r>
    </w:p>
    <w:p w:rsidR="00A32857" w:rsidRPr="00F13101" w:rsidRDefault="00A32857" w:rsidP="00A32857">
      <w:pPr>
        <w:pStyle w:val="SingleTxtG"/>
        <w:rPr>
          <w:b/>
        </w:rPr>
      </w:pPr>
      <w:r w:rsidRPr="00F13101">
        <w:rPr>
          <w:b/>
        </w:rPr>
        <w:t>Le Comité demande à l</w:t>
      </w:r>
      <w:r w:rsidR="0076260E">
        <w:rPr>
          <w:b/>
        </w:rPr>
        <w:t>’</w:t>
      </w:r>
      <w:r w:rsidRPr="00F13101">
        <w:rPr>
          <w:b/>
        </w:rPr>
        <w:t xml:space="preserve">État partie de faire en sorte que le Pacte soit publié au Journal officiel. Il lui demande également de sensibiliser les membres du système judiciaire et le public aux droits économiques, sociaux et culturels </w:t>
      </w:r>
      <w:r>
        <w:rPr>
          <w:b/>
        </w:rPr>
        <w:t>énoncés dans le Pacte ainsi qu</w:t>
      </w:r>
      <w:r w:rsidR="0076260E">
        <w:rPr>
          <w:b/>
        </w:rPr>
        <w:t>’</w:t>
      </w:r>
      <w:r w:rsidRPr="00F13101">
        <w:rPr>
          <w:b/>
        </w:rPr>
        <w:t xml:space="preserve">au fait que ces droits peuvent être invoqués en justice, et de prendre les mesures nécessaires, </w:t>
      </w:r>
      <w:r>
        <w:rPr>
          <w:b/>
        </w:rPr>
        <w:t>telles que la fourniture effective d</w:t>
      </w:r>
      <w:r w:rsidR="0076260E">
        <w:rPr>
          <w:b/>
        </w:rPr>
        <w:t>’</w:t>
      </w:r>
      <w:r w:rsidRPr="00F13101">
        <w:rPr>
          <w:b/>
        </w:rPr>
        <w:t>une aide juridictionnelle, afin de promouvoir l</w:t>
      </w:r>
      <w:r w:rsidR="0076260E">
        <w:rPr>
          <w:b/>
        </w:rPr>
        <w:t>’</w:t>
      </w:r>
      <w:r w:rsidRPr="00F13101">
        <w:rPr>
          <w:b/>
        </w:rPr>
        <w:t>accès à la justice. Le Comité demande à l</w:t>
      </w:r>
      <w:r w:rsidR="0076260E">
        <w:rPr>
          <w:b/>
        </w:rPr>
        <w:t>’</w:t>
      </w:r>
      <w:r w:rsidRPr="00F13101">
        <w:rPr>
          <w:b/>
        </w:rPr>
        <w:t>État partie de présenter dans son prochain rapport périodique des renseignements détaillés sur les affaires jugées par les tribunaux dans lesquelles les dispositions du Pacte ont été invoquées. Le Comité appelle l</w:t>
      </w:r>
      <w:r w:rsidR="0076260E">
        <w:rPr>
          <w:b/>
        </w:rPr>
        <w:t>’</w:t>
      </w:r>
      <w:r w:rsidRPr="00F13101">
        <w:rPr>
          <w:b/>
        </w:rPr>
        <w:t>attention de l</w:t>
      </w:r>
      <w:r w:rsidR="0076260E">
        <w:rPr>
          <w:b/>
        </w:rPr>
        <w:t>’</w:t>
      </w:r>
      <w:r w:rsidRPr="00F13101">
        <w:rPr>
          <w:b/>
        </w:rPr>
        <w:t>État partie sur son Observation générale n</w:t>
      </w:r>
      <w:r w:rsidRPr="00F13101">
        <w:rPr>
          <w:b/>
          <w:vertAlign w:val="superscript"/>
        </w:rPr>
        <w:t>o</w:t>
      </w:r>
      <w:r>
        <w:rPr>
          <w:b/>
        </w:rPr>
        <w:t> </w:t>
      </w:r>
      <w:r w:rsidRPr="00F13101">
        <w:rPr>
          <w:b/>
        </w:rPr>
        <w:t xml:space="preserve">9 </w:t>
      </w:r>
      <w:r>
        <w:rPr>
          <w:b/>
        </w:rPr>
        <w:t xml:space="preserve">(1998) </w:t>
      </w:r>
      <w:r w:rsidRPr="00F13101">
        <w:rPr>
          <w:b/>
        </w:rPr>
        <w:t>concernant l</w:t>
      </w:r>
      <w:r w:rsidR="0076260E">
        <w:rPr>
          <w:b/>
        </w:rPr>
        <w:t>’</w:t>
      </w:r>
      <w:r w:rsidRPr="00F13101">
        <w:rPr>
          <w:b/>
        </w:rPr>
        <w:t>application du Pacte au niveau national.</w:t>
      </w:r>
    </w:p>
    <w:p w:rsidR="00A32857" w:rsidRPr="00F13101" w:rsidRDefault="00A32857" w:rsidP="00A32857">
      <w:pPr>
        <w:pStyle w:val="SingleTxtG"/>
      </w:pPr>
      <w:r w:rsidRPr="00F13101">
        <w:t>8.</w:t>
      </w:r>
      <w:r w:rsidRPr="00F13101">
        <w:tab/>
        <w:t>Le Comité s</w:t>
      </w:r>
      <w:r w:rsidR="0076260E">
        <w:t>’</w:t>
      </w:r>
      <w:r w:rsidRPr="00F13101">
        <w:t>inquiète des effets néfastes des activités extractives et minières menées dans l</w:t>
      </w:r>
      <w:r w:rsidR="0076260E">
        <w:t>’</w:t>
      </w:r>
      <w:r w:rsidRPr="00F13101">
        <w:t>État partie sur l</w:t>
      </w:r>
      <w:r w:rsidR="0076260E">
        <w:t>’</w:t>
      </w:r>
      <w:r w:rsidRPr="00F13101">
        <w:t>environnement et sur l</w:t>
      </w:r>
      <w:r w:rsidR="0076260E">
        <w:t>’</w:t>
      </w:r>
      <w:r w:rsidRPr="00F13101">
        <w:t>exercice par la population de son droit à la santé, à l</w:t>
      </w:r>
      <w:r w:rsidR="0076260E">
        <w:t>’</w:t>
      </w:r>
      <w:r w:rsidRPr="00F13101">
        <w:t xml:space="preserve">image des problèmes sérieux de santé publique constatés dans des villes minières comme Akjoujt. Le Comité craint que cela ne soit le signe </w:t>
      </w:r>
      <w:r>
        <w:t>de mesures</w:t>
      </w:r>
      <w:r w:rsidRPr="00F13101">
        <w:t xml:space="preserve"> réglementaire</w:t>
      </w:r>
      <w:r>
        <w:t>s</w:t>
      </w:r>
      <w:r w:rsidRPr="00F13101">
        <w:t xml:space="preserve"> </w:t>
      </w:r>
      <w:r>
        <w:t>insuffisantes</w:t>
      </w:r>
      <w:r w:rsidRPr="00F13101">
        <w:t xml:space="preserve"> et de moyens d</w:t>
      </w:r>
      <w:r w:rsidR="0076260E">
        <w:t>’</w:t>
      </w:r>
      <w:r w:rsidRPr="00F13101">
        <w:t xml:space="preserve">application </w:t>
      </w:r>
      <w:r>
        <w:t>trop légers</w:t>
      </w:r>
      <w:r w:rsidRPr="00F13101">
        <w:t>. Il note également avec préoccupation que ces activités extractives et minières n</w:t>
      </w:r>
      <w:r w:rsidR="0076260E">
        <w:t>’</w:t>
      </w:r>
      <w:r w:rsidRPr="00F13101">
        <w:t>ont créé jusqu</w:t>
      </w:r>
      <w:r w:rsidR="0076260E">
        <w:t>’</w:t>
      </w:r>
      <w:r w:rsidRPr="00F13101">
        <w:t>à maintenant que peu d</w:t>
      </w:r>
      <w:r w:rsidR="0076260E">
        <w:t>’</w:t>
      </w:r>
      <w:r w:rsidRPr="00F13101">
        <w:t>emplois pour la population locale (art.</w:t>
      </w:r>
      <w:r>
        <w:t> </w:t>
      </w:r>
      <w:r w:rsidRPr="00F13101">
        <w:t>2 et 11).</w:t>
      </w:r>
    </w:p>
    <w:p w:rsidR="00A32857" w:rsidRPr="00F13101" w:rsidRDefault="00A32857" w:rsidP="00A32857">
      <w:pPr>
        <w:pStyle w:val="SingleTxtG"/>
        <w:rPr>
          <w:b/>
        </w:rPr>
      </w:pPr>
      <w:r w:rsidRPr="00F13101">
        <w:rPr>
          <w:b/>
        </w:rPr>
        <w:t>Le Comité invite l</w:t>
      </w:r>
      <w:r w:rsidR="0076260E">
        <w:rPr>
          <w:b/>
        </w:rPr>
        <w:t>’</w:t>
      </w:r>
      <w:r w:rsidRPr="00F13101">
        <w:rPr>
          <w:b/>
        </w:rPr>
        <w:t>État partie à</w:t>
      </w:r>
      <w:r w:rsidR="007E11D2">
        <w:rPr>
          <w:b/>
        </w:rPr>
        <w:t>:</w:t>
      </w:r>
      <w:r w:rsidRPr="00F13101">
        <w:rPr>
          <w:b/>
        </w:rPr>
        <w:t xml:space="preserve"> a)</w:t>
      </w:r>
      <w:r w:rsidR="0076260E">
        <w:rPr>
          <w:b/>
        </w:rPr>
        <w:t> </w:t>
      </w:r>
      <w:r w:rsidRPr="00F13101">
        <w:rPr>
          <w:b/>
        </w:rPr>
        <w:t>appliquer l</w:t>
      </w:r>
      <w:r w:rsidR="0076260E">
        <w:rPr>
          <w:b/>
        </w:rPr>
        <w:t>’</w:t>
      </w:r>
      <w:r w:rsidRPr="00F13101">
        <w:rPr>
          <w:b/>
        </w:rPr>
        <w:t>Initiative pour la transparence dans</w:t>
      </w:r>
      <w:r w:rsidR="0076260E">
        <w:rPr>
          <w:b/>
        </w:rPr>
        <w:t xml:space="preserve"> les industries extractives; b) </w:t>
      </w:r>
      <w:r w:rsidRPr="00F13101">
        <w:rPr>
          <w:b/>
        </w:rPr>
        <w:t xml:space="preserve">veiller à ce que </w:t>
      </w:r>
      <w:r>
        <w:rPr>
          <w:b/>
        </w:rPr>
        <w:t>des</w:t>
      </w:r>
      <w:r w:rsidRPr="00F13101">
        <w:rPr>
          <w:b/>
        </w:rPr>
        <w:t xml:space="preserve"> sanctions </w:t>
      </w:r>
      <w:r>
        <w:rPr>
          <w:b/>
        </w:rPr>
        <w:t>appropriées</w:t>
      </w:r>
      <w:r w:rsidRPr="00F13101">
        <w:rPr>
          <w:b/>
        </w:rPr>
        <w:t xml:space="preserve"> soient appliquées en cas de non-respect des clauses environnementales des contrats extractifs et miniers; c)</w:t>
      </w:r>
      <w:r>
        <w:rPr>
          <w:b/>
        </w:rPr>
        <w:t> </w:t>
      </w:r>
      <w:r w:rsidRPr="00F13101">
        <w:rPr>
          <w:b/>
        </w:rPr>
        <w:t>prendre des mesures correctives pour remédier aux risques pour l</w:t>
      </w:r>
      <w:r w:rsidR="0076260E">
        <w:rPr>
          <w:b/>
        </w:rPr>
        <w:t>’</w:t>
      </w:r>
      <w:r w:rsidRPr="00F13101">
        <w:rPr>
          <w:b/>
        </w:rPr>
        <w:t>environnement et la santé créés par des activités extractives et minières; d) garantir l</w:t>
      </w:r>
      <w:r w:rsidR="0076260E">
        <w:rPr>
          <w:b/>
        </w:rPr>
        <w:t>’</w:t>
      </w:r>
      <w:r w:rsidRPr="00F13101">
        <w:rPr>
          <w:b/>
        </w:rPr>
        <w:t>obtention du consentement préalable libre et éclairé de la population dans les processus décisionnels relatifs à des projets extractifs et miniers qui la concernent</w:t>
      </w:r>
      <w:r>
        <w:rPr>
          <w:b/>
        </w:rPr>
        <w:t>;</w:t>
      </w:r>
      <w:r w:rsidR="0076260E">
        <w:rPr>
          <w:b/>
        </w:rPr>
        <w:t xml:space="preserve"> </w:t>
      </w:r>
      <w:r w:rsidRPr="00F13101">
        <w:rPr>
          <w:b/>
        </w:rPr>
        <w:t>e)</w:t>
      </w:r>
      <w:r w:rsidR="0076260E">
        <w:rPr>
          <w:b/>
        </w:rPr>
        <w:t> </w:t>
      </w:r>
      <w:r w:rsidRPr="00F13101">
        <w:rPr>
          <w:b/>
        </w:rPr>
        <w:t>veiller à ce que les activités de cette nature</w:t>
      </w:r>
      <w:r>
        <w:rPr>
          <w:b/>
        </w:rPr>
        <w:t>, mais aussi les ressources qu</w:t>
      </w:r>
      <w:r w:rsidR="0076260E">
        <w:rPr>
          <w:b/>
        </w:rPr>
        <w:t>’</w:t>
      </w:r>
      <w:r>
        <w:rPr>
          <w:b/>
        </w:rPr>
        <w:t>elles engendrent,</w:t>
      </w:r>
      <w:r w:rsidRPr="00F13101">
        <w:rPr>
          <w:b/>
        </w:rPr>
        <w:t xml:space="preserve"> </w:t>
      </w:r>
      <w:r w:rsidRPr="002911ED">
        <w:rPr>
          <w:b/>
        </w:rPr>
        <w:t>améliorent concrètement la jouissance par la population</w:t>
      </w:r>
      <w:r>
        <w:rPr>
          <w:b/>
        </w:rPr>
        <w:t xml:space="preserve"> </w:t>
      </w:r>
      <w:r w:rsidRPr="002911ED">
        <w:rPr>
          <w:b/>
        </w:rPr>
        <w:t>des droits économiques, sociaux et culturels</w:t>
      </w:r>
      <w:r w:rsidRPr="00F13101">
        <w:rPr>
          <w:b/>
        </w:rPr>
        <w:t>.</w:t>
      </w:r>
    </w:p>
    <w:p w:rsidR="00A32857" w:rsidRDefault="00A32857" w:rsidP="00A32857">
      <w:pPr>
        <w:pStyle w:val="SingleTxtG"/>
      </w:pPr>
      <w:r>
        <w:t>9.</w:t>
      </w:r>
      <w:r>
        <w:tab/>
        <w:t>Le Comité est préoccupé par la corruption qui touche tous les services de l</w:t>
      </w:r>
      <w:r w:rsidR="0076260E">
        <w:t>’</w:t>
      </w:r>
      <w:r>
        <w:t>État, y</w:t>
      </w:r>
      <w:r w:rsidR="0076260E">
        <w:t> </w:t>
      </w:r>
      <w:r>
        <w:t>compris l</w:t>
      </w:r>
      <w:r w:rsidR="0076260E">
        <w:t>’</w:t>
      </w:r>
      <w:r>
        <w:t xml:space="preserve">appareil judiciaire, engendrant une perte considérable de ressources nécessaires à la mise en œuvre des droits économiques, sociaux et culturels. </w:t>
      </w:r>
    </w:p>
    <w:p w:rsidR="00A32857" w:rsidRDefault="00A32857" w:rsidP="00A32857">
      <w:pPr>
        <w:tabs>
          <w:tab w:val="left" w:pos="1701"/>
        </w:tabs>
        <w:spacing w:before="180" w:after="120"/>
        <w:ind w:left="1134" w:right="1134" w:firstLine="11"/>
        <w:jc w:val="both"/>
        <w:rPr>
          <w:b/>
          <w:bCs/>
          <w:color w:val="000000"/>
          <w:lang w:eastAsia="en-GB"/>
        </w:rPr>
      </w:pPr>
      <w:r>
        <w:rPr>
          <w:b/>
          <w:bCs/>
          <w:color w:val="000000"/>
          <w:lang w:eastAsia="en-GB"/>
        </w:rPr>
        <w:t>Le Comité demande à l</w:t>
      </w:r>
      <w:r w:rsidR="0076260E">
        <w:rPr>
          <w:b/>
          <w:bCs/>
          <w:color w:val="000000"/>
          <w:lang w:eastAsia="en-GB"/>
        </w:rPr>
        <w:t>’</w:t>
      </w:r>
      <w:r>
        <w:rPr>
          <w:b/>
          <w:bCs/>
          <w:color w:val="000000"/>
          <w:lang w:eastAsia="en-GB"/>
        </w:rPr>
        <w:t>État partie de procéder rapidement à la mise en place de l</w:t>
      </w:r>
      <w:r w:rsidR="0076260E">
        <w:rPr>
          <w:b/>
          <w:bCs/>
          <w:color w:val="000000"/>
          <w:lang w:eastAsia="en-GB"/>
        </w:rPr>
        <w:t>’</w:t>
      </w:r>
      <w:r>
        <w:rPr>
          <w:b/>
          <w:bCs/>
          <w:color w:val="000000"/>
          <w:lang w:eastAsia="en-GB"/>
        </w:rPr>
        <w:t>observatoire national de lutte contre la corruption, et lui recommande de redoubler d</w:t>
      </w:r>
      <w:r w:rsidR="0076260E">
        <w:rPr>
          <w:b/>
          <w:bCs/>
          <w:color w:val="000000"/>
          <w:lang w:eastAsia="en-GB"/>
        </w:rPr>
        <w:t>’</w:t>
      </w:r>
      <w:r>
        <w:rPr>
          <w:b/>
          <w:bCs/>
          <w:color w:val="000000"/>
          <w:lang w:eastAsia="en-GB"/>
        </w:rPr>
        <w:t>efforts dans la lutte contre la corruption et l</w:t>
      </w:r>
      <w:r w:rsidR="0076260E">
        <w:rPr>
          <w:b/>
          <w:bCs/>
          <w:color w:val="000000"/>
          <w:lang w:eastAsia="en-GB"/>
        </w:rPr>
        <w:t>’</w:t>
      </w:r>
      <w:r>
        <w:rPr>
          <w:b/>
          <w:bCs/>
          <w:color w:val="000000"/>
          <w:lang w:eastAsia="en-GB"/>
        </w:rPr>
        <w:t>impunité qui y est associée et de garantir la transparence dans la conduite des affaires publiques, en droit et dans la pratique. Il lui recommande également de prendre des mesures pour sensibiliser les responsables politiques, les parlementaires et les fonctionnaires nationaux et locaux aux coûts économique et social de la corruption, ainsi que les juges, les procureurs et les agents des forces de l</w:t>
      </w:r>
      <w:r w:rsidR="0076260E">
        <w:rPr>
          <w:b/>
          <w:bCs/>
          <w:color w:val="000000"/>
          <w:lang w:eastAsia="en-GB"/>
        </w:rPr>
        <w:t>’</w:t>
      </w:r>
      <w:r>
        <w:rPr>
          <w:b/>
          <w:bCs/>
          <w:color w:val="000000"/>
          <w:lang w:eastAsia="en-GB"/>
        </w:rPr>
        <w:t>ordre à la stricte application de la législation anticorruption.</w:t>
      </w:r>
    </w:p>
    <w:p w:rsidR="00A32857" w:rsidRDefault="00A32857" w:rsidP="00A32857">
      <w:pPr>
        <w:pStyle w:val="SingleTxtG"/>
      </w:pPr>
      <w:r w:rsidRPr="00F13101">
        <w:t>10.</w:t>
      </w:r>
      <w:r w:rsidRPr="00F13101">
        <w:tab/>
        <w:t xml:space="preserve">Le Comité note avec </w:t>
      </w:r>
      <w:r>
        <w:t xml:space="preserve">une vive </w:t>
      </w:r>
      <w:r w:rsidRPr="00F13101">
        <w:t>préoccupation que</w:t>
      </w:r>
      <w:r>
        <w:t>, en vertu du Code du statut personnel de 2001, les femmes adultes qui ne sont pas mariées sont placées sous tutelle, ou «hadhana». Le Comité est également profondément préoccupé par les autres dispositions du Code attribuant des rôles, des obligations et des droits différents au mari et à la femme dans les affaires familiales, et des différences de traitement entre filles et garçons, ce qui confère aux femmes et aux filles un statut inférieur dans la société et les prive des droits égaux que leur garantit le Pacte. Le Comité est en outre préoccupé par le fait que l</w:t>
      </w:r>
      <w:r w:rsidR="0076260E">
        <w:t>’</w:t>
      </w:r>
      <w:r>
        <w:t xml:space="preserve">État partie, invoquant des motifs religieux, se montre réticent à prendre des dispositions pour modifier le Code de 2001 (art. 3 et 10). </w:t>
      </w:r>
    </w:p>
    <w:p w:rsidR="00A32857" w:rsidRDefault="00A32857" w:rsidP="00A32857">
      <w:pPr>
        <w:pStyle w:val="SingleTxtG"/>
      </w:pPr>
      <w:r w:rsidRPr="00F13101">
        <w:rPr>
          <w:b/>
        </w:rPr>
        <w:t>Rappelant que la Déclaration de Vienne a réaffirmé l</w:t>
      </w:r>
      <w:r w:rsidR="0076260E">
        <w:rPr>
          <w:b/>
        </w:rPr>
        <w:t>’</w:t>
      </w:r>
      <w:r w:rsidRPr="00F13101">
        <w:rPr>
          <w:b/>
        </w:rPr>
        <w:t xml:space="preserve">obligation pour les États de lutter contre les pratiques discriminatoires </w:t>
      </w:r>
      <w:r>
        <w:rPr>
          <w:b/>
        </w:rPr>
        <w:t xml:space="preserve">reposant </w:t>
      </w:r>
      <w:r w:rsidRPr="00F13101">
        <w:rPr>
          <w:b/>
        </w:rPr>
        <w:t>sur la religion ou la croyance</w:t>
      </w:r>
      <w:r>
        <w:rPr>
          <w:b/>
        </w:rPr>
        <w:t xml:space="preserve"> et fondées sur le sexe</w:t>
      </w:r>
      <w:r w:rsidRPr="00F13101">
        <w:rPr>
          <w:b/>
        </w:rPr>
        <w:t>, et que l</w:t>
      </w:r>
      <w:r w:rsidR="0076260E">
        <w:rPr>
          <w:b/>
        </w:rPr>
        <w:t>’</w:t>
      </w:r>
      <w:r w:rsidRPr="00F13101">
        <w:rPr>
          <w:b/>
        </w:rPr>
        <w:t>État partie a l</w:t>
      </w:r>
      <w:r w:rsidR="0076260E">
        <w:rPr>
          <w:b/>
        </w:rPr>
        <w:t>’</w:t>
      </w:r>
      <w:r w:rsidRPr="00F13101">
        <w:rPr>
          <w:b/>
        </w:rPr>
        <w:t>obligation, en vertu du Pacte, de garantir le droit égal qu</w:t>
      </w:r>
      <w:r w:rsidR="0076260E">
        <w:rPr>
          <w:b/>
        </w:rPr>
        <w:t>’</w:t>
      </w:r>
      <w:r w:rsidRPr="00F13101">
        <w:rPr>
          <w:b/>
        </w:rPr>
        <w:t>ont l</w:t>
      </w:r>
      <w:r w:rsidR="0076260E">
        <w:rPr>
          <w:b/>
        </w:rPr>
        <w:t>’</w:t>
      </w:r>
      <w:r w:rsidRPr="00F13101">
        <w:rPr>
          <w:b/>
        </w:rPr>
        <w:t>homme et la femme au bénéfice de tous les droits économiques, sociaux et culturels, le Comité prie instamment l</w:t>
      </w:r>
      <w:r w:rsidR="0076260E">
        <w:rPr>
          <w:b/>
        </w:rPr>
        <w:t>’</w:t>
      </w:r>
      <w:r w:rsidRPr="00F13101">
        <w:rPr>
          <w:b/>
        </w:rPr>
        <w:t xml:space="preserve">État partie de prendre des mesures en vue de modifier les dispositions du Code du statut personnel de 2001 qui sont discriminatoires </w:t>
      </w:r>
      <w:r>
        <w:rPr>
          <w:b/>
        </w:rPr>
        <w:t xml:space="preserve">en raison du sexe, en particulier </w:t>
      </w:r>
      <w:r w:rsidRPr="00F13101">
        <w:rPr>
          <w:b/>
        </w:rPr>
        <w:t>à l</w:t>
      </w:r>
      <w:r w:rsidR="0076260E">
        <w:rPr>
          <w:b/>
        </w:rPr>
        <w:t>’</w:t>
      </w:r>
      <w:r w:rsidRPr="00F13101">
        <w:rPr>
          <w:b/>
        </w:rPr>
        <w:t xml:space="preserve">égard </w:t>
      </w:r>
      <w:r>
        <w:rPr>
          <w:b/>
        </w:rPr>
        <w:t>des femmes</w:t>
      </w:r>
      <w:r w:rsidRPr="00F13101">
        <w:rPr>
          <w:b/>
        </w:rPr>
        <w:t xml:space="preserve">. </w:t>
      </w:r>
      <w:r>
        <w:rPr>
          <w:b/>
        </w:rPr>
        <w:t>Tout</w:t>
      </w:r>
      <w:r w:rsidRPr="00F13101">
        <w:rPr>
          <w:b/>
        </w:rPr>
        <w:t xml:space="preserve"> particuli</w:t>
      </w:r>
      <w:r>
        <w:rPr>
          <w:b/>
        </w:rPr>
        <w:t>è</w:t>
      </w:r>
      <w:r w:rsidRPr="00F13101">
        <w:rPr>
          <w:b/>
        </w:rPr>
        <w:t>r</w:t>
      </w:r>
      <w:r>
        <w:rPr>
          <w:b/>
        </w:rPr>
        <w:t>ement</w:t>
      </w:r>
      <w:r w:rsidRPr="00F13101">
        <w:rPr>
          <w:b/>
        </w:rPr>
        <w:t>, il invite l</w:t>
      </w:r>
      <w:r w:rsidR="0076260E">
        <w:rPr>
          <w:b/>
        </w:rPr>
        <w:t>’</w:t>
      </w:r>
      <w:r w:rsidRPr="00F13101">
        <w:rPr>
          <w:b/>
        </w:rPr>
        <w:t>État part</w:t>
      </w:r>
      <w:r>
        <w:rPr>
          <w:b/>
        </w:rPr>
        <w:t xml:space="preserve">ie à sensibiliser la population, y compris </w:t>
      </w:r>
      <w:r w:rsidRPr="00F13101">
        <w:rPr>
          <w:b/>
        </w:rPr>
        <w:t>les responsables religieux</w:t>
      </w:r>
      <w:r>
        <w:rPr>
          <w:b/>
        </w:rPr>
        <w:t>,</w:t>
      </w:r>
      <w:r w:rsidRPr="00F13101">
        <w:rPr>
          <w:b/>
        </w:rPr>
        <w:t xml:space="preserve"> au caractère discriminatoire de la tutelle a</w:t>
      </w:r>
      <w:r>
        <w:rPr>
          <w:b/>
        </w:rPr>
        <w:t>insi qu</w:t>
      </w:r>
      <w:r w:rsidR="0076260E">
        <w:rPr>
          <w:b/>
        </w:rPr>
        <w:t>’</w:t>
      </w:r>
      <w:r>
        <w:rPr>
          <w:b/>
        </w:rPr>
        <w:t xml:space="preserve">à la différenciation des </w:t>
      </w:r>
      <w:r w:rsidRPr="00F13101">
        <w:rPr>
          <w:b/>
        </w:rPr>
        <w:t>rôles et des responsabilités des époux dans les affaires familiales</w:t>
      </w:r>
      <w:r>
        <w:rPr>
          <w:b/>
        </w:rPr>
        <w:t>, pour autant qu</w:t>
      </w:r>
      <w:r w:rsidR="0076260E">
        <w:rPr>
          <w:b/>
        </w:rPr>
        <w:t>’</w:t>
      </w:r>
      <w:r>
        <w:rPr>
          <w:b/>
        </w:rPr>
        <w:t>ils soient contraires au Pacte</w:t>
      </w:r>
      <w:r w:rsidRPr="00F13101">
        <w:rPr>
          <w:b/>
        </w:rPr>
        <w:t>. Il invite également l</w:t>
      </w:r>
      <w:r w:rsidR="0076260E">
        <w:rPr>
          <w:b/>
        </w:rPr>
        <w:t>’</w:t>
      </w:r>
      <w:r w:rsidRPr="00F13101">
        <w:rPr>
          <w:b/>
        </w:rPr>
        <w:t>État partie à définir et interdire dans sa législation toutes les formes de discrimination à l</w:t>
      </w:r>
      <w:r w:rsidR="0076260E">
        <w:rPr>
          <w:b/>
        </w:rPr>
        <w:t>’</w:t>
      </w:r>
      <w:r w:rsidRPr="00F13101">
        <w:rPr>
          <w:b/>
        </w:rPr>
        <w:t xml:space="preserve">égard des femmes. </w:t>
      </w:r>
      <w:r>
        <w:rPr>
          <w:b/>
        </w:rPr>
        <w:t>À </w:t>
      </w:r>
      <w:r w:rsidRPr="00F13101">
        <w:rPr>
          <w:b/>
        </w:rPr>
        <w:t>cet égard</w:t>
      </w:r>
      <w:r>
        <w:rPr>
          <w:b/>
        </w:rPr>
        <w:t>, il renvoie l</w:t>
      </w:r>
      <w:r w:rsidR="0076260E">
        <w:rPr>
          <w:b/>
        </w:rPr>
        <w:t>’</w:t>
      </w:r>
      <w:r>
        <w:rPr>
          <w:b/>
        </w:rPr>
        <w:t>État partie</w:t>
      </w:r>
      <w:r w:rsidRPr="00F13101">
        <w:rPr>
          <w:b/>
        </w:rPr>
        <w:t xml:space="preserve"> à son Observation générale n</w:t>
      </w:r>
      <w:r w:rsidRPr="00F13101">
        <w:rPr>
          <w:b/>
          <w:vertAlign w:val="superscript"/>
        </w:rPr>
        <w:t>o</w:t>
      </w:r>
      <w:r w:rsidRPr="00F13101">
        <w:rPr>
          <w:b/>
        </w:rPr>
        <w:t> 16 (2005) sur le droit égal qu</w:t>
      </w:r>
      <w:r w:rsidR="0076260E">
        <w:rPr>
          <w:b/>
        </w:rPr>
        <w:t>’</w:t>
      </w:r>
      <w:r w:rsidRPr="00F13101">
        <w:rPr>
          <w:b/>
        </w:rPr>
        <w:t>ont l</w:t>
      </w:r>
      <w:r w:rsidR="0076260E">
        <w:rPr>
          <w:b/>
        </w:rPr>
        <w:t>’</w:t>
      </w:r>
      <w:r w:rsidRPr="00F13101">
        <w:rPr>
          <w:b/>
        </w:rPr>
        <w:t>homme et la femme au bénéfice de tous les droits économiques, sociaux et culturels.</w:t>
      </w:r>
    </w:p>
    <w:p w:rsidR="00A32857" w:rsidRPr="00F13101" w:rsidRDefault="00A32857" w:rsidP="00A32857">
      <w:pPr>
        <w:pStyle w:val="SingleTxtG"/>
      </w:pPr>
      <w:r>
        <w:t>11.</w:t>
      </w:r>
      <w:r>
        <w:tab/>
        <w:t xml:space="preserve">Le Comité note avec préoccupation que </w:t>
      </w:r>
      <w:r w:rsidRPr="00F13101">
        <w:t>plus de la moitié de la population féminine de l</w:t>
      </w:r>
      <w:r w:rsidR="0076260E">
        <w:t>’</w:t>
      </w:r>
      <w:r w:rsidRPr="00F13101">
        <w:t xml:space="preserve">État partie est illettrée. Il constate également avec préoccupation que seul un pourcentage réduit de cette population est employé à un travail salarié et que peu de femmes occupent des postes élevés au </w:t>
      </w:r>
      <w:r w:rsidR="00C94C4D">
        <w:t>Gou</w:t>
      </w:r>
      <w:r w:rsidRPr="00F13101">
        <w:t xml:space="preserve">vernement et dans les organes élus, en dépit de </w:t>
      </w:r>
      <w:r>
        <w:t>la mise en place</w:t>
      </w:r>
      <w:r w:rsidRPr="00F13101">
        <w:t xml:space="preserve"> de quotas. Le Comité est préoccupé également par la réticence de l</w:t>
      </w:r>
      <w:r w:rsidR="0076260E">
        <w:t>’</w:t>
      </w:r>
      <w:r w:rsidRPr="00F13101">
        <w:t>État partie à apporter des changements</w:t>
      </w:r>
      <w:r>
        <w:t>,</w:t>
      </w:r>
      <w:r w:rsidRPr="00F13101">
        <w:t xml:space="preserve"> comme en témoignent les propos de la délégation selon lesquels la place des femmes dans la société n</w:t>
      </w:r>
      <w:r w:rsidR="0076260E">
        <w:t>’</w:t>
      </w:r>
      <w:r w:rsidRPr="00F13101">
        <w:t>est pas accomplie par l</w:t>
      </w:r>
      <w:r w:rsidR="0076260E">
        <w:t>’</w:t>
      </w:r>
      <w:r w:rsidRPr="00F13101">
        <w:t>emploi ou une carrière professionnelle (art.</w:t>
      </w:r>
      <w:r w:rsidR="00B14133">
        <w:t> </w:t>
      </w:r>
      <w:r w:rsidRPr="00F13101">
        <w:t>3 et</w:t>
      </w:r>
      <w:r w:rsidR="00B14133">
        <w:t> </w:t>
      </w:r>
      <w:r w:rsidRPr="00F13101">
        <w:t>6).</w:t>
      </w:r>
    </w:p>
    <w:p w:rsidR="00A32857" w:rsidRPr="00F13101" w:rsidRDefault="00A32857" w:rsidP="00A32857">
      <w:pPr>
        <w:pStyle w:val="SingleTxtG"/>
        <w:rPr>
          <w:b/>
        </w:rPr>
      </w:pPr>
      <w:r w:rsidRPr="00F13101">
        <w:rPr>
          <w:b/>
        </w:rPr>
        <w:t>Le Comité invite instamment l</w:t>
      </w:r>
      <w:r w:rsidR="0076260E">
        <w:rPr>
          <w:b/>
        </w:rPr>
        <w:t>’</w:t>
      </w:r>
      <w:r w:rsidRPr="00F13101">
        <w:rPr>
          <w:b/>
        </w:rPr>
        <w:t xml:space="preserve">État partie à </w:t>
      </w:r>
      <w:r>
        <w:rPr>
          <w:b/>
        </w:rPr>
        <w:t>remédier</w:t>
      </w:r>
      <w:r w:rsidRPr="00F13101">
        <w:rPr>
          <w:b/>
        </w:rPr>
        <w:t xml:space="preserve"> aux causes profondes du chômage des femmes, notamment en: a)</w:t>
      </w:r>
      <w:r w:rsidR="005E1268">
        <w:rPr>
          <w:b/>
        </w:rPr>
        <w:t> </w:t>
      </w:r>
      <w:r w:rsidRPr="00F13101">
        <w:rPr>
          <w:b/>
        </w:rPr>
        <w:t xml:space="preserve">menant des campagnes de sensibilisation pour changer la perception des rôles </w:t>
      </w:r>
      <w:r w:rsidRPr="008E4AB2">
        <w:rPr>
          <w:b/>
        </w:rPr>
        <w:t>dévolus aux hommes et aux femmes dans</w:t>
      </w:r>
      <w:r>
        <w:rPr>
          <w:b/>
        </w:rPr>
        <w:t xml:space="preserve"> </w:t>
      </w:r>
      <w:r w:rsidRPr="00F13101">
        <w:rPr>
          <w:b/>
        </w:rPr>
        <w:t>la société; b)</w:t>
      </w:r>
      <w:r w:rsidR="005E1268">
        <w:rPr>
          <w:b/>
        </w:rPr>
        <w:t> </w:t>
      </w:r>
      <w:r w:rsidRPr="00F13101">
        <w:rPr>
          <w:b/>
        </w:rPr>
        <w:t xml:space="preserve">veillant à ce que les filles poursuivent leur éducation à tous les niveaux et aient accès à </w:t>
      </w:r>
      <w:r>
        <w:rPr>
          <w:b/>
        </w:rPr>
        <w:t>l</w:t>
      </w:r>
      <w:r w:rsidR="0076260E">
        <w:rPr>
          <w:b/>
        </w:rPr>
        <w:t>’</w:t>
      </w:r>
      <w:r>
        <w:rPr>
          <w:b/>
        </w:rPr>
        <w:t>enseignement</w:t>
      </w:r>
      <w:r w:rsidRPr="00F13101">
        <w:rPr>
          <w:b/>
        </w:rPr>
        <w:t xml:space="preserve"> secondaire et supérieur; c) veillant au respect </w:t>
      </w:r>
      <w:r>
        <w:rPr>
          <w:b/>
        </w:rPr>
        <w:t xml:space="preserve">effectif </w:t>
      </w:r>
      <w:r w:rsidRPr="00F13101">
        <w:rPr>
          <w:b/>
        </w:rPr>
        <w:t>des quotas prévus par la loi; d) éliminant les autres formes de discrimination à l</w:t>
      </w:r>
      <w:r w:rsidR="0076260E">
        <w:rPr>
          <w:b/>
        </w:rPr>
        <w:t>’</w:t>
      </w:r>
      <w:r w:rsidRPr="00F13101">
        <w:rPr>
          <w:b/>
        </w:rPr>
        <w:t>égard des femmes dans l</w:t>
      </w:r>
      <w:r w:rsidR="0076260E">
        <w:rPr>
          <w:b/>
        </w:rPr>
        <w:t>’</w:t>
      </w:r>
      <w:r w:rsidRPr="00F13101">
        <w:rPr>
          <w:b/>
        </w:rPr>
        <w:t>emploi, notamment l</w:t>
      </w:r>
      <w:r w:rsidR="0076260E">
        <w:rPr>
          <w:b/>
        </w:rPr>
        <w:t>’</w:t>
      </w:r>
      <w:r w:rsidRPr="00F13101">
        <w:rPr>
          <w:b/>
        </w:rPr>
        <w:t>impossibilité d</w:t>
      </w:r>
      <w:r w:rsidR="0076260E">
        <w:rPr>
          <w:b/>
        </w:rPr>
        <w:t>’</w:t>
      </w:r>
      <w:r w:rsidRPr="00F13101">
        <w:rPr>
          <w:b/>
        </w:rPr>
        <w:t>accéder à un poste dans la magistrature.</w:t>
      </w:r>
    </w:p>
    <w:p w:rsidR="00A32857" w:rsidRPr="00F13101" w:rsidRDefault="00A32857" w:rsidP="00A32857">
      <w:pPr>
        <w:pStyle w:val="SingleTxtG"/>
      </w:pPr>
      <w:r w:rsidRPr="00F13101">
        <w:t>1</w:t>
      </w:r>
      <w:r>
        <w:t>2</w:t>
      </w:r>
      <w:r w:rsidRPr="00F13101">
        <w:t>.</w:t>
      </w:r>
      <w:r w:rsidRPr="00F13101">
        <w:tab/>
        <w:t>Le Comité s</w:t>
      </w:r>
      <w:r w:rsidR="0076260E">
        <w:t>’</w:t>
      </w:r>
      <w:r w:rsidRPr="00F13101">
        <w:t>inquiète du fait que</w:t>
      </w:r>
      <w:r>
        <w:t xml:space="preserve">, </w:t>
      </w:r>
      <w:r w:rsidRPr="00F13101">
        <w:t>en dépit de l</w:t>
      </w:r>
      <w:r w:rsidR="0076260E">
        <w:t>’</w:t>
      </w:r>
      <w:r w:rsidRPr="00F13101">
        <w:t>application de la stratégie nationale 2008-2012 pour l</w:t>
      </w:r>
      <w:r w:rsidR="0076260E">
        <w:t>’</w:t>
      </w:r>
      <w:r w:rsidRPr="00F13101">
        <w:t>emploi</w:t>
      </w:r>
      <w:r>
        <w:t>,</w:t>
      </w:r>
      <w:r w:rsidR="0076260E">
        <w:t xml:space="preserve"> </w:t>
      </w:r>
      <w:r w:rsidRPr="00F13101">
        <w:t>le taux de chômage reste élevé dans l</w:t>
      </w:r>
      <w:r w:rsidR="0076260E">
        <w:t>’</w:t>
      </w:r>
      <w:r w:rsidRPr="00F13101">
        <w:t>État partie, en particulier chez les jeunes (art.</w:t>
      </w:r>
      <w:r>
        <w:t> </w:t>
      </w:r>
      <w:r w:rsidRPr="00F13101">
        <w:t>6).</w:t>
      </w:r>
    </w:p>
    <w:p w:rsidR="00A32857" w:rsidRPr="00F13101" w:rsidRDefault="00A32857" w:rsidP="00A32857">
      <w:pPr>
        <w:pStyle w:val="SingleTxtG"/>
        <w:rPr>
          <w:b/>
        </w:rPr>
      </w:pPr>
      <w:r w:rsidRPr="00F13101">
        <w:rPr>
          <w:b/>
        </w:rPr>
        <w:t xml:space="preserve">Le Comité invite </w:t>
      </w:r>
      <w:r>
        <w:rPr>
          <w:b/>
        </w:rPr>
        <w:t xml:space="preserve">instamment </w:t>
      </w:r>
      <w:r w:rsidRPr="00F13101">
        <w:rPr>
          <w:b/>
        </w:rPr>
        <w:t>l</w:t>
      </w:r>
      <w:r w:rsidR="0076260E">
        <w:rPr>
          <w:b/>
        </w:rPr>
        <w:t>’</w:t>
      </w:r>
      <w:r w:rsidRPr="00F13101">
        <w:rPr>
          <w:b/>
        </w:rPr>
        <w:t>État partie à poursuivre ses efforts de lutte contre le chômage</w:t>
      </w:r>
      <w:r>
        <w:rPr>
          <w:b/>
        </w:rPr>
        <w:t>, en particulier celui qui frappe les jeunes,</w:t>
      </w:r>
      <w:r w:rsidRPr="00F13101">
        <w:rPr>
          <w:b/>
        </w:rPr>
        <w:t xml:space="preserve"> et à veiller à ce que </w:t>
      </w:r>
      <w:r>
        <w:rPr>
          <w:b/>
        </w:rPr>
        <w:t>les mesures prises</w:t>
      </w:r>
      <w:r w:rsidRPr="00F13101">
        <w:rPr>
          <w:b/>
        </w:rPr>
        <w:t xml:space="preserve"> et les ressources investies soient à la </w:t>
      </w:r>
      <w:r>
        <w:rPr>
          <w:b/>
        </w:rPr>
        <w:t>hauteur de l</w:t>
      </w:r>
      <w:r w:rsidR="0076260E">
        <w:rPr>
          <w:b/>
        </w:rPr>
        <w:t>’</w:t>
      </w:r>
      <w:r>
        <w:rPr>
          <w:b/>
        </w:rPr>
        <w:t>ampleur</w:t>
      </w:r>
      <w:r w:rsidRPr="00F13101">
        <w:rPr>
          <w:b/>
        </w:rPr>
        <w:t xml:space="preserve"> du chômage dans l</w:t>
      </w:r>
      <w:r w:rsidR="0076260E">
        <w:rPr>
          <w:b/>
        </w:rPr>
        <w:t>’</w:t>
      </w:r>
      <w:r w:rsidRPr="00F13101">
        <w:rPr>
          <w:b/>
        </w:rPr>
        <w:t>État partie</w:t>
      </w:r>
      <w:r>
        <w:rPr>
          <w:b/>
        </w:rPr>
        <w:t>, en vue d</w:t>
      </w:r>
      <w:r w:rsidR="0076260E">
        <w:rPr>
          <w:b/>
        </w:rPr>
        <w:t>’</w:t>
      </w:r>
      <w:r>
        <w:rPr>
          <w:b/>
        </w:rPr>
        <w:t>assurer la réalisation progressive du droit au travail</w:t>
      </w:r>
      <w:r w:rsidRPr="00F13101">
        <w:rPr>
          <w:b/>
        </w:rPr>
        <w:t xml:space="preserve">. Il invite également </w:t>
      </w:r>
      <w:r>
        <w:rPr>
          <w:b/>
        </w:rPr>
        <w:t>l</w:t>
      </w:r>
      <w:r w:rsidR="0076260E">
        <w:rPr>
          <w:b/>
        </w:rPr>
        <w:t>’</w:t>
      </w:r>
      <w:r>
        <w:rPr>
          <w:b/>
        </w:rPr>
        <w:t>État partie</w:t>
      </w:r>
      <w:r w:rsidRPr="00F13101">
        <w:rPr>
          <w:b/>
        </w:rPr>
        <w:t xml:space="preserve"> à adopter une approche fondée sur les droits </w:t>
      </w:r>
      <w:r>
        <w:rPr>
          <w:b/>
        </w:rPr>
        <w:t>de l</w:t>
      </w:r>
      <w:r w:rsidR="0076260E">
        <w:rPr>
          <w:b/>
        </w:rPr>
        <w:t>’</w:t>
      </w:r>
      <w:r>
        <w:rPr>
          <w:b/>
        </w:rPr>
        <w:t xml:space="preserve">homme </w:t>
      </w:r>
      <w:r w:rsidRPr="00F13101">
        <w:rPr>
          <w:b/>
        </w:rPr>
        <w:t>dans la mise en œuvre des priorités pour 2011-2015</w:t>
      </w:r>
      <w:r>
        <w:rPr>
          <w:b/>
        </w:rPr>
        <w:t>.</w:t>
      </w:r>
      <w:r w:rsidRPr="00F13101">
        <w:rPr>
          <w:b/>
        </w:rPr>
        <w:t xml:space="preserve"> À cet égard, le Comité </w:t>
      </w:r>
      <w:r>
        <w:rPr>
          <w:b/>
        </w:rPr>
        <w:t>invite</w:t>
      </w:r>
      <w:r w:rsidRPr="00F13101">
        <w:rPr>
          <w:b/>
        </w:rPr>
        <w:t xml:space="preserve"> l</w:t>
      </w:r>
      <w:r w:rsidR="0076260E">
        <w:rPr>
          <w:b/>
        </w:rPr>
        <w:t>’</w:t>
      </w:r>
      <w:r w:rsidRPr="00F13101">
        <w:rPr>
          <w:b/>
        </w:rPr>
        <w:t xml:space="preserve">État partie à </w:t>
      </w:r>
      <w:r>
        <w:rPr>
          <w:b/>
        </w:rPr>
        <w:t xml:space="preserve">prendre en considération </w:t>
      </w:r>
      <w:r w:rsidRPr="00F13101">
        <w:rPr>
          <w:b/>
        </w:rPr>
        <w:t>son Observation générale n</w:t>
      </w:r>
      <w:r w:rsidRPr="00F13101">
        <w:rPr>
          <w:b/>
          <w:vertAlign w:val="superscript"/>
        </w:rPr>
        <w:t>o</w:t>
      </w:r>
      <w:r w:rsidRPr="00F13101">
        <w:rPr>
          <w:b/>
        </w:rPr>
        <w:t> 18 (2005) sur le droit au</w:t>
      </w:r>
      <w:r w:rsidR="00A0091C">
        <w:rPr>
          <w:b/>
        </w:rPr>
        <w:t> </w:t>
      </w:r>
      <w:r w:rsidRPr="00F13101">
        <w:rPr>
          <w:b/>
        </w:rPr>
        <w:t>travail.</w:t>
      </w:r>
    </w:p>
    <w:p w:rsidR="00A32857" w:rsidRPr="00F13101" w:rsidRDefault="00A32857" w:rsidP="00A32857">
      <w:pPr>
        <w:pStyle w:val="SingleTxtG"/>
      </w:pPr>
      <w:r w:rsidRPr="00F13101">
        <w:t>1</w:t>
      </w:r>
      <w:r>
        <w:t>3</w:t>
      </w:r>
      <w:r w:rsidRPr="00F13101">
        <w:t>.</w:t>
      </w:r>
      <w:r w:rsidRPr="00F13101">
        <w:tab/>
        <w:t>Le Comité s</w:t>
      </w:r>
      <w:r w:rsidR="0076260E">
        <w:t>’</w:t>
      </w:r>
      <w:r w:rsidRPr="00F13101">
        <w:t>inquiète de ce qu</w:t>
      </w:r>
      <w:r w:rsidR="0076260E">
        <w:t>’</w:t>
      </w:r>
      <w:r w:rsidRPr="00F13101">
        <w:t xml:space="preserve">un grand nombre de personnes et de familles </w:t>
      </w:r>
      <w:r>
        <w:t>sont employées</w:t>
      </w:r>
      <w:r w:rsidRPr="00F13101">
        <w:t xml:space="preserve"> dans des </w:t>
      </w:r>
      <w:r>
        <w:t>conditions</w:t>
      </w:r>
      <w:r w:rsidRPr="00F13101">
        <w:t xml:space="preserve"> d</w:t>
      </w:r>
      <w:r w:rsidR="0076260E">
        <w:t>’</w:t>
      </w:r>
      <w:r w:rsidRPr="00F13101">
        <w:t xml:space="preserve">esclavage de </w:t>
      </w:r>
      <w:r>
        <w:t>facto</w:t>
      </w:r>
      <w:r w:rsidRPr="00F13101">
        <w:t>, en dépit de l</w:t>
      </w:r>
      <w:r w:rsidR="0076260E">
        <w:t>’</w:t>
      </w:r>
      <w:r w:rsidRPr="00F13101">
        <w:t>adoption en 2007 de la loi sur l</w:t>
      </w:r>
      <w:r w:rsidR="0076260E">
        <w:t>’</w:t>
      </w:r>
      <w:r w:rsidRPr="00F13101">
        <w:t>esclavage. Il s</w:t>
      </w:r>
      <w:r w:rsidR="0076260E">
        <w:t>’</w:t>
      </w:r>
      <w:r w:rsidRPr="00F13101">
        <w:t xml:space="preserve">inquiète également du nombre très faible de </w:t>
      </w:r>
      <w:r w:rsidRPr="00B403CE">
        <w:t>poursuites</w:t>
      </w:r>
      <w:r w:rsidRPr="00F13101">
        <w:t xml:space="preserve"> engagées </w:t>
      </w:r>
      <w:r>
        <w:t>au titre de cette loi, bien qu</w:t>
      </w:r>
      <w:r w:rsidR="0076260E">
        <w:t>’</w:t>
      </w:r>
      <w:r>
        <w:t xml:space="preserve">elle soit </w:t>
      </w:r>
      <w:r w:rsidRPr="00F13101">
        <w:t xml:space="preserve">entrée en vigueur </w:t>
      </w:r>
      <w:r>
        <w:t xml:space="preserve">en 2007 </w:t>
      </w:r>
      <w:r w:rsidRPr="00F13101">
        <w:t>(art.</w:t>
      </w:r>
      <w:r>
        <w:t> </w:t>
      </w:r>
      <w:r w:rsidRPr="00F13101">
        <w:t>6, 7 et</w:t>
      </w:r>
      <w:r w:rsidR="00E76868">
        <w:t> </w:t>
      </w:r>
      <w:r w:rsidRPr="00F13101">
        <w:t>11).</w:t>
      </w:r>
    </w:p>
    <w:p w:rsidR="00A32857" w:rsidRPr="00F13101" w:rsidRDefault="00A32857" w:rsidP="00A32857">
      <w:pPr>
        <w:pStyle w:val="SingleTxtG"/>
        <w:rPr>
          <w:b/>
        </w:rPr>
      </w:pPr>
      <w:r w:rsidRPr="00F13101">
        <w:rPr>
          <w:b/>
        </w:rPr>
        <w:t xml:space="preserve">Le Comité invite </w:t>
      </w:r>
      <w:r>
        <w:rPr>
          <w:b/>
        </w:rPr>
        <w:t>instamment</w:t>
      </w:r>
      <w:r w:rsidRPr="00F13101">
        <w:rPr>
          <w:b/>
        </w:rPr>
        <w:t xml:space="preserve"> l</w:t>
      </w:r>
      <w:r w:rsidR="0076260E">
        <w:rPr>
          <w:b/>
        </w:rPr>
        <w:t>’</w:t>
      </w:r>
      <w:r w:rsidRPr="00F13101">
        <w:rPr>
          <w:b/>
        </w:rPr>
        <w:t xml:space="preserve">État partie à </w:t>
      </w:r>
      <w:r>
        <w:rPr>
          <w:b/>
        </w:rPr>
        <w:t>prendre des mesures énergiques en vue d</w:t>
      </w:r>
      <w:r w:rsidR="0076260E">
        <w:rPr>
          <w:b/>
        </w:rPr>
        <w:t>’</w:t>
      </w:r>
      <w:r>
        <w:rPr>
          <w:b/>
        </w:rPr>
        <w:t>éliminer l</w:t>
      </w:r>
      <w:r w:rsidR="0076260E">
        <w:rPr>
          <w:b/>
        </w:rPr>
        <w:t>’</w:t>
      </w:r>
      <w:r>
        <w:rPr>
          <w:b/>
        </w:rPr>
        <w:t>esclavage et à mettre en œuvre les dispositions de la loi sur l</w:t>
      </w:r>
      <w:r w:rsidR="0076260E">
        <w:rPr>
          <w:b/>
        </w:rPr>
        <w:t>’</w:t>
      </w:r>
      <w:r>
        <w:rPr>
          <w:b/>
        </w:rPr>
        <w:t>esclavage. À cet égard, il invite l</w:t>
      </w:r>
      <w:r w:rsidR="0076260E">
        <w:rPr>
          <w:b/>
        </w:rPr>
        <w:t>’</w:t>
      </w:r>
      <w:r>
        <w:rPr>
          <w:b/>
        </w:rPr>
        <w:t xml:space="preserve">État partie à </w:t>
      </w:r>
      <w:r w:rsidRPr="00F13101">
        <w:rPr>
          <w:b/>
        </w:rPr>
        <w:t>s</w:t>
      </w:r>
      <w:r w:rsidR="0076260E">
        <w:rPr>
          <w:b/>
        </w:rPr>
        <w:t>’</w:t>
      </w:r>
      <w:r w:rsidRPr="00F13101">
        <w:rPr>
          <w:b/>
        </w:rPr>
        <w:t>atteler résolument au plan d</w:t>
      </w:r>
      <w:r w:rsidR="0076260E">
        <w:rPr>
          <w:b/>
        </w:rPr>
        <w:t>’</w:t>
      </w:r>
      <w:r w:rsidRPr="00F13101">
        <w:rPr>
          <w:b/>
        </w:rPr>
        <w:t>action pour l</w:t>
      </w:r>
      <w:r w:rsidR="0076260E">
        <w:rPr>
          <w:b/>
        </w:rPr>
        <w:t>’</w:t>
      </w:r>
      <w:r w:rsidRPr="00F13101">
        <w:rPr>
          <w:b/>
        </w:rPr>
        <w:t>application des recommandations formulées par la Rapporteuse spéciale sur les formes contemporaines d</w:t>
      </w:r>
      <w:r w:rsidR="0076260E">
        <w:rPr>
          <w:b/>
        </w:rPr>
        <w:t>’</w:t>
      </w:r>
      <w:r w:rsidRPr="00F13101">
        <w:rPr>
          <w:b/>
        </w:rPr>
        <w:t>esclavage, y compris leurs causes et leurs conséquences, à la suite de sa mission dans l</w:t>
      </w:r>
      <w:r w:rsidR="0076260E">
        <w:rPr>
          <w:b/>
        </w:rPr>
        <w:t>’</w:t>
      </w:r>
      <w:r w:rsidRPr="00F13101">
        <w:rPr>
          <w:b/>
        </w:rPr>
        <w:t>État partie en 2009.</w:t>
      </w:r>
      <w:r>
        <w:rPr>
          <w:b/>
        </w:rPr>
        <w:t xml:space="preserve"> </w:t>
      </w:r>
      <w:r w:rsidRPr="00F13101">
        <w:rPr>
          <w:b/>
        </w:rPr>
        <w:t>L</w:t>
      </w:r>
      <w:r w:rsidR="0076260E">
        <w:rPr>
          <w:b/>
        </w:rPr>
        <w:t>’</w:t>
      </w:r>
      <w:r w:rsidRPr="00F13101">
        <w:rPr>
          <w:b/>
        </w:rPr>
        <w:t xml:space="preserve">État partie </w:t>
      </w:r>
      <w:r>
        <w:rPr>
          <w:b/>
        </w:rPr>
        <w:t>devrait également</w:t>
      </w:r>
      <w:r w:rsidRPr="00F13101">
        <w:rPr>
          <w:b/>
        </w:rPr>
        <w:t xml:space="preserve"> sensibiliser la population au fait que tout travail doit être accepté volontairement et doit respecter les droits fondamentaux de la personne humaine ainsi que les droits des travailleurs en matière de sécurité et d</w:t>
      </w:r>
      <w:r w:rsidR="0076260E">
        <w:rPr>
          <w:b/>
        </w:rPr>
        <w:t>’</w:t>
      </w:r>
      <w:r w:rsidRPr="00F13101">
        <w:rPr>
          <w:b/>
        </w:rPr>
        <w:t>hygiène au travail</w:t>
      </w:r>
      <w:r>
        <w:rPr>
          <w:b/>
        </w:rPr>
        <w:t>,</w:t>
      </w:r>
      <w:r w:rsidRPr="00F13101">
        <w:rPr>
          <w:b/>
        </w:rPr>
        <w:t xml:space="preserve"> et de rémunération. </w:t>
      </w:r>
    </w:p>
    <w:p w:rsidR="00A32857" w:rsidRPr="00F13101" w:rsidRDefault="00A32857" w:rsidP="00A32857">
      <w:pPr>
        <w:pStyle w:val="SingleTxtG"/>
      </w:pPr>
      <w:r w:rsidRPr="00F13101">
        <w:t>1</w:t>
      </w:r>
      <w:r>
        <w:t>4</w:t>
      </w:r>
      <w:r w:rsidRPr="00F13101">
        <w:t>.</w:t>
      </w:r>
      <w:r w:rsidRPr="00F13101">
        <w:tab/>
        <w:t>Le Comité s</w:t>
      </w:r>
      <w:r w:rsidR="0076260E">
        <w:t>’</w:t>
      </w:r>
      <w:r w:rsidRPr="00F13101">
        <w:t>inquiète de l</w:t>
      </w:r>
      <w:r w:rsidR="0076260E">
        <w:t>’</w:t>
      </w:r>
      <w:r w:rsidRPr="00F13101">
        <w:t>absence de toute forme de contrôle des conditions de travail dans l</w:t>
      </w:r>
      <w:r w:rsidR="0076260E">
        <w:t>’</w:t>
      </w:r>
      <w:r w:rsidRPr="00F13101">
        <w:t>économie informelle et de l</w:t>
      </w:r>
      <w:r w:rsidR="0076260E">
        <w:t>’</w:t>
      </w:r>
      <w:r w:rsidRPr="00F13101">
        <w:t>absence de possibilités d</w:t>
      </w:r>
      <w:r w:rsidR="0076260E">
        <w:t>’</w:t>
      </w:r>
      <w:r w:rsidRPr="00F13101">
        <w:t>affiliation à la sécurité sociale pour les travailleurs de ce secteur. Il s</w:t>
      </w:r>
      <w:r w:rsidR="0076260E">
        <w:t>’</w:t>
      </w:r>
      <w:r w:rsidRPr="00F13101">
        <w:t>inquiète également de ce que l</w:t>
      </w:r>
      <w:r w:rsidR="0076260E">
        <w:t>’</w:t>
      </w:r>
      <w:r w:rsidRPr="00F13101">
        <w:t>économie informelle continue d</w:t>
      </w:r>
      <w:r w:rsidR="0076260E">
        <w:t>’</w:t>
      </w:r>
      <w:r w:rsidRPr="00F13101">
        <w:t>employer la plus grande partie de la population active, en dépit des mesures adoptées par l</w:t>
      </w:r>
      <w:r w:rsidR="0076260E">
        <w:t>’</w:t>
      </w:r>
      <w:r w:rsidRPr="00F13101">
        <w:t>État partie pour favoriser l</w:t>
      </w:r>
      <w:r w:rsidR="0076260E">
        <w:t>’</w:t>
      </w:r>
      <w:r w:rsidRPr="00F13101">
        <w:t>enregistrement des entreprises et réglementer le travail domestique (art.</w:t>
      </w:r>
      <w:r>
        <w:t> </w:t>
      </w:r>
      <w:r w:rsidRPr="00F13101">
        <w:t>7).</w:t>
      </w:r>
    </w:p>
    <w:p w:rsidR="00A32857" w:rsidRPr="00F13101" w:rsidRDefault="00A32857" w:rsidP="00A32857">
      <w:pPr>
        <w:pStyle w:val="SingleTxtG"/>
        <w:rPr>
          <w:b/>
        </w:rPr>
      </w:pPr>
      <w:r w:rsidRPr="00F13101">
        <w:rPr>
          <w:b/>
        </w:rPr>
        <w:t>Le Comité recommande à l</w:t>
      </w:r>
      <w:r w:rsidR="0076260E">
        <w:rPr>
          <w:b/>
        </w:rPr>
        <w:t>’</w:t>
      </w:r>
      <w:r w:rsidRPr="00F13101">
        <w:rPr>
          <w:b/>
        </w:rPr>
        <w:t>État partie de redoubler d</w:t>
      </w:r>
      <w:r w:rsidR="0076260E">
        <w:rPr>
          <w:b/>
        </w:rPr>
        <w:t>’</w:t>
      </w:r>
      <w:r w:rsidRPr="00F13101">
        <w:rPr>
          <w:b/>
        </w:rPr>
        <w:t>efforts en vue de l</w:t>
      </w:r>
      <w:r>
        <w:rPr>
          <w:b/>
        </w:rPr>
        <w:t>a réduction progressive</w:t>
      </w:r>
      <w:r w:rsidRPr="00F13101">
        <w:rPr>
          <w:b/>
        </w:rPr>
        <w:t xml:space="preserve"> </w:t>
      </w:r>
      <w:r>
        <w:rPr>
          <w:b/>
        </w:rPr>
        <w:t>du taux d</w:t>
      </w:r>
      <w:r w:rsidR="0076260E">
        <w:rPr>
          <w:b/>
        </w:rPr>
        <w:t>’</w:t>
      </w:r>
      <w:r w:rsidRPr="00F13101">
        <w:rPr>
          <w:b/>
        </w:rPr>
        <w:t xml:space="preserve">emploi dans le secteur </w:t>
      </w:r>
      <w:r>
        <w:rPr>
          <w:b/>
        </w:rPr>
        <w:t>in</w:t>
      </w:r>
      <w:r w:rsidRPr="00F13101">
        <w:rPr>
          <w:b/>
        </w:rPr>
        <w:t>formel, notamment en donnant la possibilité à chaque travailleur de s</w:t>
      </w:r>
      <w:r w:rsidR="0076260E">
        <w:rPr>
          <w:b/>
        </w:rPr>
        <w:t>’</w:t>
      </w:r>
      <w:r w:rsidRPr="00F13101">
        <w:rPr>
          <w:b/>
        </w:rPr>
        <w:t>inscrire et de s</w:t>
      </w:r>
      <w:r w:rsidR="0076260E">
        <w:rPr>
          <w:b/>
        </w:rPr>
        <w:t>’</w:t>
      </w:r>
      <w:r w:rsidRPr="00F13101">
        <w:rPr>
          <w:b/>
        </w:rPr>
        <w:t xml:space="preserve">affilier aux </w:t>
      </w:r>
      <w:r>
        <w:rPr>
          <w:b/>
        </w:rPr>
        <w:t>régimes</w:t>
      </w:r>
      <w:r w:rsidRPr="00F13101">
        <w:rPr>
          <w:b/>
        </w:rPr>
        <w:t xml:space="preserve"> de sécurité sociale, indépendamment du fait que l</w:t>
      </w:r>
      <w:r w:rsidR="0076260E">
        <w:rPr>
          <w:b/>
        </w:rPr>
        <w:t>’</w:t>
      </w:r>
      <w:r w:rsidRPr="00F13101">
        <w:rPr>
          <w:b/>
        </w:rPr>
        <w:t>employeur soit enregistré ou non. Il</w:t>
      </w:r>
      <w:r w:rsidR="00E76868">
        <w:rPr>
          <w:b/>
        </w:rPr>
        <w:t> </w:t>
      </w:r>
      <w:r w:rsidRPr="00F13101">
        <w:rPr>
          <w:b/>
        </w:rPr>
        <w:t>recommande également à l</w:t>
      </w:r>
      <w:r w:rsidR="0076260E">
        <w:rPr>
          <w:b/>
        </w:rPr>
        <w:t>’</w:t>
      </w:r>
      <w:r w:rsidRPr="00F13101">
        <w:rPr>
          <w:b/>
        </w:rPr>
        <w:t>État partie de sensibiliser la population au fait que les droits du travail, en particulier le droit à des conditions de travail justes et favorables, s</w:t>
      </w:r>
      <w:r w:rsidR="0076260E">
        <w:rPr>
          <w:b/>
        </w:rPr>
        <w:t>’</w:t>
      </w:r>
      <w:r w:rsidRPr="00F13101">
        <w:rPr>
          <w:b/>
        </w:rPr>
        <w:t>appliquent également à l</w:t>
      </w:r>
      <w:r w:rsidR="0076260E">
        <w:rPr>
          <w:b/>
        </w:rPr>
        <w:t>’</w:t>
      </w:r>
      <w:r w:rsidRPr="00F13101">
        <w:rPr>
          <w:b/>
        </w:rPr>
        <w:t>économie informelle.</w:t>
      </w:r>
    </w:p>
    <w:p w:rsidR="00A32857" w:rsidRPr="00F13101" w:rsidRDefault="00A32857" w:rsidP="00A32857">
      <w:pPr>
        <w:pStyle w:val="SingleTxtG"/>
      </w:pPr>
      <w:r w:rsidRPr="00F13101">
        <w:t>1</w:t>
      </w:r>
      <w:r>
        <w:t>5</w:t>
      </w:r>
      <w:r w:rsidRPr="00F13101">
        <w:t>.</w:t>
      </w:r>
      <w:r w:rsidRPr="00F13101">
        <w:tab/>
        <w:t xml:space="preserve">Le Comité regrette que </w:t>
      </w:r>
      <w:r>
        <w:t>l</w:t>
      </w:r>
      <w:r w:rsidR="0076260E">
        <w:t>’</w:t>
      </w:r>
      <w:r>
        <w:t>État partie</w:t>
      </w:r>
      <w:r w:rsidRPr="00F13101">
        <w:t xml:space="preserve"> n</w:t>
      </w:r>
      <w:r w:rsidR="0076260E">
        <w:t>’</w:t>
      </w:r>
      <w:r w:rsidRPr="00F13101">
        <w:t xml:space="preserve">ait pas précisé si le niveau du salaire minimum national permet </w:t>
      </w:r>
      <w:r>
        <w:t>d</w:t>
      </w:r>
      <w:r w:rsidR="0076260E">
        <w:t>’</w:t>
      </w:r>
      <w:r>
        <w:t>assurer un niveau de vie convenable</w:t>
      </w:r>
      <w:r w:rsidRPr="00F13101">
        <w:t xml:space="preserve"> aux travailleurs et à leur famille (art.</w:t>
      </w:r>
      <w:r>
        <w:t> </w:t>
      </w:r>
      <w:r w:rsidRPr="00F13101">
        <w:t>7).</w:t>
      </w:r>
    </w:p>
    <w:p w:rsidR="00A32857" w:rsidRPr="00F13101" w:rsidRDefault="00A32857" w:rsidP="00A32857">
      <w:pPr>
        <w:pStyle w:val="SingleTxtG"/>
        <w:rPr>
          <w:b/>
        </w:rPr>
      </w:pPr>
      <w:r w:rsidRPr="00F13101">
        <w:rPr>
          <w:b/>
        </w:rPr>
        <w:t>Le Comité invite l</w:t>
      </w:r>
      <w:r w:rsidR="0076260E">
        <w:rPr>
          <w:b/>
        </w:rPr>
        <w:t>’</w:t>
      </w:r>
      <w:r w:rsidRPr="00F13101">
        <w:rPr>
          <w:b/>
        </w:rPr>
        <w:t xml:space="preserve">État partie à </w:t>
      </w:r>
      <w:r>
        <w:rPr>
          <w:b/>
        </w:rPr>
        <w:t>prendre des mesures pour garantir</w:t>
      </w:r>
      <w:r w:rsidRPr="00F13101">
        <w:rPr>
          <w:b/>
        </w:rPr>
        <w:t xml:space="preserve"> que le montant du salaire minimum national soit </w:t>
      </w:r>
      <w:r>
        <w:rPr>
          <w:b/>
        </w:rPr>
        <w:t>suffisant pour assurer</w:t>
      </w:r>
      <w:r w:rsidRPr="00F13101">
        <w:rPr>
          <w:b/>
        </w:rPr>
        <w:t xml:space="preserve"> un niveau de vie </w:t>
      </w:r>
      <w:r>
        <w:rPr>
          <w:b/>
        </w:rPr>
        <w:t>convenable</w:t>
      </w:r>
      <w:r w:rsidRPr="00F13101">
        <w:rPr>
          <w:b/>
        </w:rPr>
        <w:t xml:space="preserve"> à tous les travailleurs et à leur famille.</w:t>
      </w:r>
    </w:p>
    <w:p w:rsidR="00A32857" w:rsidRPr="00F13101" w:rsidRDefault="00A32857" w:rsidP="00A32857">
      <w:pPr>
        <w:pStyle w:val="SingleTxtG"/>
      </w:pPr>
      <w:r w:rsidRPr="00F13101">
        <w:t>1</w:t>
      </w:r>
      <w:r>
        <w:t>6</w:t>
      </w:r>
      <w:r w:rsidRPr="00F13101">
        <w:t>.</w:t>
      </w:r>
      <w:r w:rsidRPr="00F13101">
        <w:tab/>
        <w:t>Le Comité constate avec préoccupation que la création d</w:t>
      </w:r>
      <w:r w:rsidR="0076260E">
        <w:t>’</w:t>
      </w:r>
      <w:r w:rsidRPr="00F13101">
        <w:t xml:space="preserve">un syndicat est subordonnée à </w:t>
      </w:r>
      <w:r>
        <w:t>une autorisation</w:t>
      </w:r>
      <w:r w:rsidRPr="00F13101">
        <w:t xml:space="preserve">, </w:t>
      </w:r>
      <w:r>
        <w:t>comme le disposent les</w:t>
      </w:r>
      <w:r w:rsidR="00C94C4D">
        <w:t xml:space="preserve"> articles </w:t>
      </w:r>
      <w:r w:rsidRPr="00F13101">
        <w:t>75 et 276 du Code du travail de 2004. Il constate également avec préoccupation que l</w:t>
      </w:r>
      <w:r w:rsidR="0076260E">
        <w:t>’</w:t>
      </w:r>
      <w:r w:rsidRPr="00F13101">
        <w:t>exercice des droits syndicaux n</w:t>
      </w:r>
      <w:r w:rsidR="0076260E">
        <w:t>’</w:t>
      </w:r>
      <w:r w:rsidRPr="00F13101">
        <w:t>est pas garanti pleinement en pratique, comme en témoignent l</w:t>
      </w:r>
      <w:r w:rsidR="0076260E">
        <w:t>’</w:t>
      </w:r>
      <w:r w:rsidRPr="00F13101">
        <w:t>exclusion des syndicats du dialogue social et les informations faisant état d</w:t>
      </w:r>
      <w:r w:rsidR="0076260E">
        <w:t>’</w:t>
      </w:r>
      <w:r w:rsidRPr="00F13101">
        <w:t>agissements antisyndicaux de la part de sociétés multinationales présentes dans l</w:t>
      </w:r>
      <w:r w:rsidR="0076260E">
        <w:t>’</w:t>
      </w:r>
      <w:r w:rsidRPr="00F13101">
        <w:t>État partie (art. 8).</w:t>
      </w:r>
    </w:p>
    <w:p w:rsidR="00A32857" w:rsidRPr="00F13101" w:rsidRDefault="00A32857" w:rsidP="00A32857">
      <w:pPr>
        <w:pStyle w:val="SingleTxtG"/>
        <w:rPr>
          <w:b/>
        </w:rPr>
      </w:pPr>
      <w:r w:rsidRPr="00F13101">
        <w:rPr>
          <w:b/>
        </w:rPr>
        <w:t xml:space="preserve">Le Comité </w:t>
      </w:r>
      <w:r>
        <w:rPr>
          <w:b/>
        </w:rPr>
        <w:t>demande</w:t>
      </w:r>
      <w:r w:rsidRPr="00F13101">
        <w:rPr>
          <w:b/>
        </w:rPr>
        <w:t xml:space="preserve"> </w:t>
      </w:r>
      <w:r>
        <w:rPr>
          <w:b/>
        </w:rPr>
        <w:t xml:space="preserve">instamment </w:t>
      </w:r>
      <w:r w:rsidRPr="00F13101">
        <w:rPr>
          <w:b/>
        </w:rPr>
        <w:t>l</w:t>
      </w:r>
      <w:r w:rsidR="0076260E">
        <w:rPr>
          <w:b/>
        </w:rPr>
        <w:t>’</w:t>
      </w:r>
      <w:r w:rsidRPr="00F13101">
        <w:rPr>
          <w:b/>
        </w:rPr>
        <w:t xml:space="preserve">État partie </w:t>
      </w:r>
      <w:r w:rsidR="00F04FC5">
        <w:rPr>
          <w:b/>
        </w:rPr>
        <w:t>de</w:t>
      </w:r>
      <w:r w:rsidRPr="00F13101">
        <w:rPr>
          <w:b/>
        </w:rPr>
        <w:t xml:space="preserve"> mettre sa législation sur les droits syndicaux en conformité avec l</w:t>
      </w:r>
      <w:r w:rsidR="0076260E">
        <w:rPr>
          <w:b/>
        </w:rPr>
        <w:t>’</w:t>
      </w:r>
      <w:r w:rsidRPr="00F13101">
        <w:rPr>
          <w:b/>
        </w:rPr>
        <w:t xml:space="preserve">article 8 du Pacte et les dispositions des </w:t>
      </w:r>
      <w:r>
        <w:rPr>
          <w:b/>
        </w:rPr>
        <w:t>C</w:t>
      </w:r>
      <w:r w:rsidRPr="00F13101">
        <w:rPr>
          <w:b/>
        </w:rPr>
        <w:t xml:space="preserve">onventions </w:t>
      </w:r>
      <w:r w:rsidR="0015510C" w:rsidRPr="0015510C">
        <w:rPr>
          <w:rFonts w:eastAsia="MS Mincho"/>
          <w:b/>
        </w:rPr>
        <w:t>n</w:t>
      </w:r>
      <w:r w:rsidR="0015510C" w:rsidRPr="0015510C">
        <w:rPr>
          <w:rFonts w:eastAsia="MS Mincho"/>
          <w:b/>
          <w:vertAlign w:val="superscript"/>
        </w:rPr>
        <w:t>o</w:t>
      </w:r>
      <w:r w:rsidR="00F04FC5" w:rsidRPr="00F04FC5">
        <w:rPr>
          <w:b/>
          <w:vertAlign w:val="superscript"/>
        </w:rPr>
        <w:t>s</w:t>
      </w:r>
      <w:r w:rsidR="00763754" w:rsidRPr="00763754">
        <w:rPr>
          <w:b/>
        </w:rPr>
        <w:t> </w:t>
      </w:r>
      <w:r>
        <w:rPr>
          <w:b/>
        </w:rPr>
        <w:t xml:space="preserve">87 (1948) et 98 (1949) </w:t>
      </w:r>
      <w:r w:rsidRPr="00F13101">
        <w:rPr>
          <w:b/>
        </w:rPr>
        <w:t>de l</w:t>
      </w:r>
      <w:r w:rsidR="0076260E">
        <w:rPr>
          <w:b/>
        </w:rPr>
        <w:t>’</w:t>
      </w:r>
      <w:r w:rsidRPr="00F13101">
        <w:rPr>
          <w:b/>
        </w:rPr>
        <w:t>Organisation internationale du Travail (OIT). Il</w:t>
      </w:r>
      <w:r w:rsidR="009A79F6">
        <w:rPr>
          <w:b/>
        </w:rPr>
        <w:t> </w:t>
      </w:r>
      <w:r>
        <w:rPr>
          <w:b/>
        </w:rPr>
        <w:t>l</w:t>
      </w:r>
      <w:r w:rsidR="0076260E">
        <w:rPr>
          <w:b/>
        </w:rPr>
        <w:t>’</w:t>
      </w:r>
      <w:r>
        <w:rPr>
          <w:b/>
        </w:rPr>
        <w:t>engage</w:t>
      </w:r>
      <w:r w:rsidRPr="00F13101">
        <w:rPr>
          <w:b/>
        </w:rPr>
        <w:t xml:space="preserve"> également à protéger les droits syndicaux</w:t>
      </w:r>
      <w:r>
        <w:rPr>
          <w:b/>
        </w:rPr>
        <w:t>, en particulier</w:t>
      </w:r>
      <w:r w:rsidRPr="00F13101">
        <w:rPr>
          <w:b/>
        </w:rPr>
        <w:t xml:space="preserve"> dans le secteur privé</w:t>
      </w:r>
      <w:r>
        <w:rPr>
          <w:b/>
        </w:rPr>
        <w:t>,</w:t>
      </w:r>
      <w:r w:rsidRPr="00F13101">
        <w:rPr>
          <w:b/>
        </w:rPr>
        <w:t xml:space="preserve"> et à enquêter </w:t>
      </w:r>
      <w:r>
        <w:rPr>
          <w:b/>
        </w:rPr>
        <w:t xml:space="preserve">de manière </w:t>
      </w:r>
      <w:r w:rsidRPr="00F13101">
        <w:rPr>
          <w:b/>
        </w:rPr>
        <w:t>efficace sur toutes les allégations de violation des droits syndicaux portées à son attention.</w:t>
      </w:r>
    </w:p>
    <w:p w:rsidR="00A32857" w:rsidRPr="00F13101" w:rsidRDefault="00A32857" w:rsidP="00CD1ABF">
      <w:pPr>
        <w:pStyle w:val="SingleTxtG"/>
        <w:keepLines/>
      </w:pPr>
      <w:r w:rsidRPr="00F13101">
        <w:t>1</w:t>
      </w:r>
      <w:r>
        <w:t>7</w:t>
      </w:r>
      <w:r w:rsidRPr="00F13101">
        <w:t>.</w:t>
      </w:r>
      <w:r w:rsidRPr="00F13101">
        <w:tab/>
        <w:t>Le Comité note avec préoccupation que le système de sécurité sociale de l</w:t>
      </w:r>
      <w:r w:rsidR="0076260E">
        <w:t>’</w:t>
      </w:r>
      <w:r w:rsidRPr="00F13101">
        <w:t>État partie s</w:t>
      </w:r>
      <w:r w:rsidR="0076260E">
        <w:t>’</w:t>
      </w:r>
      <w:r w:rsidRPr="00F13101">
        <w:t>adresse à la partie de la population occupant les emplois les plus stables</w:t>
      </w:r>
      <w:r>
        <w:t>. Il relève également avec préoccupation qu</w:t>
      </w:r>
      <w:r w:rsidR="0076260E">
        <w:t>’</w:t>
      </w:r>
      <w:r>
        <w:t>i</w:t>
      </w:r>
      <w:r w:rsidRPr="00F13101">
        <w:t>l n</w:t>
      </w:r>
      <w:r w:rsidR="0076260E">
        <w:t>’</w:t>
      </w:r>
      <w:r w:rsidRPr="00F13101">
        <w:t>existe actuellement aucun système pour la majeure partie de la population dont le risque de perte de revenus est le plus élevé</w:t>
      </w:r>
      <w:r>
        <w:t xml:space="preserve"> ou qui est sans revenus</w:t>
      </w:r>
      <w:r w:rsidRPr="00F13101">
        <w:t>. Il est également préoccupé de constat</w:t>
      </w:r>
      <w:r>
        <w:t>er</w:t>
      </w:r>
      <w:r w:rsidRPr="00F13101">
        <w:t xml:space="preserve"> que le système existant ne prévoit pas de couverture pour les prestations de chômage et de vieillesse (art. 9).</w:t>
      </w:r>
    </w:p>
    <w:p w:rsidR="00A32857" w:rsidRPr="00F13101" w:rsidRDefault="00A32857" w:rsidP="00A32857">
      <w:pPr>
        <w:pStyle w:val="SingleTxtG"/>
        <w:rPr>
          <w:b/>
        </w:rPr>
      </w:pPr>
      <w:r w:rsidRPr="00F13101">
        <w:rPr>
          <w:b/>
        </w:rPr>
        <w:t>Le Comité</w:t>
      </w:r>
      <w:r w:rsidRPr="00F13101">
        <w:t xml:space="preserve"> </w:t>
      </w:r>
      <w:r w:rsidRPr="00F13101">
        <w:rPr>
          <w:b/>
        </w:rPr>
        <w:t>invite l</w:t>
      </w:r>
      <w:r w:rsidR="0076260E">
        <w:rPr>
          <w:b/>
        </w:rPr>
        <w:t>’</w:t>
      </w:r>
      <w:r w:rsidRPr="00F13101">
        <w:rPr>
          <w:b/>
        </w:rPr>
        <w:t>État partie à prendre les mesures</w:t>
      </w:r>
      <w:r w:rsidRPr="00F13101">
        <w:t xml:space="preserve"> </w:t>
      </w:r>
      <w:r w:rsidRPr="00F13101">
        <w:rPr>
          <w:b/>
        </w:rPr>
        <w:t>nécessaires pour améliorer la couverture du système de sécurité sociale. En particulier, il recommande à l</w:t>
      </w:r>
      <w:r w:rsidR="0076260E">
        <w:rPr>
          <w:b/>
        </w:rPr>
        <w:t>’</w:t>
      </w:r>
      <w:r w:rsidRPr="00F13101">
        <w:rPr>
          <w:b/>
        </w:rPr>
        <w:t>État partie: a)</w:t>
      </w:r>
      <w:r w:rsidR="00CD1ABF">
        <w:rPr>
          <w:b/>
        </w:rPr>
        <w:t> </w:t>
      </w:r>
      <w:r w:rsidRPr="00F13101">
        <w:rPr>
          <w:b/>
        </w:rPr>
        <w:t>d</w:t>
      </w:r>
      <w:r w:rsidR="0076260E">
        <w:rPr>
          <w:b/>
        </w:rPr>
        <w:t>’</w:t>
      </w:r>
      <w:r w:rsidRPr="00F13101">
        <w:rPr>
          <w:b/>
        </w:rPr>
        <w:t>améliorer la gestion des institutions de protection sociale existantes; b)</w:t>
      </w:r>
      <w:r w:rsidR="00CD1ABF">
        <w:rPr>
          <w:b/>
        </w:rPr>
        <w:t> </w:t>
      </w:r>
      <w:r w:rsidRPr="00F13101">
        <w:rPr>
          <w:b/>
        </w:rPr>
        <w:t>d</w:t>
      </w:r>
      <w:r w:rsidR="0076260E">
        <w:rPr>
          <w:b/>
        </w:rPr>
        <w:t>’</w:t>
      </w:r>
      <w:r w:rsidRPr="00F13101">
        <w:rPr>
          <w:b/>
        </w:rPr>
        <w:t>étendre la couverture du système au chômage et à la vieillesse</w:t>
      </w:r>
      <w:r>
        <w:rPr>
          <w:b/>
        </w:rPr>
        <w:t xml:space="preserve"> et de mettre au point des systèmes non contributifs</w:t>
      </w:r>
      <w:r w:rsidR="00CD1ABF">
        <w:rPr>
          <w:b/>
        </w:rPr>
        <w:t>; c) </w:t>
      </w:r>
      <w:r w:rsidRPr="00F13101">
        <w:rPr>
          <w:b/>
        </w:rPr>
        <w:t>d</w:t>
      </w:r>
      <w:r w:rsidR="0076260E">
        <w:rPr>
          <w:b/>
        </w:rPr>
        <w:t>’</w:t>
      </w:r>
      <w:r w:rsidRPr="00F13101">
        <w:rPr>
          <w:b/>
        </w:rPr>
        <w:t>adopter les mesures législatives et réglementaires nécessaires pour mettre en place d</w:t>
      </w:r>
      <w:r w:rsidR="0076260E">
        <w:rPr>
          <w:b/>
        </w:rPr>
        <w:t>’</w:t>
      </w:r>
      <w:r w:rsidRPr="00F13101">
        <w:rPr>
          <w:b/>
        </w:rPr>
        <w:t>autres formes de programmes contributifs, notamment des programmes à gestion privée et des programmes communautaires ou mutuels; d)</w:t>
      </w:r>
      <w:r w:rsidR="00CD1ABF">
        <w:rPr>
          <w:b/>
        </w:rPr>
        <w:t> </w:t>
      </w:r>
      <w:r w:rsidRPr="00F13101">
        <w:rPr>
          <w:b/>
        </w:rPr>
        <w:t>d</w:t>
      </w:r>
      <w:r w:rsidR="0076260E">
        <w:rPr>
          <w:b/>
        </w:rPr>
        <w:t>’</w:t>
      </w:r>
      <w:r w:rsidRPr="00F13101">
        <w:rPr>
          <w:b/>
        </w:rPr>
        <w:t>appuyer la mise en place de programmes qui soient abordables, d</w:t>
      </w:r>
      <w:r w:rsidR="0076260E">
        <w:rPr>
          <w:b/>
        </w:rPr>
        <w:t>’</w:t>
      </w:r>
      <w:r w:rsidRPr="00F13101">
        <w:rPr>
          <w:b/>
        </w:rPr>
        <w:t>implantation locale et adaptés à des revenus irréguliers. Le Comité renvoie l</w:t>
      </w:r>
      <w:r w:rsidR="0076260E">
        <w:rPr>
          <w:b/>
        </w:rPr>
        <w:t>’</w:t>
      </w:r>
      <w:r w:rsidRPr="00F13101">
        <w:rPr>
          <w:b/>
        </w:rPr>
        <w:t>État partie à son Observation générale n</w:t>
      </w:r>
      <w:r w:rsidRPr="00F13101">
        <w:rPr>
          <w:b/>
          <w:vertAlign w:val="superscript"/>
        </w:rPr>
        <w:t>o</w:t>
      </w:r>
      <w:r>
        <w:rPr>
          <w:b/>
        </w:rPr>
        <w:t> </w:t>
      </w:r>
      <w:r w:rsidRPr="00F13101">
        <w:rPr>
          <w:b/>
        </w:rPr>
        <w:t>19 (2008) sur le droit à la sécurité sociale.</w:t>
      </w:r>
    </w:p>
    <w:p w:rsidR="00A32857" w:rsidRPr="00F13101" w:rsidRDefault="00A32857" w:rsidP="00A32857">
      <w:pPr>
        <w:pStyle w:val="SingleTxtG"/>
      </w:pPr>
      <w:r w:rsidRPr="00F13101">
        <w:t>1</w:t>
      </w:r>
      <w:r>
        <w:t>8</w:t>
      </w:r>
      <w:r w:rsidRPr="00F13101">
        <w:t>.</w:t>
      </w:r>
      <w:r w:rsidRPr="00F13101">
        <w:tab/>
        <w:t>Le Comité note avec préoccupation que le mariage précoce reste courant dans l</w:t>
      </w:r>
      <w:r w:rsidR="0076260E">
        <w:t>’</w:t>
      </w:r>
      <w:r w:rsidRPr="00F13101">
        <w:t>État partie et qu</w:t>
      </w:r>
      <w:r w:rsidR="0076260E">
        <w:t>’</w:t>
      </w:r>
      <w:r w:rsidRPr="00F13101">
        <w:t xml:space="preserve">une personne sans capacité juridique peut être contrainte de se marier sans </w:t>
      </w:r>
      <w:r>
        <w:t>y</w:t>
      </w:r>
      <w:r w:rsidR="00392B57">
        <w:t> </w:t>
      </w:r>
      <w:r>
        <w:t>consentir</w:t>
      </w:r>
      <w:r w:rsidRPr="00F13101">
        <w:t xml:space="preserve"> si le tuteur estime que c</w:t>
      </w:r>
      <w:r w:rsidR="0076260E">
        <w:t>’</w:t>
      </w:r>
      <w:r w:rsidRPr="00F13101">
        <w:t>est dans son intérêt (art. 10).</w:t>
      </w:r>
    </w:p>
    <w:p w:rsidR="00A32857" w:rsidRPr="00F13101" w:rsidRDefault="00A32857" w:rsidP="00A32857">
      <w:pPr>
        <w:pStyle w:val="SingleTxtG"/>
        <w:rPr>
          <w:b/>
        </w:rPr>
      </w:pPr>
      <w:r w:rsidRPr="00F13101">
        <w:rPr>
          <w:b/>
        </w:rPr>
        <w:t>Le Comité invite instamment l</w:t>
      </w:r>
      <w:r w:rsidR="0076260E">
        <w:rPr>
          <w:b/>
        </w:rPr>
        <w:t>’</w:t>
      </w:r>
      <w:r w:rsidRPr="00F13101">
        <w:rPr>
          <w:b/>
        </w:rPr>
        <w:t xml:space="preserve">État partie à lutter contre le mariage précoce </w:t>
      </w:r>
      <w:r>
        <w:rPr>
          <w:b/>
        </w:rPr>
        <w:t>avant l</w:t>
      </w:r>
      <w:r w:rsidR="0076260E">
        <w:rPr>
          <w:b/>
        </w:rPr>
        <w:t>’</w:t>
      </w:r>
      <w:r>
        <w:rPr>
          <w:b/>
        </w:rPr>
        <w:t xml:space="preserve">âge minimal légal de 18 ans, </w:t>
      </w:r>
      <w:r w:rsidRPr="00F13101">
        <w:rPr>
          <w:b/>
        </w:rPr>
        <w:t xml:space="preserve">et à </w:t>
      </w:r>
      <w:r>
        <w:rPr>
          <w:b/>
        </w:rPr>
        <w:t>modifier l</w:t>
      </w:r>
      <w:r w:rsidR="0076260E">
        <w:rPr>
          <w:b/>
        </w:rPr>
        <w:t>’</w:t>
      </w:r>
      <w:r>
        <w:rPr>
          <w:b/>
        </w:rPr>
        <w:t xml:space="preserve">article 6 du Code du statut personnel de façon à garantir </w:t>
      </w:r>
      <w:r w:rsidRPr="00F13101">
        <w:rPr>
          <w:b/>
        </w:rPr>
        <w:t xml:space="preserve">que le mariage </w:t>
      </w:r>
      <w:r>
        <w:rPr>
          <w:b/>
        </w:rPr>
        <w:t>sera</w:t>
      </w:r>
      <w:r w:rsidRPr="00F13101">
        <w:rPr>
          <w:b/>
        </w:rPr>
        <w:t xml:space="preserve"> consenti librement par les futurs époux.</w:t>
      </w:r>
    </w:p>
    <w:p w:rsidR="00A32857" w:rsidRPr="00811A10" w:rsidRDefault="00A32857" w:rsidP="00A32857">
      <w:pPr>
        <w:pStyle w:val="SingleTxtG"/>
        <w:rPr>
          <w:rFonts w:eastAsia="SimSun"/>
          <w:lang w:val="fr-FR" w:eastAsia="zh-CN"/>
        </w:rPr>
      </w:pPr>
      <w:r w:rsidRPr="005F0BD0">
        <w:rPr>
          <w:rFonts w:eastAsia="SimSun"/>
          <w:bCs/>
          <w:lang w:val="fr-FR" w:eastAsia="zh-CN"/>
        </w:rPr>
        <w:t>19.</w:t>
      </w:r>
      <w:r w:rsidRPr="00811A10">
        <w:rPr>
          <w:rFonts w:eastAsia="SimSun"/>
          <w:bCs/>
          <w:lang w:val="fr-FR" w:eastAsia="zh-CN"/>
        </w:rPr>
        <w:tab/>
      </w:r>
      <w:r w:rsidRPr="00811A10">
        <w:rPr>
          <w:rFonts w:eastAsia="SimSun"/>
          <w:lang w:val="fr-FR" w:eastAsia="zh-CN"/>
        </w:rPr>
        <w:t xml:space="preserve">Le Comité </w:t>
      </w:r>
      <w:r>
        <w:rPr>
          <w:rFonts w:eastAsia="SimSun"/>
          <w:lang w:val="fr-FR" w:eastAsia="zh-CN"/>
        </w:rPr>
        <w:t>relève avec</w:t>
      </w:r>
      <w:r w:rsidRPr="00811A10">
        <w:rPr>
          <w:rFonts w:eastAsia="SimSun"/>
          <w:lang w:val="fr-FR" w:eastAsia="zh-CN"/>
        </w:rPr>
        <w:t xml:space="preserve"> préoccup</w:t>
      </w:r>
      <w:r>
        <w:rPr>
          <w:rFonts w:eastAsia="SimSun"/>
          <w:lang w:val="fr-FR" w:eastAsia="zh-CN"/>
        </w:rPr>
        <w:t>ation</w:t>
      </w:r>
      <w:r w:rsidRPr="00811A10">
        <w:rPr>
          <w:rFonts w:eastAsia="SimSun"/>
          <w:lang w:val="fr-FR" w:eastAsia="zh-CN"/>
        </w:rPr>
        <w:t xml:space="preserve"> </w:t>
      </w:r>
      <w:r>
        <w:rPr>
          <w:rFonts w:eastAsia="SimSun"/>
          <w:lang w:val="fr-FR" w:eastAsia="zh-CN"/>
        </w:rPr>
        <w:t>qu</w:t>
      </w:r>
      <w:r w:rsidR="0076260E">
        <w:rPr>
          <w:rFonts w:eastAsia="SimSun"/>
          <w:lang w:val="fr-FR" w:eastAsia="zh-CN"/>
        </w:rPr>
        <w:t>’</w:t>
      </w:r>
      <w:r>
        <w:rPr>
          <w:rFonts w:eastAsia="SimSun"/>
          <w:lang w:val="fr-FR" w:eastAsia="zh-CN"/>
        </w:rPr>
        <w:t>un grand nombre de naissances ne so</w:t>
      </w:r>
      <w:r w:rsidRPr="00811A10">
        <w:rPr>
          <w:rFonts w:eastAsia="SimSun"/>
          <w:lang w:val="fr-FR" w:eastAsia="zh-CN"/>
        </w:rPr>
        <w:t>nt pas enregistrées dans l</w:t>
      </w:r>
      <w:r w:rsidR="0076260E">
        <w:rPr>
          <w:rFonts w:eastAsia="SimSun"/>
          <w:lang w:val="fr-FR" w:eastAsia="zh-CN"/>
        </w:rPr>
        <w:t>’</w:t>
      </w:r>
      <w:r w:rsidRPr="00811A10">
        <w:rPr>
          <w:rFonts w:eastAsia="SimSun"/>
          <w:lang w:val="fr-FR" w:eastAsia="zh-CN"/>
        </w:rPr>
        <w:t>État partie et que la réforme de l</w:t>
      </w:r>
      <w:r w:rsidR="0076260E">
        <w:rPr>
          <w:rFonts w:eastAsia="SimSun"/>
          <w:lang w:val="fr-FR" w:eastAsia="zh-CN"/>
        </w:rPr>
        <w:t>’</w:t>
      </w:r>
      <w:r w:rsidRPr="00811A10">
        <w:rPr>
          <w:rFonts w:eastAsia="SimSun"/>
          <w:lang w:val="fr-FR" w:eastAsia="zh-CN"/>
        </w:rPr>
        <w:t xml:space="preserve">état civil </w:t>
      </w:r>
      <w:r>
        <w:rPr>
          <w:rFonts w:eastAsia="SimSun"/>
          <w:lang w:val="fr-FR" w:eastAsia="zh-CN"/>
        </w:rPr>
        <w:t>engagée</w:t>
      </w:r>
      <w:r w:rsidRPr="00811A10">
        <w:rPr>
          <w:rFonts w:eastAsia="SimSun"/>
          <w:lang w:val="fr-FR" w:eastAsia="zh-CN"/>
        </w:rPr>
        <w:t xml:space="preserve"> en 2010 </w:t>
      </w:r>
      <w:r>
        <w:rPr>
          <w:rFonts w:eastAsia="SimSun"/>
          <w:lang w:val="fr-FR" w:eastAsia="zh-CN"/>
        </w:rPr>
        <w:t>pose</w:t>
      </w:r>
      <w:r w:rsidRPr="00811A10">
        <w:rPr>
          <w:rFonts w:eastAsia="SimSun"/>
          <w:lang w:val="fr-FR" w:eastAsia="zh-CN"/>
        </w:rPr>
        <w:t xml:space="preserve"> des obstacles supplémentaires à l</w:t>
      </w:r>
      <w:r w:rsidR="0076260E">
        <w:rPr>
          <w:rFonts w:eastAsia="SimSun"/>
          <w:lang w:val="fr-FR" w:eastAsia="zh-CN"/>
        </w:rPr>
        <w:t>’</w:t>
      </w:r>
      <w:r w:rsidRPr="00811A10">
        <w:rPr>
          <w:rFonts w:eastAsia="SimSun"/>
          <w:lang w:val="fr-FR" w:eastAsia="zh-CN"/>
        </w:rPr>
        <w:t>enregistrement des naissances</w:t>
      </w:r>
      <w:r>
        <w:rPr>
          <w:rFonts w:eastAsia="SimSun"/>
          <w:lang w:val="fr-FR" w:eastAsia="zh-CN"/>
        </w:rPr>
        <w:t>, y compris en exigeant les documents de mariage des parents</w:t>
      </w:r>
      <w:r w:rsidR="00405C70">
        <w:rPr>
          <w:rFonts w:eastAsia="SimSun"/>
          <w:lang w:val="fr-FR" w:eastAsia="zh-CN"/>
        </w:rPr>
        <w:t xml:space="preserve"> (art.</w:t>
      </w:r>
      <w:r w:rsidR="00405C70">
        <w:rPr>
          <w:rFonts w:eastAsia="SimSun"/>
        </w:rPr>
        <w:t> </w:t>
      </w:r>
      <w:r w:rsidRPr="00811A10">
        <w:rPr>
          <w:rFonts w:eastAsia="SimSun"/>
          <w:lang w:val="fr-FR" w:eastAsia="zh-CN"/>
        </w:rPr>
        <w:t>10)</w:t>
      </w:r>
      <w:r>
        <w:rPr>
          <w:rFonts w:eastAsia="SimSun"/>
          <w:lang w:val="fr-FR" w:eastAsia="zh-CN"/>
        </w:rPr>
        <w:t>.</w:t>
      </w:r>
    </w:p>
    <w:p w:rsidR="00A32857" w:rsidRPr="00811A10" w:rsidRDefault="00A32857" w:rsidP="00A32857">
      <w:pPr>
        <w:pStyle w:val="SingleTxtG"/>
        <w:rPr>
          <w:rFonts w:eastAsia="SimSun"/>
          <w:b/>
          <w:bCs/>
          <w:lang w:val="fr-FR" w:eastAsia="zh-CN"/>
        </w:rPr>
      </w:pPr>
      <w:r w:rsidRPr="00811A10">
        <w:rPr>
          <w:rFonts w:eastAsia="SimSun"/>
          <w:b/>
          <w:bCs/>
          <w:lang w:val="fr-FR" w:eastAsia="zh-CN"/>
        </w:rPr>
        <w:t xml:space="preserve">Le Comité </w:t>
      </w:r>
      <w:r>
        <w:rPr>
          <w:rFonts w:eastAsia="SimSun"/>
          <w:b/>
          <w:bCs/>
          <w:lang w:val="fr-FR" w:eastAsia="zh-CN"/>
        </w:rPr>
        <w:t>invite</w:t>
      </w:r>
      <w:r w:rsidRPr="00811A10">
        <w:rPr>
          <w:rFonts w:eastAsia="SimSun"/>
          <w:b/>
          <w:bCs/>
          <w:lang w:val="fr-FR" w:eastAsia="zh-CN"/>
        </w:rPr>
        <w:t xml:space="preserve"> instamment l</w:t>
      </w:r>
      <w:r w:rsidR="0076260E">
        <w:rPr>
          <w:rFonts w:eastAsia="SimSun"/>
          <w:b/>
          <w:bCs/>
          <w:lang w:val="fr-FR" w:eastAsia="zh-CN"/>
        </w:rPr>
        <w:t>’</w:t>
      </w:r>
      <w:r w:rsidRPr="00811A10">
        <w:rPr>
          <w:rFonts w:eastAsia="SimSun"/>
          <w:b/>
          <w:bCs/>
          <w:lang w:val="fr-FR" w:eastAsia="zh-CN"/>
        </w:rPr>
        <w:t xml:space="preserve">État partie </w:t>
      </w:r>
      <w:r>
        <w:rPr>
          <w:rFonts w:eastAsia="SimSun"/>
          <w:b/>
          <w:bCs/>
          <w:lang w:val="fr-FR" w:eastAsia="zh-CN"/>
        </w:rPr>
        <w:t>à</w:t>
      </w:r>
      <w:r w:rsidRPr="00811A10">
        <w:rPr>
          <w:rFonts w:eastAsia="SimSun"/>
          <w:b/>
          <w:bCs/>
          <w:lang w:val="fr-FR" w:eastAsia="zh-CN"/>
        </w:rPr>
        <w:t xml:space="preserve"> simplifier les procédures d</w:t>
      </w:r>
      <w:r w:rsidR="0076260E">
        <w:rPr>
          <w:rFonts w:eastAsia="SimSun"/>
          <w:b/>
          <w:bCs/>
          <w:lang w:val="fr-FR" w:eastAsia="zh-CN"/>
        </w:rPr>
        <w:t>’</w:t>
      </w:r>
      <w:r w:rsidRPr="00811A10">
        <w:rPr>
          <w:rFonts w:eastAsia="SimSun"/>
          <w:b/>
          <w:bCs/>
          <w:lang w:val="fr-FR" w:eastAsia="zh-CN"/>
        </w:rPr>
        <w:t xml:space="preserve">enregistrement des naissances de </w:t>
      </w:r>
      <w:r>
        <w:rPr>
          <w:rFonts w:eastAsia="SimSun"/>
          <w:b/>
          <w:bCs/>
          <w:lang w:val="fr-FR" w:eastAsia="zh-CN"/>
        </w:rPr>
        <w:t>façon</w:t>
      </w:r>
      <w:r w:rsidRPr="00811A10">
        <w:rPr>
          <w:rFonts w:eastAsia="SimSun"/>
          <w:b/>
          <w:bCs/>
          <w:lang w:val="fr-FR" w:eastAsia="zh-CN"/>
        </w:rPr>
        <w:t xml:space="preserve"> à tenir compte des contraintes auxquelles se heurte la population, </w:t>
      </w:r>
      <w:r>
        <w:rPr>
          <w:rFonts w:eastAsia="SimSun"/>
          <w:b/>
          <w:bCs/>
          <w:lang w:val="fr-FR" w:eastAsia="zh-CN"/>
        </w:rPr>
        <w:t>notamment</w:t>
      </w:r>
      <w:r w:rsidRPr="00811A10">
        <w:rPr>
          <w:rFonts w:eastAsia="SimSun"/>
          <w:b/>
          <w:bCs/>
          <w:lang w:val="fr-FR" w:eastAsia="zh-CN"/>
        </w:rPr>
        <w:t xml:space="preserve"> </w:t>
      </w:r>
      <w:r>
        <w:rPr>
          <w:rFonts w:eastAsia="SimSun"/>
          <w:b/>
          <w:bCs/>
          <w:lang w:val="fr-FR" w:eastAsia="zh-CN"/>
        </w:rPr>
        <w:t>d</w:t>
      </w:r>
      <w:r w:rsidRPr="00811A10">
        <w:rPr>
          <w:rFonts w:eastAsia="SimSun"/>
          <w:b/>
          <w:bCs/>
          <w:lang w:val="fr-FR" w:eastAsia="zh-CN"/>
        </w:rPr>
        <w:t xml:space="preserve">es obstacles géographiques et </w:t>
      </w:r>
      <w:r>
        <w:rPr>
          <w:rFonts w:eastAsia="SimSun"/>
          <w:b/>
          <w:bCs/>
          <w:lang w:val="fr-FR" w:eastAsia="zh-CN"/>
        </w:rPr>
        <w:t xml:space="preserve">de </w:t>
      </w:r>
      <w:r w:rsidRPr="00811A10">
        <w:rPr>
          <w:rFonts w:eastAsia="SimSun"/>
          <w:b/>
          <w:bCs/>
          <w:lang w:val="fr-FR" w:eastAsia="zh-CN"/>
        </w:rPr>
        <w:t xml:space="preserve">la difficulté </w:t>
      </w:r>
      <w:r>
        <w:rPr>
          <w:rFonts w:eastAsia="SimSun"/>
          <w:b/>
          <w:bCs/>
          <w:lang w:val="fr-FR" w:eastAsia="zh-CN"/>
        </w:rPr>
        <w:t xml:space="preserve">à </w:t>
      </w:r>
      <w:r w:rsidRPr="00811A10">
        <w:rPr>
          <w:rFonts w:eastAsia="SimSun"/>
          <w:b/>
          <w:bCs/>
          <w:lang w:val="fr-FR" w:eastAsia="zh-CN"/>
        </w:rPr>
        <w:t xml:space="preserve">obtenir ou </w:t>
      </w:r>
      <w:r>
        <w:rPr>
          <w:rFonts w:eastAsia="SimSun"/>
          <w:b/>
          <w:bCs/>
          <w:lang w:val="fr-FR" w:eastAsia="zh-CN"/>
        </w:rPr>
        <w:t>à</w:t>
      </w:r>
      <w:r w:rsidRPr="00811A10">
        <w:rPr>
          <w:rFonts w:eastAsia="SimSun"/>
          <w:b/>
          <w:bCs/>
          <w:lang w:val="fr-FR" w:eastAsia="zh-CN"/>
        </w:rPr>
        <w:t xml:space="preserve"> fournir des documents officiels</w:t>
      </w:r>
      <w:r>
        <w:rPr>
          <w:rFonts w:eastAsia="SimSun"/>
          <w:b/>
          <w:bCs/>
          <w:lang w:val="fr-FR" w:eastAsia="zh-CN"/>
        </w:rPr>
        <w:t>, y compris lorsqu</w:t>
      </w:r>
      <w:r w:rsidR="0076260E">
        <w:rPr>
          <w:rFonts w:eastAsia="SimSun"/>
          <w:b/>
          <w:bCs/>
          <w:lang w:val="fr-FR" w:eastAsia="zh-CN"/>
        </w:rPr>
        <w:t>’</w:t>
      </w:r>
      <w:r>
        <w:rPr>
          <w:rFonts w:eastAsia="SimSun"/>
          <w:b/>
          <w:bCs/>
          <w:lang w:val="fr-FR" w:eastAsia="zh-CN"/>
        </w:rPr>
        <w:t>il s</w:t>
      </w:r>
      <w:r w:rsidR="0076260E">
        <w:rPr>
          <w:rFonts w:eastAsia="SimSun"/>
          <w:b/>
          <w:bCs/>
          <w:lang w:val="fr-FR" w:eastAsia="zh-CN"/>
        </w:rPr>
        <w:t>’</w:t>
      </w:r>
      <w:r>
        <w:rPr>
          <w:rFonts w:eastAsia="SimSun"/>
          <w:b/>
          <w:bCs/>
          <w:lang w:val="fr-FR" w:eastAsia="zh-CN"/>
        </w:rPr>
        <w:t>agit d</w:t>
      </w:r>
      <w:r w:rsidR="0076260E">
        <w:rPr>
          <w:rFonts w:eastAsia="SimSun"/>
          <w:b/>
          <w:bCs/>
          <w:lang w:val="fr-FR" w:eastAsia="zh-CN"/>
        </w:rPr>
        <w:t>’</w:t>
      </w:r>
      <w:r>
        <w:rPr>
          <w:rFonts w:eastAsia="SimSun"/>
          <w:b/>
          <w:bCs/>
          <w:lang w:val="fr-FR" w:eastAsia="zh-CN"/>
        </w:rPr>
        <w:t>enfants nés hors mariage</w:t>
      </w:r>
      <w:r w:rsidRPr="00811A10">
        <w:rPr>
          <w:rFonts w:eastAsia="SimSun"/>
          <w:b/>
          <w:bCs/>
          <w:lang w:val="fr-FR" w:eastAsia="zh-CN"/>
        </w:rPr>
        <w:t xml:space="preserve">. Le Comité </w:t>
      </w:r>
      <w:r>
        <w:rPr>
          <w:rFonts w:eastAsia="SimSun"/>
          <w:b/>
          <w:bCs/>
          <w:lang w:val="fr-FR" w:eastAsia="zh-CN"/>
        </w:rPr>
        <w:t>invite</w:t>
      </w:r>
      <w:r w:rsidRPr="00811A10">
        <w:rPr>
          <w:rFonts w:eastAsia="SimSun"/>
          <w:b/>
          <w:bCs/>
          <w:lang w:val="fr-FR" w:eastAsia="zh-CN"/>
        </w:rPr>
        <w:t xml:space="preserve"> </w:t>
      </w:r>
      <w:r>
        <w:rPr>
          <w:rFonts w:eastAsia="SimSun"/>
          <w:b/>
          <w:bCs/>
          <w:lang w:val="fr-FR" w:eastAsia="zh-CN"/>
        </w:rPr>
        <w:t xml:space="preserve">aussi </w:t>
      </w:r>
      <w:r w:rsidRPr="00811A10">
        <w:rPr>
          <w:rFonts w:eastAsia="SimSun"/>
          <w:b/>
          <w:bCs/>
          <w:lang w:val="fr-FR" w:eastAsia="zh-CN"/>
        </w:rPr>
        <w:t>l</w:t>
      </w:r>
      <w:r w:rsidR="0076260E">
        <w:rPr>
          <w:rFonts w:eastAsia="SimSun"/>
          <w:b/>
          <w:bCs/>
          <w:lang w:val="fr-FR" w:eastAsia="zh-CN"/>
        </w:rPr>
        <w:t>’</w:t>
      </w:r>
      <w:r w:rsidRPr="00811A10">
        <w:rPr>
          <w:rFonts w:eastAsia="SimSun"/>
          <w:b/>
          <w:bCs/>
          <w:lang w:val="fr-FR" w:eastAsia="zh-CN"/>
        </w:rPr>
        <w:t xml:space="preserve">État partie </w:t>
      </w:r>
      <w:r>
        <w:rPr>
          <w:rFonts w:eastAsia="SimSun"/>
          <w:b/>
          <w:bCs/>
          <w:lang w:val="fr-FR" w:eastAsia="zh-CN"/>
        </w:rPr>
        <w:t>à</w:t>
      </w:r>
      <w:r w:rsidRPr="00811A10">
        <w:rPr>
          <w:rFonts w:eastAsia="SimSun"/>
          <w:b/>
          <w:bCs/>
          <w:lang w:val="fr-FR" w:eastAsia="zh-CN"/>
        </w:rPr>
        <w:t xml:space="preserve"> faciliter l</w:t>
      </w:r>
      <w:r w:rsidR="0076260E">
        <w:rPr>
          <w:rFonts w:eastAsia="SimSun"/>
          <w:b/>
          <w:bCs/>
          <w:lang w:val="fr-FR" w:eastAsia="zh-CN"/>
        </w:rPr>
        <w:t>’</w:t>
      </w:r>
      <w:r w:rsidRPr="00811A10">
        <w:rPr>
          <w:rFonts w:eastAsia="SimSun"/>
          <w:b/>
          <w:bCs/>
          <w:lang w:val="fr-FR" w:eastAsia="zh-CN"/>
        </w:rPr>
        <w:t>enregistrement des naissances en autorisant l</w:t>
      </w:r>
      <w:r w:rsidR="0076260E">
        <w:rPr>
          <w:rFonts w:eastAsia="SimSun"/>
          <w:b/>
          <w:bCs/>
          <w:lang w:val="fr-FR" w:eastAsia="zh-CN"/>
        </w:rPr>
        <w:t>’</w:t>
      </w:r>
      <w:r w:rsidRPr="00811A10">
        <w:rPr>
          <w:rFonts w:eastAsia="SimSun"/>
          <w:b/>
          <w:bCs/>
          <w:lang w:val="fr-FR" w:eastAsia="zh-CN"/>
        </w:rPr>
        <w:t xml:space="preserve">enregistrement tardif </w:t>
      </w:r>
      <w:r>
        <w:rPr>
          <w:rFonts w:eastAsia="SimSun"/>
          <w:b/>
          <w:bCs/>
          <w:lang w:val="fr-FR" w:eastAsia="zh-CN"/>
        </w:rPr>
        <w:t>sans pénalité,</w:t>
      </w:r>
      <w:r w:rsidRPr="00811A10">
        <w:rPr>
          <w:rFonts w:eastAsia="SimSun"/>
          <w:b/>
          <w:bCs/>
          <w:lang w:val="fr-FR" w:eastAsia="zh-CN"/>
        </w:rPr>
        <w:t xml:space="preserve"> ainsi que l</w:t>
      </w:r>
      <w:r w:rsidR="0076260E">
        <w:rPr>
          <w:rFonts w:eastAsia="SimSun"/>
          <w:b/>
          <w:bCs/>
          <w:lang w:val="fr-FR" w:eastAsia="zh-CN"/>
        </w:rPr>
        <w:t>’</w:t>
      </w:r>
      <w:r w:rsidRPr="00811A10">
        <w:rPr>
          <w:rFonts w:eastAsia="SimSun"/>
          <w:b/>
          <w:bCs/>
          <w:lang w:val="fr-FR" w:eastAsia="zh-CN"/>
        </w:rPr>
        <w:t>enregistrement par l</w:t>
      </w:r>
      <w:r w:rsidR="0076260E">
        <w:rPr>
          <w:rFonts w:eastAsia="SimSun"/>
          <w:b/>
          <w:bCs/>
          <w:lang w:val="fr-FR" w:eastAsia="zh-CN"/>
        </w:rPr>
        <w:t>’</w:t>
      </w:r>
      <w:r w:rsidRPr="00811A10">
        <w:rPr>
          <w:rFonts w:eastAsia="SimSun"/>
          <w:b/>
          <w:bCs/>
          <w:lang w:val="fr-FR" w:eastAsia="zh-CN"/>
        </w:rPr>
        <w:t>intermédiaire du système de soins de santé</w:t>
      </w:r>
      <w:r>
        <w:rPr>
          <w:rFonts w:eastAsia="SimSun"/>
          <w:b/>
          <w:bCs/>
          <w:lang w:val="fr-FR" w:eastAsia="zh-CN"/>
        </w:rPr>
        <w:t>,</w:t>
      </w:r>
      <w:r w:rsidRPr="00811A10">
        <w:rPr>
          <w:rFonts w:eastAsia="SimSun"/>
          <w:b/>
          <w:bCs/>
          <w:lang w:val="fr-FR" w:eastAsia="zh-CN"/>
        </w:rPr>
        <w:t xml:space="preserve"> et en associant aux campagnes de vaccination systématique des campagnes </w:t>
      </w:r>
      <w:r>
        <w:rPr>
          <w:rFonts w:eastAsia="SimSun"/>
          <w:b/>
          <w:bCs/>
          <w:lang w:val="fr-FR" w:eastAsia="zh-CN"/>
        </w:rPr>
        <w:t>de promotion</w:t>
      </w:r>
      <w:r w:rsidRPr="00811A10">
        <w:rPr>
          <w:rFonts w:eastAsia="SimSun"/>
          <w:b/>
          <w:bCs/>
          <w:lang w:val="fr-FR" w:eastAsia="zh-CN"/>
        </w:rPr>
        <w:t xml:space="preserve"> de l</w:t>
      </w:r>
      <w:r w:rsidR="0076260E">
        <w:rPr>
          <w:rFonts w:eastAsia="SimSun"/>
          <w:b/>
          <w:bCs/>
          <w:lang w:val="fr-FR" w:eastAsia="zh-CN"/>
        </w:rPr>
        <w:t>’</w:t>
      </w:r>
      <w:r w:rsidRPr="00811A10">
        <w:rPr>
          <w:rFonts w:eastAsia="SimSun"/>
          <w:b/>
          <w:bCs/>
          <w:lang w:val="fr-FR" w:eastAsia="zh-CN"/>
        </w:rPr>
        <w:t>enregistrement des naissances</w:t>
      </w:r>
      <w:r w:rsidRPr="00811A10">
        <w:rPr>
          <w:rFonts w:eastAsia="SimSun"/>
          <w:lang w:val="fr-FR"/>
        </w:rPr>
        <w:t>.</w:t>
      </w:r>
    </w:p>
    <w:p w:rsidR="00A32857" w:rsidRPr="00811A10" w:rsidRDefault="00A32857" w:rsidP="00A32857">
      <w:pPr>
        <w:pStyle w:val="SingleTxtG"/>
        <w:rPr>
          <w:rFonts w:eastAsia="SimSun"/>
          <w:lang w:val="fr-FR" w:eastAsia="zh-CN"/>
        </w:rPr>
      </w:pPr>
      <w:r>
        <w:rPr>
          <w:rFonts w:eastAsia="SimSun"/>
          <w:bCs/>
          <w:lang w:val="fr-FR" w:eastAsia="zh-CN"/>
        </w:rPr>
        <w:t>20</w:t>
      </w:r>
      <w:r w:rsidRPr="00811A10">
        <w:rPr>
          <w:rFonts w:eastAsia="SimSun"/>
          <w:bCs/>
          <w:lang w:val="fr-FR" w:eastAsia="zh-CN"/>
        </w:rPr>
        <w:t>.</w:t>
      </w:r>
      <w:r w:rsidRPr="00811A10">
        <w:rPr>
          <w:rFonts w:eastAsia="SimSun"/>
          <w:bCs/>
          <w:lang w:val="fr-FR" w:eastAsia="zh-CN"/>
        </w:rPr>
        <w:tab/>
      </w:r>
      <w:r w:rsidRPr="00811A10">
        <w:rPr>
          <w:rFonts w:eastAsia="SimSun"/>
          <w:lang w:val="fr-FR" w:eastAsia="zh-CN"/>
        </w:rPr>
        <w:t>Le Comité est préoccupé par la situation de vulnérabilité dans laquelle se trouvent les enfants qui vivent dans la rue ainsi que ceux qui travaillent dans l</w:t>
      </w:r>
      <w:r w:rsidR="0076260E">
        <w:rPr>
          <w:rFonts w:eastAsia="SimSun"/>
          <w:lang w:val="fr-FR" w:eastAsia="zh-CN"/>
        </w:rPr>
        <w:t>’</w:t>
      </w:r>
      <w:r w:rsidRPr="00811A10">
        <w:rPr>
          <w:rFonts w:eastAsia="SimSun"/>
          <w:lang w:val="fr-FR" w:eastAsia="zh-CN"/>
        </w:rPr>
        <w:t>État partie (art.</w:t>
      </w:r>
      <w:r>
        <w:rPr>
          <w:rFonts w:eastAsia="SimSun"/>
          <w:lang w:val="fr-FR" w:eastAsia="zh-CN"/>
        </w:rPr>
        <w:t> </w:t>
      </w:r>
      <w:r w:rsidRPr="00811A10">
        <w:rPr>
          <w:rFonts w:eastAsia="SimSun"/>
          <w:lang w:val="fr-FR" w:eastAsia="zh-CN"/>
        </w:rPr>
        <w:t>10).</w:t>
      </w:r>
    </w:p>
    <w:p w:rsidR="00A32857" w:rsidRPr="00811A10" w:rsidRDefault="00A32857" w:rsidP="00A32857">
      <w:pPr>
        <w:pStyle w:val="SingleTxtG"/>
        <w:rPr>
          <w:b/>
          <w:lang w:val="fr-FR" w:eastAsia="zh-CN"/>
        </w:rPr>
      </w:pPr>
      <w:r w:rsidRPr="00811A10">
        <w:rPr>
          <w:rFonts w:eastAsia="SimSun"/>
          <w:b/>
          <w:bCs/>
          <w:lang w:val="fr-FR" w:eastAsia="zh-CN"/>
        </w:rPr>
        <w:t xml:space="preserve">Le Comité </w:t>
      </w:r>
      <w:r w:rsidRPr="00811A10">
        <w:rPr>
          <w:b/>
          <w:lang w:val="fr-FR" w:eastAsia="zh-CN"/>
        </w:rPr>
        <w:t>recommande à l</w:t>
      </w:r>
      <w:r w:rsidR="0076260E">
        <w:rPr>
          <w:b/>
          <w:lang w:val="fr-FR" w:eastAsia="zh-CN"/>
        </w:rPr>
        <w:t>’</w:t>
      </w:r>
      <w:r w:rsidRPr="00811A10">
        <w:rPr>
          <w:b/>
          <w:lang w:val="fr-FR" w:eastAsia="zh-CN"/>
        </w:rPr>
        <w:t>État partie: a)</w:t>
      </w:r>
      <w:r w:rsidR="00405C70">
        <w:rPr>
          <w:b/>
        </w:rPr>
        <w:t> </w:t>
      </w:r>
      <w:r w:rsidRPr="00811A10">
        <w:rPr>
          <w:b/>
          <w:lang w:val="fr-FR" w:eastAsia="zh-CN"/>
        </w:rPr>
        <w:t>d</w:t>
      </w:r>
      <w:r w:rsidR="0076260E">
        <w:rPr>
          <w:b/>
          <w:lang w:val="fr-FR" w:eastAsia="zh-CN"/>
        </w:rPr>
        <w:t>’</w:t>
      </w:r>
      <w:r w:rsidRPr="00811A10">
        <w:rPr>
          <w:b/>
          <w:lang w:val="fr-FR" w:eastAsia="zh-CN"/>
        </w:rPr>
        <w:t>appliquer strictement la législation existante contre le travail des enfants et d</w:t>
      </w:r>
      <w:r w:rsidR="0076260E">
        <w:rPr>
          <w:b/>
          <w:lang w:val="fr-FR" w:eastAsia="zh-CN"/>
        </w:rPr>
        <w:t>’</w:t>
      </w:r>
      <w:r w:rsidRPr="00811A10">
        <w:rPr>
          <w:b/>
          <w:lang w:val="fr-FR" w:eastAsia="zh-CN"/>
        </w:rPr>
        <w:t>accélérer l</w:t>
      </w:r>
      <w:r w:rsidR="0076260E">
        <w:rPr>
          <w:b/>
          <w:lang w:val="fr-FR" w:eastAsia="zh-CN"/>
        </w:rPr>
        <w:t>’</w:t>
      </w:r>
      <w:r w:rsidRPr="00811A10">
        <w:rPr>
          <w:b/>
          <w:lang w:val="fr-FR" w:eastAsia="zh-CN"/>
        </w:rPr>
        <w:t>adoption du projet de loi sur l</w:t>
      </w:r>
      <w:r w:rsidR="0076260E">
        <w:rPr>
          <w:b/>
          <w:lang w:val="fr-FR" w:eastAsia="zh-CN"/>
        </w:rPr>
        <w:t>’</w:t>
      </w:r>
      <w:r w:rsidRPr="00811A10">
        <w:rPr>
          <w:b/>
          <w:lang w:val="fr-FR" w:eastAsia="zh-CN"/>
        </w:rPr>
        <w:t>interdiction du travail des enfants</w:t>
      </w:r>
      <w:r>
        <w:rPr>
          <w:b/>
          <w:lang w:val="fr-FR" w:eastAsia="zh-CN"/>
        </w:rPr>
        <w:t>;</w:t>
      </w:r>
      <w:r w:rsidR="00405C70">
        <w:rPr>
          <w:b/>
          <w:lang w:val="fr-FR" w:eastAsia="zh-CN"/>
        </w:rPr>
        <w:t xml:space="preserve"> b)</w:t>
      </w:r>
      <w:r w:rsidR="00F04FC5">
        <w:rPr>
          <w:b/>
          <w:lang w:val="fr-FR" w:eastAsia="zh-CN"/>
        </w:rPr>
        <w:t> </w:t>
      </w:r>
      <w:r w:rsidRPr="00811A10">
        <w:rPr>
          <w:b/>
          <w:lang w:val="fr-FR" w:eastAsia="zh-CN"/>
        </w:rPr>
        <w:t>d</w:t>
      </w:r>
      <w:r w:rsidR="0076260E">
        <w:rPr>
          <w:b/>
          <w:lang w:val="fr-FR" w:eastAsia="zh-CN"/>
        </w:rPr>
        <w:t>’</w:t>
      </w:r>
      <w:r w:rsidRPr="00811A10">
        <w:rPr>
          <w:b/>
          <w:lang w:val="fr-FR" w:eastAsia="zh-CN"/>
        </w:rPr>
        <w:t>envisager d</w:t>
      </w:r>
      <w:r w:rsidR="0076260E">
        <w:rPr>
          <w:b/>
          <w:lang w:val="fr-FR" w:eastAsia="zh-CN"/>
        </w:rPr>
        <w:t>’</w:t>
      </w:r>
      <w:r w:rsidRPr="00811A10">
        <w:rPr>
          <w:b/>
          <w:lang w:val="fr-FR" w:eastAsia="zh-CN"/>
        </w:rPr>
        <w:t>étendre à l</w:t>
      </w:r>
      <w:r w:rsidR="0076260E">
        <w:rPr>
          <w:b/>
          <w:lang w:val="fr-FR" w:eastAsia="zh-CN"/>
        </w:rPr>
        <w:t>’</w:t>
      </w:r>
      <w:r w:rsidRPr="00811A10">
        <w:rPr>
          <w:b/>
          <w:lang w:val="fr-FR" w:eastAsia="zh-CN"/>
        </w:rPr>
        <w:t>enseignement secondaire les dispositions relatives à l</w:t>
      </w:r>
      <w:r w:rsidR="0076260E">
        <w:rPr>
          <w:b/>
          <w:lang w:val="fr-FR" w:eastAsia="zh-CN"/>
        </w:rPr>
        <w:t>’</w:t>
      </w:r>
      <w:r w:rsidRPr="00811A10">
        <w:rPr>
          <w:b/>
          <w:lang w:val="fr-FR" w:eastAsia="zh-CN"/>
        </w:rPr>
        <w:t>enseignement obligatoire comme moyen de prévenir le travail des enfants et d</w:t>
      </w:r>
      <w:r>
        <w:rPr>
          <w:b/>
          <w:lang w:val="fr-FR" w:eastAsia="zh-CN"/>
        </w:rPr>
        <w:t>e réduire le nombre d</w:t>
      </w:r>
      <w:r w:rsidR="0076260E">
        <w:rPr>
          <w:b/>
          <w:lang w:val="fr-FR" w:eastAsia="zh-CN"/>
        </w:rPr>
        <w:t>’</w:t>
      </w:r>
      <w:r>
        <w:rPr>
          <w:b/>
          <w:lang w:val="fr-FR" w:eastAsia="zh-CN"/>
        </w:rPr>
        <w:t xml:space="preserve">enfants qui </w:t>
      </w:r>
      <w:r w:rsidRPr="00811A10">
        <w:rPr>
          <w:b/>
          <w:lang w:val="fr-FR" w:eastAsia="zh-CN"/>
        </w:rPr>
        <w:t>vivent dans la rue; c)</w:t>
      </w:r>
      <w:r w:rsidR="00F04FC5">
        <w:rPr>
          <w:b/>
          <w:lang w:val="fr-FR" w:eastAsia="zh-CN"/>
        </w:rPr>
        <w:t> </w:t>
      </w:r>
      <w:r w:rsidRPr="00811A10">
        <w:rPr>
          <w:b/>
          <w:lang w:val="fr-FR" w:eastAsia="zh-CN"/>
        </w:rPr>
        <w:t>de s</w:t>
      </w:r>
      <w:r w:rsidR="0076260E">
        <w:rPr>
          <w:b/>
          <w:lang w:val="fr-FR" w:eastAsia="zh-CN"/>
        </w:rPr>
        <w:t>’</w:t>
      </w:r>
      <w:r w:rsidRPr="00811A10">
        <w:rPr>
          <w:b/>
          <w:lang w:val="fr-FR" w:eastAsia="zh-CN"/>
        </w:rPr>
        <w:t>attaquer aux causes profondes du travail des enfants et de la situation des enfants des rues</w:t>
      </w:r>
      <w:r>
        <w:rPr>
          <w:b/>
          <w:lang w:val="fr-FR" w:eastAsia="zh-CN"/>
        </w:rPr>
        <w:t>,</w:t>
      </w:r>
      <w:r w:rsidRPr="00811A10">
        <w:rPr>
          <w:b/>
          <w:lang w:val="fr-FR" w:eastAsia="zh-CN"/>
        </w:rPr>
        <w:t xml:space="preserve"> dans </w:t>
      </w:r>
      <w:r>
        <w:rPr>
          <w:b/>
          <w:lang w:val="fr-FR" w:eastAsia="zh-CN"/>
        </w:rPr>
        <w:t xml:space="preserve">le cadre de </w:t>
      </w:r>
      <w:r w:rsidRPr="00811A10">
        <w:rPr>
          <w:b/>
          <w:lang w:val="fr-FR" w:eastAsia="zh-CN"/>
        </w:rPr>
        <w:t>la stratégie de réduction de la pauvreté de l</w:t>
      </w:r>
      <w:r w:rsidR="0076260E">
        <w:rPr>
          <w:b/>
          <w:lang w:val="fr-FR" w:eastAsia="zh-CN"/>
        </w:rPr>
        <w:t>’</w:t>
      </w:r>
      <w:r w:rsidRPr="00811A10">
        <w:rPr>
          <w:b/>
          <w:lang w:val="fr-FR" w:eastAsia="zh-CN"/>
        </w:rPr>
        <w:t>État partie; d)</w:t>
      </w:r>
      <w:r w:rsidR="00F04FC5">
        <w:rPr>
          <w:b/>
          <w:lang w:val="fr-FR" w:eastAsia="zh-CN"/>
        </w:rPr>
        <w:t> </w:t>
      </w:r>
      <w:r>
        <w:rPr>
          <w:b/>
          <w:lang w:val="fr-FR" w:eastAsia="zh-CN"/>
        </w:rPr>
        <w:t>d</w:t>
      </w:r>
      <w:r w:rsidR="0076260E">
        <w:rPr>
          <w:b/>
          <w:lang w:val="fr-FR" w:eastAsia="zh-CN"/>
        </w:rPr>
        <w:t>’</w:t>
      </w:r>
      <w:r>
        <w:rPr>
          <w:b/>
          <w:lang w:val="fr-FR" w:eastAsia="zh-CN"/>
        </w:rPr>
        <w:t>augmenter</w:t>
      </w:r>
      <w:r w:rsidRPr="00811A10">
        <w:rPr>
          <w:b/>
          <w:lang w:val="fr-FR" w:eastAsia="zh-CN"/>
        </w:rPr>
        <w:t xml:space="preserve"> la capacité d</w:t>
      </w:r>
      <w:r w:rsidR="0076260E">
        <w:rPr>
          <w:b/>
          <w:lang w:val="fr-FR" w:eastAsia="zh-CN"/>
        </w:rPr>
        <w:t>’</w:t>
      </w:r>
      <w:r w:rsidRPr="00811A10">
        <w:rPr>
          <w:b/>
          <w:lang w:val="fr-FR" w:eastAsia="zh-CN"/>
        </w:rPr>
        <w:t xml:space="preserve">accueil du </w:t>
      </w:r>
      <w:r w:rsidRPr="00811A10">
        <w:rPr>
          <w:b/>
          <w:iCs/>
          <w:lang w:val="fr-FR" w:eastAsia="zh-CN"/>
        </w:rPr>
        <w:t>Centre de protection et d</w:t>
      </w:r>
      <w:r w:rsidR="0076260E">
        <w:rPr>
          <w:b/>
          <w:iCs/>
          <w:lang w:val="fr-FR" w:eastAsia="zh-CN"/>
        </w:rPr>
        <w:t>’</w:t>
      </w:r>
      <w:r w:rsidRPr="00811A10">
        <w:rPr>
          <w:b/>
          <w:iCs/>
          <w:lang w:val="fr-FR" w:eastAsia="zh-CN"/>
        </w:rPr>
        <w:t>intégration sociale des enfants</w:t>
      </w:r>
      <w:r w:rsidRPr="00811A10">
        <w:rPr>
          <w:lang w:val="fr-FR"/>
        </w:rPr>
        <w:t>.</w:t>
      </w:r>
      <w:r w:rsidRPr="00811A10">
        <w:rPr>
          <w:b/>
          <w:lang w:val="fr-FR" w:eastAsia="zh-CN"/>
        </w:rPr>
        <w:t xml:space="preserve"> Le Comité demande à l</w:t>
      </w:r>
      <w:r w:rsidR="0076260E">
        <w:rPr>
          <w:b/>
          <w:lang w:val="fr-FR" w:eastAsia="zh-CN"/>
        </w:rPr>
        <w:t>’</w:t>
      </w:r>
      <w:r w:rsidRPr="00811A10">
        <w:rPr>
          <w:b/>
          <w:lang w:val="fr-FR" w:eastAsia="zh-CN"/>
        </w:rPr>
        <w:t xml:space="preserve">État partie de donner, dans son prochain rapport périodique, des informations, y compris des données statistiques, sur les poursuites engagées contre les auteurs </w:t>
      </w:r>
      <w:r>
        <w:rPr>
          <w:b/>
          <w:lang w:val="fr-FR" w:eastAsia="zh-CN"/>
        </w:rPr>
        <w:t>d</w:t>
      </w:r>
      <w:r w:rsidR="0076260E">
        <w:rPr>
          <w:b/>
          <w:lang w:val="fr-FR" w:eastAsia="zh-CN"/>
        </w:rPr>
        <w:t>’</w:t>
      </w:r>
      <w:r>
        <w:rPr>
          <w:b/>
          <w:lang w:val="fr-FR" w:eastAsia="zh-CN"/>
        </w:rPr>
        <w:t>infractions ayant trait au travail des enfants</w:t>
      </w:r>
      <w:r w:rsidRPr="00811A10">
        <w:rPr>
          <w:b/>
          <w:lang w:val="fr-FR" w:eastAsia="zh-CN"/>
        </w:rPr>
        <w:t>.</w:t>
      </w:r>
    </w:p>
    <w:p w:rsidR="00A32857" w:rsidRPr="00811A10" w:rsidRDefault="00A32857" w:rsidP="00A32857">
      <w:pPr>
        <w:pStyle w:val="SingleTxtG"/>
        <w:rPr>
          <w:rFonts w:eastAsia="SimSun"/>
          <w:lang w:val="fr-FR" w:eastAsia="zh-CN"/>
        </w:rPr>
      </w:pPr>
      <w:r w:rsidRPr="00811A10">
        <w:rPr>
          <w:rFonts w:eastAsia="SimSun"/>
          <w:bCs/>
          <w:lang w:val="fr-FR" w:eastAsia="zh-CN"/>
        </w:rPr>
        <w:t>2</w:t>
      </w:r>
      <w:r>
        <w:rPr>
          <w:rFonts w:eastAsia="SimSun"/>
          <w:bCs/>
          <w:lang w:val="fr-FR" w:eastAsia="zh-CN"/>
        </w:rPr>
        <w:t>1</w:t>
      </w:r>
      <w:r w:rsidRPr="00811A10">
        <w:rPr>
          <w:rFonts w:eastAsia="SimSun"/>
          <w:bCs/>
          <w:lang w:val="fr-FR" w:eastAsia="zh-CN"/>
        </w:rPr>
        <w:t>.</w:t>
      </w:r>
      <w:r w:rsidRPr="00811A10">
        <w:rPr>
          <w:rFonts w:eastAsia="SimSun"/>
          <w:bCs/>
          <w:lang w:val="fr-FR" w:eastAsia="zh-CN"/>
        </w:rPr>
        <w:tab/>
      </w:r>
      <w:r w:rsidRPr="00811A10">
        <w:rPr>
          <w:rFonts w:eastAsia="SimSun"/>
          <w:lang w:val="fr-FR" w:eastAsia="zh-CN"/>
        </w:rPr>
        <w:t>Le Comité constate avec préoccupation que la pratique des mutilations génitales féminines (MGF) demeure très répandue dans l</w:t>
      </w:r>
      <w:r w:rsidR="0076260E">
        <w:rPr>
          <w:rFonts w:eastAsia="SimSun"/>
          <w:lang w:val="fr-FR" w:eastAsia="zh-CN"/>
        </w:rPr>
        <w:t>’</w:t>
      </w:r>
      <w:r w:rsidRPr="00811A10">
        <w:rPr>
          <w:rFonts w:eastAsia="SimSun"/>
          <w:lang w:val="fr-FR" w:eastAsia="zh-CN"/>
        </w:rPr>
        <w:t>État partie</w:t>
      </w:r>
      <w:r w:rsidRPr="00811A10">
        <w:rPr>
          <w:rFonts w:eastAsia="SimSun"/>
          <w:lang w:val="fr-FR"/>
        </w:rPr>
        <w:t>, malgré les mesures prises</w:t>
      </w:r>
      <w:r w:rsidRPr="00811A10">
        <w:rPr>
          <w:rFonts w:eastAsia="SimSun"/>
          <w:lang w:val="fr-FR" w:eastAsia="zh-CN"/>
        </w:rPr>
        <w:t xml:space="preserve"> (art.</w:t>
      </w:r>
      <w:r w:rsidR="00CC1FB5">
        <w:rPr>
          <w:rFonts w:eastAsia="SimSun"/>
          <w:lang w:val="fr-FR" w:eastAsia="zh-CN"/>
        </w:rPr>
        <w:t> </w:t>
      </w:r>
      <w:r w:rsidRPr="00811A10">
        <w:rPr>
          <w:rFonts w:eastAsia="SimSun"/>
          <w:lang w:val="fr-FR" w:eastAsia="zh-CN"/>
        </w:rPr>
        <w:t>10)</w:t>
      </w:r>
      <w:r>
        <w:rPr>
          <w:rFonts w:eastAsia="SimSun"/>
          <w:lang w:val="fr-FR" w:eastAsia="zh-CN"/>
        </w:rPr>
        <w:t>.</w:t>
      </w:r>
    </w:p>
    <w:p w:rsidR="00763754" w:rsidRPr="00C7795E" w:rsidRDefault="00763754" w:rsidP="00763754">
      <w:pPr>
        <w:pStyle w:val="SingleTxtG"/>
        <w:rPr>
          <w:b/>
          <w:bCs/>
          <w:lang w:val="fr-FR"/>
        </w:rPr>
      </w:pPr>
      <w:r w:rsidRPr="00811A10">
        <w:rPr>
          <w:b/>
          <w:lang w:val="fr-FR"/>
        </w:rPr>
        <w:t xml:space="preserve">Le Comité </w:t>
      </w:r>
      <w:r>
        <w:rPr>
          <w:b/>
          <w:lang w:val="fr-FR"/>
        </w:rPr>
        <w:t xml:space="preserve">engage </w:t>
      </w:r>
      <w:r w:rsidRPr="00811A10">
        <w:rPr>
          <w:b/>
          <w:lang w:val="fr-FR"/>
        </w:rPr>
        <w:t>l</w:t>
      </w:r>
      <w:r>
        <w:rPr>
          <w:b/>
          <w:lang w:val="fr-FR"/>
        </w:rPr>
        <w:t>’</w:t>
      </w:r>
      <w:r w:rsidRPr="00811A10">
        <w:rPr>
          <w:b/>
          <w:lang w:val="fr-FR"/>
        </w:rPr>
        <w:t xml:space="preserve">État partie </w:t>
      </w:r>
      <w:r>
        <w:rPr>
          <w:b/>
          <w:lang w:val="fr-FR"/>
        </w:rPr>
        <w:t>à</w:t>
      </w:r>
      <w:r w:rsidRPr="00811A10">
        <w:rPr>
          <w:b/>
          <w:lang w:val="fr-FR"/>
        </w:rPr>
        <w:t xml:space="preserve"> mettre réellement en œuvre la stratégie nationale </w:t>
      </w:r>
      <w:r>
        <w:rPr>
          <w:b/>
          <w:lang w:val="fr-FR"/>
        </w:rPr>
        <w:t>en faveur de l’élimination</w:t>
      </w:r>
      <w:r w:rsidRPr="00811A10">
        <w:rPr>
          <w:b/>
          <w:lang w:val="fr-FR"/>
        </w:rPr>
        <w:t xml:space="preserve"> de la pratique des MGF</w:t>
      </w:r>
      <w:r w:rsidRPr="00811A10">
        <w:rPr>
          <w:lang w:val="fr-FR"/>
        </w:rPr>
        <w:t>.</w:t>
      </w:r>
      <w:r w:rsidRPr="00811A10">
        <w:rPr>
          <w:b/>
          <w:lang w:val="fr-FR"/>
        </w:rPr>
        <w:t xml:space="preserve"> </w:t>
      </w:r>
      <w:r>
        <w:rPr>
          <w:b/>
          <w:lang w:val="fr-FR" w:eastAsia="zh-CN"/>
        </w:rPr>
        <w:t>Il</w:t>
      </w:r>
      <w:r w:rsidRPr="00811A10">
        <w:rPr>
          <w:b/>
          <w:lang w:val="fr-FR" w:eastAsia="zh-CN"/>
        </w:rPr>
        <w:t xml:space="preserve"> recommande à l</w:t>
      </w:r>
      <w:r>
        <w:rPr>
          <w:b/>
          <w:lang w:val="fr-FR" w:eastAsia="zh-CN"/>
        </w:rPr>
        <w:t>’</w:t>
      </w:r>
      <w:r w:rsidRPr="00811A10">
        <w:rPr>
          <w:b/>
          <w:lang w:val="fr-FR" w:eastAsia="zh-CN"/>
        </w:rPr>
        <w:t>État partie d</w:t>
      </w:r>
      <w:r>
        <w:rPr>
          <w:b/>
          <w:lang w:val="fr-FR" w:eastAsia="zh-CN"/>
        </w:rPr>
        <w:t xml:space="preserve">’étendre le champ d’application </w:t>
      </w:r>
      <w:r w:rsidRPr="00811A10">
        <w:rPr>
          <w:b/>
          <w:lang w:val="fr-FR" w:eastAsia="zh-CN"/>
        </w:rPr>
        <w:t xml:space="preserve">de la nouvelle législation pénale relative au viol à toutes les formes de violence sexuelle, y compris </w:t>
      </w:r>
      <w:r w:rsidRPr="00C7795E">
        <w:rPr>
          <w:b/>
          <w:lang w:val="fr-FR"/>
        </w:rPr>
        <w:t>le viol conjugal, et d</w:t>
      </w:r>
      <w:r>
        <w:rPr>
          <w:b/>
          <w:lang w:val="fr-FR"/>
        </w:rPr>
        <w:t>’</w:t>
      </w:r>
      <w:r w:rsidRPr="00C7795E">
        <w:rPr>
          <w:b/>
          <w:lang w:val="fr-FR"/>
        </w:rPr>
        <w:t xml:space="preserve">assurer aux victimes une protection suffisante pour leur éviter de nouveaux traumatismes aux différents stades de la procédure judiciaire. </w:t>
      </w:r>
      <w:r w:rsidRPr="00C7795E">
        <w:rPr>
          <w:b/>
          <w:lang w:val="fr-FR" w:eastAsia="zh-CN"/>
        </w:rPr>
        <w:t>Il recommande également à l</w:t>
      </w:r>
      <w:r>
        <w:rPr>
          <w:b/>
          <w:lang w:val="fr-FR" w:eastAsia="zh-CN"/>
        </w:rPr>
        <w:t>’</w:t>
      </w:r>
      <w:r w:rsidRPr="00C7795E">
        <w:rPr>
          <w:b/>
          <w:lang w:val="fr-FR" w:eastAsia="zh-CN"/>
        </w:rPr>
        <w:t xml:space="preserve">État partie </w:t>
      </w:r>
      <w:r w:rsidRPr="00C7795E">
        <w:rPr>
          <w:b/>
          <w:lang w:val="fr-FR"/>
        </w:rPr>
        <w:t xml:space="preserve">de fournir aux victimes de la violence sexuelle une </w:t>
      </w:r>
      <w:r w:rsidRPr="00C7795E">
        <w:rPr>
          <w:b/>
          <w:lang w:val="fr-FR" w:eastAsia="zh-CN"/>
        </w:rPr>
        <w:t xml:space="preserve">assistance et des services de réadaptation </w:t>
      </w:r>
      <w:r>
        <w:rPr>
          <w:b/>
          <w:lang w:val="fr-FR" w:eastAsia="zh-CN"/>
        </w:rPr>
        <w:t>appropriés</w:t>
      </w:r>
      <w:r w:rsidRPr="00C7795E">
        <w:rPr>
          <w:b/>
          <w:lang w:val="fr-FR" w:eastAsia="zh-CN"/>
        </w:rPr>
        <w:t>.</w:t>
      </w:r>
    </w:p>
    <w:p w:rsidR="00763754" w:rsidRPr="00811A10" w:rsidRDefault="00763754" w:rsidP="00763754">
      <w:pPr>
        <w:pStyle w:val="SingleTxtG"/>
        <w:rPr>
          <w:lang w:val="fr-FR" w:eastAsia="zh-CN"/>
        </w:rPr>
      </w:pPr>
      <w:r>
        <w:rPr>
          <w:bCs/>
          <w:lang w:val="fr-FR" w:eastAsia="zh-CN"/>
        </w:rPr>
        <w:t>22</w:t>
      </w:r>
      <w:r w:rsidRPr="00811A10">
        <w:rPr>
          <w:bCs/>
          <w:lang w:val="fr-FR" w:eastAsia="zh-CN"/>
        </w:rPr>
        <w:t>.</w:t>
      </w:r>
      <w:r w:rsidRPr="00811A10">
        <w:rPr>
          <w:bCs/>
          <w:lang w:val="fr-FR" w:eastAsia="zh-CN"/>
        </w:rPr>
        <w:tab/>
      </w:r>
      <w:r w:rsidRPr="00811A10">
        <w:rPr>
          <w:lang w:val="fr-FR" w:eastAsia="zh-CN"/>
        </w:rPr>
        <w:t xml:space="preserve">Le Comité relève avec préoccupation que, malgré les progrès accomplis en matière de réduction de la pauvreté, une grande partie de la population, en particulier les femmes, </w:t>
      </w:r>
      <w:r>
        <w:rPr>
          <w:lang w:val="fr-FR" w:eastAsia="zh-CN"/>
        </w:rPr>
        <w:t xml:space="preserve">les anciens esclaves et les descendants d’esclaves, </w:t>
      </w:r>
      <w:r w:rsidRPr="00811A10">
        <w:rPr>
          <w:lang w:val="fr-FR" w:eastAsia="zh-CN"/>
        </w:rPr>
        <w:t>vit encore dans la pauvreté</w:t>
      </w:r>
      <w:r>
        <w:rPr>
          <w:lang w:val="fr-FR" w:eastAsia="zh-CN"/>
        </w:rPr>
        <w:t>, y compris</w:t>
      </w:r>
      <w:r w:rsidRPr="00811A10">
        <w:rPr>
          <w:lang w:val="fr-FR" w:eastAsia="zh-CN"/>
        </w:rPr>
        <w:t xml:space="preserve"> l</w:t>
      </w:r>
      <w:r>
        <w:rPr>
          <w:lang w:val="fr-FR" w:eastAsia="zh-CN"/>
        </w:rPr>
        <w:t>’</w:t>
      </w:r>
      <w:r w:rsidRPr="00811A10">
        <w:rPr>
          <w:lang w:val="fr-FR" w:eastAsia="zh-CN"/>
        </w:rPr>
        <w:t>extrême pauvreté. Le Comité est particulièrement préoccupé par le fait que les disparités entre les différentes régions (</w:t>
      </w:r>
      <w:r w:rsidRPr="009415F9">
        <w:rPr>
          <w:i/>
          <w:lang w:val="fr-FR" w:eastAsia="zh-CN"/>
        </w:rPr>
        <w:t>wilayas</w:t>
      </w:r>
      <w:r w:rsidRPr="00811A10">
        <w:rPr>
          <w:lang w:val="fr-FR" w:eastAsia="zh-CN"/>
        </w:rPr>
        <w:t xml:space="preserve">) demeurent importantes, </w:t>
      </w:r>
      <w:r>
        <w:rPr>
          <w:lang w:val="fr-FR" w:eastAsia="zh-CN"/>
        </w:rPr>
        <w:t>en dépit de</w:t>
      </w:r>
      <w:r w:rsidRPr="00811A10">
        <w:rPr>
          <w:lang w:val="fr-FR" w:eastAsia="zh-CN"/>
        </w:rPr>
        <w:t xml:space="preserve"> la mise en œuvre des </w:t>
      </w:r>
      <w:r>
        <w:rPr>
          <w:lang w:val="fr-FR" w:eastAsia="zh-CN"/>
        </w:rPr>
        <w:t>p</w:t>
      </w:r>
      <w:r w:rsidRPr="00811A10">
        <w:rPr>
          <w:lang w:val="fr-FR" w:eastAsia="zh-CN"/>
        </w:rPr>
        <w:t>rogrammes régionaux de</w:t>
      </w:r>
      <w:r w:rsidR="00B67CD1">
        <w:rPr>
          <w:lang w:val="fr-FR" w:eastAsia="zh-CN"/>
        </w:rPr>
        <w:t xml:space="preserve"> réduction de la pauvreté (art. </w:t>
      </w:r>
      <w:r w:rsidRPr="00811A10">
        <w:rPr>
          <w:lang w:val="fr-FR" w:eastAsia="zh-CN"/>
        </w:rPr>
        <w:t>11)</w:t>
      </w:r>
      <w:r>
        <w:rPr>
          <w:lang w:val="fr-FR" w:eastAsia="zh-CN"/>
        </w:rPr>
        <w:t>.</w:t>
      </w:r>
    </w:p>
    <w:p w:rsidR="00763754" w:rsidRPr="00811A10" w:rsidRDefault="00763754" w:rsidP="00763754">
      <w:pPr>
        <w:pStyle w:val="SingleTxtG"/>
        <w:rPr>
          <w:b/>
          <w:lang w:val="fr-FR" w:eastAsia="zh-CN"/>
        </w:rPr>
      </w:pPr>
      <w:r w:rsidRPr="00811A10">
        <w:rPr>
          <w:b/>
          <w:lang w:val="fr-FR" w:eastAsia="zh-CN"/>
        </w:rPr>
        <w:t>Le Comité recommande à l</w:t>
      </w:r>
      <w:r>
        <w:rPr>
          <w:b/>
          <w:lang w:val="fr-FR" w:eastAsia="zh-CN"/>
        </w:rPr>
        <w:t>’</w:t>
      </w:r>
      <w:r w:rsidRPr="00811A10">
        <w:rPr>
          <w:b/>
          <w:lang w:val="fr-FR" w:eastAsia="zh-CN"/>
        </w:rPr>
        <w:t>État partie de prendre toutes les mesures nécessaires pour réduire encore la pauvreté et</w:t>
      </w:r>
      <w:r>
        <w:rPr>
          <w:b/>
          <w:lang w:val="fr-FR" w:eastAsia="zh-CN"/>
        </w:rPr>
        <w:t>, en particulier, éliminer</w:t>
      </w:r>
      <w:r w:rsidRPr="00811A10">
        <w:rPr>
          <w:b/>
          <w:lang w:val="fr-FR" w:eastAsia="zh-CN"/>
        </w:rPr>
        <w:t xml:space="preserve"> l</w:t>
      </w:r>
      <w:r>
        <w:rPr>
          <w:b/>
          <w:lang w:val="fr-FR" w:eastAsia="zh-CN"/>
        </w:rPr>
        <w:t>’</w:t>
      </w:r>
      <w:r w:rsidRPr="00811A10">
        <w:rPr>
          <w:b/>
          <w:lang w:val="fr-FR" w:eastAsia="zh-CN"/>
        </w:rPr>
        <w:t>extrême pauvreté, en accordant une attention particulière aux femmes, aux anciens esclaves et aux descendants d</w:t>
      </w:r>
      <w:r>
        <w:rPr>
          <w:b/>
          <w:lang w:val="fr-FR" w:eastAsia="zh-CN"/>
        </w:rPr>
        <w:t>’</w:t>
      </w:r>
      <w:r w:rsidRPr="00811A10">
        <w:rPr>
          <w:b/>
          <w:lang w:val="fr-FR" w:eastAsia="zh-CN"/>
        </w:rPr>
        <w:t>esclaves ainsi qu</w:t>
      </w:r>
      <w:r>
        <w:rPr>
          <w:b/>
          <w:lang w:val="fr-FR" w:eastAsia="zh-CN"/>
        </w:rPr>
        <w:t xml:space="preserve">’aux </w:t>
      </w:r>
      <w:r w:rsidRPr="00811A10">
        <w:rPr>
          <w:b/>
          <w:lang w:val="fr-FR" w:eastAsia="zh-CN"/>
        </w:rPr>
        <w:t xml:space="preserve">personnes et </w:t>
      </w:r>
      <w:r>
        <w:rPr>
          <w:b/>
          <w:lang w:val="fr-FR" w:eastAsia="zh-CN"/>
        </w:rPr>
        <w:t>aux</w:t>
      </w:r>
      <w:r w:rsidRPr="00811A10">
        <w:rPr>
          <w:b/>
          <w:lang w:val="fr-FR" w:eastAsia="zh-CN"/>
        </w:rPr>
        <w:t xml:space="preserve"> groupes </w:t>
      </w:r>
      <w:r>
        <w:rPr>
          <w:b/>
          <w:lang w:val="fr-FR" w:eastAsia="zh-CN"/>
        </w:rPr>
        <w:t>défavorisé</w:t>
      </w:r>
      <w:r w:rsidRPr="00811A10">
        <w:rPr>
          <w:b/>
          <w:lang w:val="fr-FR" w:eastAsia="zh-CN"/>
        </w:rPr>
        <w:t xml:space="preserve">s et marginalisés vivant dans les </w:t>
      </w:r>
      <w:r w:rsidRPr="009415F9">
        <w:rPr>
          <w:b/>
          <w:i/>
          <w:lang w:val="fr-FR" w:eastAsia="zh-CN"/>
        </w:rPr>
        <w:t>wilayas</w:t>
      </w:r>
      <w:r w:rsidRPr="00811A10">
        <w:rPr>
          <w:b/>
          <w:lang w:val="fr-FR" w:eastAsia="zh-CN"/>
        </w:rPr>
        <w:t xml:space="preserve"> les plus touchées par la pauvreté. Le Comité demande à l</w:t>
      </w:r>
      <w:r>
        <w:rPr>
          <w:b/>
          <w:lang w:val="fr-FR" w:eastAsia="zh-CN"/>
        </w:rPr>
        <w:t>’</w:t>
      </w:r>
      <w:r w:rsidRPr="00811A10">
        <w:rPr>
          <w:b/>
          <w:lang w:val="fr-FR" w:eastAsia="zh-CN"/>
        </w:rPr>
        <w:t>État partie de faire figurer dans son prochain rapport pé</w:t>
      </w:r>
      <w:r>
        <w:rPr>
          <w:b/>
          <w:lang w:val="fr-FR" w:eastAsia="zh-CN"/>
        </w:rPr>
        <w:t xml:space="preserve">riodique des données ventilées </w:t>
      </w:r>
      <w:r w:rsidRPr="00811A10">
        <w:rPr>
          <w:b/>
          <w:lang w:val="fr-FR" w:eastAsia="zh-CN"/>
        </w:rPr>
        <w:t xml:space="preserve">et comparatives, par année et par </w:t>
      </w:r>
      <w:r w:rsidRPr="009415F9">
        <w:rPr>
          <w:b/>
          <w:i/>
          <w:lang w:val="fr-FR" w:eastAsia="zh-CN"/>
        </w:rPr>
        <w:t>wilaya</w:t>
      </w:r>
      <w:r w:rsidRPr="00811A10">
        <w:rPr>
          <w:b/>
          <w:lang w:val="fr-FR" w:eastAsia="zh-CN"/>
        </w:rPr>
        <w:t>, sur le pourcentage de la population qui vit dans la pauvreté et l</w:t>
      </w:r>
      <w:r>
        <w:rPr>
          <w:b/>
          <w:lang w:val="fr-FR" w:eastAsia="zh-CN"/>
        </w:rPr>
        <w:t>’</w:t>
      </w:r>
      <w:r w:rsidRPr="00811A10">
        <w:rPr>
          <w:b/>
          <w:lang w:val="fr-FR" w:eastAsia="zh-CN"/>
        </w:rPr>
        <w:t>extrême pauvreté. Le Comité appelle l</w:t>
      </w:r>
      <w:r>
        <w:rPr>
          <w:b/>
          <w:lang w:val="fr-FR" w:eastAsia="zh-CN"/>
        </w:rPr>
        <w:t>’</w:t>
      </w:r>
      <w:r w:rsidRPr="00811A10">
        <w:rPr>
          <w:b/>
          <w:lang w:val="fr-FR" w:eastAsia="zh-CN"/>
        </w:rPr>
        <w:t xml:space="preserve">attention </w:t>
      </w:r>
      <w:r>
        <w:rPr>
          <w:b/>
          <w:lang w:val="fr-FR" w:eastAsia="zh-CN"/>
        </w:rPr>
        <w:t xml:space="preserve">de </w:t>
      </w:r>
      <w:r w:rsidRPr="00811A10">
        <w:rPr>
          <w:b/>
          <w:lang w:val="fr-FR" w:eastAsia="zh-CN"/>
        </w:rPr>
        <w:t>l</w:t>
      </w:r>
      <w:r>
        <w:rPr>
          <w:b/>
          <w:lang w:val="fr-FR" w:eastAsia="zh-CN"/>
        </w:rPr>
        <w:t>’</w:t>
      </w:r>
      <w:r w:rsidRPr="00811A10">
        <w:rPr>
          <w:b/>
          <w:lang w:val="fr-FR" w:eastAsia="zh-CN"/>
        </w:rPr>
        <w:t xml:space="preserve">État partie sur sa </w:t>
      </w:r>
      <w:r w:rsidRPr="004965A2">
        <w:rPr>
          <w:b/>
          <w:lang w:val="fr-FR" w:eastAsia="zh-CN"/>
        </w:rPr>
        <w:t>déclaration sur la pauvreté et le Pacte international relatif aux droits économiques, sociaux et culturels</w:t>
      </w:r>
      <w:r w:rsidRPr="00811A10">
        <w:rPr>
          <w:b/>
          <w:lang w:val="fr-FR" w:eastAsia="zh-CN"/>
        </w:rPr>
        <w:t>.</w:t>
      </w:r>
    </w:p>
    <w:p w:rsidR="00763754" w:rsidRPr="00811A10" w:rsidRDefault="00763754" w:rsidP="00763754">
      <w:pPr>
        <w:pStyle w:val="SingleTxtG"/>
        <w:rPr>
          <w:lang w:val="fr-FR"/>
        </w:rPr>
      </w:pPr>
      <w:r w:rsidRPr="006D0D7F">
        <w:rPr>
          <w:rFonts w:eastAsia="SimSun"/>
          <w:bCs/>
          <w:lang w:val="fr-FR" w:eastAsia="zh-CN"/>
        </w:rPr>
        <w:t>2</w:t>
      </w:r>
      <w:r>
        <w:rPr>
          <w:rFonts w:eastAsia="SimSun"/>
          <w:bCs/>
          <w:lang w:val="fr-FR" w:eastAsia="zh-CN"/>
        </w:rPr>
        <w:t>3</w:t>
      </w:r>
      <w:r w:rsidRPr="006D0D7F">
        <w:rPr>
          <w:rFonts w:eastAsia="SimSun"/>
          <w:bCs/>
          <w:lang w:val="fr-FR" w:eastAsia="zh-CN"/>
        </w:rPr>
        <w:t>.</w:t>
      </w:r>
      <w:r w:rsidRPr="006D0D7F">
        <w:rPr>
          <w:rFonts w:eastAsia="SimSun"/>
          <w:bCs/>
          <w:lang w:val="fr-FR" w:eastAsia="zh-CN"/>
        </w:rPr>
        <w:tab/>
      </w:r>
      <w:r>
        <w:rPr>
          <w:rFonts w:eastAsia="SimSun"/>
          <w:lang w:val="fr-FR" w:eastAsia="zh-CN"/>
        </w:rPr>
        <w:t>Tout en étant conscient de la grande sécheresse dont souffre souvent l’État partie, le</w:t>
      </w:r>
      <w:r w:rsidRPr="00811A10">
        <w:rPr>
          <w:rFonts w:eastAsia="SimSun"/>
          <w:lang w:val="fr-FR" w:eastAsia="zh-CN"/>
        </w:rPr>
        <w:t xml:space="preserve"> Comité exprime sa préoccupation devant les fréquent</w:t>
      </w:r>
      <w:r>
        <w:rPr>
          <w:rFonts w:eastAsia="SimSun"/>
          <w:lang w:val="fr-FR" w:eastAsia="zh-CN"/>
        </w:rPr>
        <w:t>e</w:t>
      </w:r>
      <w:r w:rsidRPr="00811A10">
        <w:rPr>
          <w:rFonts w:eastAsia="SimSun"/>
          <w:lang w:val="fr-FR" w:eastAsia="zh-CN"/>
        </w:rPr>
        <w:t>s crises alimentaires qui surviennent dans l</w:t>
      </w:r>
      <w:r>
        <w:rPr>
          <w:rFonts w:eastAsia="SimSun"/>
          <w:lang w:val="fr-FR" w:eastAsia="zh-CN"/>
        </w:rPr>
        <w:t>’</w:t>
      </w:r>
      <w:r w:rsidRPr="00811A10">
        <w:rPr>
          <w:rFonts w:eastAsia="SimSun"/>
          <w:lang w:val="fr-FR" w:eastAsia="zh-CN"/>
        </w:rPr>
        <w:t>État partie ainsi que devant l</w:t>
      </w:r>
      <w:r>
        <w:rPr>
          <w:rFonts w:eastAsia="SimSun"/>
          <w:lang w:val="fr-FR" w:eastAsia="zh-CN"/>
        </w:rPr>
        <w:t>’</w:t>
      </w:r>
      <w:r w:rsidRPr="00811A10">
        <w:rPr>
          <w:rFonts w:eastAsia="SimSun"/>
          <w:lang w:val="fr-FR" w:eastAsia="zh-CN"/>
        </w:rPr>
        <w:t xml:space="preserve">insécurité alimentaire chronique </w:t>
      </w:r>
      <w:r>
        <w:rPr>
          <w:rFonts w:eastAsia="SimSun"/>
          <w:lang w:val="fr-FR" w:eastAsia="zh-CN"/>
        </w:rPr>
        <w:t>qui a</w:t>
      </w:r>
      <w:r w:rsidRPr="00811A10">
        <w:rPr>
          <w:rFonts w:eastAsia="SimSun"/>
          <w:lang w:val="fr-FR" w:eastAsia="zh-CN"/>
        </w:rPr>
        <w:t xml:space="preserve"> touch</w:t>
      </w:r>
      <w:r>
        <w:rPr>
          <w:rFonts w:eastAsia="SimSun"/>
          <w:lang w:val="fr-FR" w:eastAsia="zh-CN"/>
        </w:rPr>
        <w:t>é</w:t>
      </w:r>
      <w:r w:rsidRPr="00811A10">
        <w:rPr>
          <w:rFonts w:eastAsia="SimSun"/>
          <w:lang w:val="fr-FR" w:eastAsia="zh-CN"/>
        </w:rPr>
        <w:t xml:space="preserve"> </w:t>
      </w:r>
      <w:r>
        <w:rPr>
          <w:rFonts w:eastAsia="SimSun"/>
          <w:lang w:val="fr-FR" w:eastAsia="zh-CN"/>
        </w:rPr>
        <w:t xml:space="preserve">quelque </w:t>
      </w:r>
      <w:r w:rsidR="00B67CD1">
        <w:rPr>
          <w:rFonts w:eastAsia="SimSun"/>
          <w:lang w:val="fr-FR" w:eastAsia="zh-CN"/>
        </w:rPr>
        <w:t>500 000 à 2 </w:t>
      </w:r>
      <w:r w:rsidRPr="00811A10">
        <w:rPr>
          <w:rFonts w:eastAsia="SimSun"/>
          <w:lang w:val="fr-FR" w:eastAsia="zh-CN"/>
        </w:rPr>
        <w:t xml:space="preserve">millions de personnes </w:t>
      </w:r>
      <w:r>
        <w:rPr>
          <w:rFonts w:eastAsia="SimSun"/>
          <w:lang w:val="fr-FR" w:eastAsia="zh-CN"/>
        </w:rPr>
        <w:t>au cours des</w:t>
      </w:r>
      <w:r w:rsidRPr="00811A10">
        <w:rPr>
          <w:rFonts w:eastAsia="SimSun"/>
          <w:lang w:val="fr-FR" w:eastAsia="zh-CN"/>
        </w:rPr>
        <w:t xml:space="preserve"> cinq dernières années. De plus, le Comité est préoccupé par le fait que, malgré les mesures prises par l</w:t>
      </w:r>
      <w:r>
        <w:rPr>
          <w:rFonts w:eastAsia="SimSun"/>
          <w:lang w:val="fr-FR" w:eastAsia="zh-CN"/>
        </w:rPr>
        <w:t>’</w:t>
      </w:r>
      <w:r w:rsidRPr="00811A10">
        <w:rPr>
          <w:rFonts w:eastAsia="SimSun"/>
          <w:lang w:val="fr-FR" w:eastAsia="zh-CN"/>
        </w:rPr>
        <w:t>État partie pour faire face à la pénurie alimentaire, notamment les programme</w:t>
      </w:r>
      <w:r>
        <w:rPr>
          <w:rFonts w:eastAsia="SimSun"/>
          <w:lang w:val="fr-FR" w:eastAsia="zh-CN"/>
        </w:rPr>
        <w:t>s</w:t>
      </w:r>
      <w:r w:rsidRPr="00811A10">
        <w:rPr>
          <w:rFonts w:eastAsia="SimSun"/>
          <w:lang w:val="fr-FR" w:eastAsia="zh-CN"/>
        </w:rPr>
        <w:t xml:space="preserve"> d</w:t>
      </w:r>
      <w:r>
        <w:rPr>
          <w:rFonts w:eastAsia="SimSun"/>
          <w:lang w:val="fr-FR" w:eastAsia="zh-CN"/>
        </w:rPr>
        <w:t>’ac</w:t>
      </w:r>
      <w:r w:rsidRPr="00811A10">
        <w:rPr>
          <w:rFonts w:eastAsia="SimSun"/>
          <w:lang w:val="fr-FR" w:eastAsia="zh-CN"/>
        </w:rPr>
        <w:t>tion rapide, il n</w:t>
      </w:r>
      <w:r>
        <w:rPr>
          <w:rFonts w:eastAsia="SimSun"/>
          <w:lang w:val="fr-FR" w:eastAsia="zh-CN"/>
        </w:rPr>
        <w:t>’</w:t>
      </w:r>
      <w:r w:rsidRPr="00811A10">
        <w:rPr>
          <w:rFonts w:eastAsia="SimSun"/>
          <w:lang w:val="fr-FR" w:eastAsia="zh-CN"/>
        </w:rPr>
        <w:t>a reçu aucune information sur les mesures prises pour s</w:t>
      </w:r>
      <w:r>
        <w:rPr>
          <w:rFonts w:eastAsia="SimSun"/>
          <w:lang w:val="fr-FR" w:eastAsia="zh-CN"/>
        </w:rPr>
        <w:t>’</w:t>
      </w:r>
      <w:r w:rsidRPr="00811A10">
        <w:rPr>
          <w:rFonts w:eastAsia="SimSun"/>
          <w:lang w:val="fr-FR" w:eastAsia="zh-CN"/>
        </w:rPr>
        <w:t>attaquer aux causes structurelles de l</w:t>
      </w:r>
      <w:r>
        <w:rPr>
          <w:rFonts w:eastAsia="SimSun"/>
          <w:lang w:val="fr-FR" w:eastAsia="zh-CN"/>
        </w:rPr>
        <w:t>’</w:t>
      </w:r>
      <w:r w:rsidRPr="00811A10">
        <w:rPr>
          <w:rFonts w:eastAsia="SimSun"/>
          <w:lang w:val="fr-FR" w:eastAsia="zh-CN"/>
        </w:rPr>
        <w:t>insécurité alimentaire</w:t>
      </w:r>
      <w:r>
        <w:rPr>
          <w:rFonts w:eastAsia="SimSun"/>
          <w:lang w:val="fr-FR" w:eastAsia="zh-CN"/>
        </w:rPr>
        <w:t>, telles qu’établies par le Commissariat à la sécurité alimentaire</w:t>
      </w:r>
      <w:r w:rsidRPr="00061E68">
        <w:rPr>
          <w:rFonts w:eastAsia="SimSun"/>
          <w:lang w:val="fr-FR"/>
        </w:rPr>
        <w:t xml:space="preserve"> </w:t>
      </w:r>
      <w:r w:rsidR="00B67CD1">
        <w:rPr>
          <w:bCs/>
          <w:lang w:val="fr-FR"/>
        </w:rPr>
        <w:t>(art. </w:t>
      </w:r>
      <w:r w:rsidRPr="00061E68">
        <w:rPr>
          <w:bCs/>
          <w:lang w:val="fr-FR"/>
        </w:rPr>
        <w:t>11)</w:t>
      </w:r>
      <w:r>
        <w:rPr>
          <w:bCs/>
          <w:lang w:val="fr-FR"/>
        </w:rPr>
        <w:t>.</w:t>
      </w:r>
    </w:p>
    <w:p w:rsidR="00763754" w:rsidRPr="00811A10" w:rsidRDefault="00763754" w:rsidP="00763754">
      <w:pPr>
        <w:pStyle w:val="SingleTxtG"/>
        <w:rPr>
          <w:rFonts w:eastAsia="SimSun"/>
          <w:b/>
          <w:lang w:val="fr-FR" w:eastAsia="zh-CN"/>
        </w:rPr>
      </w:pPr>
      <w:r w:rsidRPr="00811A10">
        <w:rPr>
          <w:rFonts w:eastAsia="SimSun"/>
          <w:b/>
          <w:lang w:val="fr-FR" w:eastAsia="zh-CN"/>
        </w:rPr>
        <w:t xml:space="preserve">Le Comité </w:t>
      </w:r>
      <w:r>
        <w:rPr>
          <w:rFonts w:eastAsia="SimSun"/>
          <w:b/>
          <w:lang w:val="fr-FR" w:eastAsia="zh-CN"/>
        </w:rPr>
        <w:t>invite</w:t>
      </w:r>
      <w:r w:rsidRPr="00811A10">
        <w:rPr>
          <w:rFonts w:eastAsia="SimSun"/>
          <w:b/>
          <w:lang w:val="fr-FR" w:eastAsia="zh-CN"/>
        </w:rPr>
        <w:t xml:space="preserve"> instamment l</w:t>
      </w:r>
      <w:r>
        <w:rPr>
          <w:rFonts w:eastAsia="SimSun"/>
          <w:b/>
          <w:lang w:val="fr-FR" w:eastAsia="zh-CN"/>
        </w:rPr>
        <w:t>’</w:t>
      </w:r>
      <w:r w:rsidRPr="00811A10">
        <w:rPr>
          <w:rFonts w:eastAsia="SimSun"/>
          <w:b/>
          <w:lang w:val="fr-FR" w:eastAsia="zh-CN"/>
        </w:rPr>
        <w:t xml:space="preserve">État partie </w:t>
      </w:r>
      <w:r>
        <w:rPr>
          <w:rFonts w:eastAsia="SimSun"/>
          <w:b/>
          <w:lang w:val="fr-FR" w:eastAsia="zh-CN"/>
        </w:rPr>
        <w:t>à</w:t>
      </w:r>
      <w:r w:rsidRPr="00811A10">
        <w:rPr>
          <w:rFonts w:eastAsia="SimSun"/>
          <w:b/>
          <w:lang w:val="fr-FR" w:eastAsia="zh-CN"/>
        </w:rPr>
        <w:t xml:space="preserve"> renforcer se</w:t>
      </w:r>
      <w:r>
        <w:rPr>
          <w:rFonts w:eastAsia="SimSun"/>
          <w:b/>
          <w:lang w:val="fr-FR" w:eastAsia="zh-CN"/>
        </w:rPr>
        <w:t xml:space="preserve">s mécanismes en faveur de la </w:t>
      </w:r>
      <w:r w:rsidRPr="00811A10">
        <w:rPr>
          <w:rFonts w:eastAsia="SimSun"/>
          <w:b/>
          <w:lang w:val="fr-FR" w:eastAsia="zh-CN"/>
        </w:rPr>
        <w:t xml:space="preserve">sécurité alimentaire, de la production à la distribution. </w:t>
      </w:r>
      <w:r>
        <w:rPr>
          <w:rFonts w:eastAsia="SimSun"/>
          <w:b/>
          <w:lang w:val="fr-FR" w:eastAsia="zh-CN"/>
        </w:rPr>
        <w:t>Il</w:t>
      </w:r>
      <w:r w:rsidRPr="00811A10">
        <w:rPr>
          <w:rFonts w:eastAsia="SimSun"/>
          <w:b/>
          <w:lang w:val="fr-FR" w:eastAsia="zh-CN"/>
        </w:rPr>
        <w:t xml:space="preserve"> demande à l</w:t>
      </w:r>
      <w:r>
        <w:rPr>
          <w:rFonts w:eastAsia="SimSun"/>
          <w:b/>
          <w:lang w:val="fr-FR" w:eastAsia="zh-CN"/>
        </w:rPr>
        <w:t>’</w:t>
      </w:r>
      <w:r w:rsidRPr="00811A10">
        <w:rPr>
          <w:rFonts w:eastAsia="SimSun"/>
          <w:b/>
          <w:lang w:val="fr-FR" w:eastAsia="zh-CN"/>
        </w:rPr>
        <w:t xml:space="preserve">État partie de faire figurer dans son prochain rapport périodique des informations sur les mesures prises à cet égard et </w:t>
      </w:r>
      <w:r>
        <w:rPr>
          <w:rFonts w:eastAsia="SimSun"/>
          <w:b/>
          <w:lang w:val="fr-FR" w:eastAsia="zh-CN"/>
        </w:rPr>
        <w:t xml:space="preserve">sur </w:t>
      </w:r>
      <w:r w:rsidRPr="00811A10">
        <w:rPr>
          <w:rFonts w:eastAsia="SimSun"/>
          <w:b/>
          <w:lang w:val="fr-FR" w:eastAsia="zh-CN"/>
        </w:rPr>
        <w:t>les résultats obtenus. Le Comité renvoie l</w:t>
      </w:r>
      <w:r>
        <w:rPr>
          <w:rFonts w:eastAsia="SimSun"/>
          <w:b/>
          <w:lang w:val="fr-FR" w:eastAsia="zh-CN"/>
        </w:rPr>
        <w:t>’</w:t>
      </w:r>
      <w:r w:rsidRPr="00811A10">
        <w:rPr>
          <w:rFonts w:eastAsia="SimSun"/>
          <w:b/>
          <w:lang w:val="fr-FR" w:eastAsia="zh-CN"/>
        </w:rPr>
        <w:t xml:space="preserve">État partie à son Observation générale </w:t>
      </w:r>
      <w:r w:rsidRPr="00E20962">
        <w:rPr>
          <w:rFonts w:eastAsia="MS Mincho"/>
          <w:b/>
          <w:lang w:val="fr-FR" w:eastAsia="zh-CN"/>
        </w:rPr>
        <w:t>n</w:t>
      </w:r>
      <w:r w:rsidRPr="00E20962">
        <w:rPr>
          <w:rFonts w:eastAsia="MS Mincho"/>
          <w:b/>
          <w:vertAlign w:val="superscript"/>
          <w:lang w:val="fr-FR" w:eastAsia="zh-CN"/>
        </w:rPr>
        <w:t>o</w:t>
      </w:r>
      <w:r>
        <w:rPr>
          <w:rFonts w:eastAsia="SimSun"/>
          <w:b/>
          <w:lang w:val="fr-FR" w:eastAsia="zh-CN"/>
        </w:rPr>
        <w:t> </w:t>
      </w:r>
      <w:r w:rsidRPr="00811A10">
        <w:rPr>
          <w:rFonts w:eastAsia="SimSun"/>
          <w:b/>
          <w:lang w:val="fr-FR" w:eastAsia="zh-CN"/>
        </w:rPr>
        <w:t>12 (1999) sur le droit à une nourriture suffisante.</w:t>
      </w:r>
    </w:p>
    <w:p w:rsidR="00763754" w:rsidRPr="002B18D2" w:rsidRDefault="00763754" w:rsidP="00763754">
      <w:pPr>
        <w:pStyle w:val="SingleTxtG"/>
        <w:rPr>
          <w:rFonts w:eastAsia="SimSun"/>
          <w:bCs/>
          <w:lang w:val="fr-FR" w:eastAsia="zh-CN"/>
        </w:rPr>
      </w:pPr>
      <w:r w:rsidRPr="00811A10">
        <w:rPr>
          <w:rFonts w:eastAsia="SimSun"/>
          <w:bCs/>
          <w:lang w:val="fr-FR" w:eastAsia="zh-CN"/>
        </w:rPr>
        <w:t>2</w:t>
      </w:r>
      <w:r>
        <w:rPr>
          <w:rFonts w:eastAsia="SimSun"/>
          <w:bCs/>
          <w:lang w:val="fr-FR" w:eastAsia="zh-CN"/>
        </w:rPr>
        <w:t>4</w:t>
      </w:r>
      <w:r w:rsidRPr="00811A10">
        <w:rPr>
          <w:rFonts w:eastAsia="SimSun"/>
          <w:bCs/>
          <w:lang w:val="fr-FR" w:eastAsia="zh-CN"/>
        </w:rPr>
        <w:t>.</w:t>
      </w:r>
      <w:r w:rsidRPr="00811A10">
        <w:rPr>
          <w:rFonts w:eastAsia="SimSun"/>
          <w:bCs/>
          <w:lang w:val="fr-FR" w:eastAsia="zh-CN"/>
        </w:rPr>
        <w:tab/>
      </w:r>
      <w:r>
        <w:rPr>
          <w:rFonts w:eastAsia="SimSun"/>
          <w:bCs/>
          <w:lang w:val="fr-FR" w:eastAsia="zh-CN"/>
        </w:rPr>
        <w:t xml:space="preserve">Le Comité regrette que l’État partie n’ait pas fourni d’informations sur le phénomène des sans-abri, le recours aux expulsions forcées et </w:t>
      </w:r>
      <w:r w:rsidRPr="002B18D2">
        <w:rPr>
          <w:rFonts w:eastAsia="SimSun"/>
          <w:bCs/>
          <w:lang w:val="fr-FR" w:eastAsia="zh-CN"/>
        </w:rPr>
        <w:t xml:space="preserve">la pénurie de logements sociaux, </w:t>
      </w:r>
      <w:r>
        <w:rPr>
          <w:rFonts w:eastAsia="SimSun"/>
          <w:bCs/>
          <w:lang w:val="fr-FR" w:eastAsia="zh-CN"/>
        </w:rPr>
        <w:t>pas plus que sur les mesures prises pour y remédier (art. 11).</w:t>
      </w:r>
    </w:p>
    <w:p w:rsidR="00763754" w:rsidRPr="00811A10" w:rsidRDefault="00763754" w:rsidP="00763754">
      <w:pPr>
        <w:pStyle w:val="SingleTxtG"/>
        <w:rPr>
          <w:rFonts w:eastAsia="SimSun"/>
          <w:b/>
          <w:lang w:val="fr-FR" w:eastAsia="zh-CN"/>
        </w:rPr>
      </w:pPr>
      <w:r w:rsidRPr="00811A10">
        <w:rPr>
          <w:rFonts w:eastAsia="SimSun"/>
          <w:b/>
          <w:lang w:val="fr-FR" w:eastAsia="zh-CN"/>
        </w:rPr>
        <w:t>Le Comité demande à l</w:t>
      </w:r>
      <w:r>
        <w:rPr>
          <w:rFonts w:eastAsia="SimSun"/>
          <w:b/>
          <w:lang w:val="fr-FR" w:eastAsia="zh-CN"/>
        </w:rPr>
        <w:t>’</w:t>
      </w:r>
      <w:r w:rsidRPr="00811A10">
        <w:rPr>
          <w:rFonts w:eastAsia="SimSun"/>
          <w:b/>
          <w:lang w:val="fr-FR" w:eastAsia="zh-CN"/>
        </w:rPr>
        <w:t xml:space="preserve">État partie de faire figurer dans son prochain </w:t>
      </w:r>
      <w:r>
        <w:rPr>
          <w:rFonts w:eastAsia="SimSun"/>
          <w:b/>
          <w:lang w:val="fr-FR" w:eastAsia="zh-CN"/>
        </w:rPr>
        <w:t xml:space="preserve">rapport </w:t>
      </w:r>
      <w:r w:rsidRPr="00811A10">
        <w:rPr>
          <w:rFonts w:eastAsia="SimSun"/>
          <w:b/>
          <w:lang w:val="fr-FR" w:eastAsia="zh-CN"/>
        </w:rPr>
        <w:t>périodique des informations détaillées sur les mesures prises pour remédier à la situation des sans-abri, aux expulsions et à la pénurie de logements sociaux, aussi bien dans les zones urbaines que</w:t>
      </w:r>
      <w:r>
        <w:rPr>
          <w:rFonts w:eastAsia="SimSun"/>
          <w:b/>
          <w:lang w:val="fr-FR" w:eastAsia="zh-CN"/>
        </w:rPr>
        <w:t xml:space="preserve"> dans les zones rurales.</w:t>
      </w:r>
    </w:p>
    <w:p w:rsidR="00763754" w:rsidRPr="00811A10" w:rsidRDefault="00763754" w:rsidP="00B67CD1">
      <w:pPr>
        <w:pStyle w:val="SingleTxtG"/>
        <w:keepNext/>
        <w:keepLines/>
        <w:rPr>
          <w:rFonts w:eastAsia="SimSun"/>
          <w:lang w:val="fr-FR" w:eastAsia="zh-CN"/>
        </w:rPr>
      </w:pPr>
      <w:r w:rsidRPr="00811A10">
        <w:rPr>
          <w:rFonts w:eastAsia="SimSun"/>
          <w:bCs/>
          <w:lang w:val="fr-FR" w:eastAsia="zh-CN"/>
        </w:rPr>
        <w:t>2</w:t>
      </w:r>
      <w:r>
        <w:rPr>
          <w:rFonts w:eastAsia="SimSun"/>
          <w:bCs/>
          <w:lang w:val="fr-FR" w:eastAsia="zh-CN"/>
        </w:rPr>
        <w:t>5</w:t>
      </w:r>
      <w:r w:rsidRPr="00811A10">
        <w:rPr>
          <w:rFonts w:eastAsia="SimSun"/>
          <w:bCs/>
          <w:lang w:val="fr-FR" w:eastAsia="zh-CN"/>
        </w:rPr>
        <w:t>.</w:t>
      </w:r>
      <w:r w:rsidRPr="00811A10">
        <w:rPr>
          <w:rFonts w:eastAsia="SimSun"/>
          <w:bCs/>
          <w:lang w:val="fr-FR" w:eastAsia="zh-CN"/>
        </w:rPr>
        <w:tab/>
      </w:r>
      <w:r w:rsidRPr="00811A10">
        <w:rPr>
          <w:rFonts w:eastAsia="SimSun"/>
          <w:lang w:val="fr-FR" w:eastAsia="zh-CN"/>
        </w:rPr>
        <w:t xml:space="preserve">Le </w:t>
      </w:r>
      <w:r w:rsidRPr="00811A10">
        <w:rPr>
          <w:lang w:val="fr-FR"/>
        </w:rPr>
        <w:t>Comité constate avec préoccupation que</w:t>
      </w:r>
      <w:r>
        <w:rPr>
          <w:lang w:val="fr-FR"/>
        </w:rPr>
        <w:t xml:space="preserve">, </w:t>
      </w:r>
      <w:r w:rsidRPr="00811A10">
        <w:rPr>
          <w:rFonts w:eastAsia="SimSun"/>
          <w:lang w:val="fr-FR" w:eastAsia="zh-CN"/>
        </w:rPr>
        <w:t>malgré la mise en œuvre du Plan d</w:t>
      </w:r>
      <w:r>
        <w:rPr>
          <w:rFonts w:eastAsia="SimSun"/>
          <w:lang w:val="fr-FR" w:eastAsia="zh-CN"/>
        </w:rPr>
        <w:t>’</w:t>
      </w:r>
      <w:r w:rsidRPr="00811A10">
        <w:rPr>
          <w:rFonts w:eastAsia="SimSun"/>
          <w:lang w:val="fr-FR" w:eastAsia="zh-CN"/>
        </w:rPr>
        <w:t>action national (2009-2011)</w:t>
      </w:r>
      <w:r>
        <w:rPr>
          <w:rFonts w:eastAsia="SimSun"/>
          <w:lang w:val="fr-FR" w:eastAsia="zh-CN"/>
        </w:rPr>
        <w:t>,</w:t>
      </w:r>
      <w:r w:rsidRPr="00811A10">
        <w:rPr>
          <w:lang w:val="fr-FR"/>
        </w:rPr>
        <w:t xml:space="preserve"> l</w:t>
      </w:r>
      <w:r>
        <w:rPr>
          <w:lang w:val="fr-FR"/>
        </w:rPr>
        <w:t>’</w:t>
      </w:r>
      <w:r w:rsidRPr="00811A10">
        <w:rPr>
          <w:lang w:val="fr-FR"/>
        </w:rPr>
        <w:t xml:space="preserve">accès aux services de santé de base </w:t>
      </w:r>
      <w:r w:rsidRPr="00811A10">
        <w:rPr>
          <w:rFonts w:eastAsia="SimSun"/>
          <w:lang w:val="fr-FR" w:eastAsia="zh-CN"/>
        </w:rPr>
        <w:t xml:space="preserve">demeure limité dans les zones rurales et </w:t>
      </w:r>
      <w:r>
        <w:rPr>
          <w:rFonts w:eastAsia="SimSun"/>
          <w:lang w:val="fr-FR" w:eastAsia="zh-CN"/>
        </w:rPr>
        <w:t>reculées</w:t>
      </w:r>
      <w:r w:rsidRPr="00811A10">
        <w:rPr>
          <w:rFonts w:eastAsia="SimSun"/>
          <w:lang w:val="fr-FR" w:eastAsia="zh-CN"/>
        </w:rPr>
        <w:t xml:space="preserve">. De plus, le Comité exprime sa préoccupation </w:t>
      </w:r>
      <w:r>
        <w:rPr>
          <w:rFonts w:eastAsia="SimSun"/>
          <w:lang w:val="fr-FR" w:eastAsia="zh-CN"/>
        </w:rPr>
        <w:t>quant à</w:t>
      </w:r>
      <w:r w:rsidRPr="00811A10">
        <w:rPr>
          <w:rFonts w:eastAsia="SimSun"/>
          <w:lang w:val="fr-FR" w:eastAsia="zh-CN"/>
        </w:rPr>
        <w:t xml:space="preserve"> la pénurie de personnel qualifié et de matériel médical.</w:t>
      </w:r>
      <w:r w:rsidRPr="00811A10">
        <w:rPr>
          <w:rFonts w:eastAsia="SimSun"/>
          <w:lang w:val="fr-FR"/>
        </w:rPr>
        <w:t xml:space="preserve"> Il constate également avec préoccupation que les soins de santé </w:t>
      </w:r>
      <w:r w:rsidRPr="00811A10">
        <w:rPr>
          <w:rFonts w:eastAsia="SimSun"/>
          <w:lang w:val="fr-FR" w:eastAsia="zh-CN"/>
        </w:rPr>
        <w:t>sont d</w:t>
      </w:r>
      <w:r>
        <w:rPr>
          <w:rFonts w:eastAsia="SimSun"/>
          <w:lang w:val="fr-FR" w:eastAsia="zh-CN"/>
        </w:rPr>
        <w:t>’</w:t>
      </w:r>
      <w:r w:rsidRPr="00811A10">
        <w:rPr>
          <w:rFonts w:eastAsia="SimSun"/>
          <w:lang w:val="fr-FR" w:eastAsia="zh-CN"/>
        </w:rPr>
        <w:t xml:space="preserve">un coût </w:t>
      </w:r>
      <w:r>
        <w:rPr>
          <w:rFonts w:eastAsia="SimSun"/>
          <w:lang w:val="fr-FR" w:eastAsia="zh-CN"/>
        </w:rPr>
        <w:t>prohibitif</w:t>
      </w:r>
      <w:r w:rsidRPr="00811A10">
        <w:rPr>
          <w:rFonts w:eastAsia="SimSun"/>
          <w:lang w:val="fr-FR" w:eastAsia="zh-CN"/>
        </w:rPr>
        <w:t xml:space="preserve"> pour la majorité de la population et que seuls les fonctionnaires et les parlementaires peuvent adhérer au régime d</w:t>
      </w:r>
      <w:r>
        <w:rPr>
          <w:rFonts w:eastAsia="SimSun"/>
          <w:lang w:val="fr-FR" w:eastAsia="zh-CN"/>
        </w:rPr>
        <w:t>’</w:t>
      </w:r>
      <w:r w:rsidRPr="00811A10">
        <w:rPr>
          <w:rFonts w:eastAsia="SimSun"/>
          <w:lang w:val="fr-FR" w:eastAsia="zh-CN"/>
        </w:rPr>
        <w:t>assurance maladie de l</w:t>
      </w:r>
      <w:r>
        <w:rPr>
          <w:rFonts w:eastAsia="SimSun"/>
          <w:lang w:val="fr-FR" w:eastAsia="zh-CN"/>
        </w:rPr>
        <w:t>’État partie</w:t>
      </w:r>
      <w:r w:rsidRPr="00811A10">
        <w:rPr>
          <w:rFonts w:eastAsia="SimSun"/>
          <w:lang w:val="fr-FR" w:eastAsia="zh-CN"/>
        </w:rPr>
        <w:t xml:space="preserve"> (art. 12)</w:t>
      </w:r>
      <w:r>
        <w:rPr>
          <w:rFonts w:eastAsia="SimSun"/>
          <w:lang w:val="fr-FR" w:eastAsia="zh-CN"/>
        </w:rPr>
        <w:t>.</w:t>
      </w:r>
    </w:p>
    <w:p w:rsidR="00763754" w:rsidRPr="00811A10" w:rsidRDefault="00763754" w:rsidP="00763754">
      <w:pPr>
        <w:pStyle w:val="SingleTxtG"/>
        <w:rPr>
          <w:rFonts w:eastAsia="SimSun"/>
          <w:b/>
          <w:lang w:val="fr-FR" w:eastAsia="zh-CN"/>
        </w:rPr>
      </w:pPr>
      <w:r w:rsidRPr="00811A10">
        <w:rPr>
          <w:rFonts w:eastAsia="SimSun"/>
          <w:b/>
          <w:lang w:val="fr-FR" w:eastAsia="zh-CN"/>
        </w:rPr>
        <w:t>Le Comité recommande à l</w:t>
      </w:r>
      <w:r>
        <w:rPr>
          <w:rFonts w:eastAsia="SimSun"/>
          <w:b/>
          <w:lang w:val="fr-FR" w:eastAsia="zh-CN"/>
        </w:rPr>
        <w:t>’</w:t>
      </w:r>
      <w:r w:rsidRPr="00811A10">
        <w:rPr>
          <w:rFonts w:eastAsia="SimSun"/>
          <w:b/>
          <w:lang w:val="fr-FR" w:eastAsia="zh-CN"/>
        </w:rPr>
        <w:t xml:space="preserve">État partie </w:t>
      </w:r>
      <w:r>
        <w:rPr>
          <w:rFonts w:eastAsia="SimSun"/>
          <w:b/>
          <w:lang w:val="fr-FR" w:eastAsia="zh-CN"/>
        </w:rPr>
        <w:t xml:space="preserve">d’entreprendre </w:t>
      </w:r>
      <w:r w:rsidRPr="00811A10">
        <w:rPr>
          <w:rFonts w:eastAsia="SimSun"/>
          <w:b/>
          <w:lang w:val="fr-FR" w:eastAsia="zh-CN"/>
        </w:rPr>
        <w:t xml:space="preserve">la décentralisation des ressources et activités relatives à la santé </w:t>
      </w:r>
      <w:r>
        <w:rPr>
          <w:rFonts w:eastAsia="SimSun"/>
          <w:b/>
          <w:lang w:val="fr-FR" w:eastAsia="zh-CN"/>
        </w:rPr>
        <w:t>en vue de parvenir à l’universalité des services de soins de santé. Il invite également l’État partie à</w:t>
      </w:r>
      <w:r w:rsidRPr="00811A10">
        <w:rPr>
          <w:rFonts w:eastAsia="SimSun"/>
          <w:b/>
          <w:lang w:val="fr-FR" w:eastAsia="zh-CN"/>
        </w:rPr>
        <w:t xml:space="preserve"> mettre en œuvre le plan national pour les ressources humaines</w:t>
      </w:r>
      <w:r>
        <w:rPr>
          <w:rFonts w:eastAsia="SimSun"/>
          <w:b/>
          <w:lang w:val="fr-FR" w:eastAsia="zh-CN"/>
        </w:rPr>
        <w:t>,</w:t>
      </w:r>
      <w:r w:rsidRPr="00811A10">
        <w:rPr>
          <w:rFonts w:eastAsia="SimSun"/>
          <w:b/>
          <w:lang w:val="fr-FR" w:eastAsia="zh-CN"/>
        </w:rPr>
        <w:t xml:space="preserve"> en mettant l</w:t>
      </w:r>
      <w:r>
        <w:rPr>
          <w:rFonts w:eastAsia="SimSun"/>
          <w:b/>
          <w:lang w:val="fr-FR" w:eastAsia="zh-CN"/>
        </w:rPr>
        <w:t>’</w:t>
      </w:r>
      <w:r w:rsidRPr="00811A10">
        <w:rPr>
          <w:rFonts w:eastAsia="SimSun"/>
          <w:b/>
          <w:lang w:val="fr-FR" w:eastAsia="zh-CN"/>
        </w:rPr>
        <w:t>accent sur la q</w:t>
      </w:r>
      <w:r>
        <w:rPr>
          <w:rFonts w:eastAsia="SimSun"/>
          <w:b/>
          <w:lang w:val="fr-FR" w:eastAsia="zh-CN"/>
        </w:rPr>
        <w:t>ualité de l’enseignement médical et</w:t>
      </w:r>
      <w:r w:rsidRPr="00811A10">
        <w:rPr>
          <w:rFonts w:eastAsia="SimSun"/>
          <w:b/>
          <w:lang w:val="fr-FR" w:eastAsia="zh-CN"/>
        </w:rPr>
        <w:t xml:space="preserve"> </w:t>
      </w:r>
      <w:r>
        <w:rPr>
          <w:rFonts w:eastAsia="SimSun"/>
          <w:b/>
          <w:lang w:val="fr-FR" w:eastAsia="zh-CN"/>
        </w:rPr>
        <w:t xml:space="preserve">des programmes de </w:t>
      </w:r>
      <w:r w:rsidRPr="00811A10">
        <w:rPr>
          <w:rFonts w:eastAsia="SimSun"/>
          <w:b/>
          <w:lang w:val="fr-FR" w:eastAsia="zh-CN"/>
        </w:rPr>
        <w:t xml:space="preserve">formation continue des professionnels de santé et </w:t>
      </w:r>
      <w:r>
        <w:rPr>
          <w:rFonts w:eastAsia="SimSun"/>
          <w:b/>
          <w:lang w:val="fr-FR" w:eastAsia="zh-CN"/>
        </w:rPr>
        <w:t xml:space="preserve">sur </w:t>
      </w:r>
      <w:r w:rsidRPr="00811A10">
        <w:rPr>
          <w:rFonts w:eastAsia="SimSun"/>
          <w:b/>
          <w:lang w:val="fr-FR" w:eastAsia="zh-CN"/>
        </w:rPr>
        <w:t xml:space="preserve">le maintien du personnel dans les zones </w:t>
      </w:r>
      <w:r>
        <w:rPr>
          <w:rFonts w:eastAsia="SimSun"/>
          <w:b/>
          <w:lang w:val="fr-FR" w:eastAsia="zh-CN"/>
        </w:rPr>
        <w:t>reculées</w:t>
      </w:r>
      <w:r w:rsidRPr="00811A10">
        <w:rPr>
          <w:rFonts w:eastAsia="SimSun"/>
          <w:b/>
          <w:lang w:val="fr-FR" w:eastAsia="zh-CN"/>
        </w:rPr>
        <w:t xml:space="preserve">. Le Comité </w:t>
      </w:r>
      <w:r>
        <w:rPr>
          <w:rFonts w:eastAsia="SimSun"/>
          <w:b/>
          <w:lang w:val="fr-FR" w:eastAsia="zh-CN"/>
        </w:rPr>
        <w:t xml:space="preserve">engage vivement </w:t>
      </w:r>
      <w:r w:rsidRPr="00811A10">
        <w:rPr>
          <w:rFonts w:eastAsia="SimSun"/>
          <w:b/>
          <w:lang w:val="fr-FR" w:eastAsia="zh-CN"/>
        </w:rPr>
        <w:t>l</w:t>
      </w:r>
      <w:r>
        <w:rPr>
          <w:rFonts w:eastAsia="SimSun"/>
          <w:b/>
          <w:lang w:val="fr-FR" w:eastAsia="zh-CN"/>
        </w:rPr>
        <w:t>’</w:t>
      </w:r>
      <w:r w:rsidRPr="00811A10">
        <w:rPr>
          <w:rFonts w:eastAsia="SimSun"/>
          <w:b/>
          <w:lang w:val="fr-FR" w:eastAsia="zh-CN"/>
        </w:rPr>
        <w:t xml:space="preserve">État partie </w:t>
      </w:r>
      <w:r>
        <w:rPr>
          <w:rFonts w:eastAsia="SimSun"/>
          <w:b/>
          <w:lang w:val="fr-FR" w:eastAsia="zh-CN"/>
        </w:rPr>
        <w:t>à</w:t>
      </w:r>
      <w:r w:rsidRPr="00811A10">
        <w:rPr>
          <w:rFonts w:eastAsia="SimSun"/>
          <w:b/>
          <w:lang w:val="fr-FR" w:eastAsia="zh-CN"/>
        </w:rPr>
        <w:t xml:space="preserve"> mettre au point des plans d</w:t>
      </w:r>
      <w:r>
        <w:rPr>
          <w:rFonts w:eastAsia="SimSun"/>
          <w:b/>
          <w:lang w:val="fr-FR" w:eastAsia="zh-CN"/>
        </w:rPr>
        <w:t>’</w:t>
      </w:r>
      <w:r w:rsidRPr="00811A10">
        <w:rPr>
          <w:rFonts w:eastAsia="SimSun"/>
          <w:b/>
          <w:lang w:val="fr-FR" w:eastAsia="zh-CN"/>
        </w:rPr>
        <w:t xml:space="preserve">assurance maladie de </w:t>
      </w:r>
      <w:r>
        <w:rPr>
          <w:rFonts w:eastAsia="SimSun"/>
          <w:b/>
          <w:lang w:val="fr-FR" w:eastAsia="zh-CN"/>
        </w:rPr>
        <w:t>façon</w:t>
      </w:r>
      <w:r w:rsidRPr="00811A10">
        <w:rPr>
          <w:rFonts w:eastAsia="SimSun"/>
          <w:b/>
          <w:lang w:val="fr-FR" w:eastAsia="zh-CN"/>
        </w:rPr>
        <w:t xml:space="preserve"> </w:t>
      </w:r>
      <w:r>
        <w:rPr>
          <w:rFonts w:eastAsia="SimSun"/>
          <w:b/>
          <w:lang w:val="fr-FR" w:eastAsia="zh-CN"/>
        </w:rPr>
        <w:t>que</w:t>
      </w:r>
      <w:r w:rsidRPr="00811A10">
        <w:rPr>
          <w:rFonts w:eastAsia="SimSun"/>
          <w:b/>
          <w:lang w:val="fr-FR" w:eastAsia="zh-CN"/>
        </w:rPr>
        <w:t xml:space="preserve"> les services de santé </w:t>
      </w:r>
      <w:r>
        <w:rPr>
          <w:rFonts w:eastAsia="SimSun"/>
          <w:b/>
          <w:lang w:val="fr-FR" w:eastAsia="zh-CN"/>
        </w:rPr>
        <w:t xml:space="preserve">soient </w:t>
      </w:r>
      <w:r w:rsidRPr="00811A10">
        <w:rPr>
          <w:rFonts w:eastAsia="SimSun"/>
          <w:b/>
          <w:lang w:val="fr-FR" w:eastAsia="zh-CN"/>
        </w:rPr>
        <w:t>financièrement accessibles à tous et que le</w:t>
      </w:r>
      <w:r>
        <w:rPr>
          <w:rFonts w:eastAsia="SimSun"/>
          <w:b/>
          <w:lang w:val="fr-FR" w:eastAsia="zh-CN"/>
        </w:rPr>
        <w:t xml:space="preserve">s </w:t>
      </w:r>
      <w:r w:rsidRPr="00811A10">
        <w:rPr>
          <w:rFonts w:eastAsia="SimSun"/>
          <w:b/>
          <w:lang w:val="fr-FR" w:eastAsia="zh-CN"/>
        </w:rPr>
        <w:t>dépenses de santé ne pèse</w:t>
      </w:r>
      <w:r>
        <w:rPr>
          <w:rFonts w:eastAsia="SimSun"/>
          <w:b/>
          <w:lang w:val="fr-FR" w:eastAsia="zh-CN"/>
        </w:rPr>
        <w:t>nt</w:t>
      </w:r>
      <w:r w:rsidRPr="00811A10">
        <w:rPr>
          <w:rFonts w:eastAsia="SimSun"/>
          <w:b/>
          <w:lang w:val="fr-FR" w:eastAsia="zh-CN"/>
        </w:rPr>
        <w:t xml:space="preserve"> pas de manière disproportionnée sur les ménages les plus pauvres. Le Comité renvoie l</w:t>
      </w:r>
      <w:r>
        <w:rPr>
          <w:rFonts w:eastAsia="SimSun"/>
          <w:b/>
          <w:lang w:val="fr-FR" w:eastAsia="zh-CN"/>
        </w:rPr>
        <w:t>’</w:t>
      </w:r>
      <w:r w:rsidRPr="00811A10">
        <w:rPr>
          <w:rFonts w:eastAsia="SimSun"/>
          <w:b/>
          <w:lang w:val="fr-FR" w:eastAsia="zh-CN"/>
        </w:rPr>
        <w:t xml:space="preserve">État partie à son Observation générale </w:t>
      </w:r>
      <w:r w:rsidRPr="00063141">
        <w:rPr>
          <w:rFonts w:eastAsia="MS Mincho"/>
          <w:b/>
          <w:lang w:val="fr-FR" w:eastAsia="zh-CN"/>
        </w:rPr>
        <w:t>n</w:t>
      </w:r>
      <w:r w:rsidRPr="00063141">
        <w:rPr>
          <w:rFonts w:eastAsia="MS Mincho"/>
          <w:b/>
          <w:vertAlign w:val="superscript"/>
          <w:lang w:val="fr-FR" w:eastAsia="zh-CN"/>
        </w:rPr>
        <w:t>o</w:t>
      </w:r>
      <w:r>
        <w:rPr>
          <w:rFonts w:eastAsia="SimSun"/>
          <w:b/>
          <w:lang w:val="fr-FR" w:eastAsia="zh-CN"/>
        </w:rPr>
        <w:t> </w:t>
      </w:r>
      <w:r w:rsidRPr="00811A10">
        <w:rPr>
          <w:rFonts w:eastAsia="SimSun"/>
          <w:b/>
          <w:lang w:val="fr-FR" w:eastAsia="zh-CN"/>
        </w:rPr>
        <w:t xml:space="preserve">14 (2000) sur </w:t>
      </w:r>
      <w:r w:rsidRPr="00811A10">
        <w:rPr>
          <w:b/>
          <w:lang w:val="fr-FR"/>
        </w:rPr>
        <w:t>le droit au meilleur état de santé susceptible d</w:t>
      </w:r>
      <w:r>
        <w:rPr>
          <w:b/>
          <w:lang w:val="fr-FR"/>
        </w:rPr>
        <w:t>’</w:t>
      </w:r>
      <w:r w:rsidRPr="00811A10">
        <w:rPr>
          <w:b/>
          <w:lang w:val="fr-FR"/>
        </w:rPr>
        <w:t>être atteint.</w:t>
      </w:r>
    </w:p>
    <w:p w:rsidR="00763754" w:rsidRPr="00811A10" w:rsidRDefault="00763754" w:rsidP="00763754">
      <w:pPr>
        <w:pStyle w:val="SingleTxtG"/>
        <w:rPr>
          <w:lang w:val="fr-FR"/>
        </w:rPr>
      </w:pPr>
      <w:r w:rsidRPr="00811A10">
        <w:rPr>
          <w:bCs/>
          <w:lang w:val="fr-FR"/>
        </w:rPr>
        <w:t>2</w:t>
      </w:r>
      <w:r>
        <w:rPr>
          <w:bCs/>
          <w:lang w:val="fr-FR"/>
        </w:rPr>
        <w:t>6</w:t>
      </w:r>
      <w:r w:rsidRPr="00811A10">
        <w:rPr>
          <w:bCs/>
          <w:lang w:val="fr-FR"/>
        </w:rPr>
        <w:t>.</w:t>
      </w:r>
      <w:r w:rsidRPr="00811A10">
        <w:rPr>
          <w:bCs/>
          <w:lang w:val="fr-FR"/>
        </w:rPr>
        <w:tab/>
      </w:r>
      <w:r w:rsidRPr="00811A10">
        <w:rPr>
          <w:lang w:val="fr-FR"/>
        </w:rPr>
        <w:t xml:space="preserve">Le </w:t>
      </w:r>
      <w:r w:rsidRPr="00811A10">
        <w:rPr>
          <w:rFonts w:eastAsia="SimSun"/>
          <w:lang w:val="fr-FR" w:eastAsia="zh-CN"/>
        </w:rPr>
        <w:t>Comité</w:t>
      </w:r>
      <w:r w:rsidRPr="00811A10">
        <w:rPr>
          <w:lang w:val="fr-FR"/>
        </w:rPr>
        <w:t xml:space="preserve"> est préoccupé par </w:t>
      </w:r>
      <w:r>
        <w:rPr>
          <w:lang w:val="fr-FR"/>
        </w:rPr>
        <w:t xml:space="preserve">l’insuffisance du suivi et du contrôle exercés par l’État partie sur </w:t>
      </w:r>
      <w:r w:rsidRPr="00811A10">
        <w:rPr>
          <w:lang w:val="fr-FR"/>
        </w:rPr>
        <w:t xml:space="preserve">le fonctionnement des prestataires de services médicaux privés ainsi que </w:t>
      </w:r>
      <w:r>
        <w:rPr>
          <w:lang w:val="fr-FR"/>
        </w:rPr>
        <w:t xml:space="preserve">sur </w:t>
      </w:r>
      <w:r w:rsidRPr="00811A10">
        <w:rPr>
          <w:lang w:val="fr-FR"/>
        </w:rPr>
        <w:t xml:space="preserve">le prix et la qualité des fournitures médicales </w:t>
      </w:r>
      <w:r>
        <w:rPr>
          <w:lang w:val="fr-FR"/>
        </w:rPr>
        <w:t>mises</w:t>
      </w:r>
      <w:r w:rsidRPr="00811A10">
        <w:rPr>
          <w:lang w:val="fr-FR"/>
        </w:rPr>
        <w:t xml:space="preserve"> sur le marché. </w:t>
      </w:r>
      <w:r>
        <w:rPr>
          <w:lang w:val="fr-FR"/>
        </w:rPr>
        <w:t>Il</w:t>
      </w:r>
      <w:r w:rsidRPr="00811A10">
        <w:rPr>
          <w:lang w:val="fr-FR"/>
        </w:rPr>
        <w:t xml:space="preserve"> est également préoccupé par l</w:t>
      </w:r>
      <w:r>
        <w:rPr>
          <w:lang w:val="fr-FR"/>
        </w:rPr>
        <w:t>’</w:t>
      </w:r>
      <w:r w:rsidRPr="00811A10">
        <w:rPr>
          <w:lang w:val="fr-FR"/>
        </w:rPr>
        <w:t>absence de législation adéquate régissant la pratique de la médecine traditionnelle</w:t>
      </w:r>
      <w:r>
        <w:rPr>
          <w:lang w:val="fr-FR"/>
        </w:rPr>
        <w:t xml:space="preserve"> (art. </w:t>
      </w:r>
      <w:r w:rsidRPr="00811A10">
        <w:rPr>
          <w:lang w:val="fr-FR"/>
        </w:rPr>
        <w:t>12)</w:t>
      </w:r>
      <w:r>
        <w:rPr>
          <w:lang w:val="fr-FR"/>
        </w:rPr>
        <w:t>.</w:t>
      </w:r>
    </w:p>
    <w:p w:rsidR="00763754" w:rsidRPr="00811A10" w:rsidRDefault="00763754" w:rsidP="00763754">
      <w:pPr>
        <w:pStyle w:val="SingleTxtG"/>
        <w:rPr>
          <w:b/>
          <w:lang w:val="fr-FR"/>
        </w:rPr>
      </w:pPr>
      <w:r w:rsidRPr="00811A10">
        <w:rPr>
          <w:b/>
          <w:lang w:val="fr-FR"/>
        </w:rPr>
        <w:t>Le Comité prie instamment l</w:t>
      </w:r>
      <w:r>
        <w:rPr>
          <w:b/>
          <w:lang w:val="fr-FR"/>
        </w:rPr>
        <w:t>’</w:t>
      </w:r>
      <w:r w:rsidRPr="00811A10">
        <w:rPr>
          <w:b/>
          <w:lang w:val="fr-FR"/>
        </w:rPr>
        <w:t xml:space="preserve">État partie de prendre les mesures appropriées pour appliquer </w:t>
      </w:r>
      <w:r>
        <w:rPr>
          <w:b/>
          <w:lang w:val="fr-FR"/>
        </w:rPr>
        <w:t>de façon effective</w:t>
      </w:r>
      <w:r w:rsidRPr="00811A10">
        <w:rPr>
          <w:b/>
          <w:lang w:val="fr-FR"/>
        </w:rPr>
        <w:t xml:space="preserve"> la législation existante aux </w:t>
      </w:r>
      <w:r>
        <w:rPr>
          <w:b/>
          <w:lang w:val="fr-FR"/>
        </w:rPr>
        <w:t>services</w:t>
      </w:r>
      <w:r w:rsidRPr="00811A10">
        <w:rPr>
          <w:b/>
          <w:lang w:val="fr-FR"/>
        </w:rPr>
        <w:t xml:space="preserve"> de santé privé</w:t>
      </w:r>
      <w:r>
        <w:rPr>
          <w:b/>
          <w:lang w:val="fr-FR"/>
        </w:rPr>
        <w:t>s</w:t>
      </w:r>
      <w:r w:rsidRPr="00811A10">
        <w:rPr>
          <w:b/>
          <w:lang w:val="fr-FR"/>
        </w:rPr>
        <w:t xml:space="preserve"> ainsi qu</w:t>
      </w:r>
      <w:r>
        <w:rPr>
          <w:b/>
          <w:lang w:val="fr-FR"/>
        </w:rPr>
        <w:t>’</w:t>
      </w:r>
      <w:r w:rsidRPr="00811A10">
        <w:rPr>
          <w:b/>
          <w:lang w:val="fr-FR"/>
        </w:rPr>
        <w:t>au coût et à la qualité des fournitures médicales mises sur le marché. Le Comité demande à l</w:t>
      </w:r>
      <w:r>
        <w:rPr>
          <w:b/>
          <w:lang w:val="fr-FR"/>
        </w:rPr>
        <w:t>’</w:t>
      </w:r>
      <w:r w:rsidRPr="00811A10">
        <w:rPr>
          <w:b/>
          <w:lang w:val="fr-FR"/>
        </w:rPr>
        <w:t>État partie de réglementer la pratique de la médecine traditionnelle de façon à satisfaire aux critères de qualité et d</w:t>
      </w:r>
      <w:r>
        <w:rPr>
          <w:b/>
          <w:lang w:val="fr-FR"/>
        </w:rPr>
        <w:t>’</w:t>
      </w:r>
      <w:r w:rsidRPr="00811A10">
        <w:rPr>
          <w:b/>
          <w:lang w:val="fr-FR"/>
        </w:rPr>
        <w:t xml:space="preserve">accessibilité requis pour respecter le droit à la santé. </w:t>
      </w:r>
      <w:r w:rsidRPr="00811A10">
        <w:rPr>
          <w:rFonts w:eastAsia="SimSun"/>
          <w:b/>
          <w:lang w:val="fr-FR" w:eastAsia="zh-CN"/>
        </w:rPr>
        <w:t xml:space="preserve">Le Comité </w:t>
      </w:r>
      <w:r>
        <w:rPr>
          <w:rFonts w:eastAsia="SimSun"/>
          <w:b/>
          <w:lang w:val="fr-FR" w:eastAsia="zh-CN"/>
        </w:rPr>
        <w:t>appelle l’attention de</w:t>
      </w:r>
      <w:r w:rsidRPr="00811A10">
        <w:rPr>
          <w:rFonts w:eastAsia="SimSun"/>
          <w:b/>
          <w:lang w:val="fr-FR" w:eastAsia="zh-CN"/>
        </w:rPr>
        <w:t xml:space="preserve"> l</w:t>
      </w:r>
      <w:r>
        <w:rPr>
          <w:rFonts w:eastAsia="SimSun"/>
          <w:b/>
          <w:lang w:val="fr-FR" w:eastAsia="zh-CN"/>
        </w:rPr>
        <w:t>’</w:t>
      </w:r>
      <w:r w:rsidRPr="00811A10">
        <w:rPr>
          <w:rFonts w:eastAsia="SimSun"/>
          <w:b/>
          <w:lang w:val="fr-FR" w:eastAsia="zh-CN"/>
        </w:rPr>
        <w:t xml:space="preserve">État partie </w:t>
      </w:r>
      <w:r>
        <w:rPr>
          <w:rFonts w:eastAsia="SimSun"/>
          <w:b/>
          <w:lang w:val="fr-FR" w:eastAsia="zh-CN"/>
        </w:rPr>
        <w:t>sur</w:t>
      </w:r>
      <w:r w:rsidRPr="00811A10">
        <w:rPr>
          <w:rFonts w:eastAsia="SimSun"/>
          <w:b/>
          <w:lang w:val="fr-FR" w:eastAsia="zh-CN"/>
        </w:rPr>
        <w:t xml:space="preserve"> son Observation générale </w:t>
      </w:r>
      <w:r w:rsidRPr="0028577C">
        <w:rPr>
          <w:rFonts w:eastAsia="MS Mincho"/>
          <w:b/>
          <w:lang w:val="fr-FR" w:eastAsia="zh-CN"/>
        </w:rPr>
        <w:t>n</w:t>
      </w:r>
      <w:r w:rsidRPr="0028577C">
        <w:rPr>
          <w:rFonts w:eastAsia="MS Mincho"/>
          <w:b/>
          <w:vertAlign w:val="superscript"/>
          <w:lang w:val="fr-FR" w:eastAsia="zh-CN"/>
        </w:rPr>
        <w:t>o</w:t>
      </w:r>
      <w:r>
        <w:rPr>
          <w:rFonts w:eastAsia="SimSun"/>
          <w:b/>
          <w:lang w:val="fr-FR" w:eastAsia="zh-CN"/>
        </w:rPr>
        <w:t> </w:t>
      </w:r>
      <w:r w:rsidRPr="00811A10">
        <w:rPr>
          <w:rFonts w:eastAsia="SimSun"/>
          <w:b/>
          <w:lang w:val="fr-FR" w:eastAsia="zh-CN"/>
        </w:rPr>
        <w:t>14 (2000)</w:t>
      </w:r>
      <w:r w:rsidRPr="00811A10">
        <w:rPr>
          <w:b/>
          <w:lang w:val="fr-FR"/>
        </w:rPr>
        <w:t>.</w:t>
      </w:r>
    </w:p>
    <w:p w:rsidR="00763754" w:rsidRPr="00811A10" w:rsidRDefault="00763754" w:rsidP="00763754">
      <w:pPr>
        <w:pStyle w:val="SingleTxtG"/>
        <w:rPr>
          <w:rFonts w:eastAsia="SimSun"/>
          <w:lang w:val="fr-FR" w:eastAsia="zh-CN"/>
        </w:rPr>
      </w:pPr>
      <w:r w:rsidRPr="00811A10">
        <w:rPr>
          <w:rFonts w:eastAsia="SimSun"/>
          <w:bCs/>
          <w:lang w:val="fr-FR" w:eastAsia="zh-CN"/>
        </w:rPr>
        <w:t>2</w:t>
      </w:r>
      <w:r>
        <w:rPr>
          <w:rFonts w:eastAsia="SimSun"/>
          <w:bCs/>
          <w:lang w:val="fr-FR" w:eastAsia="zh-CN"/>
        </w:rPr>
        <w:t>7</w:t>
      </w:r>
      <w:r w:rsidRPr="00811A10">
        <w:rPr>
          <w:rFonts w:eastAsia="SimSun"/>
          <w:bCs/>
          <w:lang w:val="fr-FR" w:eastAsia="zh-CN"/>
        </w:rPr>
        <w:t>.</w:t>
      </w:r>
      <w:r w:rsidRPr="00811A10">
        <w:rPr>
          <w:rFonts w:eastAsia="SimSun"/>
          <w:bCs/>
          <w:lang w:val="fr-FR" w:eastAsia="zh-CN"/>
        </w:rPr>
        <w:tab/>
      </w:r>
      <w:r w:rsidRPr="00811A10">
        <w:rPr>
          <w:rFonts w:eastAsia="SimSun"/>
          <w:lang w:val="fr-FR" w:eastAsia="zh-CN"/>
        </w:rPr>
        <w:t>Le Comité est préoccupé par le fait que, bien que l</w:t>
      </w:r>
      <w:r>
        <w:rPr>
          <w:rFonts w:eastAsia="SimSun"/>
          <w:lang w:val="fr-FR" w:eastAsia="zh-CN"/>
        </w:rPr>
        <w:t>’</w:t>
      </w:r>
      <w:r w:rsidRPr="00811A10">
        <w:rPr>
          <w:rFonts w:eastAsia="SimSun"/>
          <w:lang w:val="fr-FR" w:eastAsia="zh-CN"/>
        </w:rPr>
        <w:t>État partie soit parvenu à contenir la propagation</w:t>
      </w:r>
      <w:r>
        <w:rPr>
          <w:rFonts w:eastAsia="SimSun"/>
          <w:lang w:val="fr-FR" w:eastAsia="zh-CN"/>
        </w:rPr>
        <w:t xml:space="preserve"> du virus, l</w:t>
      </w:r>
      <w:r w:rsidRPr="00811A10">
        <w:rPr>
          <w:rFonts w:eastAsia="SimSun"/>
          <w:lang w:val="fr-FR" w:eastAsia="zh-CN"/>
        </w:rPr>
        <w:t>a prévalence</w:t>
      </w:r>
      <w:r>
        <w:rPr>
          <w:rFonts w:eastAsia="SimSun"/>
          <w:lang w:val="fr-FR" w:eastAsia="zh-CN"/>
        </w:rPr>
        <w:t xml:space="preserve"> du </w:t>
      </w:r>
      <w:r w:rsidRPr="00811A10">
        <w:rPr>
          <w:rFonts w:eastAsia="SimSun"/>
          <w:lang w:val="fr-FR" w:eastAsia="zh-CN"/>
        </w:rPr>
        <w:t>VIH/sida est exceptionnellement élevée chez les travailleurs du sexe et les détenus. Le Comi</w:t>
      </w:r>
      <w:r>
        <w:rPr>
          <w:rFonts w:eastAsia="SimSun"/>
          <w:lang w:val="fr-FR" w:eastAsia="zh-CN"/>
        </w:rPr>
        <w:t>té est également préoccupé par d</w:t>
      </w:r>
      <w:r w:rsidRPr="00811A10">
        <w:rPr>
          <w:rFonts w:eastAsia="SimSun"/>
          <w:lang w:val="fr-FR" w:eastAsia="zh-CN"/>
        </w:rPr>
        <w:t>es facteurs de risque tels que la connaissance limitée qu</w:t>
      </w:r>
      <w:r>
        <w:rPr>
          <w:rFonts w:eastAsia="SimSun"/>
          <w:lang w:val="fr-FR" w:eastAsia="zh-CN"/>
        </w:rPr>
        <w:t>’</w:t>
      </w:r>
      <w:r w:rsidRPr="00811A10">
        <w:rPr>
          <w:rFonts w:eastAsia="SimSun"/>
          <w:lang w:val="fr-FR" w:eastAsia="zh-CN"/>
        </w:rPr>
        <w:t xml:space="preserve">ont les femmes des méthodes de prévention et </w:t>
      </w:r>
      <w:r w:rsidRPr="00811A10">
        <w:rPr>
          <w:lang w:val="fr-FR"/>
        </w:rPr>
        <w:t>la très faible utilisation de préservatifs</w:t>
      </w:r>
      <w:r>
        <w:rPr>
          <w:lang w:val="fr-FR"/>
        </w:rPr>
        <w:t>,</w:t>
      </w:r>
      <w:r w:rsidRPr="00811A10">
        <w:rPr>
          <w:lang w:val="fr-FR"/>
        </w:rPr>
        <w:t xml:space="preserve"> en particulier parmi les jeunes hommes sexuellement actifs</w:t>
      </w:r>
      <w:r w:rsidRPr="00811A10">
        <w:rPr>
          <w:rFonts w:eastAsia="SimSun"/>
          <w:lang w:val="fr-FR" w:eastAsia="zh-CN"/>
        </w:rPr>
        <w:t xml:space="preserve"> (art. 12)</w:t>
      </w:r>
      <w:r>
        <w:rPr>
          <w:rFonts w:eastAsia="SimSun"/>
          <w:lang w:val="fr-FR" w:eastAsia="zh-CN"/>
        </w:rPr>
        <w:t>.</w:t>
      </w:r>
    </w:p>
    <w:p w:rsidR="00763754" w:rsidRPr="006D0D7F" w:rsidRDefault="00763754" w:rsidP="00763754">
      <w:pPr>
        <w:pStyle w:val="SingleTxtG"/>
        <w:rPr>
          <w:rFonts w:eastAsia="SimSun"/>
          <w:bCs/>
          <w:lang w:val="fr-FR" w:eastAsia="zh-CN"/>
        </w:rPr>
      </w:pPr>
      <w:r w:rsidRPr="006D0D7F">
        <w:rPr>
          <w:rFonts w:eastAsia="SimSun"/>
          <w:b/>
          <w:bCs/>
          <w:lang w:val="fr-FR" w:eastAsia="zh-CN"/>
        </w:rPr>
        <w:t>Le Comité encourage l</w:t>
      </w:r>
      <w:r>
        <w:rPr>
          <w:rFonts w:eastAsia="SimSun"/>
          <w:b/>
          <w:bCs/>
          <w:lang w:val="fr-FR" w:eastAsia="zh-CN"/>
        </w:rPr>
        <w:t>’</w:t>
      </w:r>
      <w:r w:rsidRPr="006D0D7F">
        <w:rPr>
          <w:rFonts w:eastAsia="SimSun"/>
          <w:b/>
          <w:bCs/>
          <w:lang w:val="fr-FR" w:eastAsia="zh-CN"/>
        </w:rPr>
        <w:t>État partie à poursuivre les efforts entrepris dans le cadre de la lutte contre le VIH/sida et l</w:t>
      </w:r>
      <w:r>
        <w:rPr>
          <w:rFonts w:eastAsia="SimSun"/>
          <w:b/>
          <w:bCs/>
          <w:lang w:val="fr-FR" w:eastAsia="zh-CN"/>
        </w:rPr>
        <w:t>’</w:t>
      </w:r>
      <w:r w:rsidRPr="006D0D7F">
        <w:rPr>
          <w:rFonts w:eastAsia="SimSun"/>
          <w:b/>
          <w:bCs/>
          <w:lang w:val="fr-FR" w:eastAsia="zh-CN"/>
        </w:rPr>
        <w:t xml:space="preserve">engage à prendre des mesures spécifiques </w:t>
      </w:r>
      <w:r>
        <w:rPr>
          <w:rFonts w:eastAsia="SimSun"/>
          <w:b/>
          <w:bCs/>
          <w:lang w:val="fr-FR" w:eastAsia="zh-CN"/>
        </w:rPr>
        <w:t>pour protéger l</w:t>
      </w:r>
      <w:r w:rsidRPr="006D0D7F">
        <w:rPr>
          <w:rFonts w:eastAsia="SimSun"/>
          <w:b/>
          <w:bCs/>
          <w:lang w:val="fr-FR" w:eastAsia="zh-CN"/>
        </w:rPr>
        <w:t xml:space="preserve">es travailleurs du sexe et </w:t>
      </w:r>
      <w:r>
        <w:rPr>
          <w:rFonts w:eastAsia="SimSun"/>
          <w:b/>
          <w:bCs/>
          <w:lang w:val="fr-FR" w:eastAsia="zh-CN"/>
        </w:rPr>
        <w:t>l</w:t>
      </w:r>
      <w:r w:rsidRPr="006D0D7F">
        <w:rPr>
          <w:rFonts w:eastAsia="SimSun"/>
          <w:b/>
          <w:bCs/>
          <w:lang w:val="fr-FR" w:eastAsia="zh-CN"/>
        </w:rPr>
        <w:t>es détenus, et à diffuser des informations sur les moyens de prévenir efficacement le VIH/sida</w:t>
      </w:r>
      <w:r>
        <w:rPr>
          <w:rFonts w:eastAsia="SimSun"/>
          <w:b/>
          <w:bCs/>
          <w:lang w:val="fr-FR" w:eastAsia="zh-CN"/>
        </w:rPr>
        <w:t>, notamment l’utilisation de préservatifs</w:t>
      </w:r>
      <w:r w:rsidRPr="006D0D7F">
        <w:rPr>
          <w:rFonts w:eastAsia="SimSun"/>
          <w:b/>
          <w:bCs/>
          <w:lang w:val="fr-FR" w:eastAsia="zh-CN"/>
        </w:rPr>
        <w:t>. Le Comité recommande à l</w:t>
      </w:r>
      <w:r>
        <w:rPr>
          <w:rFonts w:eastAsia="SimSun"/>
          <w:b/>
          <w:bCs/>
          <w:lang w:val="fr-FR" w:eastAsia="zh-CN"/>
        </w:rPr>
        <w:t>’</w:t>
      </w:r>
      <w:r w:rsidRPr="006D0D7F">
        <w:rPr>
          <w:rFonts w:eastAsia="SimSun"/>
          <w:b/>
          <w:bCs/>
          <w:lang w:val="fr-FR" w:eastAsia="zh-CN"/>
        </w:rPr>
        <w:t>État partie de décentraliser la fourniture de traitements antirétroviraux en confiant cette tâche aux hôpitaux et aux centres de soins régionaux</w:t>
      </w:r>
      <w:r w:rsidRPr="006D0D7F">
        <w:rPr>
          <w:rFonts w:eastAsia="SimSun"/>
          <w:bCs/>
          <w:lang w:val="fr-FR" w:eastAsia="zh-CN"/>
        </w:rPr>
        <w:t>.</w:t>
      </w:r>
    </w:p>
    <w:p w:rsidR="00763754" w:rsidRPr="00811A10" w:rsidRDefault="00763754" w:rsidP="00763754">
      <w:pPr>
        <w:pStyle w:val="SingleTxtG"/>
        <w:rPr>
          <w:rFonts w:eastAsia="SimSun"/>
          <w:lang w:val="fr-FR" w:eastAsia="zh-CN"/>
        </w:rPr>
      </w:pPr>
      <w:r w:rsidRPr="00811A10">
        <w:rPr>
          <w:rFonts w:eastAsia="SimSun"/>
          <w:bCs/>
          <w:lang w:val="fr-FR" w:eastAsia="zh-CN"/>
        </w:rPr>
        <w:t>2</w:t>
      </w:r>
      <w:r>
        <w:rPr>
          <w:rFonts w:eastAsia="SimSun"/>
          <w:bCs/>
          <w:lang w:val="fr-FR" w:eastAsia="zh-CN"/>
        </w:rPr>
        <w:t>8</w:t>
      </w:r>
      <w:r w:rsidRPr="00811A10">
        <w:rPr>
          <w:rFonts w:eastAsia="SimSun"/>
          <w:bCs/>
          <w:lang w:val="fr-FR" w:eastAsia="zh-CN"/>
        </w:rPr>
        <w:t>.</w:t>
      </w:r>
      <w:r w:rsidRPr="00811A10">
        <w:rPr>
          <w:rFonts w:eastAsia="SimSun"/>
          <w:bCs/>
          <w:lang w:val="fr-FR" w:eastAsia="zh-CN"/>
        </w:rPr>
        <w:tab/>
      </w:r>
      <w:r w:rsidRPr="00811A10">
        <w:rPr>
          <w:rFonts w:eastAsia="SimSun"/>
          <w:lang w:val="fr-FR" w:eastAsia="zh-CN"/>
        </w:rPr>
        <w:t>Le Comité constate avec préoccupation que la mortalité maternelle et infantile demeure élevé</w:t>
      </w:r>
      <w:r>
        <w:rPr>
          <w:rFonts w:eastAsia="SimSun"/>
          <w:lang w:val="fr-FR" w:eastAsia="zh-CN"/>
        </w:rPr>
        <w:t>e</w:t>
      </w:r>
      <w:r w:rsidRPr="00811A10">
        <w:rPr>
          <w:rFonts w:eastAsia="SimSun"/>
          <w:lang w:val="fr-FR" w:eastAsia="zh-CN"/>
        </w:rPr>
        <w:t xml:space="preserve"> malgré l</w:t>
      </w:r>
      <w:r>
        <w:rPr>
          <w:rFonts w:eastAsia="SimSun"/>
          <w:lang w:val="fr-FR" w:eastAsia="zh-CN"/>
        </w:rPr>
        <w:t>’</w:t>
      </w:r>
      <w:r w:rsidRPr="00811A10">
        <w:rPr>
          <w:rFonts w:eastAsia="SimSun"/>
          <w:lang w:val="fr-FR" w:eastAsia="zh-CN"/>
        </w:rPr>
        <w:t xml:space="preserve">amélioration des services de santé maternelle fournis. Le Comité est </w:t>
      </w:r>
      <w:r>
        <w:rPr>
          <w:rFonts w:eastAsia="SimSun"/>
          <w:lang w:val="fr-FR" w:eastAsia="zh-CN"/>
        </w:rPr>
        <w:t xml:space="preserve">également </w:t>
      </w:r>
      <w:r w:rsidRPr="00811A10">
        <w:rPr>
          <w:rFonts w:eastAsia="SimSun"/>
          <w:lang w:val="fr-FR" w:eastAsia="zh-CN"/>
        </w:rPr>
        <w:t xml:space="preserve">préoccupé par le </w:t>
      </w:r>
      <w:r>
        <w:rPr>
          <w:rFonts w:eastAsia="SimSun"/>
          <w:lang w:val="fr-FR" w:eastAsia="zh-CN"/>
        </w:rPr>
        <w:t xml:space="preserve">très </w:t>
      </w:r>
      <w:r w:rsidRPr="00811A10">
        <w:rPr>
          <w:rFonts w:eastAsia="SimSun"/>
          <w:lang w:val="fr-FR" w:eastAsia="zh-CN"/>
        </w:rPr>
        <w:t xml:space="preserve">faible taux de </w:t>
      </w:r>
      <w:r w:rsidRPr="00811A10">
        <w:rPr>
          <w:rFonts w:eastAsia="SimSun"/>
          <w:lang w:val="fr-FR"/>
        </w:rPr>
        <w:t xml:space="preserve">recours à la </w:t>
      </w:r>
      <w:r w:rsidRPr="00811A10">
        <w:rPr>
          <w:rFonts w:eastAsia="SimSun"/>
          <w:lang w:val="fr-FR" w:eastAsia="zh-CN"/>
        </w:rPr>
        <w:t>contraception dans l</w:t>
      </w:r>
      <w:r>
        <w:rPr>
          <w:rFonts w:eastAsia="SimSun"/>
          <w:lang w:val="fr-FR" w:eastAsia="zh-CN"/>
        </w:rPr>
        <w:t>’</w:t>
      </w:r>
      <w:r w:rsidRPr="00811A10">
        <w:rPr>
          <w:rFonts w:eastAsia="SimSun"/>
          <w:lang w:val="fr-FR" w:eastAsia="zh-CN"/>
        </w:rPr>
        <w:t>État partie (art. 12)</w:t>
      </w:r>
      <w:r>
        <w:rPr>
          <w:rFonts w:eastAsia="SimSun"/>
          <w:lang w:val="fr-FR" w:eastAsia="zh-CN"/>
        </w:rPr>
        <w:t>.</w:t>
      </w:r>
    </w:p>
    <w:p w:rsidR="00763754" w:rsidRPr="00811A10" w:rsidRDefault="00763754" w:rsidP="00763754">
      <w:pPr>
        <w:pStyle w:val="SingleTxtG"/>
        <w:rPr>
          <w:lang w:val="fr-FR"/>
        </w:rPr>
      </w:pPr>
      <w:r w:rsidRPr="006D0D7F">
        <w:rPr>
          <w:b/>
          <w:lang w:val="fr-FR" w:eastAsia="zh-CN"/>
        </w:rPr>
        <w:t>Le Comité demande à l</w:t>
      </w:r>
      <w:r>
        <w:rPr>
          <w:b/>
          <w:lang w:val="fr-FR" w:eastAsia="zh-CN"/>
        </w:rPr>
        <w:t>’</w:t>
      </w:r>
      <w:r w:rsidRPr="006D0D7F">
        <w:rPr>
          <w:b/>
          <w:lang w:val="fr-FR" w:eastAsia="zh-CN"/>
        </w:rPr>
        <w:t>État partie de continuer d</w:t>
      </w:r>
      <w:r>
        <w:rPr>
          <w:b/>
          <w:lang w:val="fr-FR" w:eastAsia="zh-CN"/>
        </w:rPr>
        <w:t>’</w:t>
      </w:r>
      <w:r w:rsidRPr="006D0D7F">
        <w:rPr>
          <w:b/>
          <w:lang w:val="fr-FR" w:eastAsia="zh-CN"/>
        </w:rPr>
        <w:t>élargir l</w:t>
      </w:r>
      <w:r>
        <w:rPr>
          <w:b/>
          <w:lang w:val="fr-FR" w:eastAsia="zh-CN"/>
        </w:rPr>
        <w:t>’</w:t>
      </w:r>
      <w:r w:rsidRPr="006D0D7F">
        <w:rPr>
          <w:b/>
          <w:lang w:val="fr-FR" w:eastAsia="zh-CN"/>
        </w:rPr>
        <w:t>offre de soins obstétriques et néonata</w:t>
      </w:r>
      <w:r>
        <w:rPr>
          <w:b/>
          <w:lang w:val="fr-FR" w:eastAsia="zh-CN"/>
        </w:rPr>
        <w:t>ls</w:t>
      </w:r>
      <w:r w:rsidRPr="006D0D7F">
        <w:rPr>
          <w:b/>
          <w:lang w:val="fr-FR" w:eastAsia="zh-CN"/>
        </w:rPr>
        <w:t xml:space="preserve"> ainsi que l</w:t>
      </w:r>
      <w:r>
        <w:rPr>
          <w:b/>
          <w:lang w:val="fr-FR" w:eastAsia="zh-CN"/>
        </w:rPr>
        <w:t>’</w:t>
      </w:r>
      <w:r w:rsidRPr="006D0D7F">
        <w:rPr>
          <w:b/>
          <w:lang w:val="fr-FR" w:eastAsia="zh-CN"/>
        </w:rPr>
        <w:t xml:space="preserve">offre de services de santé sexuelle et procréative, en particulier dans les zones rurales et </w:t>
      </w:r>
      <w:r>
        <w:rPr>
          <w:b/>
          <w:lang w:val="fr-FR" w:eastAsia="zh-CN"/>
        </w:rPr>
        <w:t>reculées</w:t>
      </w:r>
      <w:r w:rsidRPr="0067557C">
        <w:rPr>
          <w:b/>
          <w:lang w:val="fr-FR"/>
        </w:rPr>
        <w:t>.</w:t>
      </w:r>
    </w:p>
    <w:p w:rsidR="00763754" w:rsidRPr="00811A10" w:rsidRDefault="00763754" w:rsidP="00763754">
      <w:pPr>
        <w:pStyle w:val="SingleTxtG"/>
        <w:rPr>
          <w:lang w:val="fr-FR" w:eastAsia="zh-CN"/>
        </w:rPr>
      </w:pPr>
      <w:r w:rsidRPr="00811A10">
        <w:rPr>
          <w:bCs/>
          <w:lang w:val="fr-FR" w:eastAsia="zh-CN"/>
        </w:rPr>
        <w:t>2</w:t>
      </w:r>
      <w:r>
        <w:rPr>
          <w:bCs/>
          <w:lang w:val="fr-FR" w:eastAsia="zh-CN"/>
        </w:rPr>
        <w:t>9</w:t>
      </w:r>
      <w:r w:rsidRPr="00811A10">
        <w:rPr>
          <w:bCs/>
          <w:lang w:val="fr-FR" w:eastAsia="zh-CN"/>
        </w:rPr>
        <w:t>.</w:t>
      </w:r>
      <w:r w:rsidRPr="00811A10">
        <w:rPr>
          <w:bCs/>
          <w:lang w:val="fr-FR" w:eastAsia="zh-CN"/>
        </w:rPr>
        <w:tab/>
      </w:r>
      <w:r w:rsidRPr="00811A10">
        <w:rPr>
          <w:lang w:val="fr-FR" w:eastAsia="zh-CN"/>
        </w:rPr>
        <w:t>Le Comité constate avec préoccupation que l</w:t>
      </w:r>
      <w:r>
        <w:rPr>
          <w:lang w:val="fr-FR" w:eastAsia="zh-CN"/>
        </w:rPr>
        <w:t>’</w:t>
      </w:r>
      <w:r w:rsidRPr="00811A10">
        <w:rPr>
          <w:lang w:val="fr-FR" w:eastAsia="zh-CN"/>
        </w:rPr>
        <w:t>accès à l</w:t>
      </w:r>
      <w:r>
        <w:rPr>
          <w:lang w:val="fr-FR" w:eastAsia="zh-CN"/>
        </w:rPr>
        <w:t>’</w:t>
      </w:r>
      <w:r w:rsidRPr="00811A10">
        <w:rPr>
          <w:lang w:val="fr-FR" w:eastAsia="zh-CN"/>
        </w:rPr>
        <w:t>eau potable continue de poser problème malgré les investissements considérables que l</w:t>
      </w:r>
      <w:r>
        <w:rPr>
          <w:lang w:val="fr-FR" w:eastAsia="zh-CN"/>
        </w:rPr>
        <w:t>’</w:t>
      </w:r>
      <w:r w:rsidRPr="00811A10">
        <w:rPr>
          <w:lang w:val="fr-FR" w:eastAsia="zh-CN"/>
        </w:rPr>
        <w:t>État partie a faits. Le Comité constate également avec préoccupation que l</w:t>
      </w:r>
      <w:r>
        <w:rPr>
          <w:lang w:val="fr-FR" w:eastAsia="zh-CN"/>
        </w:rPr>
        <w:t>’</w:t>
      </w:r>
      <w:r w:rsidRPr="00811A10">
        <w:rPr>
          <w:lang w:val="fr-FR" w:eastAsia="zh-CN"/>
        </w:rPr>
        <w:t xml:space="preserve">absence </w:t>
      </w:r>
      <w:r>
        <w:rPr>
          <w:lang w:val="fr-FR" w:eastAsia="zh-CN"/>
        </w:rPr>
        <w:t xml:space="preserve">de services </w:t>
      </w:r>
      <w:r w:rsidRPr="00811A10">
        <w:rPr>
          <w:lang w:val="fr-FR" w:eastAsia="zh-CN"/>
        </w:rPr>
        <w:t>d</w:t>
      </w:r>
      <w:r>
        <w:rPr>
          <w:lang w:val="fr-FR" w:eastAsia="zh-CN"/>
        </w:rPr>
        <w:t>’</w:t>
      </w:r>
      <w:r w:rsidRPr="00811A10">
        <w:rPr>
          <w:lang w:val="fr-FR" w:eastAsia="zh-CN"/>
        </w:rPr>
        <w:t>assainissement adéquats a provoqué la contamination des rares ressources en eau de l</w:t>
      </w:r>
      <w:r>
        <w:rPr>
          <w:lang w:val="fr-FR" w:eastAsia="zh-CN"/>
        </w:rPr>
        <w:t>’</w:t>
      </w:r>
      <w:r w:rsidRPr="00811A10">
        <w:rPr>
          <w:lang w:val="fr-FR" w:eastAsia="zh-CN"/>
        </w:rPr>
        <w:t>Éta</w:t>
      </w:r>
      <w:r>
        <w:rPr>
          <w:lang w:val="fr-FR" w:eastAsia="zh-CN"/>
        </w:rPr>
        <w:t>t partie dans certaines régions</w:t>
      </w:r>
      <w:r w:rsidRPr="00811A10">
        <w:rPr>
          <w:lang w:val="fr-FR" w:eastAsia="zh-CN"/>
        </w:rPr>
        <w:t xml:space="preserve"> (art. 12)</w:t>
      </w:r>
      <w:r>
        <w:rPr>
          <w:lang w:val="fr-FR" w:eastAsia="zh-CN"/>
        </w:rPr>
        <w:t>.</w:t>
      </w:r>
    </w:p>
    <w:p w:rsidR="00763754" w:rsidRPr="006D0D7F" w:rsidRDefault="00763754" w:rsidP="00763754">
      <w:pPr>
        <w:pStyle w:val="SingleTxtG"/>
        <w:rPr>
          <w:rFonts w:eastAsia="SimSun"/>
          <w:b/>
          <w:lang w:val="fr-FR" w:eastAsia="zh-CN"/>
        </w:rPr>
      </w:pPr>
      <w:r w:rsidRPr="006D0D7F">
        <w:rPr>
          <w:rFonts w:eastAsia="SimSun"/>
          <w:b/>
          <w:lang w:val="fr-FR" w:eastAsia="zh-CN"/>
        </w:rPr>
        <w:t>Le Comité engage l</w:t>
      </w:r>
      <w:r>
        <w:rPr>
          <w:rFonts w:eastAsia="SimSun"/>
          <w:b/>
          <w:lang w:val="fr-FR" w:eastAsia="zh-CN"/>
        </w:rPr>
        <w:t>’</w:t>
      </w:r>
      <w:r w:rsidRPr="006D0D7F">
        <w:rPr>
          <w:rFonts w:eastAsia="SimSun"/>
          <w:b/>
          <w:lang w:val="fr-FR" w:eastAsia="zh-CN"/>
        </w:rPr>
        <w:t>État partie à investir davantage de ressources dans l</w:t>
      </w:r>
      <w:r>
        <w:rPr>
          <w:rFonts w:eastAsia="SimSun"/>
          <w:b/>
          <w:lang w:val="fr-FR" w:eastAsia="zh-CN"/>
        </w:rPr>
        <w:t>’</w:t>
      </w:r>
      <w:r w:rsidRPr="006D0D7F">
        <w:rPr>
          <w:rFonts w:eastAsia="SimSun"/>
          <w:b/>
          <w:lang w:val="fr-FR" w:eastAsia="zh-CN"/>
        </w:rPr>
        <w:t>amélioration de l</w:t>
      </w:r>
      <w:r>
        <w:rPr>
          <w:rFonts w:eastAsia="SimSun"/>
          <w:b/>
          <w:lang w:val="fr-FR" w:eastAsia="zh-CN"/>
        </w:rPr>
        <w:t>’</w:t>
      </w:r>
      <w:r w:rsidRPr="006D0D7F">
        <w:rPr>
          <w:rFonts w:eastAsia="SimSun"/>
          <w:b/>
          <w:lang w:val="fr-FR" w:eastAsia="zh-CN"/>
        </w:rPr>
        <w:t>accès à l</w:t>
      </w:r>
      <w:r>
        <w:rPr>
          <w:rFonts w:eastAsia="SimSun"/>
          <w:b/>
          <w:lang w:val="fr-FR" w:eastAsia="zh-CN"/>
        </w:rPr>
        <w:t>’</w:t>
      </w:r>
      <w:r w:rsidRPr="006D0D7F">
        <w:rPr>
          <w:rFonts w:eastAsia="SimSun"/>
          <w:b/>
          <w:lang w:val="fr-FR" w:eastAsia="zh-CN"/>
        </w:rPr>
        <w:t>eau potable et à prendre des mesures pour protéger les sources d</w:t>
      </w:r>
      <w:r>
        <w:rPr>
          <w:rFonts w:eastAsia="SimSun"/>
          <w:b/>
          <w:lang w:val="fr-FR" w:eastAsia="zh-CN"/>
        </w:rPr>
        <w:t>’</w:t>
      </w:r>
      <w:r w:rsidRPr="006D0D7F">
        <w:rPr>
          <w:rFonts w:eastAsia="SimSun"/>
          <w:b/>
          <w:lang w:val="fr-FR" w:eastAsia="zh-CN"/>
        </w:rPr>
        <w:t>eau de la contamination, et à veiller à ce que l</w:t>
      </w:r>
      <w:r>
        <w:rPr>
          <w:rFonts w:eastAsia="SimSun"/>
          <w:b/>
          <w:lang w:val="fr-FR" w:eastAsia="zh-CN"/>
        </w:rPr>
        <w:t>’</w:t>
      </w:r>
      <w:r w:rsidRPr="006D0D7F">
        <w:rPr>
          <w:rFonts w:eastAsia="SimSun"/>
          <w:b/>
          <w:lang w:val="fr-FR" w:eastAsia="zh-CN"/>
        </w:rPr>
        <w:t>eau fournie à la population soit saine. Le Comité recommande à l</w:t>
      </w:r>
      <w:r>
        <w:rPr>
          <w:rFonts w:eastAsia="SimSun"/>
          <w:b/>
          <w:lang w:val="fr-FR" w:eastAsia="zh-CN"/>
        </w:rPr>
        <w:t>’</w:t>
      </w:r>
      <w:r w:rsidRPr="006D0D7F">
        <w:rPr>
          <w:rFonts w:eastAsia="SimSun"/>
          <w:b/>
          <w:lang w:val="fr-FR" w:eastAsia="zh-CN"/>
        </w:rPr>
        <w:t>État partie d</w:t>
      </w:r>
      <w:r>
        <w:rPr>
          <w:rFonts w:eastAsia="SimSun"/>
          <w:b/>
          <w:lang w:val="fr-FR" w:eastAsia="zh-CN"/>
        </w:rPr>
        <w:t>’</w:t>
      </w:r>
      <w:r w:rsidRPr="006D0D7F">
        <w:rPr>
          <w:rFonts w:eastAsia="SimSun"/>
          <w:b/>
          <w:lang w:val="fr-FR" w:eastAsia="zh-CN"/>
        </w:rPr>
        <w:t>améliorer l</w:t>
      </w:r>
      <w:r>
        <w:rPr>
          <w:rFonts w:eastAsia="SimSun"/>
          <w:b/>
          <w:lang w:val="fr-FR" w:eastAsia="zh-CN"/>
        </w:rPr>
        <w:t>’</w:t>
      </w:r>
      <w:r w:rsidRPr="006D0D7F">
        <w:rPr>
          <w:rFonts w:eastAsia="SimSun"/>
          <w:b/>
          <w:lang w:val="fr-FR" w:eastAsia="zh-CN"/>
        </w:rPr>
        <w:t>accès des groupes les plus défavorisés et marginalisés à des services d</w:t>
      </w:r>
      <w:r>
        <w:rPr>
          <w:rFonts w:eastAsia="SimSun"/>
          <w:b/>
          <w:lang w:val="fr-FR" w:eastAsia="zh-CN"/>
        </w:rPr>
        <w:t>’</w:t>
      </w:r>
      <w:r w:rsidRPr="006D0D7F">
        <w:rPr>
          <w:rFonts w:eastAsia="SimSun"/>
          <w:b/>
          <w:lang w:val="fr-FR" w:eastAsia="zh-CN"/>
        </w:rPr>
        <w:t>assainissement sûrs, en particulier dans les zones rurales. Le Comité invite l</w:t>
      </w:r>
      <w:r>
        <w:rPr>
          <w:rFonts w:eastAsia="SimSun"/>
          <w:b/>
          <w:lang w:val="fr-FR" w:eastAsia="zh-CN"/>
        </w:rPr>
        <w:t>’</w:t>
      </w:r>
      <w:r w:rsidRPr="006D0D7F">
        <w:rPr>
          <w:rFonts w:eastAsia="SimSun"/>
          <w:b/>
          <w:lang w:val="fr-FR" w:eastAsia="zh-CN"/>
        </w:rPr>
        <w:t>État partie à s</w:t>
      </w:r>
      <w:r>
        <w:rPr>
          <w:rFonts w:eastAsia="SimSun"/>
          <w:b/>
          <w:lang w:val="fr-FR" w:eastAsia="zh-CN"/>
        </w:rPr>
        <w:t>’</w:t>
      </w:r>
      <w:r w:rsidRPr="006D0D7F">
        <w:rPr>
          <w:rFonts w:eastAsia="SimSun"/>
          <w:b/>
          <w:lang w:val="fr-FR" w:eastAsia="zh-CN"/>
        </w:rPr>
        <w:t>assurer que les mesures relatives à l</w:t>
      </w:r>
      <w:r>
        <w:rPr>
          <w:rFonts w:eastAsia="SimSun"/>
          <w:b/>
          <w:lang w:val="fr-FR" w:eastAsia="zh-CN"/>
        </w:rPr>
        <w:t>’</w:t>
      </w:r>
      <w:r w:rsidRPr="006D0D7F">
        <w:rPr>
          <w:rFonts w:eastAsia="SimSun"/>
          <w:b/>
          <w:lang w:val="fr-FR" w:eastAsia="zh-CN"/>
        </w:rPr>
        <w:t>eau et à l</w:t>
      </w:r>
      <w:r>
        <w:rPr>
          <w:rFonts w:eastAsia="SimSun"/>
          <w:b/>
          <w:lang w:val="fr-FR" w:eastAsia="zh-CN"/>
        </w:rPr>
        <w:t>’</w:t>
      </w:r>
      <w:r w:rsidRPr="006D0D7F">
        <w:rPr>
          <w:rFonts w:eastAsia="SimSun"/>
          <w:b/>
          <w:lang w:val="fr-FR" w:eastAsia="zh-CN"/>
        </w:rPr>
        <w:t>assainissement anticipent l</w:t>
      </w:r>
      <w:r>
        <w:rPr>
          <w:rFonts w:eastAsia="SimSun"/>
          <w:b/>
          <w:lang w:val="fr-FR" w:eastAsia="zh-CN"/>
        </w:rPr>
        <w:t>’</w:t>
      </w:r>
      <w:r w:rsidRPr="006D0D7F">
        <w:rPr>
          <w:rFonts w:eastAsia="SimSun"/>
          <w:b/>
          <w:lang w:val="fr-FR" w:eastAsia="zh-CN"/>
        </w:rPr>
        <w:t>augmentation de la demande qui ne saurait tarder dans les zones urbaines du fait de la sédentarisation des nomades et de l</w:t>
      </w:r>
      <w:r>
        <w:rPr>
          <w:rFonts w:eastAsia="SimSun"/>
          <w:b/>
          <w:lang w:val="fr-FR" w:eastAsia="zh-CN"/>
        </w:rPr>
        <w:t>’</w:t>
      </w:r>
      <w:r w:rsidRPr="006D0D7F">
        <w:rPr>
          <w:rFonts w:eastAsia="SimSun"/>
          <w:b/>
          <w:lang w:val="fr-FR" w:eastAsia="zh-CN"/>
        </w:rPr>
        <w:t>exode rural</w:t>
      </w:r>
      <w:r w:rsidRPr="006D0D7F">
        <w:rPr>
          <w:rFonts w:eastAsia="SimSun"/>
          <w:b/>
          <w:lang w:val="fr-FR"/>
        </w:rPr>
        <w:t>.</w:t>
      </w:r>
      <w:r w:rsidRPr="006D0D7F">
        <w:rPr>
          <w:rFonts w:eastAsia="SimSun"/>
          <w:b/>
          <w:lang w:val="fr-FR" w:eastAsia="zh-CN"/>
        </w:rPr>
        <w:t xml:space="preserve"> Le Comité renvoie l</w:t>
      </w:r>
      <w:r>
        <w:rPr>
          <w:rFonts w:eastAsia="SimSun"/>
          <w:b/>
          <w:lang w:val="fr-FR" w:eastAsia="zh-CN"/>
        </w:rPr>
        <w:t>’</w:t>
      </w:r>
      <w:r w:rsidRPr="006D0D7F">
        <w:rPr>
          <w:rFonts w:eastAsia="SimSun"/>
          <w:b/>
          <w:lang w:val="fr-FR" w:eastAsia="zh-CN"/>
        </w:rPr>
        <w:t xml:space="preserve">État partie à son Observation générale </w:t>
      </w:r>
      <w:r w:rsidRPr="0067557C">
        <w:rPr>
          <w:rFonts w:eastAsia="MS Mincho"/>
          <w:b/>
          <w:lang w:val="fr-FR" w:eastAsia="zh-CN"/>
        </w:rPr>
        <w:t>n</w:t>
      </w:r>
      <w:r w:rsidRPr="0067557C">
        <w:rPr>
          <w:rFonts w:eastAsia="MS Mincho"/>
          <w:b/>
          <w:vertAlign w:val="superscript"/>
          <w:lang w:val="fr-FR" w:eastAsia="zh-CN"/>
        </w:rPr>
        <w:t>o</w:t>
      </w:r>
      <w:r>
        <w:rPr>
          <w:rFonts w:eastAsia="SimSun"/>
          <w:b/>
          <w:lang w:val="fr-FR" w:eastAsia="zh-CN"/>
        </w:rPr>
        <w:t> </w:t>
      </w:r>
      <w:r w:rsidRPr="006D0D7F">
        <w:rPr>
          <w:rFonts w:eastAsia="SimSun"/>
          <w:b/>
          <w:lang w:val="fr-FR" w:eastAsia="zh-CN"/>
        </w:rPr>
        <w:t>15 (2002) sur le droit à l</w:t>
      </w:r>
      <w:r>
        <w:rPr>
          <w:rFonts w:eastAsia="SimSun"/>
          <w:b/>
          <w:lang w:val="fr-FR" w:eastAsia="zh-CN"/>
        </w:rPr>
        <w:t>’</w:t>
      </w:r>
      <w:r w:rsidRPr="006D0D7F">
        <w:rPr>
          <w:rFonts w:eastAsia="SimSun"/>
          <w:b/>
          <w:lang w:val="fr-FR" w:eastAsia="zh-CN"/>
        </w:rPr>
        <w:t>eau et à sa déclaration sur le droit à l</w:t>
      </w:r>
      <w:r>
        <w:rPr>
          <w:rFonts w:eastAsia="SimSun"/>
          <w:b/>
          <w:lang w:val="fr-FR" w:eastAsia="zh-CN"/>
        </w:rPr>
        <w:t>’</w:t>
      </w:r>
      <w:r w:rsidRPr="006D0D7F">
        <w:rPr>
          <w:rFonts w:eastAsia="SimSun"/>
          <w:b/>
          <w:lang w:val="fr-FR" w:eastAsia="zh-CN"/>
        </w:rPr>
        <w:t>assainissement.</w:t>
      </w:r>
    </w:p>
    <w:p w:rsidR="00763754" w:rsidRPr="00811A10" w:rsidRDefault="00763754" w:rsidP="00763754">
      <w:pPr>
        <w:pStyle w:val="SingleTxtG"/>
        <w:rPr>
          <w:lang w:val="fr-FR"/>
        </w:rPr>
      </w:pPr>
      <w:r>
        <w:rPr>
          <w:bCs/>
          <w:lang w:val="fr-FR"/>
        </w:rPr>
        <w:t>30</w:t>
      </w:r>
      <w:r w:rsidRPr="00A821BB">
        <w:rPr>
          <w:bCs/>
          <w:lang w:val="fr-FR"/>
        </w:rPr>
        <w:t>.</w:t>
      </w:r>
      <w:r w:rsidRPr="00A821BB">
        <w:rPr>
          <w:bCs/>
          <w:lang w:val="fr-FR"/>
        </w:rPr>
        <w:tab/>
      </w:r>
      <w:r w:rsidRPr="00A821BB">
        <w:rPr>
          <w:rFonts w:eastAsia="SimSun"/>
          <w:lang w:val="fr-FR" w:eastAsia="zh-CN"/>
        </w:rPr>
        <w:t>Le</w:t>
      </w:r>
      <w:r w:rsidRPr="00811A10">
        <w:rPr>
          <w:rFonts w:eastAsia="SimSun"/>
          <w:lang w:val="fr-FR" w:eastAsia="zh-CN"/>
        </w:rPr>
        <w:t xml:space="preserve"> Comité demeure préoccupé par le taux élevé d</w:t>
      </w:r>
      <w:r>
        <w:rPr>
          <w:rFonts w:eastAsia="SimSun"/>
          <w:lang w:val="fr-FR" w:eastAsia="zh-CN"/>
        </w:rPr>
        <w:t>’</w:t>
      </w:r>
      <w:r w:rsidRPr="00811A10">
        <w:rPr>
          <w:rFonts w:eastAsia="SimSun"/>
          <w:lang w:val="fr-FR" w:eastAsia="zh-CN"/>
        </w:rPr>
        <w:t xml:space="preserve">abandon scolaire et </w:t>
      </w:r>
      <w:r>
        <w:rPr>
          <w:rFonts w:eastAsia="SimSun"/>
          <w:lang w:val="fr-FR" w:eastAsia="zh-CN"/>
        </w:rPr>
        <w:t xml:space="preserve">par </w:t>
      </w:r>
      <w:r w:rsidRPr="00811A10">
        <w:rPr>
          <w:rFonts w:eastAsia="SimSun"/>
          <w:lang w:val="fr-FR" w:eastAsia="zh-CN"/>
        </w:rPr>
        <w:t xml:space="preserve">la </w:t>
      </w:r>
      <w:r>
        <w:rPr>
          <w:rFonts w:eastAsia="SimSun"/>
          <w:lang w:val="fr-FR" w:eastAsia="zh-CN"/>
        </w:rPr>
        <w:t xml:space="preserve">faible </w:t>
      </w:r>
      <w:r w:rsidRPr="00811A10">
        <w:rPr>
          <w:rFonts w:eastAsia="SimSun"/>
          <w:lang w:val="fr-FR" w:eastAsia="zh-CN"/>
        </w:rPr>
        <w:t>qualité de l</w:t>
      </w:r>
      <w:r>
        <w:rPr>
          <w:rFonts w:eastAsia="SimSun"/>
          <w:lang w:val="fr-FR" w:eastAsia="zh-CN"/>
        </w:rPr>
        <w:t>’</w:t>
      </w:r>
      <w:r w:rsidRPr="00811A10">
        <w:rPr>
          <w:rFonts w:eastAsia="SimSun"/>
          <w:lang w:val="fr-FR" w:eastAsia="zh-CN"/>
        </w:rPr>
        <w:t>enseignement, malgré l</w:t>
      </w:r>
      <w:r>
        <w:rPr>
          <w:rFonts w:eastAsia="SimSun"/>
          <w:lang w:val="fr-FR" w:eastAsia="zh-CN"/>
        </w:rPr>
        <w:t>’</w:t>
      </w:r>
      <w:r w:rsidRPr="00811A10">
        <w:rPr>
          <w:rFonts w:eastAsia="SimSun"/>
          <w:lang w:val="fr-FR" w:eastAsia="zh-CN"/>
        </w:rPr>
        <w:t>augmentation du taux d</w:t>
      </w:r>
      <w:r>
        <w:rPr>
          <w:rFonts w:eastAsia="SimSun"/>
          <w:lang w:val="fr-FR" w:eastAsia="zh-CN"/>
        </w:rPr>
        <w:t>’</w:t>
      </w:r>
      <w:r w:rsidRPr="00811A10">
        <w:rPr>
          <w:rFonts w:eastAsia="SimSun"/>
          <w:lang w:val="fr-FR" w:eastAsia="zh-CN"/>
        </w:rPr>
        <w:t>inscription dans l</w:t>
      </w:r>
      <w:r>
        <w:rPr>
          <w:rFonts w:eastAsia="SimSun"/>
          <w:lang w:val="fr-FR" w:eastAsia="zh-CN"/>
        </w:rPr>
        <w:t>’</w:t>
      </w:r>
      <w:r w:rsidRPr="00811A10">
        <w:rPr>
          <w:rFonts w:eastAsia="SimSun"/>
          <w:lang w:val="fr-FR" w:eastAsia="zh-CN"/>
        </w:rPr>
        <w:t>enseignement primaire. Le Comité est préoccupé par le faible taux d</w:t>
      </w:r>
      <w:r>
        <w:rPr>
          <w:rFonts w:eastAsia="SimSun"/>
          <w:lang w:val="fr-FR" w:eastAsia="zh-CN"/>
        </w:rPr>
        <w:t>’</w:t>
      </w:r>
      <w:r w:rsidRPr="00811A10">
        <w:rPr>
          <w:rFonts w:eastAsia="SimSun"/>
          <w:lang w:val="fr-FR" w:eastAsia="zh-CN"/>
        </w:rPr>
        <w:t>alphabétisation qui en résulte dans l</w:t>
      </w:r>
      <w:r>
        <w:rPr>
          <w:rFonts w:eastAsia="SimSun"/>
          <w:lang w:val="fr-FR" w:eastAsia="zh-CN"/>
        </w:rPr>
        <w:t>’</w:t>
      </w:r>
      <w:r w:rsidRPr="00811A10">
        <w:rPr>
          <w:rFonts w:eastAsia="SimSun"/>
          <w:lang w:val="fr-FR" w:eastAsia="zh-CN"/>
        </w:rPr>
        <w:t>État partie</w:t>
      </w:r>
      <w:r w:rsidRPr="00811A10">
        <w:rPr>
          <w:rFonts w:eastAsia="SimSun"/>
          <w:lang w:val="fr-FR"/>
        </w:rPr>
        <w:t>.</w:t>
      </w:r>
      <w:r w:rsidRPr="00811A10">
        <w:rPr>
          <w:rFonts w:eastAsia="SimSun"/>
          <w:lang w:val="fr-FR" w:eastAsia="zh-CN"/>
        </w:rPr>
        <w:t xml:space="preserve"> </w:t>
      </w:r>
      <w:r>
        <w:rPr>
          <w:rFonts w:eastAsia="SimSun"/>
          <w:lang w:val="fr-FR" w:eastAsia="zh-CN"/>
        </w:rPr>
        <w:t>Il</w:t>
      </w:r>
      <w:r w:rsidRPr="00811A10">
        <w:rPr>
          <w:rFonts w:eastAsia="SimSun"/>
          <w:lang w:val="fr-FR" w:eastAsia="zh-CN"/>
        </w:rPr>
        <w:t xml:space="preserve"> est également préoccupé par le fait que moins d</w:t>
      </w:r>
      <w:r>
        <w:rPr>
          <w:rFonts w:eastAsia="SimSun"/>
          <w:lang w:val="fr-FR" w:eastAsia="zh-CN"/>
        </w:rPr>
        <w:t>’</w:t>
      </w:r>
      <w:r w:rsidRPr="00811A10">
        <w:rPr>
          <w:rFonts w:eastAsia="SimSun"/>
          <w:lang w:val="fr-FR" w:eastAsia="zh-CN"/>
        </w:rPr>
        <w:t>enfants, en particulier moins de filles, ont accès à l</w:t>
      </w:r>
      <w:r>
        <w:rPr>
          <w:rFonts w:eastAsia="SimSun"/>
          <w:lang w:val="fr-FR" w:eastAsia="zh-CN"/>
        </w:rPr>
        <w:t>’enseignement secondaire (art</w:t>
      </w:r>
      <w:r w:rsidRPr="00811A10">
        <w:rPr>
          <w:rFonts w:eastAsia="SimSun"/>
          <w:lang w:val="fr-FR" w:eastAsia="zh-CN"/>
        </w:rPr>
        <w:t>.</w:t>
      </w:r>
      <w:r>
        <w:rPr>
          <w:rFonts w:eastAsia="SimSun"/>
          <w:lang w:val="fr-FR" w:eastAsia="zh-CN"/>
        </w:rPr>
        <w:t> </w:t>
      </w:r>
      <w:r w:rsidRPr="00811A10">
        <w:rPr>
          <w:rFonts w:eastAsia="SimSun"/>
          <w:lang w:val="fr-FR" w:eastAsia="zh-CN"/>
        </w:rPr>
        <w:t>13)</w:t>
      </w:r>
      <w:r>
        <w:rPr>
          <w:rFonts w:eastAsia="SimSun"/>
          <w:lang w:val="fr-FR" w:eastAsia="zh-CN"/>
        </w:rPr>
        <w:t>.</w:t>
      </w:r>
    </w:p>
    <w:p w:rsidR="00763754" w:rsidRPr="00811A10" w:rsidRDefault="00763754" w:rsidP="00763754">
      <w:pPr>
        <w:pStyle w:val="SingleTxtG"/>
        <w:rPr>
          <w:rFonts w:eastAsia="SimSun"/>
          <w:lang w:val="fr-FR" w:eastAsia="zh-CN"/>
        </w:rPr>
      </w:pPr>
      <w:r w:rsidRPr="0076002D">
        <w:rPr>
          <w:rFonts w:eastAsia="SimSun"/>
          <w:b/>
          <w:lang w:val="fr-FR" w:eastAsia="zh-CN"/>
        </w:rPr>
        <w:t>Le Comité engage l</w:t>
      </w:r>
      <w:r>
        <w:rPr>
          <w:rFonts w:eastAsia="SimSun"/>
          <w:b/>
          <w:lang w:val="fr-FR" w:eastAsia="zh-CN"/>
        </w:rPr>
        <w:t>’</w:t>
      </w:r>
      <w:r w:rsidRPr="0076002D">
        <w:rPr>
          <w:rFonts w:eastAsia="SimSun"/>
          <w:b/>
          <w:lang w:val="fr-FR" w:eastAsia="zh-CN"/>
        </w:rPr>
        <w:t>État partie à continuer de se pencher sur les divers obstacles qui entravent l</w:t>
      </w:r>
      <w:r>
        <w:rPr>
          <w:rFonts w:eastAsia="SimSun"/>
          <w:b/>
          <w:lang w:val="fr-FR" w:eastAsia="zh-CN"/>
        </w:rPr>
        <w:t>’</w:t>
      </w:r>
      <w:r w:rsidRPr="0076002D">
        <w:rPr>
          <w:rFonts w:eastAsia="SimSun"/>
          <w:b/>
          <w:lang w:val="fr-FR" w:eastAsia="zh-CN"/>
        </w:rPr>
        <w:t>exercice du droit à l</w:t>
      </w:r>
      <w:r>
        <w:rPr>
          <w:rFonts w:eastAsia="SimSun"/>
          <w:b/>
          <w:lang w:val="fr-FR" w:eastAsia="zh-CN"/>
        </w:rPr>
        <w:t>’</w:t>
      </w:r>
      <w:r w:rsidRPr="0076002D">
        <w:rPr>
          <w:rFonts w:eastAsia="SimSun"/>
          <w:b/>
          <w:lang w:val="fr-FR" w:eastAsia="zh-CN"/>
        </w:rPr>
        <w:t xml:space="preserve">éducation, y compris la distance </w:t>
      </w:r>
      <w:r>
        <w:rPr>
          <w:b/>
          <w:lang w:val="fr-FR"/>
        </w:rPr>
        <w:t>à parcourir pour se rendre à</w:t>
      </w:r>
      <w:r w:rsidRPr="0076002D">
        <w:rPr>
          <w:b/>
          <w:lang w:val="fr-FR"/>
        </w:rPr>
        <w:t xml:space="preserve"> l</w:t>
      </w:r>
      <w:r>
        <w:rPr>
          <w:b/>
          <w:lang w:val="fr-FR"/>
        </w:rPr>
        <w:t>’</w:t>
      </w:r>
      <w:r w:rsidRPr="0076002D">
        <w:rPr>
          <w:b/>
          <w:lang w:val="fr-FR"/>
        </w:rPr>
        <w:t>école</w:t>
      </w:r>
      <w:r w:rsidRPr="0076002D">
        <w:rPr>
          <w:rFonts w:eastAsia="SimSun"/>
          <w:b/>
          <w:lang w:val="fr-FR" w:eastAsia="zh-CN"/>
        </w:rPr>
        <w:t>, le coût de l</w:t>
      </w:r>
      <w:r>
        <w:rPr>
          <w:rFonts w:eastAsia="SimSun"/>
          <w:b/>
          <w:lang w:val="fr-FR" w:eastAsia="zh-CN"/>
        </w:rPr>
        <w:t>’</w:t>
      </w:r>
      <w:r w:rsidRPr="0076002D">
        <w:rPr>
          <w:rFonts w:eastAsia="SimSun"/>
          <w:b/>
          <w:lang w:val="fr-FR" w:eastAsia="zh-CN"/>
        </w:rPr>
        <w:t>éducation et les facteurs sociaux et culturels</w:t>
      </w:r>
      <w:r>
        <w:rPr>
          <w:rFonts w:eastAsia="SimSun"/>
          <w:b/>
          <w:lang w:val="fr-FR" w:eastAsia="zh-CN"/>
        </w:rPr>
        <w:t xml:space="preserve"> en jeu</w:t>
      </w:r>
      <w:r w:rsidRPr="0076002D">
        <w:rPr>
          <w:rFonts w:eastAsia="SimSun"/>
          <w:b/>
          <w:lang w:val="fr-FR" w:eastAsia="zh-CN"/>
        </w:rPr>
        <w:t>, tels que les tâches domestiques confiées aux filles. Le Comité engage également l</w:t>
      </w:r>
      <w:r>
        <w:rPr>
          <w:rFonts w:eastAsia="SimSun"/>
          <w:b/>
          <w:lang w:val="fr-FR" w:eastAsia="zh-CN"/>
        </w:rPr>
        <w:t>’</w:t>
      </w:r>
      <w:r w:rsidRPr="0076002D">
        <w:rPr>
          <w:rFonts w:eastAsia="SimSun"/>
          <w:b/>
          <w:lang w:val="fr-FR" w:eastAsia="zh-CN"/>
        </w:rPr>
        <w:t xml:space="preserve">État partie à intensifier ses efforts en faveur de la réinsertion scolaire des enfants qui ont abandonné </w:t>
      </w:r>
      <w:r w:rsidRPr="0076002D">
        <w:rPr>
          <w:rFonts w:eastAsia="SimSun"/>
          <w:b/>
          <w:sz w:val="22"/>
          <w:lang w:val="fr-FR" w:eastAsia="zh-CN"/>
        </w:rPr>
        <w:t>l</w:t>
      </w:r>
      <w:r>
        <w:rPr>
          <w:rFonts w:eastAsia="SimSun"/>
          <w:b/>
          <w:sz w:val="22"/>
          <w:lang w:val="fr-FR" w:eastAsia="zh-CN"/>
        </w:rPr>
        <w:t>’</w:t>
      </w:r>
      <w:r w:rsidRPr="0076002D">
        <w:rPr>
          <w:rFonts w:eastAsia="SimSun"/>
          <w:b/>
          <w:sz w:val="22"/>
          <w:lang w:val="fr-FR" w:eastAsia="zh-CN"/>
        </w:rPr>
        <w:t xml:space="preserve">école, à </w:t>
      </w:r>
      <w:r w:rsidRPr="0076002D">
        <w:rPr>
          <w:rFonts w:eastAsia="SimSun"/>
          <w:b/>
          <w:lang w:val="fr-FR" w:eastAsia="zh-CN"/>
        </w:rPr>
        <w:t>investir dans la formation des enseignants, à améliorer l</w:t>
      </w:r>
      <w:r>
        <w:rPr>
          <w:rFonts w:eastAsia="SimSun"/>
          <w:b/>
          <w:lang w:val="fr-FR" w:eastAsia="zh-CN"/>
        </w:rPr>
        <w:t>’</w:t>
      </w:r>
      <w:r w:rsidRPr="0076002D">
        <w:rPr>
          <w:rFonts w:eastAsia="SimSun"/>
          <w:b/>
          <w:lang w:val="fr-FR" w:eastAsia="zh-CN"/>
        </w:rPr>
        <w:t>acc</w:t>
      </w:r>
      <w:r>
        <w:rPr>
          <w:rFonts w:eastAsia="SimSun"/>
          <w:b/>
          <w:lang w:val="fr-FR" w:eastAsia="zh-CN"/>
        </w:rPr>
        <w:t>essibilité</w:t>
      </w:r>
      <w:r w:rsidRPr="0076002D">
        <w:rPr>
          <w:rFonts w:eastAsia="SimSun"/>
          <w:b/>
          <w:lang w:val="fr-FR" w:eastAsia="zh-CN"/>
        </w:rPr>
        <w:t xml:space="preserve"> aux enseignements secondaire et universitaire ainsi qu</w:t>
      </w:r>
      <w:r>
        <w:rPr>
          <w:rFonts w:eastAsia="SimSun"/>
          <w:b/>
          <w:lang w:val="fr-FR" w:eastAsia="zh-CN"/>
        </w:rPr>
        <w:t>’</w:t>
      </w:r>
      <w:r w:rsidRPr="0076002D">
        <w:rPr>
          <w:rFonts w:eastAsia="SimSun"/>
          <w:b/>
          <w:lang w:val="fr-FR" w:eastAsia="zh-CN"/>
        </w:rPr>
        <w:t>à la formation continue, et à mettre en place des programmes de bourses</w:t>
      </w:r>
      <w:r w:rsidRPr="0076002D">
        <w:rPr>
          <w:rFonts w:eastAsia="SimSun"/>
          <w:b/>
          <w:lang w:val="fr-FR"/>
        </w:rPr>
        <w:t>.</w:t>
      </w:r>
      <w:r w:rsidRPr="0076002D">
        <w:rPr>
          <w:rFonts w:eastAsia="SimSun"/>
          <w:b/>
          <w:lang w:val="fr-FR" w:eastAsia="zh-CN"/>
        </w:rPr>
        <w:t xml:space="preserve"> Le Comité encourage l</w:t>
      </w:r>
      <w:r>
        <w:rPr>
          <w:rFonts w:eastAsia="SimSun"/>
          <w:b/>
          <w:lang w:val="fr-FR" w:eastAsia="zh-CN"/>
        </w:rPr>
        <w:t>’</w:t>
      </w:r>
      <w:r w:rsidRPr="0076002D">
        <w:rPr>
          <w:rFonts w:eastAsia="SimSun"/>
          <w:b/>
          <w:lang w:val="fr-FR" w:eastAsia="zh-CN"/>
        </w:rPr>
        <w:t xml:space="preserve">État partie à tenir compte de </w:t>
      </w:r>
      <w:r>
        <w:rPr>
          <w:rFonts w:eastAsia="SimSun"/>
          <w:b/>
          <w:lang w:val="fr-FR" w:eastAsia="zh-CN"/>
        </w:rPr>
        <w:t>la présente</w:t>
      </w:r>
      <w:r w:rsidRPr="0076002D">
        <w:rPr>
          <w:rFonts w:eastAsia="SimSun"/>
          <w:b/>
          <w:lang w:val="fr-FR" w:eastAsia="zh-CN"/>
        </w:rPr>
        <w:t xml:space="preserve"> recommandation lors du prochain examen du secteur éducatif.</w:t>
      </w:r>
    </w:p>
    <w:p w:rsidR="00763754" w:rsidRPr="00811A10" w:rsidRDefault="00763754" w:rsidP="00763754">
      <w:pPr>
        <w:pStyle w:val="SingleTxtG"/>
        <w:rPr>
          <w:rFonts w:eastAsia="SimSun"/>
          <w:lang w:val="fr-FR" w:eastAsia="zh-CN"/>
        </w:rPr>
      </w:pPr>
      <w:r w:rsidRPr="00811A10">
        <w:rPr>
          <w:rFonts w:eastAsia="SimSun"/>
          <w:bCs/>
          <w:lang w:val="fr-FR" w:eastAsia="zh-CN"/>
        </w:rPr>
        <w:t>3</w:t>
      </w:r>
      <w:r>
        <w:rPr>
          <w:rFonts w:eastAsia="SimSun"/>
          <w:bCs/>
          <w:lang w:val="fr-FR" w:eastAsia="zh-CN"/>
        </w:rPr>
        <w:t>1</w:t>
      </w:r>
      <w:r w:rsidRPr="00811A10">
        <w:rPr>
          <w:rFonts w:eastAsia="SimSun"/>
          <w:bCs/>
          <w:lang w:val="fr-FR" w:eastAsia="zh-CN"/>
        </w:rPr>
        <w:t>.</w:t>
      </w:r>
      <w:r w:rsidRPr="00811A10">
        <w:rPr>
          <w:rFonts w:eastAsia="SimSun"/>
          <w:bCs/>
          <w:lang w:val="fr-FR" w:eastAsia="zh-CN"/>
        </w:rPr>
        <w:tab/>
      </w:r>
      <w:r>
        <w:rPr>
          <w:rFonts w:eastAsia="SimSun"/>
          <w:lang w:val="fr-FR" w:eastAsia="zh-CN"/>
        </w:rPr>
        <w:t>Tout en prenant</w:t>
      </w:r>
      <w:r w:rsidRPr="00811A10">
        <w:rPr>
          <w:rFonts w:eastAsia="SimSun"/>
          <w:lang w:val="fr-FR" w:eastAsia="zh-CN"/>
        </w:rPr>
        <w:t xml:space="preserve"> acte du bilinguisme arabe-français pratiqué dans le système éducatif de l</w:t>
      </w:r>
      <w:r>
        <w:rPr>
          <w:rFonts w:eastAsia="SimSun"/>
          <w:lang w:val="fr-FR" w:eastAsia="zh-CN"/>
        </w:rPr>
        <w:t>’</w:t>
      </w:r>
      <w:r w:rsidRPr="00811A10">
        <w:rPr>
          <w:rFonts w:eastAsia="SimSun"/>
          <w:lang w:val="fr-FR" w:eastAsia="zh-CN"/>
        </w:rPr>
        <w:t xml:space="preserve">État partie, </w:t>
      </w:r>
      <w:r>
        <w:rPr>
          <w:rFonts w:eastAsia="SimSun"/>
          <w:lang w:val="fr-FR" w:eastAsia="zh-CN"/>
        </w:rPr>
        <w:t xml:space="preserve">le Comité constate avec préoccupation </w:t>
      </w:r>
      <w:r w:rsidRPr="00811A10">
        <w:rPr>
          <w:rFonts w:eastAsia="SimSun"/>
          <w:lang w:val="fr-FR" w:eastAsia="zh-CN"/>
        </w:rPr>
        <w:t>que l</w:t>
      </w:r>
      <w:r>
        <w:rPr>
          <w:rFonts w:eastAsia="SimSun"/>
          <w:lang w:val="fr-FR" w:eastAsia="zh-CN"/>
        </w:rPr>
        <w:t>’</w:t>
      </w:r>
      <w:r w:rsidRPr="00811A10">
        <w:rPr>
          <w:rFonts w:eastAsia="SimSun"/>
          <w:lang w:val="fr-FR" w:eastAsia="zh-CN"/>
        </w:rPr>
        <w:t>enseignement et l</w:t>
      </w:r>
      <w:r>
        <w:rPr>
          <w:rFonts w:eastAsia="SimSun"/>
          <w:lang w:val="fr-FR" w:eastAsia="zh-CN"/>
        </w:rPr>
        <w:t>’</w:t>
      </w:r>
      <w:r w:rsidRPr="00811A10">
        <w:rPr>
          <w:rFonts w:eastAsia="SimSun"/>
          <w:lang w:val="fr-FR" w:eastAsia="zh-CN"/>
        </w:rPr>
        <w:t>utilisation des autres langues nationales</w:t>
      </w:r>
      <w:r>
        <w:rPr>
          <w:rFonts w:eastAsia="SimSun"/>
          <w:lang w:val="fr-FR" w:eastAsia="zh-CN"/>
        </w:rPr>
        <w:t xml:space="preserve"> − pulaar, soninké et wolof − </w:t>
      </w:r>
      <w:r w:rsidRPr="00811A10">
        <w:rPr>
          <w:rFonts w:eastAsia="SimSun"/>
          <w:lang w:val="fr-FR" w:eastAsia="zh-CN"/>
        </w:rPr>
        <w:t xml:space="preserve">ne sont pas suffisamment promus. </w:t>
      </w:r>
    </w:p>
    <w:p w:rsidR="00763754" w:rsidRDefault="00763754" w:rsidP="00763754">
      <w:pPr>
        <w:pStyle w:val="SingleTxtG"/>
        <w:rPr>
          <w:rFonts w:eastAsia="SimSun"/>
        </w:rPr>
      </w:pPr>
      <w:r w:rsidRPr="00811A10">
        <w:rPr>
          <w:rFonts w:eastAsia="SimSun"/>
          <w:b/>
          <w:lang w:val="fr-FR" w:eastAsia="zh-CN"/>
        </w:rPr>
        <w:t>Le Comité engage l</w:t>
      </w:r>
      <w:r>
        <w:rPr>
          <w:rFonts w:eastAsia="SimSun"/>
          <w:b/>
          <w:lang w:val="fr-FR" w:eastAsia="zh-CN"/>
        </w:rPr>
        <w:t>’</w:t>
      </w:r>
      <w:r w:rsidRPr="00811A10">
        <w:rPr>
          <w:rFonts w:eastAsia="SimSun"/>
          <w:b/>
          <w:lang w:val="fr-FR" w:eastAsia="zh-CN"/>
        </w:rPr>
        <w:t>État partie à promouvoir l</w:t>
      </w:r>
      <w:r>
        <w:rPr>
          <w:rFonts w:eastAsia="SimSun"/>
          <w:b/>
          <w:lang w:val="fr-FR" w:eastAsia="zh-CN"/>
        </w:rPr>
        <w:t>’</w:t>
      </w:r>
      <w:r w:rsidRPr="00811A10">
        <w:rPr>
          <w:rFonts w:eastAsia="SimSun"/>
          <w:b/>
          <w:lang w:val="fr-FR" w:eastAsia="zh-CN"/>
        </w:rPr>
        <w:t>enseignement du pul</w:t>
      </w:r>
      <w:r>
        <w:rPr>
          <w:rFonts w:eastAsia="SimSun"/>
          <w:b/>
          <w:lang w:val="fr-FR" w:eastAsia="zh-CN"/>
        </w:rPr>
        <w:t>a</w:t>
      </w:r>
      <w:r w:rsidRPr="00811A10">
        <w:rPr>
          <w:rFonts w:eastAsia="SimSun"/>
          <w:b/>
          <w:lang w:val="fr-FR" w:eastAsia="zh-CN"/>
        </w:rPr>
        <w:t xml:space="preserve">ar, du soninké et du wolof </w:t>
      </w:r>
      <w:r>
        <w:rPr>
          <w:rFonts w:eastAsia="SimSun"/>
          <w:b/>
          <w:lang w:val="fr-FR" w:eastAsia="zh-CN"/>
        </w:rPr>
        <w:t>à l’école</w:t>
      </w:r>
      <w:r w:rsidRPr="00811A10">
        <w:rPr>
          <w:rFonts w:eastAsia="SimSun"/>
          <w:b/>
          <w:lang w:val="fr-FR" w:eastAsia="zh-CN"/>
        </w:rPr>
        <w:t xml:space="preserve"> ainsi que leur utilisation dans les </w:t>
      </w:r>
      <w:r>
        <w:rPr>
          <w:rFonts w:eastAsia="SimSun"/>
          <w:b/>
          <w:lang w:val="fr-FR" w:eastAsia="zh-CN"/>
        </w:rPr>
        <w:t xml:space="preserve">documents </w:t>
      </w:r>
      <w:r w:rsidRPr="00811A10">
        <w:rPr>
          <w:rFonts w:eastAsia="SimSun"/>
          <w:b/>
          <w:lang w:val="fr-FR" w:eastAsia="zh-CN"/>
        </w:rPr>
        <w:t>officiels pour éviter toute discrimination à l</w:t>
      </w:r>
      <w:r>
        <w:rPr>
          <w:rFonts w:eastAsia="SimSun"/>
          <w:b/>
          <w:lang w:val="fr-FR" w:eastAsia="zh-CN"/>
        </w:rPr>
        <w:t>’</w:t>
      </w:r>
      <w:r w:rsidRPr="00811A10">
        <w:rPr>
          <w:rFonts w:eastAsia="SimSun"/>
          <w:b/>
          <w:lang w:val="fr-FR" w:eastAsia="zh-CN"/>
        </w:rPr>
        <w:t>éga</w:t>
      </w:r>
      <w:r>
        <w:rPr>
          <w:rFonts w:eastAsia="SimSun"/>
          <w:b/>
          <w:lang w:val="fr-FR" w:eastAsia="zh-CN"/>
        </w:rPr>
        <w:t>rd des non-</w:t>
      </w:r>
      <w:r w:rsidRPr="00811A10">
        <w:rPr>
          <w:rFonts w:eastAsia="SimSun"/>
          <w:b/>
          <w:lang w:val="fr-FR" w:eastAsia="zh-CN"/>
        </w:rPr>
        <w:t xml:space="preserve">arabophones. </w:t>
      </w:r>
    </w:p>
    <w:p w:rsidR="00763754" w:rsidRDefault="00763754" w:rsidP="00763754">
      <w:pPr>
        <w:pStyle w:val="SingleTxtG"/>
        <w:rPr>
          <w:rFonts w:eastAsia="SimSun"/>
          <w:lang w:val="fr-FR" w:eastAsia="zh-CN"/>
        </w:rPr>
      </w:pPr>
      <w:r>
        <w:rPr>
          <w:rFonts w:eastAsia="SimSun"/>
        </w:rPr>
        <w:t>32.</w:t>
      </w:r>
      <w:r>
        <w:rPr>
          <w:rFonts w:eastAsia="SimSun"/>
        </w:rPr>
        <w:tab/>
      </w:r>
      <w:r w:rsidRPr="00811A10">
        <w:rPr>
          <w:rFonts w:eastAsia="SimSun"/>
          <w:lang w:val="fr-FR" w:eastAsia="zh-CN"/>
        </w:rPr>
        <w:t>Le Comité regrette de ne pas avoir reçu d</w:t>
      </w:r>
      <w:r>
        <w:rPr>
          <w:rFonts w:eastAsia="SimSun"/>
          <w:lang w:val="fr-FR" w:eastAsia="zh-CN"/>
        </w:rPr>
        <w:t>’</w:t>
      </w:r>
      <w:r w:rsidRPr="00811A10">
        <w:rPr>
          <w:rFonts w:eastAsia="SimSun"/>
          <w:lang w:val="fr-FR" w:eastAsia="zh-CN"/>
        </w:rPr>
        <w:t>informations sur les mesures concrètes prises pour promouvoir le patrimoine culturel propre aux minorités ethniques de l</w:t>
      </w:r>
      <w:r>
        <w:rPr>
          <w:rFonts w:eastAsia="SimSun"/>
          <w:lang w:val="fr-FR" w:eastAsia="zh-CN"/>
        </w:rPr>
        <w:t>’</w:t>
      </w:r>
      <w:r w:rsidRPr="00811A10">
        <w:rPr>
          <w:rFonts w:eastAsia="SimSun"/>
          <w:lang w:val="fr-FR" w:eastAsia="zh-CN"/>
        </w:rPr>
        <w:t>État partie, à savoir le</w:t>
      </w:r>
      <w:r>
        <w:rPr>
          <w:rFonts w:eastAsia="SimSun"/>
          <w:lang w:val="fr-FR" w:eastAsia="zh-CN"/>
        </w:rPr>
        <w:t>s</w:t>
      </w:r>
      <w:r w:rsidRPr="00811A10">
        <w:rPr>
          <w:rFonts w:eastAsia="SimSun"/>
          <w:lang w:val="fr-FR" w:eastAsia="zh-CN"/>
        </w:rPr>
        <w:t xml:space="preserve"> </w:t>
      </w:r>
      <w:r>
        <w:rPr>
          <w:rFonts w:eastAsia="SimSun"/>
          <w:lang w:val="fr-FR" w:eastAsia="zh-CN"/>
        </w:rPr>
        <w:t>minorités p</w:t>
      </w:r>
      <w:r w:rsidRPr="00811A10">
        <w:rPr>
          <w:rFonts w:eastAsia="SimSun"/>
          <w:lang w:val="fr-FR" w:eastAsia="zh-CN"/>
        </w:rPr>
        <w:t xml:space="preserve">ulaar, </w:t>
      </w:r>
      <w:r>
        <w:rPr>
          <w:rFonts w:eastAsia="SimSun"/>
          <w:lang w:val="fr-FR" w:eastAsia="zh-CN"/>
        </w:rPr>
        <w:t>s</w:t>
      </w:r>
      <w:r w:rsidRPr="00811A10">
        <w:rPr>
          <w:rFonts w:eastAsia="SimSun"/>
          <w:lang w:val="fr-FR" w:eastAsia="zh-CN"/>
        </w:rPr>
        <w:t xml:space="preserve">oninké et </w:t>
      </w:r>
      <w:r>
        <w:rPr>
          <w:rFonts w:eastAsia="SimSun"/>
          <w:lang w:val="fr-FR" w:eastAsia="zh-CN"/>
        </w:rPr>
        <w:t>wolof</w:t>
      </w:r>
      <w:r w:rsidRPr="00811A10">
        <w:rPr>
          <w:rFonts w:eastAsia="SimSun"/>
          <w:lang w:val="fr-FR" w:eastAsia="zh-CN"/>
        </w:rPr>
        <w:t xml:space="preserve"> (art. 15)</w:t>
      </w:r>
      <w:r>
        <w:rPr>
          <w:rFonts w:eastAsia="SimSun"/>
          <w:lang w:val="fr-FR" w:eastAsia="zh-CN"/>
        </w:rPr>
        <w:t>.</w:t>
      </w:r>
    </w:p>
    <w:p w:rsidR="00763754" w:rsidRPr="00B64C5F" w:rsidRDefault="00763754" w:rsidP="00763754">
      <w:pPr>
        <w:pStyle w:val="SingleTxtG"/>
        <w:rPr>
          <w:rFonts w:eastAsia="SimSun"/>
        </w:rPr>
      </w:pPr>
      <w:r w:rsidRPr="00811A10">
        <w:rPr>
          <w:rFonts w:eastAsia="SimSun"/>
          <w:b/>
          <w:lang w:val="fr-FR" w:eastAsia="zh-CN"/>
        </w:rPr>
        <w:t>Le Comité demande à l</w:t>
      </w:r>
      <w:r>
        <w:rPr>
          <w:rFonts w:eastAsia="SimSun"/>
          <w:b/>
          <w:lang w:val="fr-FR" w:eastAsia="zh-CN"/>
        </w:rPr>
        <w:t>’</w:t>
      </w:r>
      <w:r w:rsidRPr="00811A10">
        <w:rPr>
          <w:rFonts w:eastAsia="SimSun"/>
          <w:b/>
          <w:lang w:val="fr-FR" w:eastAsia="zh-CN"/>
        </w:rPr>
        <w:t>État partie de fournir dans son prochain rapport périodique des informations sur les mesures prises et les sommes prélevées sur le budget de la culture pour promouvoir le patrimoine culturel des minorités ethniques. À cet égard, le Comité renvoie l</w:t>
      </w:r>
      <w:r>
        <w:rPr>
          <w:rFonts w:eastAsia="SimSun"/>
          <w:b/>
          <w:lang w:val="fr-FR" w:eastAsia="zh-CN"/>
        </w:rPr>
        <w:t>’</w:t>
      </w:r>
      <w:r w:rsidRPr="00811A10">
        <w:rPr>
          <w:rFonts w:eastAsia="SimSun"/>
          <w:b/>
          <w:lang w:val="fr-FR" w:eastAsia="zh-CN"/>
        </w:rPr>
        <w:t xml:space="preserve">État partie à son Observation générale </w:t>
      </w:r>
      <w:r w:rsidRPr="00125E10">
        <w:rPr>
          <w:rFonts w:eastAsia="MS Mincho"/>
          <w:b/>
          <w:lang w:val="fr-FR" w:eastAsia="zh-CN"/>
        </w:rPr>
        <w:t>n</w:t>
      </w:r>
      <w:r w:rsidRPr="00125E10">
        <w:rPr>
          <w:rFonts w:eastAsia="MS Mincho"/>
          <w:b/>
          <w:vertAlign w:val="superscript"/>
          <w:lang w:val="fr-FR" w:eastAsia="zh-CN"/>
        </w:rPr>
        <w:t>o</w:t>
      </w:r>
      <w:r>
        <w:rPr>
          <w:rFonts w:eastAsia="SimSun"/>
          <w:b/>
          <w:lang w:val="fr-FR" w:eastAsia="zh-CN"/>
        </w:rPr>
        <w:t> </w:t>
      </w:r>
      <w:r w:rsidRPr="00811A10">
        <w:rPr>
          <w:rFonts w:eastAsia="SimSun"/>
          <w:b/>
          <w:lang w:val="fr-FR" w:eastAsia="zh-CN"/>
        </w:rPr>
        <w:t>21 (2009) sur le droit de chacun de participer à la vie culturelle.</w:t>
      </w:r>
    </w:p>
    <w:p w:rsidR="00763754" w:rsidRPr="00811A10" w:rsidRDefault="00763754" w:rsidP="00A86DD3">
      <w:pPr>
        <w:pStyle w:val="SingleTxtG"/>
        <w:keepNext/>
        <w:keepLines/>
        <w:rPr>
          <w:lang w:val="fr-FR"/>
        </w:rPr>
      </w:pPr>
      <w:r w:rsidRPr="0076002D">
        <w:rPr>
          <w:bCs/>
          <w:lang w:val="fr-FR"/>
        </w:rPr>
        <w:t>3</w:t>
      </w:r>
      <w:r>
        <w:rPr>
          <w:bCs/>
          <w:lang w:val="fr-FR"/>
        </w:rPr>
        <w:t>3</w:t>
      </w:r>
      <w:r w:rsidRPr="0076002D">
        <w:rPr>
          <w:bCs/>
          <w:lang w:val="fr-FR"/>
        </w:rPr>
        <w:t>.</w:t>
      </w:r>
      <w:r w:rsidRPr="0076002D">
        <w:rPr>
          <w:bCs/>
          <w:lang w:val="fr-FR"/>
        </w:rPr>
        <w:tab/>
      </w:r>
      <w:r w:rsidRPr="0076002D">
        <w:rPr>
          <w:rFonts w:eastAsia="SimSun"/>
          <w:b/>
          <w:lang w:val="fr-FR" w:eastAsia="zh-CN"/>
        </w:rPr>
        <w:t>Le Comité encourage l</w:t>
      </w:r>
      <w:r>
        <w:rPr>
          <w:rFonts w:eastAsia="SimSun"/>
          <w:b/>
          <w:lang w:val="fr-FR" w:eastAsia="zh-CN"/>
        </w:rPr>
        <w:t>’</w:t>
      </w:r>
      <w:r w:rsidRPr="0076002D">
        <w:rPr>
          <w:rFonts w:eastAsia="SimSun"/>
          <w:b/>
          <w:lang w:val="fr-FR" w:eastAsia="zh-CN"/>
        </w:rPr>
        <w:t xml:space="preserve">État partie à </w:t>
      </w:r>
      <w:r w:rsidRPr="0076002D">
        <w:rPr>
          <w:b/>
          <w:lang w:val="fr-FR"/>
        </w:rPr>
        <w:t xml:space="preserve">continuer de promouvoir la participation de la population à la réalisation des droits économiques, sociaux et culturels, notamment en instaurant un système déclaratif </w:t>
      </w:r>
      <w:r>
        <w:rPr>
          <w:b/>
          <w:lang w:val="fr-FR"/>
        </w:rPr>
        <w:t xml:space="preserve">permettant aux </w:t>
      </w:r>
      <w:r w:rsidRPr="0076002D">
        <w:rPr>
          <w:b/>
          <w:lang w:val="fr-FR"/>
        </w:rPr>
        <w:t xml:space="preserve">organisations non gouvernementales </w:t>
      </w:r>
      <w:r>
        <w:rPr>
          <w:b/>
          <w:lang w:val="fr-FR"/>
        </w:rPr>
        <w:t xml:space="preserve">de s’enregistrer gratuitement et, ainsi, de fonctionner en toute indépendance, </w:t>
      </w:r>
      <w:r w:rsidRPr="0076002D">
        <w:rPr>
          <w:b/>
          <w:lang w:val="fr-FR"/>
        </w:rPr>
        <w:t>et en levant les restrictions que la loi sur la libéralisation des radios impose aux stations de radio sans but lucratif</w:t>
      </w:r>
      <w:r w:rsidRPr="0076002D">
        <w:rPr>
          <w:rFonts w:eastAsia="SimSun"/>
          <w:b/>
          <w:lang w:val="fr-FR"/>
        </w:rPr>
        <w:t>.</w:t>
      </w:r>
      <w:r w:rsidRPr="0076002D">
        <w:rPr>
          <w:b/>
          <w:lang w:val="fr-FR"/>
        </w:rPr>
        <w:t xml:space="preserve"> </w:t>
      </w:r>
    </w:p>
    <w:p w:rsidR="00763754" w:rsidRPr="00811A10" w:rsidRDefault="00763754" w:rsidP="00763754">
      <w:pPr>
        <w:pStyle w:val="SingleTxtG"/>
        <w:rPr>
          <w:lang w:val="fr-FR"/>
        </w:rPr>
      </w:pPr>
      <w:r w:rsidRPr="0076002D">
        <w:rPr>
          <w:bCs/>
          <w:lang w:val="fr-FR"/>
        </w:rPr>
        <w:t>3</w:t>
      </w:r>
      <w:r>
        <w:rPr>
          <w:bCs/>
          <w:lang w:val="fr-FR"/>
        </w:rPr>
        <w:t>4</w:t>
      </w:r>
      <w:r w:rsidRPr="0076002D">
        <w:rPr>
          <w:bCs/>
          <w:lang w:val="fr-FR"/>
        </w:rPr>
        <w:t>.</w:t>
      </w:r>
      <w:r w:rsidRPr="0076002D">
        <w:rPr>
          <w:bCs/>
          <w:lang w:val="fr-FR"/>
        </w:rPr>
        <w:tab/>
      </w:r>
      <w:r w:rsidRPr="0076002D">
        <w:rPr>
          <w:rFonts w:eastAsia="SimSun"/>
          <w:b/>
          <w:lang w:val="fr-FR" w:eastAsia="zh-CN"/>
        </w:rPr>
        <w:t>Le Comité encourage l</w:t>
      </w:r>
      <w:r>
        <w:rPr>
          <w:rFonts w:eastAsia="SimSun"/>
          <w:b/>
          <w:lang w:val="fr-FR" w:eastAsia="zh-CN"/>
        </w:rPr>
        <w:t>’</w:t>
      </w:r>
      <w:r w:rsidRPr="0076002D">
        <w:rPr>
          <w:rFonts w:eastAsia="SimSun"/>
          <w:b/>
          <w:lang w:val="fr-FR" w:eastAsia="zh-CN"/>
        </w:rPr>
        <w:t xml:space="preserve">État partie à envisager de signer et de ratifier le </w:t>
      </w:r>
      <w:r w:rsidRPr="0076002D">
        <w:rPr>
          <w:b/>
          <w:lang w:val="fr-FR"/>
        </w:rPr>
        <w:t>Protocole facultatif se rapportant au Pacte international relatif aux droits économiques, sociaux et culturels.</w:t>
      </w:r>
    </w:p>
    <w:p w:rsidR="00763754" w:rsidRPr="0076002D" w:rsidRDefault="00763754" w:rsidP="00763754">
      <w:pPr>
        <w:pStyle w:val="SingleTxtG"/>
        <w:rPr>
          <w:b/>
          <w:lang w:val="fr-FR"/>
        </w:rPr>
      </w:pPr>
      <w:r w:rsidRPr="0076002D">
        <w:rPr>
          <w:bCs/>
          <w:lang w:val="fr-FR"/>
        </w:rPr>
        <w:t>3</w:t>
      </w:r>
      <w:r>
        <w:rPr>
          <w:bCs/>
          <w:lang w:val="fr-FR"/>
        </w:rPr>
        <w:t>5</w:t>
      </w:r>
      <w:r w:rsidRPr="0076002D">
        <w:rPr>
          <w:bCs/>
          <w:lang w:val="fr-FR"/>
        </w:rPr>
        <w:t>.</w:t>
      </w:r>
      <w:r w:rsidRPr="0076002D">
        <w:rPr>
          <w:bCs/>
          <w:lang w:val="fr-FR"/>
        </w:rPr>
        <w:tab/>
      </w:r>
      <w:r w:rsidRPr="0076002D">
        <w:rPr>
          <w:b/>
          <w:lang w:val="fr-FR"/>
        </w:rPr>
        <w:t>Le Comité demande à l</w:t>
      </w:r>
      <w:r>
        <w:rPr>
          <w:b/>
          <w:lang w:val="fr-FR"/>
        </w:rPr>
        <w:t>’</w:t>
      </w:r>
      <w:r w:rsidRPr="0076002D">
        <w:rPr>
          <w:b/>
          <w:lang w:val="fr-FR"/>
        </w:rPr>
        <w:t>État partie de diffuser largement les présentes observations finales dans tous les secteurs de la société, en particulier au sein de l</w:t>
      </w:r>
      <w:r>
        <w:rPr>
          <w:b/>
          <w:lang w:val="fr-FR"/>
        </w:rPr>
        <w:t>’</w:t>
      </w:r>
      <w:r w:rsidRPr="0076002D">
        <w:rPr>
          <w:b/>
          <w:lang w:val="fr-FR"/>
        </w:rPr>
        <w:t>administration, de l</w:t>
      </w:r>
      <w:r>
        <w:rPr>
          <w:b/>
          <w:lang w:val="fr-FR"/>
        </w:rPr>
        <w:t>’</w:t>
      </w:r>
      <w:r w:rsidRPr="0076002D">
        <w:rPr>
          <w:b/>
          <w:lang w:val="fr-FR"/>
        </w:rPr>
        <w:t>appareil judiciaire et des organisations de la société civile, de les faire traduire et de leur donner la plus large publicité possible, et de l</w:t>
      </w:r>
      <w:r>
        <w:rPr>
          <w:b/>
          <w:lang w:val="fr-FR"/>
        </w:rPr>
        <w:t>’</w:t>
      </w:r>
      <w:r w:rsidRPr="0076002D">
        <w:rPr>
          <w:b/>
          <w:lang w:val="fr-FR"/>
        </w:rPr>
        <w:t>informer dans son prochain rapport périodique des mesures qu</w:t>
      </w:r>
      <w:r>
        <w:rPr>
          <w:b/>
          <w:lang w:val="fr-FR"/>
        </w:rPr>
        <w:t>’</w:t>
      </w:r>
      <w:r w:rsidRPr="0076002D">
        <w:rPr>
          <w:b/>
          <w:lang w:val="fr-FR"/>
        </w:rPr>
        <w:t>il aura prises pour y donner suite. Il invite également l</w:t>
      </w:r>
      <w:r>
        <w:rPr>
          <w:b/>
          <w:lang w:val="fr-FR"/>
        </w:rPr>
        <w:t>’</w:t>
      </w:r>
      <w:r w:rsidRPr="0076002D">
        <w:rPr>
          <w:b/>
          <w:lang w:val="fr-FR"/>
        </w:rPr>
        <w:t>État partie à continuer d</w:t>
      </w:r>
      <w:r>
        <w:rPr>
          <w:b/>
          <w:lang w:val="fr-FR"/>
        </w:rPr>
        <w:t>’</w:t>
      </w:r>
      <w:r w:rsidRPr="0076002D">
        <w:rPr>
          <w:b/>
          <w:lang w:val="fr-FR"/>
        </w:rPr>
        <w:t>associer tous les acteurs concernés, notamment l</w:t>
      </w:r>
      <w:r>
        <w:rPr>
          <w:b/>
          <w:lang w:val="fr-FR"/>
        </w:rPr>
        <w:t>’</w:t>
      </w:r>
      <w:r w:rsidRPr="0076002D">
        <w:rPr>
          <w:b/>
          <w:lang w:val="fr-FR"/>
        </w:rPr>
        <w:t>institution nationale des droits de l</w:t>
      </w:r>
      <w:r>
        <w:rPr>
          <w:b/>
          <w:lang w:val="fr-FR"/>
        </w:rPr>
        <w:t>’</w:t>
      </w:r>
      <w:r w:rsidRPr="0076002D">
        <w:rPr>
          <w:b/>
          <w:lang w:val="fr-FR"/>
        </w:rPr>
        <w:t>homme, les organisations non gouvernementales et d</w:t>
      </w:r>
      <w:r>
        <w:rPr>
          <w:b/>
          <w:lang w:val="fr-FR"/>
        </w:rPr>
        <w:t>’</w:t>
      </w:r>
      <w:r w:rsidRPr="0076002D">
        <w:rPr>
          <w:b/>
          <w:lang w:val="fr-FR"/>
        </w:rPr>
        <w:t>autres membres de la société civile</w:t>
      </w:r>
      <w:r>
        <w:rPr>
          <w:b/>
          <w:lang w:val="fr-FR"/>
        </w:rPr>
        <w:t>,</w:t>
      </w:r>
      <w:r w:rsidRPr="0076002D">
        <w:rPr>
          <w:b/>
          <w:lang w:val="fr-FR"/>
        </w:rPr>
        <w:t xml:space="preserve"> au processus de discussion au niveau national avant la </w:t>
      </w:r>
      <w:r>
        <w:rPr>
          <w:b/>
          <w:lang w:val="fr-FR"/>
        </w:rPr>
        <w:t>soumission</w:t>
      </w:r>
      <w:r w:rsidRPr="0076002D">
        <w:rPr>
          <w:b/>
          <w:lang w:val="fr-FR"/>
        </w:rPr>
        <w:t xml:space="preserve"> de son prochain rapport périodique.</w:t>
      </w:r>
    </w:p>
    <w:p w:rsidR="00763754" w:rsidRDefault="00763754" w:rsidP="00763754">
      <w:pPr>
        <w:pStyle w:val="SingleTxtG"/>
        <w:rPr>
          <w:b/>
          <w:lang w:val="fr-FR"/>
        </w:rPr>
      </w:pPr>
      <w:r>
        <w:rPr>
          <w:bCs/>
          <w:lang w:val="fr-FR"/>
        </w:rPr>
        <w:t>36</w:t>
      </w:r>
      <w:r w:rsidRPr="0076002D">
        <w:rPr>
          <w:bCs/>
          <w:lang w:val="fr-FR"/>
        </w:rPr>
        <w:t>.</w:t>
      </w:r>
      <w:r w:rsidRPr="0076002D">
        <w:rPr>
          <w:bCs/>
          <w:lang w:val="fr-FR"/>
        </w:rPr>
        <w:tab/>
      </w:r>
      <w:r w:rsidRPr="0076002D">
        <w:rPr>
          <w:b/>
          <w:bCs/>
          <w:lang w:val="fr-FR"/>
        </w:rPr>
        <w:t>Le</w:t>
      </w:r>
      <w:r w:rsidRPr="0076002D">
        <w:rPr>
          <w:b/>
          <w:lang w:val="fr-FR"/>
        </w:rPr>
        <w:t xml:space="preserve"> Comité prie l</w:t>
      </w:r>
      <w:r>
        <w:rPr>
          <w:b/>
          <w:lang w:val="fr-FR"/>
        </w:rPr>
        <w:t>’</w:t>
      </w:r>
      <w:r w:rsidRPr="0076002D">
        <w:rPr>
          <w:b/>
          <w:lang w:val="fr-FR"/>
        </w:rPr>
        <w:t>État partie de soumettre son deuxième rapport périodique, établi conformément aux directives révisées du Comité concernant l</w:t>
      </w:r>
      <w:r>
        <w:rPr>
          <w:b/>
          <w:lang w:val="fr-FR"/>
        </w:rPr>
        <w:t>’</w:t>
      </w:r>
      <w:r w:rsidRPr="0076002D">
        <w:rPr>
          <w:b/>
          <w:lang w:val="fr-FR"/>
        </w:rPr>
        <w:t>établissement des rapports adoptées en 2008 (E/C.12/2008/2), d</w:t>
      </w:r>
      <w:r>
        <w:rPr>
          <w:b/>
          <w:lang w:val="fr-FR"/>
        </w:rPr>
        <w:t>’</w:t>
      </w:r>
      <w:r w:rsidRPr="0076002D">
        <w:rPr>
          <w:b/>
          <w:lang w:val="fr-FR"/>
        </w:rPr>
        <w:t>ici au 30 novembre 2017.</w:t>
      </w:r>
    </w:p>
    <w:p w:rsidR="00763754" w:rsidRPr="00702CE3" w:rsidRDefault="00763754" w:rsidP="00763754">
      <w:pPr>
        <w:pStyle w:val="SingleTxtG"/>
        <w:spacing w:before="240" w:after="0"/>
        <w:jc w:val="center"/>
        <w:rPr>
          <w:u w:val="single"/>
        </w:rPr>
      </w:pPr>
      <w:r>
        <w:rPr>
          <w:u w:val="single"/>
        </w:rPr>
        <w:tab/>
      </w:r>
      <w:r>
        <w:rPr>
          <w:u w:val="single"/>
        </w:rPr>
        <w:tab/>
      </w:r>
      <w:r>
        <w:rPr>
          <w:u w:val="single"/>
        </w:rPr>
        <w:tab/>
      </w:r>
    </w:p>
    <w:sectPr w:rsidR="00763754" w:rsidRPr="00702CE3" w:rsidSect="00A3285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098" w:rsidRDefault="00383098"/>
  </w:endnote>
  <w:endnote w:type="continuationSeparator" w:id="0">
    <w:p w:rsidR="00383098" w:rsidRDefault="00383098"/>
  </w:endnote>
  <w:endnote w:type="continuationNotice" w:id="1">
    <w:p w:rsidR="00383098" w:rsidRPr="001E392E" w:rsidRDefault="00383098" w:rsidP="001E392E">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98" w:rsidRPr="00A32857" w:rsidRDefault="00383098" w:rsidP="00A32857">
    <w:pPr>
      <w:pStyle w:val="Footer"/>
      <w:tabs>
        <w:tab w:val="right" w:pos="9638"/>
      </w:tabs>
    </w:pPr>
    <w:r w:rsidRPr="00A32857">
      <w:rPr>
        <w:b/>
        <w:sz w:val="18"/>
      </w:rPr>
      <w:fldChar w:fldCharType="begin"/>
    </w:r>
    <w:r w:rsidRPr="00A32857">
      <w:rPr>
        <w:b/>
        <w:sz w:val="18"/>
      </w:rPr>
      <w:instrText xml:space="preserve"> PAGE  \* MERGEFORMAT </w:instrText>
    </w:r>
    <w:r w:rsidRPr="00A32857">
      <w:rPr>
        <w:b/>
        <w:sz w:val="18"/>
      </w:rPr>
      <w:fldChar w:fldCharType="separate"/>
    </w:r>
    <w:r>
      <w:rPr>
        <w:b/>
        <w:noProof/>
        <w:sz w:val="18"/>
      </w:rPr>
      <w:t>2</w:t>
    </w:r>
    <w:r w:rsidRPr="00A32857">
      <w:rPr>
        <w:b/>
        <w:sz w:val="18"/>
      </w:rPr>
      <w:fldChar w:fldCharType="end"/>
    </w:r>
    <w:r>
      <w:rPr>
        <w:b/>
        <w:sz w:val="18"/>
      </w:rPr>
      <w:tab/>
    </w:r>
    <w:r>
      <w:t>GE.12-48555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98" w:rsidRPr="00A32857" w:rsidRDefault="00383098" w:rsidP="00A32857">
    <w:pPr>
      <w:pStyle w:val="Footer"/>
      <w:tabs>
        <w:tab w:val="right" w:pos="9638"/>
      </w:tabs>
      <w:rPr>
        <w:b/>
        <w:sz w:val="18"/>
      </w:rPr>
    </w:pPr>
    <w:r>
      <w:t>GE.12-48555</w:t>
    </w:r>
    <w:r>
      <w:tab/>
    </w:r>
    <w:r w:rsidRPr="00A32857">
      <w:rPr>
        <w:b/>
        <w:sz w:val="18"/>
      </w:rPr>
      <w:fldChar w:fldCharType="begin"/>
    </w:r>
    <w:r w:rsidRPr="00A32857">
      <w:rPr>
        <w:b/>
        <w:sz w:val="18"/>
      </w:rPr>
      <w:instrText xml:space="preserve"> PAGE  \* MERGEFORMAT </w:instrText>
    </w:r>
    <w:r w:rsidRPr="00A32857">
      <w:rPr>
        <w:b/>
        <w:sz w:val="18"/>
      </w:rPr>
      <w:fldChar w:fldCharType="separate"/>
    </w:r>
    <w:r>
      <w:rPr>
        <w:b/>
        <w:noProof/>
        <w:sz w:val="18"/>
      </w:rPr>
      <w:t>9</w:t>
    </w:r>
    <w:r w:rsidRPr="00A3285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98" w:rsidRPr="00A32857" w:rsidRDefault="00383098">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12-48555  (F)    211212    271212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098" w:rsidRPr="00D27D5E" w:rsidRDefault="00383098" w:rsidP="00D27D5E">
      <w:pPr>
        <w:tabs>
          <w:tab w:val="right" w:pos="2155"/>
        </w:tabs>
        <w:spacing w:after="80"/>
        <w:ind w:left="680"/>
        <w:rPr>
          <w:u w:val="single"/>
        </w:rPr>
      </w:pPr>
      <w:r>
        <w:rPr>
          <w:u w:val="single"/>
        </w:rPr>
        <w:tab/>
      </w:r>
    </w:p>
  </w:footnote>
  <w:footnote w:type="continuationSeparator" w:id="0">
    <w:p w:rsidR="00383098" w:rsidRPr="005B09DD" w:rsidRDefault="00383098" w:rsidP="005B09DD">
      <w:pPr>
        <w:tabs>
          <w:tab w:val="right" w:pos="2155"/>
        </w:tabs>
        <w:spacing w:after="80"/>
        <w:ind w:left="680"/>
        <w:rPr>
          <w:u w:val="single"/>
        </w:rPr>
      </w:pPr>
      <w:r w:rsidRPr="005B09DD">
        <w:rPr>
          <w:u w:val="single"/>
        </w:rPr>
        <w:tab/>
      </w:r>
    </w:p>
  </w:footnote>
  <w:footnote w:type="continuationNotice" w:id="1">
    <w:p w:rsidR="00383098" w:rsidRPr="001E392E" w:rsidRDefault="00383098" w:rsidP="001E392E">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98" w:rsidRPr="00A32857" w:rsidRDefault="00383098">
    <w:pPr>
      <w:pStyle w:val="Header"/>
    </w:pPr>
    <w:r>
      <w:t>E/C.12/MRT/CO/1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98" w:rsidRPr="00A32857" w:rsidRDefault="00383098" w:rsidP="00A32857">
    <w:pPr>
      <w:pStyle w:val="Header"/>
      <w:jc w:val="right"/>
    </w:pPr>
    <w:r>
      <w:t>E/C.12/MRT/CO/1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944"/>
    <w:rsid w:val="0000696F"/>
    <w:rsid w:val="00016AC5"/>
    <w:rsid w:val="00030ADE"/>
    <w:rsid w:val="000E618E"/>
    <w:rsid w:val="000F41F2"/>
    <w:rsid w:val="00135C0D"/>
    <w:rsid w:val="0015510C"/>
    <w:rsid w:val="00160540"/>
    <w:rsid w:val="00177007"/>
    <w:rsid w:val="00186EE9"/>
    <w:rsid w:val="00192EEB"/>
    <w:rsid w:val="001A20FB"/>
    <w:rsid w:val="001B6F40"/>
    <w:rsid w:val="001D7F8A"/>
    <w:rsid w:val="001E392E"/>
    <w:rsid w:val="001E3FEB"/>
    <w:rsid w:val="001E4A02"/>
    <w:rsid w:val="00223B89"/>
    <w:rsid w:val="00225A8C"/>
    <w:rsid w:val="00226AB1"/>
    <w:rsid w:val="002659F1"/>
    <w:rsid w:val="00287E79"/>
    <w:rsid w:val="002928F9"/>
    <w:rsid w:val="002A5D07"/>
    <w:rsid w:val="002C0630"/>
    <w:rsid w:val="002F0831"/>
    <w:rsid w:val="003016B7"/>
    <w:rsid w:val="00340C35"/>
    <w:rsid w:val="003515AA"/>
    <w:rsid w:val="00370E0F"/>
    <w:rsid w:val="00374106"/>
    <w:rsid w:val="00383098"/>
    <w:rsid w:val="003838B9"/>
    <w:rsid w:val="00392B57"/>
    <w:rsid w:val="003976D5"/>
    <w:rsid w:val="003A3B0D"/>
    <w:rsid w:val="003D1DF3"/>
    <w:rsid w:val="003D46A7"/>
    <w:rsid w:val="003D6C68"/>
    <w:rsid w:val="00405C70"/>
    <w:rsid w:val="004159D0"/>
    <w:rsid w:val="004249E7"/>
    <w:rsid w:val="00496F68"/>
    <w:rsid w:val="004A112B"/>
    <w:rsid w:val="004A7FCC"/>
    <w:rsid w:val="004F3E8B"/>
    <w:rsid w:val="005046DB"/>
    <w:rsid w:val="00510794"/>
    <w:rsid w:val="00543D5E"/>
    <w:rsid w:val="005468D3"/>
    <w:rsid w:val="00571F41"/>
    <w:rsid w:val="005B09DD"/>
    <w:rsid w:val="005E1268"/>
    <w:rsid w:val="005E5D1F"/>
    <w:rsid w:val="00603391"/>
    <w:rsid w:val="00611D43"/>
    <w:rsid w:val="00612D48"/>
    <w:rsid w:val="00616B45"/>
    <w:rsid w:val="00630D9B"/>
    <w:rsid w:val="00631953"/>
    <w:rsid w:val="006439EC"/>
    <w:rsid w:val="00652353"/>
    <w:rsid w:val="006B4590"/>
    <w:rsid w:val="006C340C"/>
    <w:rsid w:val="0070347C"/>
    <w:rsid w:val="007176C1"/>
    <w:rsid w:val="0076260E"/>
    <w:rsid w:val="00763754"/>
    <w:rsid w:val="007C0E8B"/>
    <w:rsid w:val="007E11D2"/>
    <w:rsid w:val="007F55CB"/>
    <w:rsid w:val="008317F6"/>
    <w:rsid w:val="00844750"/>
    <w:rsid w:val="008B44C4"/>
    <w:rsid w:val="008B7879"/>
    <w:rsid w:val="008E7FAE"/>
    <w:rsid w:val="00911BF7"/>
    <w:rsid w:val="009422C4"/>
    <w:rsid w:val="009566A3"/>
    <w:rsid w:val="00977EC8"/>
    <w:rsid w:val="009A79F6"/>
    <w:rsid w:val="009B6C14"/>
    <w:rsid w:val="009D3A8C"/>
    <w:rsid w:val="009E7956"/>
    <w:rsid w:val="009F5257"/>
    <w:rsid w:val="009F759C"/>
    <w:rsid w:val="00A0091C"/>
    <w:rsid w:val="00A02E14"/>
    <w:rsid w:val="00A2492E"/>
    <w:rsid w:val="00A32857"/>
    <w:rsid w:val="00A6171B"/>
    <w:rsid w:val="00A70163"/>
    <w:rsid w:val="00A86DD3"/>
    <w:rsid w:val="00AC67A1"/>
    <w:rsid w:val="00AC7977"/>
    <w:rsid w:val="00AE352C"/>
    <w:rsid w:val="00B14133"/>
    <w:rsid w:val="00B161A1"/>
    <w:rsid w:val="00B26944"/>
    <w:rsid w:val="00B32E2D"/>
    <w:rsid w:val="00B345B1"/>
    <w:rsid w:val="00B408E2"/>
    <w:rsid w:val="00B4466B"/>
    <w:rsid w:val="00B61990"/>
    <w:rsid w:val="00B67CD1"/>
    <w:rsid w:val="00B85D99"/>
    <w:rsid w:val="00BF0556"/>
    <w:rsid w:val="00C261F8"/>
    <w:rsid w:val="00C33100"/>
    <w:rsid w:val="00C917F1"/>
    <w:rsid w:val="00C940E9"/>
    <w:rsid w:val="00C94C4D"/>
    <w:rsid w:val="00CB25DD"/>
    <w:rsid w:val="00CC1FB5"/>
    <w:rsid w:val="00CD1A71"/>
    <w:rsid w:val="00CD1ABF"/>
    <w:rsid w:val="00CD1FBB"/>
    <w:rsid w:val="00D016B5"/>
    <w:rsid w:val="00D034F1"/>
    <w:rsid w:val="00D11B17"/>
    <w:rsid w:val="00D27D5E"/>
    <w:rsid w:val="00D56572"/>
    <w:rsid w:val="00DA57D4"/>
    <w:rsid w:val="00DB4793"/>
    <w:rsid w:val="00DB714E"/>
    <w:rsid w:val="00DE01E3"/>
    <w:rsid w:val="00DE6D90"/>
    <w:rsid w:val="00DF002F"/>
    <w:rsid w:val="00E0244D"/>
    <w:rsid w:val="00E55D71"/>
    <w:rsid w:val="00E76868"/>
    <w:rsid w:val="00E81E94"/>
    <w:rsid w:val="00E82607"/>
    <w:rsid w:val="00EA31C2"/>
    <w:rsid w:val="00EC4698"/>
    <w:rsid w:val="00EE29BB"/>
    <w:rsid w:val="00EE2EA3"/>
    <w:rsid w:val="00F01516"/>
    <w:rsid w:val="00F04FC5"/>
    <w:rsid w:val="00F57068"/>
    <w:rsid w:val="00F748B9"/>
    <w:rsid w:val="00FA5A79"/>
    <w:rsid w:val="00FB0BFE"/>
    <w:rsid w:val="00FB4C51"/>
    <w:rsid w:val="00FB54B0"/>
    <w:rsid w:val="00FE1B68"/>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character" w:customStyle="1" w:styleId="SingleTxtGChar">
    <w:name w:val="_ Single Txt_G Char"/>
    <w:link w:val="SingleTxtG"/>
    <w:locked/>
    <w:rsid w:val="00A32857"/>
    <w:rPr>
      <w:lang w:val="fr-CH" w:eastAsia="en-US" w:bidi="ar-SA"/>
    </w:r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9</Pages>
  <Words>4716</Words>
  <Characters>25660</Characters>
  <Application>Microsoft Office Word</Application>
  <DocSecurity>4</DocSecurity>
  <Lines>400</Lines>
  <Paragraphs>92</Paragraphs>
  <ScaleCrop>false</ScaleCrop>
  <HeadingPairs>
    <vt:vector size="2" baseType="variant">
      <vt:variant>
        <vt:lpstr>Titre</vt:lpstr>
      </vt:variant>
      <vt:variant>
        <vt:i4>1</vt:i4>
      </vt:variant>
    </vt:vector>
  </HeadingPairs>
  <TitlesOfParts>
    <vt:vector size="1" baseType="lpstr">
      <vt:lpstr>E/C.12/MRT/CO/1</vt:lpstr>
    </vt:vector>
  </TitlesOfParts>
  <Company>Corinne</Company>
  <LinksUpToDate>false</LinksUpToDate>
  <CharactersWithSpaces>30284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E/C.12/MRT/CO/1</dc:title>
  <dc:subject>FINAL E</dc:subject>
  <dc:creator>N-Rossi</dc:creator>
  <cp:keywords/>
  <dc:description/>
  <cp:lastModifiedBy>BEAUNEE</cp:lastModifiedBy>
  <cp:revision>2</cp:revision>
  <cp:lastPrinted>2012-12-24T09:36:00Z</cp:lastPrinted>
  <dcterms:created xsi:type="dcterms:W3CDTF">2012-12-27T07:58:00Z</dcterms:created>
  <dcterms:modified xsi:type="dcterms:W3CDTF">2012-12-27T07:58:00Z</dcterms:modified>
</cp:coreProperties>
</file>